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62F8F" w14:textId="77777777" w:rsidR="00A76771" w:rsidRDefault="00A76771">
      <w:bookmarkStart w:id="0" w:name="_GoBack"/>
      <w:bookmarkEnd w:id="0"/>
    </w:p>
    <w:tbl>
      <w:tblPr>
        <w:tblpPr w:leftFromText="180" w:rightFromText="180" w:vertAnchor="page" w:horzAnchor="margin" w:tblpY="931"/>
        <w:tblW w:w="9837" w:type="dxa"/>
        <w:tblLayout w:type="fixed"/>
        <w:tblLook w:val="0000" w:firstRow="0" w:lastRow="0" w:firstColumn="0" w:lastColumn="0" w:noHBand="0" w:noVBand="0"/>
      </w:tblPr>
      <w:tblGrid>
        <w:gridCol w:w="6345"/>
        <w:gridCol w:w="3492"/>
      </w:tblGrid>
      <w:tr w:rsidR="00A82D19" w14:paraId="38E62F92" w14:textId="77777777" w:rsidTr="00A82D19">
        <w:trPr>
          <w:cantSplit/>
          <w:trHeight w:val="20"/>
        </w:trPr>
        <w:tc>
          <w:tcPr>
            <w:tcW w:w="6345" w:type="dxa"/>
          </w:tcPr>
          <w:p w14:paraId="38E62F90" w14:textId="77777777" w:rsidR="00A82D19" w:rsidRDefault="00A76771" w:rsidP="00E20BD5">
            <w:pPr>
              <w:shd w:val="solid" w:color="FFFFFF" w:fill="FFFFFF"/>
              <w:spacing w:before="360"/>
              <w:rPr>
                <w:rFonts w:ascii="Verdana" w:hAnsi="Verdana" w:cs="Times"/>
                <w:b/>
                <w:szCs w:val="22"/>
              </w:rPr>
            </w:pPr>
            <w:r>
              <w:rPr>
                <w:rFonts w:ascii="Calibri" w:hAnsi="Calibri" w:cs="Times"/>
                <w:b/>
                <w:sz w:val="30"/>
                <w:szCs w:val="30"/>
              </w:rPr>
              <w:t>C</w:t>
            </w:r>
            <w:r w:rsidR="00A82D19" w:rsidRPr="009475D7">
              <w:rPr>
                <w:rFonts w:ascii="Calibri" w:hAnsi="Calibri" w:cs="Times"/>
                <w:b/>
                <w:sz w:val="30"/>
                <w:szCs w:val="30"/>
              </w:rPr>
              <w:t>ouncil</w:t>
            </w:r>
            <w:r w:rsidR="00DD37A2">
              <w:rPr>
                <w:rFonts w:ascii="Calibri" w:hAnsi="Calibri" w:cs="Times"/>
                <w:b/>
                <w:sz w:val="30"/>
                <w:szCs w:val="30"/>
              </w:rPr>
              <w:t> </w:t>
            </w:r>
            <w:r w:rsidR="00A82D19" w:rsidRPr="009475D7">
              <w:rPr>
                <w:rFonts w:ascii="Calibri" w:hAnsi="Calibri" w:cs="Times"/>
                <w:b/>
                <w:sz w:val="30"/>
                <w:szCs w:val="30"/>
              </w:rPr>
              <w:t>201</w:t>
            </w:r>
            <w:r w:rsidR="00E20BD5">
              <w:rPr>
                <w:rFonts w:ascii="Calibri" w:hAnsi="Calibri" w:cs="Times"/>
                <w:b/>
                <w:sz w:val="30"/>
                <w:szCs w:val="30"/>
              </w:rPr>
              <w:t>3</w:t>
            </w:r>
            <w:r w:rsidR="00A82D19">
              <w:rPr>
                <w:rFonts w:ascii="Verdana" w:hAnsi="Verdana" w:cs="Times"/>
                <w:b/>
                <w:sz w:val="26"/>
                <w:szCs w:val="26"/>
              </w:rPr>
              <w:br/>
            </w:r>
            <w:r w:rsidR="00A82D19" w:rsidRPr="009475D7">
              <w:rPr>
                <w:rFonts w:ascii="Calibri" w:hAnsi="Calibri"/>
                <w:b/>
                <w:bCs/>
                <w:sz w:val="26"/>
                <w:szCs w:val="26"/>
              </w:rPr>
              <w:t xml:space="preserve">Geneva, </w:t>
            </w:r>
            <w:r w:rsidR="00A82D19" w:rsidRPr="00D27E3A">
              <w:rPr>
                <w:rFonts w:ascii="Calibri" w:hAnsi="Calibri"/>
                <w:b/>
                <w:bCs/>
                <w:sz w:val="26"/>
                <w:szCs w:val="26"/>
              </w:rPr>
              <w:t xml:space="preserve">11 – 21 </w:t>
            </w:r>
            <w:r w:rsidR="00E20BD5" w:rsidRPr="00D27E3A">
              <w:rPr>
                <w:rFonts w:ascii="Calibri" w:hAnsi="Calibri"/>
                <w:b/>
                <w:bCs/>
                <w:sz w:val="26"/>
                <w:szCs w:val="26"/>
              </w:rPr>
              <w:t>June 2013</w:t>
            </w:r>
          </w:p>
        </w:tc>
        <w:tc>
          <w:tcPr>
            <w:tcW w:w="3492" w:type="dxa"/>
          </w:tcPr>
          <w:p w14:paraId="38E62F91" w14:textId="77777777" w:rsidR="00A82D19" w:rsidRDefault="00A82D19" w:rsidP="00A82D19">
            <w:pPr>
              <w:pStyle w:val="dnum"/>
              <w:framePr w:hSpace="0" w:wrap="auto" w:vAnchor="margin" w:hAnchor="text" w:yAlign="inline"/>
              <w:spacing w:before="0"/>
            </w:pPr>
            <w:r>
              <w:rPr>
                <w:noProof/>
                <w:lang w:val="pl-PL" w:eastAsia="pl-PL"/>
              </w:rPr>
              <w:drawing>
                <wp:inline distT="0" distB="0" distL="0" distR="0" wp14:anchorId="38E66759" wp14:editId="38E6675A">
                  <wp:extent cx="1677670" cy="691515"/>
                  <wp:effectExtent l="19050" t="0" r="0" b="0"/>
                  <wp:docPr id="1" name="Picture 1" descr="logo_Eyy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Eyyy"/>
                          <pic:cNvPicPr>
                            <a:picLocks noChangeAspect="1" noChangeArrowheads="1"/>
                          </pic:cNvPicPr>
                        </pic:nvPicPr>
                        <pic:blipFill>
                          <a:blip r:embed="rId11" cstate="print"/>
                          <a:srcRect/>
                          <a:stretch>
                            <a:fillRect/>
                          </a:stretch>
                        </pic:blipFill>
                        <pic:spPr bwMode="auto">
                          <a:xfrm>
                            <a:off x="0" y="0"/>
                            <a:ext cx="1677670" cy="691515"/>
                          </a:xfrm>
                          <a:prstGeom prst="rect">
                            <a:avLst/>
                          </a:prstGeom>
                          <a:noFill/>
                          <a:ln w="9525">
                            <a:noFill/>
                            <a:miter lim="800000"/>
                            <a:headEnd/>
                            <a:tailEnd/>
                          </a:ln>
                        </pic:spPr>
                      </pic:pic>
                    </a:graphicData>
                  </a:graphic>
                </wp:inline>
              </w:drawing>
            </w:r>
          </w:p>
        </w:tc>
      </w:tr>
      <w:tr w:rsidR="00A82D19" w14:paraId="38E62F95" w14:textId="77777777" w:rsidTr="00A82D19">
        <w:trPr>
          <w:cantSplit/>
          <w:trHeight w:val="20"/>
        </w:trPr>
        <w:tc>
          <w:tcPr>
            <w:tcW w:w="6345" w:type="dxa"/>
            <w:tcBorders>
              <w:bottom w:val="single" w:sz="12" w:space="0" w:color="auto"/>
            </w:tcBorders>
          </w:tcPr>
          <w:p w14:paraId="38E62F93" w14:textId="77777777" w:rsidR="00A82D19" w:rsidRDefault="00A82D19" w:rsidP="00A82D19">
            <w:pPr>
              <w:shd w:val="solid" w:color="FFFFFF" w:fill="FFFFFF"/>
              <w:rPr>
                <w:rFonts w:ascii="Verdana" w:hAnsi="Verdana" w:cs="Times"/>
                <w:b/>
              </w:rPr>
            </w:pPr>
          </w:p>
        </w:tc>
        <w:tc>
          <w:tcPr>
            <w:tcW w:w="3492" w:type="dxa"/>
            <w:tcBorders>
              <w:bottom w:val="single" w:sz="12" w:space="0" w:color="auto"/>
            </w:tcBorders>
          </w:tcPr>
          <w:p w14:paraId="38E62F94" w14:textId="77777777" w:rsidR="00A82D19" w:rsidRDefault="00A82D19" w:rsidP="00A82D19">
            <w:pPr>
              <w:pStyle w:val="dnum"/>
              <w:framePr w:hSpace="0" w:wrap="auto" w:vAnchor="margin" w:hAnchor="text" w:yAlign="inline"/>
              <w:spacing w:before="0"/>
              <w:rPr>
                <w:rFonts w:ascii="Verdana" w:hAnsi="Verdana"/>
                <w:szCs w:val="24"/>
              </w:rPr>
            </w:pPr>
          </w:p>
        </w:tc>
      </w:tr>
      <w:tr w:rsidR="00A82D19" w:rsidRPr="006C429F" w14:paraId="38E62F98" w14:textId="77777777" w:rsidTr="00A82D19">
        <w:trPr>
          <w:cantSplit/>
          <w:trHeight w:val="138"/>
        </w:trPr>
        <w:tc>
          <w:tcPr>
            <w:tcW w:w="6345" w:type="dxa"/>
            <w:tcBorders>
              <w:top w:val="single" w:sz="12" w:space="0" w:color="auto"/>
            </w:tcBorders>
          </w:tcPr>
          <w:p w14:paraId="38E62F96" w14:textId="77777777" w:rsidR="00A82D19" w:rsidRPr="006C429F" w:rsidRDefault="00A82D19" w:rsidP="00DD37A2">
            <w:pPr>
              <w:shd w:val="solid" w:color="FFFFFF" w:fill="FFFFFF"/>
              <w:spacing w:before="60"/>
              <w:ind w:right="284"/>
              <w:rPr>
                <w:rFonts w:ascii="Calibri" w:hAnsi="Calibri"/>
                <w:b/>
                <w:bCs/>
              </w:rPr>
            </w:pPr>
            <w:r w:rsidRPr="006C429F">
              <w:rPr>
                <w:rFonts w:ascii="Calibri" w:hAnsi="Calibri"/>
                <w:b/>
                <w:bCs/>
              </w:rPr>
              <w:t xml:space="preserve">Agenda item:  </w:t>
            </w:r>
            <w:r w:rsidRPr="00DD37A2">
              <w:rPr>
                <w:rFonts w:ascii="Calibri" w:hAnsi="Calibri"/>
                <w:b/>
                <w:bCs/>
              </w:rPr>
              <w:t xml:space="preserve">ADM </w:t>
            </w:r>
            <w:r w:rsidR="00DD37A2" w:rsidRPr="00DD37A2">
              <w:rPr>
                <w:rFonts w:ascii="Calibri" w:hAnsi="Calibri"/>
                <w:b/>
                <w:bCs/>
              </w:rPr>
              <w:t>1</w:t>
            </w:r>
          </w:p>
        </w:tc>
        <w:tc>
          <w:tcPr>
            <w:tcW w:w="3492" w:type="dxa"/>
            <w:tcBorders>
              <w:top w:val="single" w:sz="12" w:space="0" w:color="auto"/>
            </w:tcBorders>
          </w:tcPr>
          <w:p w14:paraId="38E62F97" w14:textId="77777777" w:rsidR="00A82D19" w:rsidRPr="006C429F" w:rsidRDefault="00A82D19" w:rsidP="00A82D19">
            <w:pPr>
              <w:tabs>
                <w:tab w:val="left" w:pos="851"/>
              </w:tabs>
              <w:spacing w:before="0"/>
              <w:ind w:right="284"/>
              <w:jc w:val="right"/>
              <w:rPr>
                <w:b/>
                <w:bCs/>
                <w:sz w:val="20"/>
              </w:rPr>
            </w:pPr>
          </w:p>
        </w:tc>
      </w:tr>
      <w:tr w:rsidR="00A82D19" w:rsidRPr="00156FEE" w14:paraId="38E62F9B" w14:textId="77777777" w:rsidTr="00A82D19">
        <w:trPr>
          <w:cantSplit/>
          <w:trHeight w:val="138"/>
        </w:trPr>
        <w:tc>
          <w:tcPr>
            <w:tcW w:w="6345" w:type="dxa"/>
          </w:tcPr>
          <w:p w14:paraId="38E62F99" w14:textId="77777777" w:rsidR="00A82D19" w:rsidRPr="00422814" w:rsidRDefault="00A82D19" w:rsidP="00A82D19">
            <w:pPr>
              <w:pStyle w:val="Nagwek1"/>
              <w:spacing w:before="0"/>
              <w:rPr>
                <w:rFonts w:ascii="Verdana" w:hAnsi="Verdana"/>
                <w:sz w:val="20"/>
              </w:rPr>
            </w:pPr>
          </w:p>
        </w:tc>
        <w:tc>
          <w:tcPr>
            <w:tcW w:w="3492" w:type="dxa"/>
          </w:tcPr>
          <w:p w14:paraId="38E62F9A" w14:textId="77777777" w:rsidR="00A82D19" w:rsidRPr="009475D7" w:rsidRDefault="00A82D19" w:rsidP="002D4D5B">
            <w:pPr>
              <w:pStyle w:val="Nagwek2"/>
              <w:spacing w:before="0"/>
              <w:rPr>
                <w:rFonts w:ascii="Calibri" w:hAnsi="Calibri"/>
                <w:szCs w:val="24"/>
                <w:lang w:val="en-US"/>
              </w:rPr>
            </w:pPr>
            <w:r w:rsidRPr="009475D7">
              <w:rPr>
                <w:rFonts w:ascii="Calibri" w:hAnsi="Calibri"/>
                <w:szCs w:val="24"/>
                <w:lang w:val="en-US"/>
              </w:rPr>
              <w:t>Document C1</w:t>
            </w:r>
            <w:r w:rsidR="00E20BD5">
              <w:rPr>
                <w:rFonts w:ascii="Calibri" w:hAnsi="Calibri"/>
                <w:szCs w:val="24"/>
                <w:lang w:val="en-US"/>
              </w:rPr>
              <w:t>3</w:t>
            </w:r>
            <w:r w:rsidRPr="009475D7">
              <w:rPr>
                <w:rFonts w:ascii="Calibri" w:hAnsi="Calibri"/>
                <w:szCs w:val="24"/>
                <w:lang w:val="en-US"/>
              </w:rPr>
              <w:t>/</w:t>
            </w:r>
            <w:r w:rsidR="002D4D5B">
              <w:rPr>
                <w:rFonts w:ascii="Calibri" w:hAnsi="Calibri"/>
                <w:szCs w:val="24"/>
                <w:lang w:val="en-US"/>
              </w:rPr>
              <w:t>10</w:t>
            </w:r>
            <w:r w:rsidRPr="002D4D5B">
              <w:rPr>
                <w:rFonts w:ascii="Calibri" w:hAnsi="Calibri"/>
                <w:szCs w:val="24"/>
                <w:lang w:val="en-US"/>
              </w:rPr>
              <w:t>-E</w:t>
            </w:r>
          </w:p>
        </w:tc>
      </w:tr>
      <w:tr w:rsidR="00A82D19" w14:paraId="38E62F9E" w14:textId="77777777" w:rsidTr="00A82D19">
        <w:trPr>
          <w:cantSplit/>
          <w:trHeight w:val="138"/>
        </w:trPr>
        <w:tc>
          <w:tcPr>
            <w:tcW w:w="6345" w:type="dxa"/>
          </w:tcPr>
          <w:p w14:paraId="38E62F9C" w14:textId="77777777" w:rsidR="00A82D19" w:rsidRPr="00664038" w:rsidRDefault="00A82D19" w:rsidP="00664038">
            <w:pPr>
              <w:tabs>
                <w:tab w:val="clear" w:pos="794"/>
                <w:tab w:val="clear" w:pos="1191"/>
                <w:tab w:val="clear" w:pos="1588"/>
                <w:tab w:val="clear" w:pos="1985"/>
              </w:tabs>
              <w:overflowPunct/>
              <w:autoSpaceDE/>
              <w:autoSpaceDN/>
              <w:adjustRightInd/>
              <w:spacing w:before="0"/>
              <w:textAlignment w:val="auto"/>
              <w:rPr>
                <w:rFonts w:asciiTheme="minorHAnsi" w:hAnsiTheme="minorHAnsi"/>
                <w:b/>
                <w:bCs/>
                <w:i/>
                <w:iCs/>
                <w:szCs w:val="24"/>
              </w:rPr>
            </w:pPr>
          </w:p>
        </w:tc>
        <w:tc>
          <w:tcPr>
            <w:tcW w:w="3492" w:type="dxa"/>
          </w:tcPr>
          <w:p w14:paraId="38E62F9D" w14:textId="77777777" w:rsidR="00FB3697" w:rsidRPr="00E20BD5" w:rsidRDefault="008D441A" w:rsidP="008D441A">
            <w:pPr>
              <w:tabs>
                <w:tab w:val="left" w:pos="851"/>
              </w:tabs>
              <w:spacing w:before="0"/>
              <w:ind w:right="284"/>
              <w:rPr>
                <w:rFonts w:ascii="Calibri" w:hAnsi="Calibri"/>
                <w:b/>
                <w:szCs w:val="24"/>
                <w:highlight w:val="yellow"/>
              </w:rPr>
            </w:pPr>
            <w:r>
              <w:rPr>
                <w:rFonts w:ascii="Calibri" w:hAnsi="Calibri"/>
                <w:b/>
                <w:szCs w:val="24"/>
              </w:rPr>
              <w:t>8</w:t>
            </w:r>
            <w:r w:rsidR="00475236">
              <w:rPr>
                <w:rFonts w:ascii="Calibri" w:hAnsi="Calibri"/>
                <w:b/>
                <w:szCs w:val="24"/>
              </w:rPr>
              <w:t xml:space="preserve"> March </w:t>
            </w:r>
            <w:r w:rsidR="00E20BD5" w:rsidRPr="0006769C">
              <w:rPr>
                <w:rFonts w:ascii="Calibri" w:hAnsi="Calibri"/>
                <w:b/>
                <w:szCs w:val="24"/>
              </w:rPr>
              <w:t>2013</w:t>
            </w:r>
          </w:p>
        </w:tc>
      </w:tr>
      <w:tr w:rsidR="00A82D19" w14:paraId="38E62FA1" w14:textId="77777777" w:rsidTr="00A82D19">
        <w:trPr>
          <w:cantSplit/>
          <w:trHeight w:val="138"/>
        </w:trPr>
        <w:tc>
          <w:tcPr>
            <w:tcW w:w="6345" w:type="dxa"/>
          </w:tcPr>
          <w:p w14:paraId="38E62F9F" w14:textId="77777777" w:rsidR="00A82D19" w:rsidRPr="00AB4639" w:rsidRDefault="00A82D19" w:rsidP="00A76771">
            <w:pPr>
              <w:shd w:val="solid" w:color="FFFFFF" w:fill="FFFFFF"/>
              <w:spacing w:before="0"/>
              <w:ind w:right="284"/>
              <w:jc w:val="left"/>
              <w:rPr>
                <w:rFonts w:asciiTheme="minorHAnsi" w:hAnsiTheme="minorHAnsi"/>
                <w:b/>
                <w:bCs/>
                <w:szCs w:val="24"/>
              </w:rPr>
            </w:pPr>
          </w:p>
        </w:tc>
        <w:tc>
          <w:tcPr>
            <w:tcW w:w="3492" w:type="dxa"/>
          </w:tcPr>
          <w:p w14:paraId="38E62FA0" w14:textId="77777777" w:rsidR="00A82D19" w:rsidRPr="009475D7" w:rsidRDefault="00A82D19" w:rsidP="00A82D19">
            <w:pPr>
              <w:tabs>
                <w:tab w:val="left" w:pos="851"/>
              </w:tabs>
              <w:spacing w:before="0"/>
              <w:ind w:right="284"/>
              <w:rPr>
                <w:rFonts w:ascii="Calibri" w:hAnsi="Calibri"/>
                <w:b/>
                <w:szCs w:val="24"/>
              </w:rPr>
            </w:pPr>
            <w:r>
              <w:rPr>
                <w:rFonts w:ascii="Calibri" w:hAnsi="Calibri"/>
                <w:b/>
                <w:szCs w:val="24"/>
              </w:rPr>
              <w:t xml:space="preserve">Original:  </w:t>
            </w:r>
            <w:r w:rsidRPr="009475D7">
              <w:rPr>
                <w:rFonts w:ascii="Calibri" w:hAnsi="Calibri"/>
                <w:b/>
                <w:szCs w:val="24"/>
              </w:rPr>
              <w:t>English</w:t>
            </w:r>
          </w:p>
        </w:tc>
      </w:tr>
      <w:tr w:rsidR="00A82D19" w14:paraId="38E62FA3" w14:textId="77777777" w:rsidTr="00A82D19">
        <w:trPr>
          <w:cantSplit/>
          <w:trHeight w:val="138"/>
        </w:trPr>
        <w:tc>
          <w:tcPr>
            <w:tcW w:w="9837" w:type="dxa"/>
            <w:gridSpan w:val="2"/>
          </w:tcPr>
          <w:p w14:paraId="38E62FA2" w14:textId="77777777" w:rsidR="00A82D19" w:rsidRPr="006D5DFA" w:rsidRDefault="00A82D19" w:rsidP="00A82D19">
            <w:pPr>
              <w:pStyle w:val="Source"/>
              <w:rPr>
                <w:rFonts w:ascii="Calibri" w:hAnsi="Calibri"/>
              </w:rPr>
            </w:pPr>
            <w:r w:rsidRPr="006D5DFA">
              <w:rPr>
                <w:rFonts w:ascii="Calibri" w:hAnsi="Calibri"/>
              </w:rPr>
              <w:t>Report by the Secretary-General</w:t>
            </w:r>
          </w:p>
        </w:tc>
      </w:tr>
      <w:tr w:rsidR="00A82D19" w14:paraId="38E62FA5" w14:textId="77777777" w:rsidTr="00A82D19">
        <w:trPr>
          <w:cantSplit/>
          <w:trHeight w:val="138"/>
        </w:trPr>
        <w:tc>
          <w:tcPr>
            <w:tcW w:w="9837" w:type="dxa"/>
            <w:gridSpan w:val="2"/>
          </w:tcPr>
          <w:p w14:paraId="38E62FA4" w14:textId="77777777" w:rsidR="00A82D19" w:rsidRPr="006D5DFA" w:rsidRDefault="00A82D19" w:rsidP="00B82091">
            <w:pPr>
              <w:pStyle w:val="Title1"/>
              <w:rPr>
                <w:rFonts w:ascii="Calibri" w:hAnsi="Calibri"/>
              </w:rPr>
            </w:pPr>
            <w:r>
              <w:rPr>
                <w:rFonts w:ascii="Calibri" w:hAnsi="Calibri"/>
              </w:rPr>
              <w:t>draft budget of the union for 201</w:t>
            </w:r>
            <w:r w:rsidR="00B82091">
              <w:rPr>
                <w:rFonts w:ascii="Calibri" w:hAnsi="Calibri"/>
              </w:rPr>
              <w:t>4</w:t>
            </w:r>
            <w:r>
              <w:rPr>
                <w:rFonts w:ascii="Calibri" w:hAnsi="Calibri"/>
              </w:rPr>
              <w:t>-201</w:t>
            </w:r>
            <w:r w:rsidR="00B82091">
              <w:rPr>
                <w:rFonts w:ascii="Calibri" w:hAnsi="Calibri"/>
              </w:rPr>
              <w:t>5</w:t>
            </w:r>
          </w:p>
        </w:tc>
      </w:tr>
    </w:tbl>
    <w:tbl>
      <w:tblPr>
        <w:tblW w:w="8931" w:type="dxa"/>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931"/>
      </w:tblGrid>
      <w:tr w:rsidR="00A82D19" w:rsidRPr="00305D92" w14:paraId="38E62FB4" w14:textId="77777777" w:rsidTr="00A82D19">
        <w:trPr>
          <w:trHeight w:val="3372"/>
        </w:trPr>
        <w:tc>
          <w:tcPr>
            <w:tcW w:w="8931" w:type="dxa"/>
            <w:tcBorders>
              <w:top w:val="single" w:sz="12" w:space="0" w:color="auto"/>
              <w:left w:val="single" w:sz="12" w:space="0" w:color="auto"/>
              <w:bottom w:val="single" w:sz="12" w:space="0" w:color="auto"/>
              <w:right w:val="single" w:sz="12" w:space="0" w:color="auto"/>
            </w:tcBorders>
          </w:tcPr>
          <w:p w14:paraId="38E62FA6" w14:textId="77777777" w:rsidR="000D11C7" w:rsidRPr="000847B2" w:rsidRDefault="000D11C7" w:rsidP="000D11C7">
            <w:pPr>
              <w:pStyle w:val="Headingb"/>
              <w:keepNext w:val="0"/>
              <w:keepLines w:val="0"/>
              <w:overflowPunct w:val="0"/>
              <w:autoSpaceDE w:val="0"/>
              <w:autoSpaceDN w:val="0"/>
              <w:adjustRightInd w:val="0"/>
              <w:spacing w:before="240"/>
              <w:ind w:right="48"/>
              <w:textAlignment w:val="baseline"/>
              <w:rPr>
                <w:rFonts w:ascii="Calibri" w:hAnsi="Calibri"/>
                <w:szCs w:val="24"/>
              </w:rPr>
            </w:pPr>
            <w:r w:rsidRPr="000847B2">
              <w:rPr>
                <w:rFonts w:ascii="Calibri" w:hAnsi="Calibri"/>
                <w:szCs w:val="24"/>
              </w:rPr>
              <w:t>Summary</w:t>
            </w:r>
          </w:p>
          <w:p w14:paraId="38E62FA7" w14:textId="77777777" w:rsidR="000D11C7" w:rsidRDefault="000D11C7" w:rsidP="00E20BD5">
            <w:pPr>
              <w:spacing w:before="240"/>
              <w:ind w:right="48"/>
              <w:rPr>
                <w:rFonts w:ascii="Calibri" w:hAnsi="Calibri"/>
                <w:szCs w:val="24"/>
              </w:rPr>
            </w:pPr>
            <w:r w:rsidRPr="000847B2">
              <w:rPr>
                <w:rFonts w:ascii="Calibri" w:hAnsi="Calibri"/>
                <w:szCs w:val="24"/>
              </w:rPr>
              <w:t>Th</w:t>
            </w:r>
            <w:r>
              <w:rPr>
                <w:rFonts w:ascii="Calibri" w:hAnsi="Calibri"/>
                <w:szCs w:val="24"/>
              </w:rPr>
              <w:t xml:space="preserve">e draft </w:t>
            </w:r>
            <w:r w:rsidR="0098141B">
              <w:rPr>
                <w:rFonts w:ascii="Calibri" w:hAnsi="Calibri"/>
                <w:szCs w:val="24"/>
              </w:rPr>
              <w:t>B</w:t>
            </w:r>
            <w:r>
              <w:rPr>
                <w:rFonts w:ascii="Calibri" w:hAnsi="Calibri"/>
                <w:szCs w:val="24"/>
              </w:rPr>
              <w:t>udget for 201</w:t>
            </w:r>
            <w:r w:rsidR="00E20BD5">
              <w:rPr>
                <w:rFonts w:ascii="Calibri" w:hAnsi="Calibri"/>
                <w:szCs w:val="24"/>
              </w:rPr>
              <w:t>4</w:t>
            </w:r>
            <w:r>
              <w:rPr>
                <w:rFonts w:ascii="Calibri" w:hAnsi="Calibri"/>
                <w:szCs w:val="24"/>
              </w:rPr>
              <w:t>-201</w:t>
            </w:r>
            <w:r w:rsidR="00E20BD5">
              <w:rPr>
                <w:rFonts w:ascii="Calibri" w:hAnsi="Calibri"/>
                <w:szCs w:val="24"/>
              </w:rPr>
              <w:t>5</w:t>
            </w:r>
            <w:r>
              <w:rPr>
                <w:rFonts w:ascii="Calibri" w:hAnsi="Calibri"/>
                <w:szCs w:val="24"/>
              </w:rPr>
              <w:t xml:space="preserve"> is based on the programme of activities of the Union for that period, and reflects the financial implications of the implementation of decisions and resolutions adopted by the Plenipotentiary Conference (Guadalajara, 2010), and by the Council at its </w:t>
            </w:r>
            <w:r w:rsidR="00CF4176">
              <w:rPr>
                <w:rFonts w:ascii="Calibri" w:hAnsi="Calibri"/>
                <w:szCs w:val="24"/>
              </w:rPr>
              <w:t>previous</w:t>
            </w:r>
            <w:r>
              <w:rPr>
                <w:rFonts w:ascii="Calibri" w:hAnsi="Calibri"/>
                <w:szCs w:val="24"/>
              </w:rPr>
              <w:t xml:space="preserve"> sessions.</w:t>
            </w:r>
          </w:p>
          <w:p w14:paraId="38E62FA8" w14:textId="77777777" w:rsidR="000D11C7" w:rsidRPr="000847B2" w:rsidRDefault="00601CBD" w:rsidP="000D11C7">
            <w:pPr>
              <w:spacing w:before="240"/>
              <w:ind w:right="48"/>
              <w:rPr>
                <w:rFonts w:ascii="Calibri" w:hAnsi="Calibri"/>
                <w:szCs w:val="24"/>
              </w:rPr>
            </w:pPr>
            <w:r>
              <w:rPr>
                <w:rFonts w:ascii="Calibri" w:hAnsi="Calibri"/>
                <w:szCs w:val="24"/>
              </w:rPr>
              <w:t xml:space="preserve"> </w:t>
            </w:r>
          </w:p>
          <w:p w14:paraId="38E62FA9" w14:textId="77777777" w:rsidR="000D11C7" w:rsidRPr="000847B2" w:rsidRDefault="000D11C7" w:rsidP="000D11C7">
            <w:pPr>
              <w:pStyle w:val="Headingb"/>
              <w:keepNext w:val="0"/>
              <w:keepLines w:val="0"/>
              <w:overflowPunct w:val="0"/>
              <w:autoSpaceDE w:val="0"/>
              <w:autoSpaceDN w:val="0"/>
              <w:adjustRightInd w:val="0"/>
              <w:spacing w:before="240"/>
              <w:ind w:right="48"/>
              <w:textAlignment w:val="baseline"/>
              <w:rPr>
                <w:rFonts w:ascii="Calibri" w:hAnsi="Calibri"/>
                <w:szCs w:val="24"/>
              </w:rPr>
            </w:pPr>
            <w:r w:rsidRPr="000847B2">
              <w:rPr>
                <w:rFonts w:ascii="Calibri" w:hAnsi="Calibri"/>
                <w:szCs w:val="24"/>
              </w:rPr>
              <w:t>Action required</w:t>
            </w:r>
          </w:p>
          <w:p w14:paraId="38E62FAA" w14:textId="77777777" w:rsidR="000D11C7" w:rsidRDefault="000D11C7" w:rsidP="00E20BD5">
            <w:pPr>
              <w:spacing w:before="240"/>
              <w:ind w:right="48"/>
              <w:rPr>
                <w:rFonts w:ascii="Calibri" w:hAnsi="Calibri"/>
                <w:szCs w:val="24"/>
              </w:rPr>
            </w:pPr>
            <w:r>
              <w:rPr>
                <w:rFonts w:ascii="Calibri" w:hAnsi="Calibri"/>
                <w:szCs w:val="24"/>
              </w:rPr>
              <w:t xml:space="preserve">The </w:t>
            </w:r>
            <w:r w:rsidRPr="000847B2">
              <w:rPr>
                <w:rFonts w:ascii="Calibri" w:hAnsi="Calibri"/>
                <w:szCs w:val="24"/>
              </w:rPr>
              <w:t xml:space="preserve">Council is </w:t>
            </w:r>
            <w:r>
              <w:rPr>
                <w:rFonts w:ascii="Calibri" w:hAnsi="Calibri"/>
                <w:szCs w:val="24"/>
              </w:rPr>
              <w:t xml:space="preserve">requested to </w:t>
            </w:r>
            <w:r w:rsidRPr="00A82D19">
              <w:rPr>
                <w:rFonts w:ascii="Calibri" w:hAnsi="Calibri"/>
                <w:b/>
                <w:bCs/>
                <w:szCs w:val="24"/>
              </w:rPr>
              <w:t>review</w:t>
            </w:r>
            <w:r>
              <w:rPr>
                <w:rFonts w:ascii="Calibri" w:hAnsi="Calibri"/>
                <w:szCs w:val="24"/>
              </w:rPr>
              <w:t xml:space="preserve"> and </w:t>
            </w:r>
            <w:r w:rsidRPr="00A82D19">
              <w:rPr>
                <w:rFonts w:ascii="Calibri" w:hAnsi="Calibri"/>
                <w:b/>
                <w:bCs/>
                <w:szCs w:val="24"/>
              </w:rPr>
              <w:t>approve</w:t>
            </w:r>
            <w:r>
              <w:rPr>
                <w:rFonts w:ascii="Calibri" w:hAnsi="Calibri"/>
                <w:szCs w:val="24"/>
              </w:rPr>
              <w:t xml:space="preserve"> the draft </w:t>
            </w:r>
            <w:r w:rsidR="0098141B">
              <w:rPr>
                <w:rFonts w:ascii="Calibri" w:hAnsi="Calibri"/>
                <w:szCs w:val="24"/>
              </w:rPr>
              <w:t>B</w:t>
            </w:r>
            <w:r>
              <w:rPr>
                <w:rFonts w:ascii="Calibri" w:hAnsi="Calibri"/>
                <w:szCs w:val="24"/>
              </w:rPr>
              <w:t>udget of the Union for 201</w:t>
            </w:r>
            <w:r w:rsidR="00E20BD5">
              <w:rPr>
                <w:rFonts w:ascii="Calibri" w:hAnsi="Calibri"/>
                <w:szCs w:val="24"/>
              </w:rPr>
              <w:t>4</w:t>
            </w:r>
            <w:r w:rsidR="0098141B">
              <w:rPr>
                <w:rFonts w:ascii="Calibri" w:hAnsi="Calibri"/>
                <w:szCs w:val="24"/>
              </w:rPr>
              <w:noBreakHyphen/>
            </w:r>
            <w:r>
              <w:rPr>
                <w:rFonts w:ascii="Calibri" w:hAnsi="Calibri"/>
                <w:szCs w:val="24"/>
              </w:rPr>
              <w:t>201</w:t>
            </w:r>
            <w:r w:rsidR="00E20BD5">
              <w:rPr>
                <w:rFonts w:ascii="Calibri" w:hAnsi="Calibri"/>
                <w:szCs w:val="24"/>
              </w:rPr>
              <w:t>5</w:t>
            </w:r>
            <w:r>
              <w:rPr>
                <w:rFonts w:ascii="Calibri" w:hAnsi="Calibri"/>
                <w:szCs w:val="24"/>
              </w:rPr>
              <w:t xml:space="preserve">, and </w:t>
            </w:r>
            <w:r w:rsidR="0049637A">
              <w:rPr>
                <w:rFonts w:ascii="Calibri" w:hAnsi="Calibri"/>
                <w:szCs w:val="24"/>
              </w:rPr>
              <w:t xml:space="preserve">to </w:t>
            </w:r>
            <w:r w:rsidRPr="00A82D19">
              <w:rPr>
                <w:rFonts w:ascii="Calibri" w:hAnsi="Calibri"/>
                <w:b/>
                <w:bCs/>
                <w:szCs w:val="24"/>
              </w:rPr>
              <w:t xml:space="preserve">adopt </w:t>
            </w:r>
            <w:r>
              <w:rPr>
                <w:rFonts w:ascii="Calibri" w:hAnsi="Calibri"/>
                <w:szCs w:val="24"/>
              </w:rPr>
              <w:t>the draft resolution in Annex A.</w:t>
            </w:r>
          </w:p>
          <w:p w14:paraId="38E62FAB" w14:textId="77777777" w:rsidR="000D11C7" w:rsidRPr="000847B2" w:rsidRDefault="000D11C7" w:rsidP="000D11C7">
            <w:pPr>
              <w:pStyle w:val="Table"/>
              <w:keepNext w:val="0"/>
              <w:overflowPunct w:val="0"/>
              <w:autoSpaceDE w:val="0"/>
              <w:autoSpaceDN w:val="0"/>
              <w:adjustRightInd w:val="0"/>
              <w:spacing w:before="120" w:after="0"/>
              <w:ind w:right="48"/>
              <w:textAlignment w:val="baseline"/>
              <w:rPr>
                <w:rFonts w:ascii="Calibri" w:hAnsi="Calibri"/>
                <w:caps w:val="0"/>
                <w:szCs w:val="24"/>
              </w:rPr>
            </w:pPr>
            <w:r w:rsidRPr="000847B2">
              <w:rPr>
                <w:rFonts w:ascii="Calibri" w:hAnsi="Calibri"/>
                <w:caps w:val="0"/>
                <w:szCs w:val="24"/>
              </w:rPr>
              <w:t>____________</w:t>
            </w:r>
          </w:p>
          <w:p w14:paraId="38E62FAC" w14:textId="77777777" w:rsidR="000D11C7" w:rsidRPr="000847B2" w:rsidRDefault="000D11C7" w:rsidP="000D11C7">
            <w:pPr>
              <w:pStyle w:val="Headingb"/>
              <w:keepNext w:val="0"/>
              <w:keepLines w:val="0"/>
              <w:overflowPunct w:val="0"/>
              <w:autoSpaceDE w:val="0"/>
              <w:autoSpaceDN w:val="0"/>
              <w:adjustRightInd w:val="0"/>
              <w:spacing w:before="120"/>
              <w:ind w:right="48"/>
              <w:textAlignment w:val="baseline"/>
              <w:rPr>
                <w:rFonts w:ascii="Calibri" w:hAnsi="Calibri"/>
                <w:szCs w:val="24"/>
              </w:rPr>
            </w:pPr>
            <w:r w:rsidRPr="000847B2">
              <w:rPr>
                <w:rFonts w:ascii="Calibri" w:hAnsi="Calibri"/>
                <w:szCs w:val="24"/>
              </w:rPr>
              <w:t>References</w:t>
            </w:r>
          </w:p>
          <w:p w14:paraId="38E62FAD" w14:textId="77777777" w:rsidR="000D11C7" w:rsidRDefault="00FD1606" w:rsidP="000D11C7">
            <w:pPr>
              <w:spacing w:before="240"/>
              <w:ind w:right="48"/>
              <w:rPr>
                <w:rFonts w:ascii="Calibri" w:hAnsi="Calibri"/>
                <w:i/>
                <w:iCs/>
                <w:szCs w:val="24"/>
              </w:rPr>
            </w:pPr>
            <w:hyperlink r:id="rId12" w:anchor="csart28" w:history="1">
              <w:r w:rsidR="000D11C7" w:rsidRPr="005A78B4">
                <w:rPr>
                  <w:rStyle w:val="Hipercze"/>
                  <w:rFonts w:ascii="Calibri" w:hAnsi="Calibri"/>
                  <w:i/>
                  <w:iCs/>
                  <w:szCs w:val="24"/>
                </w:rPr>
                <w:t>CS Art. 28</w:t>
              </w:r>
            </w:hyperlink>
          </w:p>
          <w:p w14:paraId="38E62FAE" w14:textId="77777777" w:rsidR="000D11C7" w:rsidRDefault="00FD1606" w:rsidP="000D11C7">
            <w:pPr>
              <w:spacing w:before="0"/>
              <w:ind w:right="48"/>
              <w:rPr>
                <w:rFonts w:ascii="Calibri" w:hAnsi="Calibri"/>
                <w:i/>
                <w:iCs/>
                <w:szCs w:val="24"/>
              </w:rPr>
            </w:pPr>
            <w:hyperlink r:id="rId13" w:anchor="cv73" w:history="1">
              <w:r w:rsidR="000D11C7" w:rsidRPr="005A78B4">
                <w:rPr>
                  <w:rStyle w:val="Hipercze"/>
                  <w:rFonts w:ascii="Calibri" w:hAnsi="Calibri"/>
                  <w:i/>
                  <w:iCs/>
                  <w:szCs w:val="24"/>
                </w:rPr>
                <w:t>CV Art. 4, No 73</w:t>
              </w:r>
            </w:hyperlink>
          </w:p>
          <w:p w14:paraId="38E62FAF" w14:textId="77777777" w:rsidR="000D11C7" w:rsidRDefault="00FD1606" w:rsidP="000D11C7">
            <w:pPr>
              <w:spacing w:before="0"/>
              <w:ind w:right="48"/>
              <w:rPr>
                <w:rFonts w:ascii="Calibri" w:hAnsi="Calibri"/>
                <w:i/>
                <w:iCs/>
                <w:szCs w:val="24"/>
              </w:rPr>
            </w:pPr>
            <w:hyperlink r:id="rId14" w:anchor="cvart33" w:history="1">
              <w:r w:rsidR="000D11C7" w:rsidRPr="005A78B4">
                <w:rPr>
                  <w:rStyle w:val="Hipercze"/>
                  <w:rFonts w:ascii="Calibri" w:hAnsi="Calibri"/>
                  <w:i/>
                  <w:iCs/>
                  <w:szCs w:val="24"/>
                </w:rPr>
                <w:t>CV Art. 33</w:t>
              </w:r>
            </w:hyperlink>
          </w:p>
          <w:p w14:paraId="38E62FB0" w14:textId="77777777" w:rsidR="000D11C7" w:rsidRDefault="00FD1606" w:rsidP="000D11C7">
            <w:pPr>
              <w:spacing w:before="0"/>
              <w:ind w:right="48"/>
              <w:rPr>
                <w:rFonts w:ascii="Calibri" w:hAnsi="Calibri"/>
                <w:i/>
                <w:iCs/>
                <w:szCs w:val="24"/>
              </w:rPr>
            </w:pPr>
            <w:hyperlink r:id="rId15" w:anchor="dec5" w:history="1">
              <w:r w:rsidR="000D11C7" w:rsidRPr="005A78B4">
                <w:rPr>
                  <w:rStyle w:val="Hipercze"/>
                  <w:rFonts w:ascii="Calibri" w:hAnsi="Calibri"/>
                  <w:i/>
                  <w:iCs/>
                  <w:szCs w:val="24"/>
                </w:rPr>
                <w:t>Decision 5 (Rev. Guadalajara, 2010)</w:t>
              </w:r>
            </w:hyperlink>
          </w:p>
          <w:p w14:paraId="38E62FB1" w14:textId="77777777" w:rsidR="000D11C7" w:rsidRDefault="00FD1606" w:rsidP="000D11C7">
            <w:pPr>
              <w:spacing w:before="0"/>
              <w:ind w:right="48"/>
              <w:rPr>
                <w:rFonts w:ascii="Calibri" w:hAnsi="Calibri"/>
                <w:i/>
                <w:iCs/>
                <w:szCs w:val="24"/>
              </w:rPr>
            </w:pPr>
            <w:hyperlink r:id="rId16" w:anchor="res71" w:history="1">
              <w:r w:rsidR="000D11C7" w:rsidRPr="005A78B4">
                <w:rPr>
                  <w:rStyle w:val="Hipercze"/>
                  <w:rFonts w:ascii="Calibri" w:hAnsi="Calibri"/>
                  <w:i/>
                  <w:iCs/>
                  <w:szCs w:val="24"/>
                </w:rPr>
                <w:t>Resolution 71 (Rev. Guadalajara, 2010)</w:t>
              </w:r>
            </w:hyperlink>
          </w:p>
          <w:p w14:paraId="38E62FB2" w14:textId="77777777" w:rsidR="00A82D19" w:rsidRDefault="00FD1606" w:rsidP="000D11C7">
            <w:pPr>
              <w:spacing w:before="0"/>
              <w:rPr>
                <w:rFonts w:ascii="Calibri" w:hAnsi="Calibri"/>
                <w:i/>
                <w:iCs/>
                <w:szCs w:val="24"/>
              </w:rPr>
            </w:pPr>
            <w:hyperlink r:id="rId17" w:anchor="res151" w:history="1">
              <w:r w:rsidR="000D11C7" w:rsidRPr="005A78B4">
                <w:rPr>
                  <w:rStyle w:val="Hipercze"/>
                  <w:rFonts w:ascii="Calibri" w:hAnsi="Calibri"/>
                  <w:i/>
                  <w:iCs/>
                  <w:szCs w:val="24"/>
                </w:rPr>
                <w:t>Resolution 151 (Rev. Guadalajara, 2010)</w:t>
              </w:r>
            </w:hyperlink>
          </w:p>
          <w:p w14:paraId="38E62FB3" w14:textId="77777777" w:rsidR="000D11C7" w:rsidRPr="000847B2" w:rsidRDefault="000D11C7" w:rsidP="000D11C7">
            <w:pPr>
              <w:spacing w:before="0"/>
              <w:rPr>
                <w:rFonts w:ascii="Calibri" w:hAnsi="Calibri"/>
                <w:i/>
                <w:iCs/>
                <w:szCs w:val="24"/>
              </w:rPr>
            </w:pPr>
          </w:p>
        </w:tc>
      </w:tr>
    </w:tbl>
    <w:p w14:paraId="38E62FB5" w14:textId="77777777" w:rsidR="00A82D19" w:rsidRPr="00BC10E7" w:rsidRDefault="00A82D19" w:rsidP="00A82D19">
      <w:pPr>
        <w:pStyle w:val="Nagwek1"/>
        <w:keepNext w:val="0"/>
        <w:keepLines w:val="0"/>
        <w:spacing w:before="240"/>
        <w:ind w:left="754" w:hanging="357"/>
        <w:rPr>
          <w:sz w:val="24"/>
          <w:szCs w:val="24"/>
        </w:rPr>
      </w:pPr>
    </w:p>
    <w:p w14:paraId="38E62FB6" w14:textId="77777777" w:rsidR="00A82D19" w:rsidRDefault="00A82D19">
      <w:pPr>
        <w:tabs>
          <w:tab w:val="clear" w:pos="794"/>
          <w:tab w:val="clear" w:pos="1191"/>
          <w:tab w:val="clear" w:pos="1588"/>
          <w:tab w:val="clear" w:pos="1985"/>
        </w:tabs>
        <w:overflowPunct/>
        <w:autoSpaceDE/>
        <w:autoSpaceDN/>
        <w:adjustRightInd/>
        <w:spacing w:before="0" w:after="200" w:line="276" w:lineRule="auto"/>
        <w:textAlignment w:val="auto"/>
        <w:rPr>
          <w:rFonts w:ascii="Calibri" w:hAnsi="Calibri"/>
          <w:color w:val="000000"/>
          <w:szCs w:val="24"/>
          <w:lang w:val="en-AU"/>
        </w:rPr>
      </w:pPr>
      <w:r>
        <w:rPr>
          <w:rFonts w:ascii="Calibri" w:hAnsi="Calibri"/>
          <w:color w:val="000000"/>
          <w:szCs w:val="24"/>
          <w:lang w:val="en-AU"/>
        </w:rPr>
        <w:br w:type="page"/>
      </w:r>
    </w:p>
    <w:p w14:paraId="38E62FB7" w14:textId="77777777" w:rsidR="000D11C7" w:rsidRPr="0067776A" w:rsidRDefault="000D11C7" w:rsidP="00D27E3A">
      <w:pPr>
        <w:pStyle w:val="AHRNormal"/>
        <w:keepLines w:val="0"/>
        <w:tabs>
          <w:tab w:val="clear" w:pos="720"/>
        </w:tabs>
        <w:overflowPunct/>
        <w:autoSpaceDE/>
        <w:autoSpaceDN/>
        <w:adjustRightInd/>
        <w:spacing w:before="120"/>
        <w:ind w:firstLine="0"/>
        <w:jc w:val="center"/>
        <w:textAlignment w:val="auto"/>
        <w:rPr>
          <w:rFonts w:asciiTheme="minorHAnsi" w:hAnsiTheme="minorHAnsi" w:cs="Times New Roman Bold"/>
          <w:b/>
          <w:bCs/>
          <w:color w:val="000099"/>
          <w:sz w:val="32"/>
          <w:szCs w:val="32"/>
        </w:rPr>
      </w:pPr>
      <w:r w:rsidRPr="0067776A">
        <w:rPr>
          <w:rFonts w:asciiTheme="minorHAnsi" w:hAnsiTheme="minorHAnsi" w:cs="Times New Roman Bold"/>
          <w:b/>
          <w:bCs/>
          <w:color w:val="000099"/>
          <w:sz w:val="32"/>
          <w:szCs w:val="32"/>
        </w:rPr>
        <w:lastRenderedPageBreak/>
        <w:t xml:space="preserve">Draft </w:t>
      </w:r>
      <w:r w:rsidR="00F95F01" w:rsidRPr="0067776A">
        <w:rPr>
          <w:rFonts w:asciiTheme="minorHAnsi" w:hAnsiTheme="minorHAnsi" w:cs="Times New Roman Bold"/>
          <w:b/>
          <w:bCs/>
          <w:color w:val="000099"/>
          <w:sz w:val="32"/>
          <w:szCs w:val="32"/>
        </w:rPr>
        <w:t>B</w:t>
      </w:r>
      <w:r w:rsidRPr="0067776A">
        <w:rPr>
          <w:rFonts w:asciiTheme="minorHAnsi" w:hAnsiTheme="minorHAnsi" w:cs="Times New Roman Bold"/>
          <w:b/>
          <w:bCs/>
          <w:color w:val="000099"/>
          <w:sz w:val="32"/>
          <w:szCs w:val="32"/>
        </w:rPr>
        <w:t>udget of the Union for 201</w:t>
      </w:r>
      <w:r w:rsidR="00D27E3A" w:rsidRPr="0067776A">
        <w:rPr>
          <w:rFonts w:asciiTheme="minorHAnsi" w:hAnsiTheme="minorHAnsi" w:cs="Times New Roman Bold"/>
          <w:b/>
          <w:bCs/>
          <w:color w:val="000099"/>
          <w:sz w:val="32"/>
          <w:szCs w:val="32"/>
        </w:rPr>
        <w:t>4</w:t>
      </w:r>
      <w:r w:rsidRPr="0067776A">
        <w:rPr>
          <w:rFonts w:asciiTheme="minorHAnsi" w:hAnsiTheme="minorHAnsi" w:cs="Times New Roman Bold"/>
          <w:b/>
          <w:bCs/>
          <w:color w:val="000099"/>
          <w:sz w:val="32"/>
          <w:szCs w:val="32"/>
        </w:rPr>
        <w:t>-201</w:t>
      </w:r>
      <w:r w:rsidR="00D27E3A" w:rsidRPr="0067776A">
        <w:rPr>
          <w:rFonts w:asciiTheme="minorHAnsi" w:hAnsiTheme="minorHAnsi" w:cs="Times New Roman Bold"/>
          <w:b/>
          <w:bCs/>
          <w:color w:val="000099"/>
          <w:sz w:val="32"/>
          <w:szCs w:val="32"/>
        </w:rPr>
        <w:t>5</w:t>
      </w:r>
    </w:p>
    <w:p w14:paraId="38E62FB8" w14:textId="77777777" w:rsidR="000D11C7" w:rsidRPr="0067776A" w:rsidRDefault="000D11C7" w:rsidP="000D11C7">
      <w:pPr>
        <w:pStyle w:val="AHRNormal"/>
        <w:keepLines w:val="0"/>
        <w:tabs>
          <w:tab w:val="clear" w:pos="720"/>
        </w:tabs>
        <w:overflowPunct/>
        <w:autoSpaceDE/>
        <w:autoSpaceDN/>
        <w:adjustRightInd/>
        <w:spacing w:before="120"/>
        <w:ind w:firstLine="0"/>
        <w:jc w:val="center"/>
        <w:textAlignment w:val="auto"/>
        <w:rPr>
          <w:rFonts w:asciiTheme="minorHAnsi" w:hAnsiTheme="minorHAnsi" w:cs="Times New Roman Bold"/>
          <w:b/>
          <w:bCs/>
          <w:color w:val="000099"/>
          <w:sz w:val="32"/>
          <w:szCs w:val="32"/>
        </w:rPr>
      </w:pPr>
      <w:r w:rsidRPr="0067776A">
        <w:rPr>
          <w:rFonts w:asciiTheme="minorHAnsi" w:hAnsiTheme="minorHAnsi" w:cs="Times New Roman Bold"/>
          <w:b/>
          <w:bCs/>
          <w:color w:val="000099"/>
          <w:sz w:val="32"/>
          <w:szCs w:val="32"/>
        </w:rPr>
        <w:t>CONTENTS</w:t>
      </w:r>
    </w:p>
    <w:p w14:paraId="38E62FB9" w14:textId="77777777" w:rsidR="000D11C7" w:rsidRDefault="000D11C7" w:rsidP="000D11C7">
      <w:pPr>
        <w:spacing w:before="0"/>
        <w:rPr>
          <w:rFonts w:asciiTheme="minorHAnsi" w:hAnsiTheme="minorHAnsi"/>
          <w:i/>
          <w:iCs/>
          <w:color w:val="000000"/>
          <w:sz w:val="28"/>
          <w:szCs w:val="28"/>
          <w:lang w:val="en-US"/>
        </w:rPr>
      </w:pPr>
    </w:p>
    <w:p w14:paraId="38E62FBA" w14:textId="77777777" w:rsidR="00964742" w:rsidRPr="004D0561" w:rsidRDefault="00964742" w:rsidP="000D11C7">
      <w:pPr>
        <w:spacing w:before="0"/>
        <w:rPr>
          <w:rFonts w:asciiTheme="minorHAnsi" w:hAnsiTheme="minorHAnsi"/>
          <w:i/>
          <w:iCs/>
          <w:color w:val="000000"/>
          <w:sz w:val="28"/>
          <w:szCs w:val="28"/>
          <w:lang w:val="en-US"/>
        </w:rPr>
      </w:pPr>
    </w:p>
    <w:tbl>
      <w:tblPr>
        <w:tblW w:w="9678" w:type="dxa"/>
        <w:tblInd w:w="439" w:type="dxa"/>
        <w:tblLayout w:type="fixed"/>
        <w:tblLook w:val="0000" w:firstRow="0" w:lastRow="0" w:firstColumn="0" w:lastColumn="0" w:noHBand="0" w:noVBand="0"/>
      </w:tblPr>
      <w:tblGrid>
        <w:gridCol w:w="8412"/>
        <w:gridCol w:w="32"/>
        <w:gridCol w:w="1234"/>
      </w:tblGrid>
      <w:tr w:rsidR="000D11C7" w:rsidRPr="004D0561" w14:paraId="38E62FBD" w14:textId="77777777" w:rsidTr="000B79A1">
        <w:trPr>
          <w:trHeight w:val="418"/>
        </w:trPr>
        <w:tc>
          <w:tcPr>
            <w:tcW w:w="8444" w:type="dxa"/>
            <w:gridSpan w:val="2"/>
            <w:tcBorders>
              <w:top w:val="nil"/>
              <w:left w:val="nil"/>
              <w:bottom w:val="single" w:sz="4" w:space="0" w:color="000099"/>
              <w:right w:val="nil"/>
            </w:tcBorders>
            <w:vAlign w:val="center"/>
          </w:tcPr>
          <w:p w14:paraId="38E62FBB" w14:textId="77777777" w:rsidR="000D11C7" w:rsidRPr="004D0561" w:rsidRDefault="000D11C7" w:rsidP="000D11C7">
            <w:pPr>
              <w:pStyle w:val="toc0"/>
              <w:tabs>
                <w:tab w:val="left" w:pos="1191"/>
                <w:tab w:val="left" w:pos="1588"/>
                <w:tab w:val="left" w:pos="1985"/>
              </w:tabs>
              <w:spacing w:before="0"/>
              <w:rPr>
                <w:rFonts w:asciiTheme="minorHAnsi" w:hAnsiTheme="minorHAnsi"/>
                <w:color w:val="000000"/>
                <w:szCs w:val="24"/>
                <w:lang w:val="en-US"/>
              </w:rPr>
            </w:pPr>
          </w:p>
        </w:tc>
        <w:tc>
          <w:tcPr>
            <w:tcW w:w="1234" w:type="dxa"/>
            <w:tcBorders>
              <w:top w:val="nil"/>
              <w:left w:val="nil"/>
              <w:bottom w:val="single" w:sz="4" w:space="0" w:color="000099"/>
              <w:right w:val="nil"/>
            </w:tcBorders>
            <w:vAlign w:val="center"/>
          </w:tcPr>
          <w:p w14:paraId="38E62FBC" w14:textId="77777777" w:rsidR="000D11C7" w:rsidRPr="004D0561" w:rsidRDefault="000D11C7" w:rsidP="000D11C7">
            <w:pPr>
              <w:spacing w:before="0"/>
              <w:jc w:val="center"/>
              <w:rPr>
                <w:rFonts w:asciiTheme="minorHAnsi" w:hAnsiTheme="minorHAnsi"/>
                <w:color w:val="000000"/>
                <w:szCs w:val="24"/>
                <w:lang w:val="en-US"/>
              </w:rPr>
            </w:pPr>
            <w:r w:rsidRPr="004D0561">
              <w:rPr>
                <w:rFonts w:asciiTheme="minorHAnsi" w:hAnsiTheme="minorHAnsi"/>
                <w:color w:val="000000"/>
                <w:szCs w:val="24"/>
                <w:lang w:val="en-US"/>
              </w:rPr>
              <w:t>Pages</w:t>
            </w:r>
          </w:p>
        </w:tc>
      </w:tr>
      <w:tr w:rsidR="000D11C7" w:rsidRPr="004D0561" w14:paraId="38E62FC0" w14:textId="77777777" w:rsidTr="000B79A1">
        <w:trPr>
          <w:trHeight w:val="418"/>
        </w:trPr>
        <w:tc>
          <w:tcPr>
            <w:tcW w:w="8444" w:type="dxa"/>
            <w:gridSpan w:val="2"/>
            <w:tcBorders>
              <w:top w:val="single" w:sz="4" w:space="0" w:color="000099"/>
              <w:left w:val="nil"/>
              <w:bottom w:val="nil"/>
              <w:right w:val="nil"/>
            </w:tcBorders>
            <w:vAlign w:val="center"/>
          </w:tcPr>
          <w:p w14:paraId="38E62FBE" w14:textId="77777777" w:rsidR="00BC31F2" w:rsidRDefault="00FD1606">
            <w:pPr>
              <w:pStyle w:val="toc0"/>
              <w:tabs>
                <w:tab w:val="left" w:pos="1191"/>
                <w:tab w:val="left" w:pos="1588"/>
                <w:tab w:val="left" w:pos="1985"/>
              </w:tabs>
              <w:spacing w:beforeLines="20" w:before="48" w:afterLines="20" w:after="48"/>
              <w:rPr>
                <w:rFonts w:asciiTheme="minorHAnsi" w:hAnsiTheme="minorHAnsi"/>
                <w:bCs/>
                <w:color w:val="000000"/>
                <w:szCs w:val="24"/>
              </w:rPr>
            </w:pPr>
            <w:hyperlink w:anchor="foreword" w:history="1">
              <w:r w:rsidR="000D11C7" w:rsidRPr="005F3313">
                <w:rPr>
                  <w:rStyle w:val="Hipercze"/>
                  <w:rFonts w:asciiTheme="minorHAnsi" w:hAnsiTheme="minorHAnsi"/>
                  <w:bCs/>
                  <w:szCs w:val="24"/>
                </w:rPr>
                <w:t>Foreword by the Secretary-General</w:t>
              </w:r>
            </w:hyperlink>
          </w:p>
        </w:tc>
        <w:tc>
          <w:tcPr>
            <w:tcW w:w="1234" w:type="dxa"/>
            <w:tcBorders>
              <w:top w:val="single" w:sz="4" w:space="0" w:color="000099"/>
              <w:left w:val="nil"/>
              <w:bottom w:val="nil"/>
              <w:right w:val="nil"/>
            </w:tcBorders>
            <w:vAlign w:val="center"/>
          </w:tcPr>
          <w:p w14:paraId="38E62FBF" w14:textId="77777777" w:rsidR="00BC31F2" w:rsidRDefault="000B79A1">
            <w:pPr>
              <w:spacing w:beforeLines="20" w:before="48" w:afterLines="20" w:after="48"/>
              <w:ind w:right="170"/>
              <w:jc w:val="center"/>
              <w:rPr>
                <w:rFonts w:asciiTheme="minorHAnsi" w:hAnsiTheme="minorHAnsi"/>
                <w:b/>
                <w:bCs/>
                <w:color w:val="000000"/>
                <w:szCs w:val="24"/>
              </w:rPr>
            </w:pPr>
            <w:r>
              <w:rPr>
                <w:rFonts w:asciiTheme="minorHAnsi" w:hAnsiTheme="minorHAnsi"/>
                <w:b/>
                <w:bCs/>
                <w:color w:val="000000"/>
                <w:szCs w:val="24"/>
              </w:rPr>
              <w:t>3</w:t>
            </w:r>
          </w:p>
        </w:tc>
      </w:tr>
      <w:tr w:rsidR="00EB1615" w:rsidRPr="004D0561" w14:paraId="38E62FC3" w14:textId="77777777" w:rsidTr="000B79A1">
        <w:trPr>
          <w:trHeight w:val="418"/>
        </w:trPr>
        <w:tc>
          <w:tcPr>
            <w:tcW w:w="8444" w:type="dxa"/>
            <w:gridSpan w:val="2"/>
            <w:tcBorders>
              <w:top w:val="single" w:sz="4" w:space="0" w:color="000099"/>
              <w:left w:val="nil"/>
              <w:bottom w:val="nil"/>
              <w:right w:val="nil"/>
            </w:tcBorders>
            <w:vAlign w:val="center"/>
          </w:tcPr>
          <w:p w14:paraId="38E62FC1" w14:textId="77777777" w:rsidR="00BC31F2" w:rsidRDefault="00FD1606">
            <w:pPr>
              <w:spacing w:beforeLines="20" w:before="48" w:afterLines="20" w:after="48"/>
              <w:rPr>
                <w:rFonts w:asciiTheme="minorHAnsi" w:hAnsiTheme="minorHAnsi"/>
                <w:b/>
                <w:bCs/>
                <w:color w:val="000000"/>
                <w:szCs w:val="24"/>
              </w:rPr>
            </w:pPr>
            <w:hyperlink w:anchor="executive" w:history="1">
              <w:r w:rsidR="00EB1615" w:rsidRPr="005F3313">
                <w:rPr>
                  <w:rStyle w:val="Hipercze"/>
                  <w:rFonts w:asciiTheme="minorHAnsi" w:hAnsiTheme="minorHAnsi"/>
                  <w:b/>
                  <w:bCs/>
                  <w:szCs w:val="24"/>
                </w:rPr>
                <w:t>Executive Summary</w:t>
              </w:r>
            </w:hyperlink>
          </w:p>
        </w:tc>
        <w:tc>
          <w:tcPr>
            <w:tcW w:w="1234" w:type="dxa"/>
            <w:tcBorders>
              <w:top w:val="single" w:sz="4" w:space="0" w:color="000099"/>
              <w:left w:val="nil"/>
              <w:bottom w:val="nil"/>
              <w:right w:val="nil"/>
            </w:tcBorders>
            <w:vAlign w:val="center"/>
          </w:tcPr>
          <w:p w14:paraId="38E62FC2" w14:textId="77777777" w:rsidR="00BC31F2" w:rsidRDefault="000B79A1">
            <w:pPr>
              <w:spacing w:beforeLines="20" w:before="48" w:afterLines="20" w:after="48"/>
              <w:ind w:right="170"/>
              <w:jc w:val="center"/>
              <w:rPr>
                <w:rFonts w:asciiTheme="minorHAnsi" w:hAnsiTheme="minorHAnsi"/>
                <w:b/>
                <w:bCs/>
                <w:color w:val="000000"/>
                <w:szCs w:val="24"/>
              </w:rPr>
            </w:pPr>
            <w:r>
              <w:rPr>
                <w:rFonts w:asciiTheme="minorHAnsi" w:hAnsiTheme="minorHAnsi"/>
                <w:b/>
                <w:bCs/>
                <w:color w:val="000000"/>
                <w:szCs w:val="24"/>
              </w:rPr>
              <w:t>4</w:t>
            </w:r>
          </w:p>
        </w:tc>
      </w:tr>
      <w:tr w:rsidR="00EB1615" w:rsidRPr="004D0561" w14:paraId="38E62FC6" w14:textId="77777777" w:rsidTr="000B79A1">
        <w:trPr>
          <w:trHeight w:val="418"/>
        </w:trPr>
        <w:tc>
          <w:tcPr>
            <w:tcW w:w="8444" w:type="dxa"/>
            <w:gridSpan w:val="2"/>
            <w:tcBorders>
              <w:top w:val="nil"/>
              <w:left w:val="nil"/>
              <w:bottom w:val="nil"/>
              <w:right w:val="nil"/>
            </w:tcBorders>
            <w:vAlign w:val="center"/>
          </w:tcPr>
          <w:p w14:paraId="38E62FC4" w14:textId="77777777" w:rsidR="00BC31F2" w:rsidRDefault="00FD1606">
            <w:pPr>
              <w:pStyle w:val="Nagwek"/>
              <w:spacing w:beforeLines="20" w:before="48" w:afterLines="20" w:after="48"/>
              <w:jc w:val="left"/>
              <w:rPr>
                <w:rFonts w:asciiTheme="minorHAnsi" w:hAnsiTheme="minorHAnsi"/>
                <w:color w:val="000000"/>
                <w:sz w:val="24"/>
                <w:szCs w:val="24"/>
              </w:rPr>
            </w:pPr>
            <w:hyperlink w:anchor="rbb" w:history="1">
              <w:r w:rsidR="00EB1615" w:rsidRPr="008A512E">
                <w:rPr>
                  <w:rStyle w:val="Hipercze"/>
                  <w:rFonts w:asciiTheme="minorHAnsi" w:hAnsiTheme="minorHAnsi"/>
                  <w:sz w:val="24"/>
                  <w:szCs w:val="24"/>
                  <w:lang w:val="en-US"/>
                </w:rPr>
                <w:t>Results-Based</w:t>
              </w:r>
              <w:r w:rsidR="00EB1615" w:rsidRPr="005F3313">
                <w:rPr>
                  <w:rStyle w:val="Hipercze"/>
                  <w:rFonts w:asciiTheme="minorHAnsi" w:hAnsiTheme="minorHAnsi"/>
                  <w:sz w:val="24"/>
                  <w:szCs w:val="24"/>
                </w:rPr>
                <w:t xml:space="preserve"> Budget</w:t>
              </w:r>
            </w:hyperlink>
            <w:r w:rsidR="00EB1615" w:rsidRPr="004D0561">
              <w:rPr>
                <w:rFonts w:asciiTheme="minorHAnsi" w:hAnsiTheme="minorHAnsi"/>
                <w:color w:val="000000"/>
                <w:sz w:val="24"/>
                <w:szCs w:val="24"/>
              </w:rPr>
              <w:t xml:space="preserve"> </w:t>
            </w:r>
          </w:p>
        </w:tc>
        <w:tc>
          <w:tcPr>
            <w:tcW w:w="1234" w:type="dxa"/>
            <w:tcBorders>
              <w:top w:val="nil"/>
              <w:left w:val="nil"/>
              <w:bottom w:val="nil"/>
              <w:right w:val="nil"/>
            </w:tcBorders>
            <w:vAlign w:val="center"/>
          </w:tcPr>
          <w:p w14:paraId="38E62FC5" w14:textId="77777777" w:rsidR="00BC31F2" w:rsidRDefault="000B79A1">
            <w:pPr>
              <w:spacing w:beforeLines="20" w:before="48" w:afterLines="20" w:after="48"/>
              <w:ind w:right="170"/>
              <w:jc w:val="center"/>
              <w:rPr>
                <w:rFonts w:asciiTheme="minorHAnsi" w:hAnsiTheme="minorHAnsi"/>
                <w:color w:val="000000"/>
                <w:szCs w:val="24"/>
              </w:rPr>
            </w:pPr>
            <w:r>
              <w:rPr>
                <w:rFonts w:asciiTheme="minorHAnsi" w:hAnsiTheme="minorHAnsi"/>
                <w:color w:val="000000"/>
                <w:szCs w:val="24"/>
              </w:rPr>
              <w:t>4</w:t>
            </w:r>
          </w:p>
        </w:tc>
      </w:tr>
      <w:tr w:rsidR="00EB1615" w:rsidRPr="004D0561" w14:paraId="38E62FC9" w14:textId="77777777" w:rsidTr="000B79A1">
        <w:trPr>
          <w:trHeight w:val="418"/>
        </w:trPr>
        <w:tc>
          <w:tcPr>
            <w:tcW w:w="8444" w:type="dxa"/>
            <w:gridSpan w:val="2"/>
            <w:tcBorders>
              <w:top w:val="nil"/>
              <w:left w:val="nil"/>
              <w:bottom w:val="nil"/>
              <w:right w:val="nil"/>
            </w:tcBorders>
            <w:vAlign w:val="center"/>
          </w:tcPr>
          <w:p w14:paraId="38E62FC7" w14:textId="77777777" w:rsidR="00BC31F2" w:rsidRDefault="00FD1606" w:rsidP="00937429">
            <w:pPr>
              <w:spacing w:beforeLines="20" w:before="48" w:afterLines="20" w:after="48"/>
              <w:rPr>
                <w:rFonts w:asciiTheme="minorHAnsi" w:hAnsiTheme="minorHAnsi"/>
                <w:color w:val="000000"/>
                <w:szCs w:val="24"/>
              </w:rPr>
            </w:pPr>
            <w:hyperlink w:anchor="revenue" w:history="1">
              <w:r w:rsidR="00937429">
                <w:rPr>
                  <w:rStyle w:val="Hipercze"/>
                  <w:rFonts w:asciiTheme="minorHAnsi" w:hAnsiTheme="minorHAnsi"/>
                  <w:szCs w:val="24"/>
                </w:rPr>
                <w:t>Revenue and expenses overview</w:t>
              </w:r>
            </w:hyperlink>
            <w:r w:rsidR="00EB1615" w:rsidRPr="004D0561">
              <w:rPr>
                <w:rFonts w:asciiTheme="minorHAnsi" w:hAnsiTheme="minorHAnsi"/>
                <w:color w:val="000000"/>
                <w:szCs w:val="24"/>
              </w:rPr>
              <w:t xml:space="preserve"> </w:t>
            </w:r>
          </w:p>
        </w:tc>
        <w:tc>
          <w:tcPr>
            <w:tcW w:w="1234" w:type="dxa"/>
            <w:tcBorders>
              <w:top w:val="nil"/>
              <w:left w:val="nil"/>
              <w:bottom w:val="nil"/>
              <w:right w:val="nil"/>
            </w:tcBorders>
            <w:vAlign w:val="center"/>
          </w:tcPr>
          <w:p w14:paraId="38E62FC8" w14:textId="77777777" w:rsidR="00BC31F2" w:rsidRDefault="00117C4D">
            <w:pPr>
              <w:spacing w:beforeLines="20" w:before="48" w:afterLines="20" w:after="48"/>
              <w:ind w:right="170"/>
              <w:jc w:val="center"/>
              <w:rPr>
                <w:rFonts w:asciiTheme="minorHAnsi" w:hAnsiTheme="minorHAnsi"/>
                <w:color w:val="000000"/>
                <w:szCs w:val="24"/>
              </w:rPr>
            </w:pPr>
            <w:r>
              <w:rPr>
                <w:rFonts w:asciiTheme="minorHAnsi" w:hAnsiTheme="minorHAnsi"/>
                <w:color w:val="000000"/>
                <w:szCs w:val="24"/>
              </w:rPr>
              <w:t>5</w:t>
            </w:r>
          </w:p>
        </w:tc>
      </w:tr>
      <w:tr w:rsidR="00EB1615" w:rsidRPr="004D0561" w14:paraId="38E62FCC" w14:textId="77777777" w:rsidTr="000B79A1">
        <w:trPr>
          <w:trHeight w:val="418"/>
        </w:trPr>
        <w:tc>
          <w:tcPr>
            <w:tcW w:w="8444" w:type="dxa"/>
            <w:gridSpan w:val="2"/>
            <w:tcBorders>
              <w:top w:val="nil"/>
              <w:left w:val="nil"/>
              <w:bottom w:val="nil"/>
              <w:right w:val="nil"/>
            </w:tcBorders>
            <w:vAlign w:val="center"/>
          </w:tcPr>
          <w:p w14:paraId="38E62FCA" w14:textId="77777777" w:rsidR="00BC31F2" w:rsidRDefault="00FD1606">
            <w:pPr>
              <w:pStyle w:val="Indeks1"/>
              <w:tabs>
                <w:tab w:val="left" w:pos="540"/>
              </w:tabs>
              <w:spacing w:beforeLines="20" w:before="48" w:afterLines="20" w:after="48"/>
              <w:rPr>
                <w:rFonts w:asciiTheme="minorHAnsi" w:hAnsiTheme="minorHAnsi"/>
                <w:color w:val="000000"/>
                <w:szCs w:val="24"/>
              </w:rPr>
            </w:pPr>
            <w:hyperlink w:anchor="revforecast" w:history="1">
              <w:r w:rsidR="00EB1615" w:rsidRPr="005F3313">
                <w:rPr>
                  <w:rStyle w:val="Hipercze"/>
                  <w:rFonts w:asciiTheme="minorHAnsi" w:hAnsiTheme="minorHAnsi"/>
                  <w:szCs w:val="24"/>
                </w:rPr>
                <w:t>Revenue forecast</w:t>
              </w:r>
            </w:hyperlink>
            <w:r w:rsidR="00EB1615" w:rsidRPr="004D0561">
              <w:rPr>
                <w:rFonts w:asciiTheme="minorHAnsi" w:hAnsiTheme="minorHAnsi"/>
                <w:color w:val="000000"/>
                <w:szCs w:val="24"/>
              </w:rPr>
              <w:t xml:space="preserve"> </w:t>
            </w:r>
          </w:p>
        </w:tc>
        <w:tc>
          <w:tcPr>
            <w:tcW w:w="1234" w:type="dxa"/>
            <w:tcBorders>
              <w:top w:val="nil"/>
              <w:left w:val="nil"/>
              <w:bottom w:val="nil"/>
              <w:right w:val="nil"/>
            </w:tcBorders>
            <w:vAlign w:val="center"/>
          </w:tcPr>
          <w:p w14:paraId="38E62FCB" w14:textId="77777777" w:rsidR="00BC31F2" w:rsidRDefault="0008164B">
            <w:pPr>
              <w:spacing w:beforeLines="20" w:before="48" w:afterLines="20" w:after="48"/>
              <w:ind w:right="170"/>
              <w:jc w:val="center"/>
              <w:rPr>
                <w:rFonts w:asciiTheme="minorHAnsi" w:hAnsiTheme="minorHAnsi"/>
                <w:color w:val="000000"/>
                <w:szCs w:val="24"/>
              </w:rPr>
            </w:pPr>
            <w:r>
              <w:rPr>
                <w:rFonts w:asciiTheme="minorHAnsi" w:hAnsiTheme="minorHAnsi"/>
                <w:color w:val="000000"/>
                <w:szCs w:val="24"/>
              </w:rPr>
              <w:t>6</w:t>
            </w:r>
          </w:p>
        </w:tc>
      </w:tr>
      <w:tr w:rsidR="00EB1615" w:rsidRPr="004D0561" w14:paraId="38E62FCF" w14:textId="77777777" w:rsidTr="000B79A1">
        <w:trPr>
          <w:trHeight w:val="418"/>
        </w:trPr>
        <w:tc>
          <w:tcPr>
            <w:tcW w:w="8444" w:type="dxa"/>
            <w:gridSpan w:val="2"/>
            <w:tcBorders>
              <w:top w:val="nil"/>
              <w:left w:val="nil"/>
              <w:bottom w:val="nil"/>
              <w:right w:val="nil"/>
            </w:tcBorders>
            <w:vAlign w:val="center"/>
          </w:tcPr>
          <w:p w14:paraId="38E62FCD" w14:textId="77777777" w:rsidR="00BC31F2" w:rsidRDefault="00FD1606">
            <w:pPr>
              <w:pStyle w:val="Indeks1"/>
              <w:tabs>
                <w:tab w:val="left" w:pos="540"/>
              </w:tabs>
              <w:spacing w:beforeLines="20" w:before="48" w:afterLines="20" w:after="48"/>
              <w:rPr>
                <w:rFonts w:asciiTheme="minorHAnsi" w:hAnsiTheme="minorHAnsi"/>
                <w:color w:val="000000"/>
                <w:szCs w:val="24"/>
              </w:rPr>
            </w:pPr>
            <w:hyperlink w:anchor="resourcesre" w:history="1">
              <w:r w:rsidR="00EB1615" w:rsidRPr="005F3313">
                <w:rPr>
                  <w:rStyle w:val="Hipercze"/>
                  <w:rFonts w:asciiTheme="minorHAnsi" w:hAnsiTheme="minorHAnsi"/>
                  <w:szCs w:val="24"/>
                </w:rPr>
                <w:t>Resources requirements</w:t>
              </w:r>
            </w:hyperlink>
          </w:p>
        </w:tc>
        <w:tc>
          <w:tcPr>
            <w:tcW w:w="1234" w:type="dxa"/>
            <w:tcBorders>
              <w:top w:val="nil"/>
              <w:left w:val="nil"/>
              <w:bottom w:val="nil"/>
              <w:right w:val="nil"/>
            </w:tcBorders>
            <w:vAlign w:val="center"/>
          </w:tcPr>
          <w:p w14:paraId="38E62FCE" w14:textId="77777777" w:rsidR="00BC31F2" w:rsidRDefault="000B79A1" w:rsidP="0008164B">
            <w:pPr>
              <w:spacing w:beforeLines="20" w:before="48" w:afterLines="20" w:after="48"/>
              <w:ind w:right="170"/>
              <w:jc w:val="center"/>
              <w:rPr>
                <w:rFonts w:asciiTheme="minorHAnsi" w:hAnsiTheme="minorHAnsi"/>
                <w:color w:val="000000"/>
                <w:szCs w:val="24"/>
              </w:rPr>
            </w:pPr>
            <w:r>
              <w:rPr>
                <w:rFonts w:asciiTheme="minorHAnsi" w:hAnsiTheme="minorHAnsi"/>
                <w:color w:val="000000"/>
                <w:szCs w:val="24"/>
              </w:rPr>
              <w:t>1</w:t>
            </w:r>
            <w:r w:rsidR="0008164B">
              <w:rPr>
                <w:rFonts w:asciiTheme="minorHAnsi" w:hAnsiTheme="minorHAnsi"/>
                <w:color w:val="000000"/>
                <w:szCs w:val="24"/>
              </w:rPr>
              <w:t>1</w:t>
            </w:r>
          </w:p>
        </w:tc>
      </w:tr>
      <w:tr w:rsidR="000D11C7" w:rsidRPr="004D0561" w14:paraId="38E62FD2" w14:textId="77777777" w:rsidTr="000B79A1">
        <w:trPr>
          <w:trHeight w:val="418"/>
        </w:trPr>
        <w:tc>
          <w:tcPr>
            <w:tcW w:w="8444" w:type="dxa"/>
            <w:gridSpan w:val="2"/>
            <w:tcBorders>
              <w:top w:val="single" w:sz="4" w:space="0" w:color="000099"/>
              <w:left w:val="nil"/>
              <w:bottom w:val="nil"/>
              <w:right w:val="nil"/>
            </w:tcBorders>
            <w:vAlign w:val="center"/>
          </w:tcPr>
          <w:p w14:paraId="38E62FD0" w14:textId="77777777" w:rsidR="00BC31F2" w:rsidRDefault="00FD1606" w:rsidP="00506828">
            <w:pPr>
              <w:spacing w:beforeLines="20" w:before="48" w:afterLines="20" w:after="48"/>
              <w:rPr>
                <w:rFonts w:asciiTheme="minorHAnsi" w:hAnsiTheme="minorHAnsi"/>
                <w:b/>
                <w:bCs/>
                <w:color w:val="000000"/>
                <w:szCs w:val="24"/>
              </w:rPr>
            </w:pPr>
            <w:hyperlink w:anchor="rbbbyobj" w:history="1">
              <w:r w:rsidR="00AA1C51">
                <w:rPr>
                  <w:rStyle w:val="Hipercze"/>
                  <w:rFonts w:asciiTheme="minorHAnsi" w:hAnsiTheme="minorHAnsi"/>
                  <w:b/>
                  <w:bCs/>
                  <w:szCs w:val="24"/>
                </w:rPr>
                <w:t>Budget by G</w:t>
              </w:r>
              <w:r w:rsidR="00506828">
                <w:rPr>
                  <w:rStyle w:val="Hipercze"/>
                  <w:rFonts w:asciiTheme="minorHAnsi" w:hAnsiTheme="minorHAnsi"/>
                  <w:b/>
                  <w:bCs/>
                  <w:szCs w:val="24"/>
                </w:rPr>
                <w:t xml:space="preserve">oals and Objectives </w:t>
              </w:r>
            </w:hyperlink>
          </w:p>
        </w:tc>
        <w:tc>
          <w:tcPr>
            <w:tcW w:w="1234" w:type="dxa"/>
            <w:tcBorders>
              <w:top w:val="single" w:sz="4" w:space="0" w:color="000099"/>
              <w:left w:val="nil"/>
              <w:bottom w:val="nil"/>
              <w:right w:val="nil"/>
            </w:tcBorders>
            <w:vAlign w:val="center"/>
          </w:tcPr>
          <w:p w14:paraId="38E62FD1" w14:textId="77777777" w:rsidR="00BC31F2" w:rsidRDefault="002413AC">
            <w:pPr>
              <w:spacing w:beforeLines="20" w:before="48" w:afterLines="20" w:after="48"/>
              <w:ind w:right="170"/>
              <w:jc w:val="center"/>
              <w:rPr>
                <w:rFonts w:asciiTheme="minorHAnsi" w:hAnsiTheme="minorHAnsi"/>
                <w:b/>
                <w:bCs/>
                <w:color w:val="000000"/>
                <w:szCs w:val="24"/>
              </w:rPr>
            </w:pPr>
            <w:r>
              <w:rPr>
                <w:rFonts w:asciiTheme="minorHAnsi" w:hAnsiTheme="minorHAnsi"/>
                <w:b/>
                <w:bCs/>
                <w:color w:val="000000"/>
                <w:szCs w:val="24"/>
              </w:rPr>
              <w:t>2</w:t>
            </w:r>
            <w:r w:rsidR="00614BA9">
              <w:rPr>
                <w:rFonts w:asciiTheme="minorHAnsi" w:hAnsiTheme="minorHAnsi"/>
                <w:b/>
                <w:bCs/>
                <w:color w:val="000000"/>
                <w:szCs w:val="24"/>
              </w:rPr>
              <w:t>0</w:t>
            </w:r>
          </w:p>
        </w:tc>
      </w:tr>
      <w:tr w:rsidR="000D11C7" w:rsidRPr="004D0561" w14:paraId="38E62FD5" w14:textId="77777777" w:rsidTr="000B79A1">
        <w:trPr>
          <w:trHeight w:val="418"/>
        </w:trPr>
        <w:tc>
          <w:tcPr>
            <w:tcW w:w="8444" w:type="dxa"/>
            <w:gridSpan w:val="2"/>
            <w:tcBorders>
              <w:top w:val="nil"/>
              <w:left w:val="nil"/>
              <w:bottom w:val="nil"/>
              <w:right w:val="nil"/>
            </w:tcBorders>
            <w:vAlign w:val="center"/>
          </w:tcPr>
          <w:p w14:paraId="38E62FD3" w14:textId="77777777" w:rsidR="00BC31F2" w:rsidRDefault="00FD1606">
            <w:pPr>
              <w:pStyle w:val="Nagwek"/>
              <w:spacing w:beforeLines="20" w:before="48" w:afterLines="20" w:after="48"/>
              <w:jc w:val="left"/>
              <w:rPr>
                <w:rFonts w:asciiTheme="minorHAnsi" w:hAnsiTheme="minorHAnsi"/>
                <w:color w:val="000000"/>
                <w:sz w:val="24"/>
                <w:szCs w:val="24"/>
              </w:rPr>
            </w:pPr>
            <w:hyperlink w:anchor="itur" w:history="1">
              <w:r w:rsidR="000D11C7" w:rsidRPr="005F3313">
                <w:rPr>
                  <w:rStyle w:val="Hipercze"/>
                  <w:rFonts w:asciiTheme="minorHAnsi" w:hAnsiTheme="minorHAnsi"/>
                  <w:sz w:val="24"/>
                  <w:szCs w:val="24"/>
                </w:rPr>
                <w:t>ITU-R</w:t>
              </w:r>
            </w:hyperlink>
            <w:r w:rsidR="000D11C7" w:rsidRPr="004D0561">
              <w:rPr>
                <w:rFonts w:asciiTheme="minorHAnsi" w:hAnsiTheme="minorHAnsi"/>
                <w:color w:val="000000"/>
                <w:sz w:val="24"/>
                <w:szCs w:val="24"/>
              </w:rPr>
              <w:t xml:space="preserve"> </w:t>
            </w:r>
          </w:p>
        </w:tc>
        <w:tc>
          <w:tcPr>
            <w:tcW w:w="1234" w:type="dxa"/>
            <w:tcBorders>
              <w:top w:val="nil"/>
              <w:left w:val="nil"/>
              <w:bottom w:val="nil"/>
              <w:right w:val="nil"/>
            </w:tcBorders>
            <w:vAlign w:val="center"/>
          </w:tcPr>
          <w:p w14:paraId="38E62FD4" w14:textId="77777777" w:rsidR="00BC31F2" w:rsidRDefault="002413AC">
            <w:pPr>
              <w:spacing w:beforeLines="20" w:before="48" w:afterLines="20" w:after="48"/>
              <w:ind w:right="170"/>
              <w:jc w:val="center"/>
              <w:rPr>
                <w:rFonts w:asciiTheme="minorHAnsi" w:hAnsiTheme="minorHAnsi"/>
                <w:color w:val="000000"/>
                <w:szCs w:val="24"/>
              </w:rPr>
            </w:pPr>
            <w:r>
              <w:rPr>
                <w:rFonts w:asciiTheme="minorHAnsi" w:hAnsiTheme="minorHAnsi"/>
                <w:color w:val="000000"/>
                <w:szCs w:val="24"/>
              </w:rPr>
              <w:t>2</w:t>
            </w:r>
            <w:r w:rsidR="00614BA9">
              <w:rPr>
                <w:rFonts w:asciiTheme="minorHAnsi" w:hAnsiTheme="minorHAnsi"/>
                <w:color w:val="000000"/>
                <w:szCs w:val="24"/>
              </w:rPr>
              <w:t>1</w:t>
            </w:r>
          </w:p>
        </w:tc>
      </w:tr>
      <w:tr w:rsidR="000D11C7" w:rsidRPr="004D0561" w14:paraId="38E62FD8" w14:textId="77777777" w:rsidTr="000B79A1">
        <w:trPr>
          <w:trHeight w:val="418"/>
        </w:trPr>
        <w:tc>
          <w:tcPr>
            <w:tcW w:w="8444" w:type="dxa"/>
            <w:gridSpan w:val="2"/>
            <w:tcBorders>
              <w:top w:val="nil"/>
              <w:left w:val="nil"/>
              <w:bottom w:val="nil"/>
              <w:right w:val="nil"/>
            </w:tcBorders>
            <w:vAlign w:val="center"/>
          </w:tcPr>
          <w:p w14:paraId="38E62FD6" w14:textId="77777777" w:rsidR="00BC31F2" w:rsidRDefault="00FD1606">
            <w:pPr>
              <w:spacing w:beforeLines="20" w:before="48" w:afterLines="20" w:after="48"/>
              <w:rPr>
                <w:rFonts w:asciiTheme="minorHAnsi" w:hAnsiTheme="minorHAnsi"/>
                <w:color w:val="000000"/>
                <w:szCs w:val="24"/>
              </w:rPr>
            </w:pPr>
            <w:hyperlink w:anchor="ITU_T_RBB" w:history="1">
              <w:r w:rsidR="000D11C7" w:rsidRPr="00302982">
                <w:rPr>
                  <w:rStyle w:val="Hipercze"/>
                  <w:rFonts w:asciiTheme="minorHAnsi" w:hAnsiTheme="minorHAnsi"/>
                  <w:szCs w:val="24"/>
                </w:rPr>
                <w:t>ITU-T</w:t>
              </w:r>
            </w:hyperlink>
            <w:r w:rsidR="000D11C7" w:rsidRPr="004D0561">
              <w:rPr>
                <w:rFonts w:asciiTheme="minorHAnsi" w:hAnsiTheme="minorHAnsi"/>
                <w:color w:val="000000"/>
                <w:szCs w:val="24"/>
              </w:rPr>
              <w:t xml:space="preserve"> </w:t>
            </w:r>
          </w:p>
        </w:tc>
        <w:tc>
          <w:tcPr>
            <w:tcW w:w="1234" w:type="dxa"/>
            <w:tcBorders>
              <w:top w:val="nil"/>
              <w:left w:val="nil"/>
              <w:bottom w:val="nil"/>
              <w:right w:val="nil"/>
            </w:tcBorders>
            <w:vAlign w:val="center"/>
          </w:tcPr>
          <w:p w14:paraId="38E62FD7" w14:textId="77777777" w:rsidR="00BC31F2" w:rsidRDefault="00614BA9" w:rsidP="0006769C">
            <w:pPr>
              <w:spacing w:beforeLines="20" w:before="48" w:afterLines="20" w:after="48"/>
              <w:ind w:right="170"/>
              <w:jc w:val="center"/>
              <w:rPr>
                <w:rFonts w:asciiTheme="minorHAnsi" w:hAnsiTheme="minorHAnsi"/>
                <w:color w:val="000000"/>
                <w:szCs w:val="24"/>
              </w:rPr>
            </w:pPr>
            <w:r>
              <w:rPr>
                <w:rFonts w:asciiTheme="minorHAnsi" w:hAnsiTheme="minorHAnsi"/>
                <w:color w:val="000000"/>
                <w:szCs w:val="24"/>
              </w:rPr>
              <w:t>2</w:t>
            </w:r>
            <w:r w:rsidR="0006769C">
              <w:rPr>
                <w:rFonts w:asciiTheme="minorHAnsi" w:hAnsiTheme="minorHAnsi"/>
                <w:color w:val="000000"/>
                <w:szCs w:val="24"/>
              </w:rPr>
              <w:t>8</w:t>
            </w:r>
          </w:p>
        </w:tc>
      </w:tr>
      <w:tr w:rsidR="000D11C7" w:rsidRPr="004D0561" w14:paraId="38E62FDB" w14:textId="77777777" w:rsidTr="000B79A1">
        <w:trPr>
          <w:trHeight w:val="418"/>
        </w:trPr>
        <w:tc>
          <w:tcPr>
            <w:tcW w:w="8444" w:type="dxa"/>
            <w:gridSpan w:val="2"/>
            <w:tcBorders>
              <w:top w:val="nil"/>
              <w:left w:val="nil"/>
              <w:bottom w:val="nil"/>
              <w:right w:val="nil"/>
            </w:tcBorders>
            <w:vAlign w:val="center"/>
          </w:tcPr>
          <w:p w14:paraId="38E62FD9" w14:textId="77777777" w:rsidR="00BC31F2" w:rsidRDefault="00FD1606">
            <w:pPr>
              <w:pStyle w:val="Indeks1"/>
              <w:tabs>
                <w:tab w:val="left" w:pos="540"/>
              </w:tabs>
              <w:spacing w:beforeLines="20" w:before="48" w:afterLines="20" w:after="48"/>
              <w:rPr>
                <w:rFonts w:asciiTheme="minorHAnsi" w:hAnsiTheme="minorHAnsi"/>
                <w:color w:val="000000"/>
                <w:szCs w:val="24"/>
              </w:rPr>
            </w:pPr>
            <w:hyperlink w:anchor="ITU_D_RBB" w:history="1">
              <w:r w:rsidR="000D11C7" w:rsidRPr="00302982">
                <w:rPr>
                  <w:rStyle w:val="Hipercze"/>
                  <w:rFonts w:asciiTheme="minorHAnsi" w:hAnsiTheme="minorHAnsi"/>
                  <w:szCs w:val="24"/>
                </w:rPr>
                <w:t>ITU-D</w:t>
              </w:r>
            </w:hyperlink>
            <w:r w:rsidR="000D11C7" w:rsidRPr="004D0561">
              <w:rPr>
                <w:rFonts w:asciiTheme="minorHAnsi" w:hAnsiTheme="minorHAnsi"/>
                <w:color w:val="000000"/>
                <w:szCs w:val="24"/>
              </w:rPr>
              <w:t xml:space="preserve"> </w:t>
            </w:r>
          </w:p>
        </w:tc>
        <w:tc>
          <w:tcPr>
            <w:tcW w:w="1234" w:type="dxa"/>
            <w:tcBorders>
              <w:top w:val="nil"/>
              <w:left w:val="nil"/>
              <w:bottom w:val="nil"/>
              <w:right w:val="nil"/>
            </w:tcBorders>
            <w:vAlign w:val="center"/>
          </w:tcPr>
          <w:p w14:paraId="38E62FDA" w14:textId="77777777" w:rsidR="00BC31F2" w:rsidRDefault="00773567" w:rsidP="0006769C">
            <w:pPr>
              <w:spacing w:beforeLines="20" w:before="48" w:afterLines="20" w:after="48"/>
              <w:ind w:right="170"/>
              <w:jc w:val="center"/>
              <w:rPr>
                <w:rFonts w:asciiTheme="minorHAnsi" w:hAnsiTheme="minorHAnsi"/>
                <w:color w:val="000000"/>
                <w:szCs w:val="24"/>
              </w:rPr>
            </w:pPr>
            <w:r>
              <w:rPr>
                <w:rFonts w:asciiTheme="minorHAnsi" w:hAnsiTheme="minorHAnsi"/>
                <w:color w:val="000000"/>
                <w:szCs w:val="24"/>
              </w:rPr>
              <w:t>3</w:t>
            </w:r>
            <w:r w:rsidR="0006769C">
              <w:rPr>
                <w:rFonts w:asciiTheme="minorHAnsi" w:hAnsiTheme="minorHAnsi"/>
                <w:color w:val="000000"/>
                <w:szCs w:val="24"/>
              </w:rPr>
              <w:t>5</w:t>
            </w:r>
          </w:p>
        </w:tc>
      </w:tr>
      <w:tr w:rsidR="000D11C7" w:rsidRPr="004D0561" w14:paraId="38E62FDE" w14:textId="77777777" w:rsidTr="000B79A1">
        <w:trPr>
          <w:trHeight w:val="418"/>
        </w:trPr>
        <w:tc>
          <w:tcPr>
            <w:tcW w:w="8444" w:type="dxa"/>
            <w:gridSpan w:val="2"/>
            <w:tcBorders>
              <w:top w:val="nil"/>
              <w:left w:val="nil"/>
              <w:bottom w:val="nil"/>
              <w:right w:val="nil"/>
            </w:tcBorders>
            <w:vAlign w:val="center"/>
          </w:tcPr>
          <w:p w14:paraId="38E62FDC" w14:textId="77777777" w:rsidR="00BC31F2" w:rsidRDefault="00FD1606">
            <w:pPr>
              <w:pStyle w:val="Indeks1"/>
              <w:tabs>
                <w:tab w:val="left" w:pos="540"/>
              </w:tabs>
              <w:spacing w:beforeLines="20" w:before="48" w:afterLines="20" w:after="48"/>
              <w:rPr>
                <w:rFonts w:asciiTheme="minorHAnsi" w:hAnsiTheme="minorHAnsi"/>
                <w:color w:val="000000"/>
                <w:szCs w:val="24"/>
              </w:rPr>
            </w:pPr>
            <w:hyperlink w:anchor="SG_RBB" w:history="1">
              <w:r w:rsidR="000D11C7" w:rsidRPr="00302982">
                <w:rPr>
                  <w:rStyle w:val="Hipercze"/>
                  <w:rFonts w:asciiTheme="minorHAnsi" w:hAnsiTheme="minorHAnsi"/>
                  <w:szCs w:val="24"/>
                </w:rPr>
                <w:t>General Secretariat</w:t>
              </w:r>
            </w:hyperlink>
          </w:p>
        </w:tc>
        <w:tc>
          <w:tcPr>
            <w:tcW w:w="1234" w:type="dxa"/>
            <w:tcBorders>
              <w:top w:val="nil"/>
              <w:left w:val="nil"/>
              <w:bottom w:val="nil"/>
              <w:right w:val="nil"/>
            </w:tcBorders>
            <w:vAlign w:val="center"/>
          </w:tcPr>
          <w:p w14:paraId="38E62FDD" w14:textId="77777777" w:rsidR="00BC31F2" w:rsidRDefault="0006769C" w:rsidP="0006769C">
            <w:pPr>
              <w:spacing w:beforeLines="20" w:before="48" w:afterLines="20" w:after="48"/>
              <w:ind w:right="170"/>
              <w:jc w:val="center"/>
              <w:rPr>
                <w:rFonts w:asciiTheme="minorHAnsi" w:hAnsiTheme="minorHAnsi"/>
                <w:color w:val="000000"/>
                <w:szCs w:val="24"/>
              </w:rPr>
            </w:pPr>
            <w:r>
              <w:rPr>
                <w:rFonts w:asciiTheme="minorHAnsi" w:hAnsiTheme="minorHAnsi"/>
                <w:color w:val="000000"/>
                <w:szCs w:val="24"/>
              </w:rPr>
              <w:t>46</w:t>
            </w:r>
          </w:p>
        </w:tc>
      </w:tr>
      <w:tr w:rsidR="000D11C7" w:rsidRPr="004D0561" w14:paraId="38E62FE1" w14:textId="77777777" w:rsidTr="000B79A1">
        <w:trPr>
          <w:trHeight w:val="417"/>
        </w:trPr>
        <w:tc>
          <w:tcPr>
            <w:tcW w:w="8412" w:type="dxa"/>
            <w:tcBorders>
              <w:top w:val="single" w:sz="4" w:space="0" w:color="000099"/>
              <w:left w:val="nil"/>
              <w:bottom w:val="nil"/>
              <w:right w:val="nil"/>
            </w:tcBorders>
            <w:vAlign w:val="center"/>
          </w:tcPr>
          <w:p w14:paraId="38E62FDF" w14:textId="77777777" w:rsidR="00BC31F2" w:rsidRDefault="000D11C7">
            <w:pPr>
              <w:pStyle w:val="Nagwek6"/>
              <w:keepNext w:val="0"/>
              <w:keepLines w:val="0"/>
              <w:spacing w:beforeLines="20" w:before="48" w:afterLines="20" w:after="48"/>
              <w:rPr>
                <w:rFonts w:asciiTheme="minorHAnsi" w:hAnsiTheme="minorHAnsi"/>
                <w:b/>
                <w:bCs/>
                <w:i w:val="0"/>
                <w:iCs/>
                <w:color w:val="000000"/>
                <w:szCs w:val="24"/>
              </w:rPr>
            </w:pPr>
            <w:r w:rsidRPr="004D0561">
              <w:rPr>
                <w:rFonts w:asciiTheme="minorHAnsi" w:hAnsiTheme="minorHAnsi"/>
                <w:b/>
                <w:bCs/>
                <w:i w:val="0"/>
                <w:iCs/>
                <w:color w:val="000000"/>
                <w:szCs w:val="24"/>
              </w:rPr>
              <w:t>Annexes</w:t>
            </w:r>
          </w:p>
        </w:tc>
        <w:tc>
          <w:tcPr>
            <w:tcW w:w="1266" w:type="dxa"/>
            <w:gridSpan w:val="2"/>
            <w:tcBorders>
              <w:top w:val="single" w:sz="4" w:space="0" w:color="000099"/>
              <w:left w:val="nil"/>
              <w:bottom w:val="nil"/>
              <w:right w:val="nil"/>
            </w:tcBorders>
            <w:vAlign w:val="center"/>
          </w:tcPr>
          <w:p w14:paraId="38E62FE0" w14:textId="77777777" w:rsidR="00BC31F2" w:rsidRDefault="0006769C" w:rsidP="00302982">
            <w:pPr>
              <w:spacing w:beforeLines="20" w:before="48" w:afterLines="20" w:after="48"/>
              <w:ind w:right="170"/>
              <w:jc w:val="center"/>
              <w:rPr>
                <w:rFonts w:asciiTheme="minorHAnsi" w:hAnsiTheme="minorHAnsi"/>
                <w:b/>
                <w:bCs/>
                <w:color w:val="000000"/>
                <w:szCs w:val="24"/>
              </w:rPr>
            </w:pPr>
            <w:r>
              <w:rPr>
                <w:rFonts w:asciiTheme="minorHAnsi" w:hAnsiTheme="minorHAnsi"/>
                <w:b/>
                <w:bCs/>
                <w:color w:val="000000"/>
                <w:szCs w:val="24"/>
              </w:rPr>
              <w:t>5</w:t>
            </w:r>
            <w:r w:rsidR="00302982">
              <w:rPr>
                <w:rFonts w:asciiTheme="minorHAnsi" w:hAnsiTheme="minorHAnsi"/>
                <w:b/>
                <w:bCs/>
                <w:color w:val="000000"/>
                <w:szCs w:val="24"/>
              </w:rPr>
              <w:t>6</w:t>
            </w:r>
          </w:p>
        </w:tc>
      </w:tr>
      <w:tr w:rsidR="000D11C7" w:rsidRPr="004D0561" w14:paraId="38E62FE4" w14:textId="77777777" w:rsidTr="000B79A1">
        <w:trPr>
          <w:trHeight w:val="418"/>
        </w:trPr>
        <w:tc>
          <w:tcPr>
            <w:tcW w:w="8412" w:type="dxa"/>
            <w:tcBorders>
              <w:top w:val="nil"/>
              <w:left w:val="nil"/>
              <w:bottom w:val="nil"/>
              <w:right w:val="nil"/>
            </w:tcBorders>
            <w:vAlign w:val="center"/>
          </w:tcPr>
          <w:p w14:paraId="38E62FE2" w14:textId="77777777" w:rsidR="00BC31F2" w:rsidRDefault="000D11C7">
            <w:pPr>
              <w:pStyle w:val="Nagwek1"/>
              <w:keepNext w:val="0"/>
              <w:keepLines w:val="0"/>
              <w:spacing w:beforeLines="20" w:before="48" w:afterLines="20" w:after="48"/>
              <w:ind w:left="851" w:firstLine="0"/>
              <w:rPr>
                <w:rFonts w:asciiTheme="minorHAnsi" w:hAnsiTheme="minorHAnsi"/>
                <w:b w:val="0"/>
                <w:bCs/>
                <w:color w:val="000000"/>
                <w:sz w:val="24"/>
                <w:szCs w:val="24"/>
              </w:rPr>
            </w:pPr>
            <w:r w:rsidRPr="004D0561">
              <w:rPr>
                <w:rFonts w:asciiTheme="minorHAnsi" w:hAnsiTheme="minorHAnsi"/>
                <w:b w:val="0"/>
                <w:bCs/>
                <w:color w:val="000000"/>
                <w:sz w:val="24"/>
                <w:szCs w:val="24"/>
              </w:rPr>
              <w:t xml:space="preserve">A -    </w:t>
            </w:r>
            <w:r w:rsidR="00187A96">
              <w:rPr>
                <w:rFonts w:asciiTheme="minorHAnsi" w:hAnsiTheme="minorHAnsi"/>
                <w:b w:val="0"/>
                <w:bCs/>
                <w:color w:val="000000"/>
                <w:sz w:val="24"/>
                <w:szCs w:val="24"/>
              </w:rPr>
              <w:t xml:space="preserve">   </w:t>
            </w:r>
            <w:hyperlink w:anchor="annexA" w:history="1">
              <w:r w:rsidRPr="0070113E">
                <w:rPr>
                  <w:rStyle w:val="Hipercze"/>
                  <w:rFonts w:asciiTheme="minorHAnsi" w:hAnsiTheme="minorHAnsi"/>
                  <w:b w:val="0"/>
                  <w:bCs/>
                  <w:sz w:val="24"/>
                  <w:szCs w:val="24"/>
                </w:rPr>
                <w:t xml:space="preserve">Draft </w:t>
              </w:r>
              <w:r w:rsidR="00276265" w:rsidRPr="0070113E">
                <w:rPr>
                  <w:rStyle w:val="Hipercze"/>
                  <w:rFonts w:asciiTheme="minorHAnsi" w:hAnsiTheme="minorHAnsi"/>
                  <w:b w:val="0"/>
                  <w:bCs/>
                  <w:sz w:val="24"/>
                  <w:szCs w:val="24"/>
                </w:rPr>
                <w:t>Budget Resolution</w:t>
              </w:r>
            </w:hyperlink>
          </w:p>
        </w:tc>
        <w:tc>
          <w:tcPr>
            <w:tcW w:w="1266" w:type="dxa"/>
            <w:gridSpan w:val="2"/>
            <w:tcBorders>
              <w:top w:val="nil"/>
              <w:left w:val="nil"/>
              <w:bottom w:val="nil"/>
              <w:right w:val="nil"/>
            </w:tcBorders>
            <w:vAlign w:val="center"/>
          </w:tcPr>
          <w:p w14:paraId="38E62FE3" w14:textId="77777777" w:rsidR="00BC31F2" w:rsidRDefault="0006769C" w:rsidP="00302982">
            <w:pPr>
              <w:spacing w:beforeLines="20" w:before="48" w:afterLines="20" w:after="48"/>
              <w:ind w:right="230"/>
              <w:jc w:val="center"/>
              <w:rPr>
                <w:rFonts w:asciiTheme="minorHAnsi" w:hAnsiTheme="minorHAnsi"/>
                <w:szCs w:val="24"/>
              </w:rPr>
            </w:pPr>
            <w:r>
              <w:rPr>
                <w:rFonts w:asciiTheme="minorHAnsi" w:hAnsiTheme="minorHAnsi"/>
                <w:szCs w:val="24"/>
              </w:rPr>
              <w:t>5</w:t>
            </w:r>
            <w:r w:rsidR="00302982">
              <w:rPr>
                <w:rFonts w:asciiTheme="minorHAnsi" w:hAnsiTheme="minorHAnsi"/>
                <w:szCs w:val="24"/>
              </w:rPr>
              <w:t>6</w:t>
            </w:r>
          </w:p>
        </w:tc>
      </w:tr>
      <w:tr w:rsidR="000D11C7" w:rsidRPr="004D0561" w14:paraId="38E62FE7" w14:textId="77777777" w:rsidTr="000B79A1">
        <w:trPr>
          <w:trHeight w:val="418"/>
        </w:trPr>
        <w:tc>
          <w:tcPr>
            <w:tcW w:w="8412" w:type="dxa"/>
            <w:tcBorders>
              <w:top w:val="nil"/>
              <w:left w:val="nil"/>
              <w:bottom w:val="nil"/>
              <w:right w:val="nil"/>
            </w:tcBorders>
            <w:vAlign w:val="center"/>
          </w:tcPr>
          <w:p w14:paraId="38E62FE5" w14:textId="77777777" w:rsidR="00BC31F2" w:rsidRDefault="000D11C7" w:rsidP="00D06CFE">
            <w:pPr>
              <w:pStyle w:val="Nagwek1"/>
              <w:keepNext w:val="0"/>
              <w:keepLines w:val="0"/>
              <w:tabs>
                <w:tab w:val="clear" w:pos="1191"/>
                <w:tab w:val="left" w:pos="1632"/>
              </w:tabs>
              <w:spacing w:beforeLines="20" w:before="48" w:afterLines="20" w:after="48"/>
              <w:ind w:left="851" w:firstLine="0"/>
              <w:rPr>
                <w:rFonts w:asciiTheme="minorHAnsi" w:hAnsiTheme="minorHAnsi"/>
                <w:b w:val="0"/>
                <w:bCs/>
                <w:color w:val="000000"/>
                <w:sz w:val="24"/>
                <w:szCs w:val="24"/>
              </w:rPr>
            </w:pPr>
            <w:r w:rsidRPr="004D0561">
              <w:rPr>
                <w:rFonts w:asciiTheme="minorHAnsi" w:hAnsiTheme="minorHAnsi"/>
                <w:b w:val="0"/>
                <w:bCs/>
                <w:color w:val="000000"/>
                <w:sz w:val="24"/>
                <w:szCs w:val="24"/>
              </w:rPr>
              <w:t>B -</w:t>
            </w:r>
            <w:r w:rsidR="00187A96">
              <w:rPr>
                <w:rFonts w:asciiTheme="minorHAnsi" w:hAnsiTheme="minorHAnsi"/>
                <w:b w:val="0"/>
                <w:bCs/>
                <w:color w:val="000000"/>
                <w:sz w:val="24"/>
                <w:szCs w:val="24"/>
              </w:rPr>
              <w:t xml:space="preserve">       </w:t>
            </w:r>
            <w:hyperlink w:anchor="annexb" w:history="1">
              <w:r w:rsidRPr="005F3313">
                <w:rPr>
                  <w:rStyle w:val="Hipercze"/>
                  <w:rFonts w:asciiTheme="minorHAnsi" w:hAnsiTheme="minorHAnsi"/>
                  <w:b w:val="0"/>
                  <w:bCs/>
                  <w:sz w:val="24"/>
                  <w:szCs w:val="24"/>
                </w:rPr>
                <w:t xml:space="preserve">Results-Based Budget </w:t>
              </w:r>
              <w:r w:rsidR="002413AC" w:rsidRPr="005F3313">
                <w:rPr>
                  <w:rStyle w:val="Hipercze"/>
                  <w:rFonts w:asciiTheme="minorHAnsi" w:hAnsiTheme="minorHAnsi"/>
                  <w:b w:val="0"/>
                  <w:bCs/>
                  <w:sz w:val="24"/>
                  <w:szCs w:val="24"/>
                </w:rPr>
                <w:t xml:space="preserve">– Costs </w:t>
              </w:r>
              <w:r w:rsidRPr="005F3313">
                <w:rPr>
                  <w:rStyle w:val="Hipercze"/>
                  <w:rFonts w:asciiTheme="minorHAnsi" w:hAnsiTheme="minorHAnsi"/>
                  <w:b w:val="0"/>
                  <w:bCs/>
                  <w:sz w:val="24"/>
                  <w:szCs w:val="24"/>
                </w:rPr>
                <w:t>by objective and output</w:t>
              </w:r>
            </w:hyperlink>
            <w:r w:rsidRPr="004D0561">
              <w:rPr>
                <w:rFonts w:asciiTheme="minorHAnsi" w:hAnsiTheme="minorHAnsi"/>
                <w:b w:val="0"/>
                <w:bCs/>
                <w:color w:val="000000"/>
                <w:sz w:val="24"/>
                <w:szCs w:val="24"/>
              </w:rPr>
              <w:t xml:space="preserve"> </w:t>
            </w:r>
          </w:p>
        </w:tc>
        <w:tc>
          <w:tcPr>
            <w:tcW w:w="1266" w:type="dxa"/>
            <w:gridSpan w:val="2"/>
            <w:tcBorders>
              <w:top w:val="nil"/>
              <w:left w:val="nil"/>
              <w:bottom w:val="nil"/>
              <w:right w:val="nil"/>
            </w:tcBorders>
            <w:vAlign w:val="center"/>
          </w:tcPr>
          <w:p w14:paraId="38E62FE6" w14:textId="77777777" w:rsidR="00BC31F2" w:rsidRDefault="00BE1A55" w:rsidP="0006769C">
            <w:pPr>
              <w:spacing w:beforeLines="20" w:before="48" w:afterLines="20" w:after="48"/>
              <w:ind w:right="230"/>
              <w:jc w:val="center"/>
              <w:rPr>
                <w:rFonts w:asciiTheme="minorHAnsi" w:hAnsiTheme="minorHAnsi"/>
                <w:szCs w:val="24"/>
              </w:rPr>
            </w:pPr>
            <w:r>
              <w:rPr>
                <w:rFonts w:asciiTheme="minorHAnsi" w:hAnsiTheme="minorHAnsi"/>
                <w:szCs w:val="24"/>
              </w:rPr>
              <w:t>70</w:t>
            </w:r>
          </w:p>
        </w:tc>
      </w:tr>
      <w:tr w:rsidR="000D11C7" w:rsidRPr="004D0561" w14:paraId="38E62FEA" w14:textId="77777777" w:rsidTr="000B79A1">
        <w:trPr>
          <w:trHeight w:val="418"/>
        </w:trPr>
        <w:tc>
          <w:tcPr>
            <w:tcW w:w="8412" w:type="dxa"/>
            <w:tcBorders>
              <w:top w:val="nil"/>
              <w:left w:val="nil"/>
              <w:bottom w:val="nil"/>
              <w:right w:val="nil"/>
            </w:tcBorders>
            <w:vAlign w:val="center"/>
          </w:tcPr>
          <w:p w14:paraId="38E62FE8" w14:textId="77777777" w:rsidR="00BC31F2" w:rsidRDefault="00F95F01">
            <w:pPr>
              <w:pStyle w:val="Nagwek1"/>
              <w:keepNext w:val="0"/>
              <w:keepLines w:val="0"/>
              <w:spacing w:beforeLines="20" w:before="48" w:afterLines="20" w:after="48"/>
              <w:ind w:left="851" w:firstLine="0"/>
              <w:rPr>
                <w:rFonts w:asciiTheme="minorHAnsi" w:hAnsiTheme="minorHAnsi"/>
                <w:b w:val="0"/>
                <w:bCs/>
                <w:color w:val="000000"/>
                <w:sz w:val="24"/>
                <w:szCs w:val="24"/>
              </w:rPr>
            </w:pPr>
            <w:r>
              <w:rPr>
                <w:rFonts w:asciiTheme="minorHAnsi" w:hAnsiTheme="minorHAnsi"/>
                <w:b w:val="0"/>
                <w:bCs/>
                <w:color w:val="000000"/>
                <w:sz w:val="24"/>
                <w:szCs w:val="24"/>
              </w:rPr>
              <w:t>C</w:t>
            </w:r>
            <w:r w:rsidRPr="004D0561">
              <w:rPr>
                <w:rFonts w:asciiTheme="minorHAnsi" w:hAnsiTheme="minorHAnsi"/>
                <w:b w:val="0"/>
                <w:bCs/>
                <w:color w:val="000000"/>
                <w:sz w:val="24"/>
                <w:szCs w:val="24"/>
              </w:rPr>
              <w:t xml:space="preserve"> </w:t>
            </w:r>
            <w:r w:rsidR="000D11C7" w:rsidRPr="004D0561">
              <w:rPr>
                <w:rFonts w:asciiTheme="minorHAnsi" w:hAnsiTheme="minorHAnsi"/>
                <w:b w:val="0"/>
                <w:bCs/>
                <w:color w:val="000000"/>
                <w:sz w:val="24"/>
                <w:szCs w:val="24"/>
              </w:rPr>
              <w:t xml:space="preserve">-   </w:t>
            </w:r>
            <w:r w:rsidR="00187A96">
              <w:rPr>
                <w:rFonts w:asciiTheme="minorHAnsi" w:hAnsiTheme="minorHAnsi"/>
                <w:b w:val="0"/>
                <w:bCs/>
                <w:color w:val="000000"/>
                <w:sz w:val="24"/>
                <w:szCs w:val="24"/>
              </w:rPr>
              <w:t xml:space="preserve">    </w:t>
            </w:r>
            <w:hyperlink w:anchor="annexc" w:history="1">
              <w:r w:rsidR="000D11C7" w:rsidRPr="005F3313">
                <w:rPr>
                  <w:rStyle w:val="Hipercze"/>
                  <w:rFonts w:asciiTheme="minorHAnsi" w:hAnsiTheme="minorHAnsi"/>
                  <w:b w:val="0"/>
                  <w:bCs/>
                  <w:sz w:val="24"/>
                  <w:szCs w:val="24"/>
                </w:rPr>
                <w:t>Budgeted posts</w:t>
              </w:r>
            </w:hyperlink>
            <w:r w:rsidR="000D11C7" w:rsidRPr="004D0561">
              <w:rPr>
                <w:rFonts w:asciiTheme="minorHAnsi" w:hAnsiTheme="minorHAnsi"/>
                <w:b w:val="0"/>
                <w:bCs/>
                <w:color w:val="000000"/>
                <w:sz w:val="24"/>
                <w:szCs w:val="24"/>
              </w:rPr>
              <w:t xml:space="preserve"> </w:t>
            </w:r>
          </w:p>
        </w:tc>
        <w:tc>
          <w:tcPr>
            <w:tcW w:w="1266" w:type="dxa"/>
            <w:gridSpan w:val="2"/>
            <w:tcBorders>
              <w:top w:val="nil"/>
              <w:left w:val="nil"/>
              <w:bottom w:val="nil"/>
              <w:right w:val="nil"/>
            </w:tcBorders>
            <w:vAlign w:val="center"/>
          </w:tcPr>
          <w:p w14:paraId="38E62FE9" w14:textId="77777777" w:rsidR="00BC31F2" w:rsidRDefault="0006769C" w:rsidP="00BE1A55">
            <w:pPr>
              <w:spacing w:beforeLines="20" w:before="48" w:afterLines="20" w:after="48"/>
              <w:ind w:right="230"/>
              <w:jc w:val="center"/>
              <w:rPr>
                <w:rFonts w:asciiTheme="minorHAnsi" w:hAnsiTheme="minorHAnsi"/>
                <w:szCs w:val="24"/>
              </w:rPr>
            </w:pPr>
            <w:r>
              <w:rPr>
                <w:rFonts w:asciiTheme="minorHAnsi" w:hAnsiTheme="minorHAnsi"/>
                <w:szCs w:val="24"/>
              </w:rPr>
              <w:t>7</w:t>
            </w:r>
            <w:r w:rsidR="00BE1A55">
              <w:rPr>
                <w:rFonts w:asciiTheme="minorHAnsi" w:hAnsiTheme="minorHAnsi"/>
                <w:szCs w:val="24"/>
              </w:rPr>
              <w:t>6</w:t>
            </w:r>
          </w:p>
        </w:tc>
      </w:tr>
      <w:tr w:rsidR="000D11C7" w:rsidRPr="004D0561" w14:paraId="38E62FF1" w14:textId="77777777" w:rsidTr="000B79A1">
        <w:trPr>
          <w:trHeight w:val="418"/>
        </w:trPr>
        <w:tc>
          <w:tcPr>
            <w:tcW w:w="8412" w:type="dxa"/>
            <w:tcBorders>
              <w:top w:val="nil"/>
              <w:left w:val="nil"/>
              <w:bottom w:val="nil"/>
              <w:right w:val="nil"/>
            </w:tcBorders>
            <w:vAlign w:val="center"/>
          </w:tcPr>
          <w:p w14:paraId="38E62FEB" w14:textId="77777777" w:rsidR="00BC31F2" w:rsidRDefault="00F95F01">
            <w:pPr>
              <w:pStyle w:val="Nagwek1"/>
              <w:keepNext w:val="0"/>
              <w:keepLines w:val="0"/>
              <w:spacing w:beforeLines="20" w:before="48" w:afterLines="20" w:after="48"/>
              <w:ind w:left="851" w:firstLine="0"/>
              <w:rPr>
                <w:rStyle w:val="Hipercze"/>
                <w:rFonts w:asciiTheme="minorHAnsi" w:hAnsiTheme="minorHAnsi"/>
                <w:b w:val="0"/>
                <w:bCs/>
                <w:sz w:val="24"/>
                <w:szCs w:val="24"/>
              </w:rPr>
            </w:pPr>
            <w:r>
              <w:rPr>
                <w:rFonts w:asciiTheme="minorHAnsi" w:hAnsiTheme="minorHAnsi"/>
                <w:b w:val="0"/>
                <w:bCs/>
                <w:color w:val="000000"/>
                <w:sz w:val="24"/>
                <w:szCs w:val="24"/>
              </w:rPr>
              <w:t>D</w:t>
            </w:r>
            <w:r w:rsidRPr="004D0561">
              <w:rPr>
                <w:rFonts w:asciiTheme="minorHAnsi" w:hAnsiTheme="minorHAnsi"/>
                <w:b w:val="0"/>
                <w:bCs/>
                <w:color w:val="000000"/>
                <w:sz w:val="24"/>
                <w:szCs w:val="24"/>
              </w:rPr>
              <w:t xml:space="preserve"> </w:t>
            </w:r>
            <w:r w:rsidR="000D11C7" w:rsidRPr="004D0561">
              <w:rPr>
                <w:rFonts w:asciiTheme="minorHAnsi" w:hAnsiTheme="minorHAnsi"/>
                <w:b w:val="0"/>
                <w:bCs/>
                <w:color w:val="000000"/>
                <w:sz w:val="24"/>
                <w:szCs w:val="24"/>
              </w:rPr>
              <w:t xml:space="preserve">-   </w:t>
            </w:r>
            <w:r w:rsidR="00187A96">
              <w:rPr>
                <w:rFonts w:asciiTheme="minorHAnsi" w:hAnsiTheme="minorHAnsi"/>
                <w:b w:val="0"/>
                <w:bCs/>
                <w:color w:val="000000"/>
                <w:sz w:val="24"/>
                <w:szCs w:val="24"/>
              </w:rPr>
              <w:t xml:space="preserve">    </w:t>
            </w:r>
            <w:hyperlink w:anchor="annexD" w:history="1">
              <w:r w:rsidR="000D11C7" w:rsidRPr="00E434AD">
                <w:rPr>
                  <w:rStyle w:val="Hipercze"/>
                  <w:rFonts w:asciiTheme="minorHAnsi" w:hAnsiTheme="minorHAnsi"/>
                  <w:b w:val="0"/>
                  <w:bCs/>
                  <w:sz w:val="24"/>
                  <w:szCs w:val="24"/>
                </w:rPr>
                <w:t xml:space="preserve">Documentation </w:t>
              </w:r>
              <w:r w:rsidR="00276265" w:rsidRPr="00E434AD">
                <w:rPr>
                  <w:rStyle w:val="Hipercze"/>
                  <w:rFonts w:asciiTheme="minorHAnsi" w:hAnsiTheme="minorHAnsi"/>
                  <w:b w:val="0"/>
                  <w:bCs/>
                  <w:sz w:val="24"/>
                  <w:szCs w:val="24"/>
                </w:rPr>
                <w:t>workload</w:t>
              </w:r>
            </w:hyperlink>
          </w:p>
          <w:p w14:paraId="38E62FEC" w14:textId="77777777" w:rsidR="004F389C" w:rsidRPr="004F389C" w:rsidRDefault="004F389C" w:rsidP="004F389C">
            <w:pPr>
              <w:tabs>
                <w:tab w:val="left" w:pos="1546"/>
              </w:tabs>
              <w:ind w:firstLine="837"/>
              <w:rPr>
                <w:rFonts w:asciiTheme="minorHAnsi" w:hAnsiTheme="minorHAnsi" w:cstheme="minorHAnsi"/>
              </w:rPr>
            </w:pPr>
            <w:r w:rsidRPr="004F389C">
              <w:rPr>
                <w:rFonts w:asciiTheme="minorHAnsi" w:hAnsiTheme="minorHAnsi" w:cstheme="minorHAnsi"/>
              </w:rPr>
              <w:t xml:space="preserve">E -        </w:t>
            </w:r>
            <w:hyperlink w:anchor="annexE" w:history="1">
              <w:r w:rsidRPr="00977755">
                <w:rPr>
                  <w:rStyle w:val="Hipercze"/>
                  <w:rFonts w:asciiTheme="minorHAnsi" w:hAnsiTheme="minorHAnsi" w:cstheme="minorHAnsi"/>
                </w:rPr>
                <w:t>Accrual Budget for 2014-2015</w:t>
              </w:r>
            </w:hyperlink>
          </w:p>
          <w:p w14:paraId="38E62FED" w14:textId="77777777" w:rsidR="004F389C" w:rsidRPr="004F389C" w:rsidRDefault="004F389C" w:rsidP="004F389C">
            <w:pPr>
              <w:tabs>
                <w:tab w:val="left" w:pos="1546"/>
              </w:tabs>
              <w:ind w:firstLine="837"/>
            </w:pPr>
            <w:r w:rsidRPr="004F389C">
              <w:rPr>
                <w:rFonts w:asciiTheme="minorHAnsi" w:hAnsiTheme="minorHAnsi" w:cstheme="minorHAnsi"/>
              </w:rPr>
              <w:t xml:space="preserve">F -        </w:t>
            </w:r>
            <w:hyperlink w:anchor="annexF" w:history="1">
              <w:r w:rsidR="00BE1A55">
                <w:rPr>
                  <w:rStyle w:val="Hipercze"/>
                  <w:rFonts w:asciiTheme="minorHAnsi" w:hAnsiTheme="minorHAnsi" w:cstheme="minorHAnsi"/>
                </w:rPr>
                <w:t>Budget F</w:t>
              </w:r>
              <w:r w:rsidRPr="00FF4AB1">
                <w:rPr>
                  <w:rStyle w:val="Hipercze"/>
                  <w:rFonts w:asciiTheme="minorHAnsi" w:hAnsiTheme="minorHAnsi" w:cstheme="minorHAnsi"/>
                </w:rPr>
                <w:t>orecast for 20</w:t>
              </w:r>
              <w:r w:rsidR="003616DF" w:rsidRPr="00FF4AB1">
                <w:rPr>
                  <w:rStyle w:val="Hipercze"/>
                  <w:rFonts w:asciiTheme="minorHAnsi" w:hAnsiTheme="minorHAnsi" w:cstheme="minorHAnsi"/>
                </w:rPr>
                <w:t>1</w:t>
              </w:r>
              <w:r w:rsidRPr="00FF4AB1">
                <w:rPr>
                  <w:rStyle w:val="Hipercze"/>
                  <w:rFonts w:asciiTheme="minorHAnsi" w:hAnsiTheme="minorHAnsi" w:cstheme="minorHAnsi"/>
                </w:rPr>
                <w:t>6-2017</w:t>
              </w:r>
            </w:hyperlink>
          </w:p>
        </w:tc>
        <w:tc>
          <w:tcPr>
            <w:tcW w:w="1266" w:type="dxa"/>
            <w:gridSpan w:val="2"/>
            <w:tcBorders>
              <w:top w:val="nil"/>
              <w:left w:val="nil"/>
              <w:bottom w:val="nil"/>
              <w:right w:val="nil"/>
            </w:tcBorders>
            <w:vAlign w:val="center"/>
          </w:tcPr>
          <w:p w14:paraId="38E62FEE" w14:textId="77777777" w:rsidR="00BC31F2" w:rsidRDefault="00BE1A55" w:rsidP="0006769C">
            <w:pPr>
              <w:spacing w:beforeLines="20" w:before="48" w:afterLines="20" w:after="48"/>
              <w:ind w:right="230"/>
              <w:jc w:val="center"/>
              <w:rPr>
                <w:rFonts w:asciiTheme="minorHAnsi" w:hAnsiTheme="minorHAnsi"/>
                <w:szCs w:val="24"/>
              </w:rPr>
            </w:pPr>
            <w:r>
              <w:rPr>
                <w:rFonts w:asciiTheme="minorHAnsi" w:hAnsiTheme="minorHAnsi"/>
                <w:szCs w:val="24"/>
              </w:rPr>
              <w:t>78</w:t>
            </w:r>
          </w:p>
          <w:p w14:paraId="38E62FEF" w14:textId="77777777" w:rsidR="00614BA9" w:rsidRDefault="0006769C" w:rsidP="00BE1A55">
            <w:pPr>
              <w:spacing w:beforeLines="20" w:before="48" w:afterLines="20" w:after="48"/>
              <w:ind w:right="230"/>
              <w:jc w:val="center"/>
              <w:rPr>
                <w:rFonts w:asciiTheme="minorHAnsi" w:hAnsiTheme="minorHAnsi"/>
                <w:szCs w:val="24"/>
              </w:rPr>
            </w:pPr>
            <w:r>
              <w:rPr>
                <w:rFonts w:asciiTheme="minorHAnsi" w:hAnsiTheme="minorHAnsi"/>
                <w:szCs w:val="24"/>
              </w:rPr>
              <w:t>8</w:t>
            </w:r>
            <w:r w:rsidR="00BE1A55">
              <w:rPr>
                <w:rFonts w:asciiTheme="minorHAnsi" w:hAnsiTheme="minorHAnsi"/>
                <w:szCs w:val="24"/>
              </w:rPr>
              <w:t>2</w:t>
            </w:r>
          </w:p>
          <w:p w14:paraId="38E62FF0" w14:textId="77777777" w:rsidR="00614BA9" w:rsidRDefault="00BE1A55" w:rsidP="0006769C">
            <w:pPr>
              <w:spacing w:beforeLines="20" w:before="48" w:afterLines="20" w:after="48"/>
              <w:ind w:right="230"/>
              <w:jc w:val="center"/>
              <w:rPr>
                <w:rFonts w:asciiTheme="minorHAnsi" w:hAnsiTheme="minorHAnsi"/>
                <w:szCs w:val="24"/>
              </w:rPr>
            </w:pPr>
            <w:r>
              <w:rPr>
                <w:rFonts w:asciiTheme="minorHAnsi" w:hAnsiTheme="minorHAnsi"/>
                <w:szCs w:val="24"/>
              </w:rPr>
              <w:t>83</w:t>
            </w:r>
          </w:p>
        </w:tc>
      </w:tr>
      <w:tr w:rsidR="000D11C7" w:rsidRPr="004D0561" w14:paraId="38E62FF4" w14:textId="77777777" w:rsidTr="000B79A1">
        <w:trPr>
          <w:trHeight w:val="418"/>
        </w:trPr>
        <w:tc>
          <w:tcPr>
            <w:tcW w:w="8412" w:type="dxa"/>
            <w:tcBorders>
              <w:top w:val="nil"/>
              <w:left w:val="nil"/>
              <w:bottom w:val="nil"/>
              <w:right w:val="nil"/>
            </w:tcBorders>
            <w:vAlign w:val="center"/>
          </w:tcPr>
          <w:p w14:paraId="38E62FF2" w14:textId="77777777" w:rsidR="00BC31F2" w:rsidRDefault="004F389C">
            <w:pPr>
              <w:pStyle w:val="Nagwek1"/>
              <w:keepNext w:val="0"/>
              <w:keepLines w:val="0"/>
              <w:spacing w:beforeLines="20" w:before="48" w:afterLines="20" w:after="48"/>
              <w:ind w:left="851" w:firstLine="0"/>
              <w:rPr>
                <w:rFonts w:asciiTheme="minorHAnsi" w:hAnsiTheme="minorHAnsi"/>
                <w:b w:val="0"/>
                <w:bCs/>
                <w:color w:val="000000"/>
                <w:sz w:val="24"/>
                <w:szCs w:val="24"/>
              </w:rPr>
            </w:pPr>
            <w:r>
              <w:rPr>
                <w:rFonts w:asciiTheme="minorHAnsi" w:hAnsiTheme="minorHAnsi"/>
                <w:b w:val="0"/>
                <w:bCs/>
                <w:color w:val="000000"/>
                <w:sz w:val="24"/>
                <w:szCs w:val="24"/>
              </w:rPr>
              <w:t>G</w:t>
            </w:r>
            <w:r w:rsidR="00D21356">
              <w:rPr>
                <w:rFonts w:asciiTheme="minorHAnsi" w:hAnsiTheme="minorHAnsi"/>
                <w:b w:val="0"/>
                <w:bCs/>
                <w:color w:val="000000"/>
                <w:sz w:val="24"/>
                <w:szCs w:val="24"/>
              </w:rPr>
              <w:t xml:space="preserve"> </w:t>
            </w:r>
            <w:r w:rsidR="002E2B16">
              <w:rPr>
                <w:rFonts w:asciiTheme="minorHAnsi" w:hAnsiTheme="minorHAnsi"/>
                <w:b w:val="0"/>
                <w:bCs/>
                <w:color w:val="000000"/>
                <w:sz w:val="24"/>
                <w:szCs w:val="24"/>
              </w:rPr>
              <w:t>-</w:t>
            </w:r>
            <w:r w:rsidR="002E2B16">
              <w:rPr>
                <w:rFonts w:asciiTheme="minorHAnsi" w:hAnsiTheme="minorHAnsi"/>
                <w:b w:val="0"/>
                <w:bCs/>
                <w:color w:val="000000"/>
                <w:sz w:val="24"/>
                <w:szCs w:val="24"/>
              </w:rPr>
              <w:tab/>
              <w:t xml:space="preserve">      </w:t>
            </w:r>
            <w:hyperlink w:anchor="annexG" w:history="1">
              <w:r w:rsidR="002E2B16" w:rsidRPr="00187A96">
                <w:rPr>
                  <w:rStyle w:val="Hipercze"/>
                  <w:rFonts w:asciiTheme="minorHAnsi" w:hAnsiTheme="minorHAnsi"/>
                  <w:b w:val="0"/>
                  <w:bCs/>
                  <w:sz w:val="24"/>
                  <w:szCs w:val="24"/>
                </w:rPr>
                <w:t>Table of Abbreviations</w:t>
              </w:r>
            </w:hyperlink>
          </w:p>
        </w:tc>
        <w:tc>
          <w:tcPr>
            <w:tcW w:w="1266" w:type="dxa"/>
            <w:gridSpan w:val="2"/>
            <w:tcBorders>
              <w:top w:val="nil"/>
              <w:left w:val="nil"/>
              <w:bottom w:val="nil"/>
              <w:right w:val="nil"/>
            </w:tcBorders>
            <w:vAlign w:val="center"/>
          </w:tcPr>
          <w:p w14:paraId="38E62FF3" w14:textId="77777777" w:rsidR="00502C0D" w:rsidRDefault="0006769C" w:rsidP="00BE1A55">
            <w:pPr>
              <w:spacing w:beforeLines="20" w:before="48" w:afterLines="20" w:after="48"/>
              <w:ind w:right="230"/>
              <w:jc w:val="center"/>
              <w:rPr>
                <w:rFonts w:asciiTheme="minorHAnsi" w:hAnsiTheme="minorHAnsi"/>
                <w:szCs w:val="24"/>
              </w:rPr>
            </w:pPr>
            <w:r>
              <w:rPr>
                <w:rFonts w:asciiTheme="minorHAnsi" w:hAnsiTheme="minorHAnsi"/>
                <w:szCs w:val="24"/>
              </w:rPr>
              <w:t>8</w:t>
            </w:r>
            <w:r w:rsidR="00BE1A55">
              <w:rPr>
                <w:rFonts w:asciiTheme="minorHAnsi" w:hAnsiTheme="minorHAnsi"/>
                <w:szCs w:val="24"/>
              </w:rPr>
              <w:t>5</w:t>
            </w:r>
          </w:p>
        </w:tc>
      </w:tr>
    </w:tbl>
    <w:p w14:paraId="38E62FF5" w14:textId="77777777" w:rsidR="00BC31F2" w:rsidRDefault="004F389C">
      <w:pPr>
        <w:pStyle w:val="Tytu"/>
        <w:spacing w:beforeLines="20" w:before="48" w:afterLines="20" w:after="48"/>
        <w:jc w:val="left"/>
        <w:outlineLvl w:val="9"/>
        <w:rPr>
          <w:rFonts w:asciiTheme="minorHAnsi" w:hAnsiTheme="minorHAnsi" w:cs="Times New Roman"/>
          <w:color w:val="000000"/>
          <w:sz w:val="22"/>
          <w:szCs w:val="22"/>
        </w:rPr>
      </w:pPr>
      <w:r>
        <w:rPr>
          <w:rFonts w:asciiTheme="minorHAnsi" w:hAnsiTheme="minorHAnsi" w:cs="Times New Roman"/>
          <w:color w:val="000000"/>
          <w:sz w:val="22"/>
          <w:szCs w:val="22"/>
        </w:rPr>
        <w:tab/>
      </w:r>
      <w:r>
        <w:rPr>
          <w:rFonts w:asciiTheme="minorHAnsi" w:hAnsiTheme="minorHAnsi" w:cs="Times New Roman"/>
          <w:color w:val="000000"/>
          <w:sz w:val="22"/>
          <w:szCs w:val="22"/>
        </w:rPr>
        <w:tab/>
      </w:r>
    </w:p>
    <w:p w14:paraId="38E62FF6" w14:textId="77777777" w:rsidR="00B73CA9" w:rsidRDefault="00B73CA9">
      <w:pPr>
        <w:tabs>
          <w:tab w:val="clear" w:pos="794"/>
          <w:tab w:val="clear" w:pos="1191"/>
          <w:tab w:val="clear" w:pos="1588"/>
          <w:tab w:val="clear" w:pos="1985"/>
        </w:tabs>
        <w:overflowPunct/>
        <w:autoSpaceDE/>
        <w:autoSpaceDN/>
        <w:adjustRightInd/>
        <w:spacing w:before="180"/>
        <w:textAlignment w:val="auto"/>
        <w:rPr>
          <w:rFonts w:asciiTheme="minorHAnsi" w:hAnsiTheme="minorHAnsi"/>
          <w:b/>
          <w:bCs/>
          <w:color w:val="000099"/>
          <w:sz w:val="32"/>
          <w:szCs w:val="32"/>
        </w:rPr>
      </w:pPr>
      <w:r>
        <w:rPr>
          <w:rFonts w:asciiTheme="minorHAnsi" w:hAnsiTheme="minorHAnsi"/>
          <w:b/>
          <w:bCs/>
          <w:color w:val="000099"/>
          <w:sz w:val="32"/>
          <w:szCs w:val="32"/>
        </w:rPr>
        <w:br w:type="page"/>
      </w:r>
    </w:p>
    <w:p w14:paraId="38E62FF7" w14:textId="77777777" w:rsidR="000D11C7" w:rsidRPr="00A737E6" w:rsidRDefault="000D11C7" w:rsidP="00A92042">
      <w:pPr>
        <w:pStyle w:val="AHRNormal"/>
        <w:keepLines w:val="0"/>
        <w:tabs>
          <w:tab w:val="clear" w:pos="720"/>
        </w:tabs>
        <w:overflowPunct/>
        <w:autoSpaceDE/>
        <w:autoSpaceDN/>
        <w:adjustRightInd/>
        <w:spacing w:before="120" w:after="240"/>
        <w:ind w:firstLine="0"/>
        <w:jc w:val="center"/>
        <w:textAlignment w:val="auto"/>
        <w:rPr>
          <w:rFonts w:asciiTheme="minorHAnsi" w:hAnsiTheme="minorHAnsi"/>
          <w:b/>
          <w:bCs/>
          <w:color w:val="000099"/>
          <w:sz w:val="32"/>
          <w:szCs w:val="32"/>
        </w:rPr>
      </w:pPr>
      <w:r w:rsidRPr="00A737E6">
        <w:rPr>
          <w:rFonts w:asciiTheme="minorHAnsi" w:hAnsiTheme="minorHAnsi"/>
          <w:b/>
          <w:bCs/>
          <w:color w:val="000099"/>
          <w:sz w:val="32"/>
          <w:szCs w:val="32"/>
        </w:rPr>
        <w:lastRenderedPageBreak/>
        <w:t xml:space="preserve">Draft </w:t>
      </w:r>
      <w:r w:rsidR="00F95F01">
        <w:rPr>
          <w:rFonts w:asciiTheme="minorHAnsi" w:hAnsiTheme="minorHAnsi"/>
          <w:b/>
          <w:bCs/>
          <w:color w:val="000099"/>
          <w:sz w:val="32"/>
          <w:szCs w:val="32"/>
        </w:rPr>
        <w:t>B</w:t>
      </w:r>
      <w:r w:rsidRPr="00A737E6">
        <w:rPr>
          <w:rFonts w:asciiTheme="minorHAnsi" w:hAnsiTheme="minorHAnsi"/>
          <w:b/>
          <w:bCs/>
          <w:color w:val="000099"/>
          <w:sz w:val="32"/>
          <w:szCs w:val="32"/>
        </w:rPr>
        <w:t>udget of the Union for 201</w:t>
      </w:r>
      <w:r w:rsidR="00A92042">
        <w:rPr>
          <w:rFonts w:asciiTheme="minorHAnsi" w:hAnsiTheme="minorHAnsi"/>
          <w:b/>
          <w:bCs/>
          <w:color w:val="000099"/>
          <w:sz w:val="32"/>
          <w:szCs w:val="32"/>
        </w:rPr>
        <w:t>4</w:t>
      </w:r>
      <w:r w:rsidRPr="00A737E6">
        <w:rPr>
          <w:rFonts w:asciiTheme="minorHAnsi" w:hAnsiTheme="minorHAnsi"/>
          <w:b/>
          <w:bCs/>
          <w:color w:val="000099"/>
          <w:sz w:val="32"/>
          <w:szCs w:val="32"/>
        </w:rPr>
        <w:t>-201</w:t>
      </w:r>
      <w:r w:rsidR="00A92042">
        <w:rPr>
          <w:rFonts w:asciiTheme="minorHAnsi" w:hAnsiTheme="minorHAnsi"/>
          <w:b/>
          <w:bCs/>
          <w:color w:val="000099"/>
          <w:sz w:val="32"/>
          <w:szCs w:val="32"/>
        </w:rPr>
        <w:t>5</w:t>
      </w:r>
    </w:p>
    <w:tbl>
      <w:tblPr>
        <w:tblW w:w="4942" w:type="pct"/>
        <w:tblInd w:w="108"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shd w:val="clear" w:color="auto" w:fill="DBE5F1" w:themeFill="accent1" w:themeFillTint="33"/>
        <w:tblLook w:val="0000" w:firstRow="0" w:lastRow="0" w:firstColumn="0" w:lastColumn="0" w:noHBand="0" w:noVBand="0"/>
      </w:tblPr>
      <w:tblGrid>
        <w:gridCol w:w="9465"/>
      </w:tblGrid>
      <w:tr w:rsidR="000D11C7" w:rsidRPr="00A737E6" w14:paraId="38E62FF9" w14:textId="77777777" w:rsidTr="000D11C7">
        <w:trPr>
          <w:trHeight w:val="517"/>
          <w:tblHeader/>
        </w:trPr>
        <w:tc>
          <w:tcPr>
            <w:tcW w:w="5000" w:type="pct"/>
            <w:shd w:val="clear" w:color="auto" w:fill="DBE5F1" w:themeFill="accent1" w:themeFillTint="33"/>
            <w:vAlign w:val="center"/>
          </w:tcPr>
          <w:p w14:paraId="38E62FF8" w14:textId="77777777" w:rsidR="000D11C7" w:rsidRPr="00A737E6" w:rsidRDefault="000D11C7" w:rsidP="000D11C7">
            <w:pPr>
              <w:spacing w:before="40" w:after="40"/>
              <w:jc w:val="center"/>
              <w:rPr>
                <w:rFonts w:asciiTheme="minorHAnsi" w:hAnsiTheme="minorHAnsi"/>
                <w:b/>
                <w:color w:val="000099"/>
                <w:sz w:val="32"/>
                <w:szCs w:val="32"/>
                <w:lang w:eastAsia="ko-KR"/>
              </w:rPr>
            </w:pPr>
            <w:bookmarkStart w:id="1" w:name="foreword"/>
            <w:bookmarkEnd w:id="1"/>
            <w:r w:rsidRPr="003B42C9">
              <w:rPr>
                <w:rFonts w:asciiTheme="minorHAnsi" w:hAnsiTheme="minorHAnsi" w:cs="Times New Roman Bold"/>
                <w:b/>
                <w:color w:val="000099"/>
                <w:sz w:val="32"/>
                <w:szCs w:val="32"/>
                <w:lang w:eastAsia="ko-KR"/>
              </w:rPr>
              <w:t>FOREWORD</w:t>
            </w:r>
            <w:r w:rsidRPr="00A737E6">
              <w:rPr>
                <w:rFonts w:asciiTheme="minorHAnsi" w:hAnsiTheme="minorHAnsi"/>
                <w:b/>
                <w:color w:val="000099"/>
                <w:sz w:val="32"/>
                <w:szCs w:val="32"/>
                <w:lang w:eastAsia="ko-KR"/>
              </w:rPr>
              <w:t xml:space="preserve"> BY THE SECRETARY-GENERAL</w:t>
            </w:r>
          </w:p>
        </w:tc>
      </w:tr>
    </w:tbl>
    <w:p w14:paraId="38E62FFA" w14:textId="77777777" w:rsidR="000D11C7" w:rsidRPr="00AD1937" w:rsidRDefault="000D11C7" w:rsidP="000D11C7">
      <w:pPr>
        <w:pStyle w:val="AHRNormal"/>
        <w:keepLines w:val="0"/>
        <w:tabs>
          <w:tab w:val="clear" w:pos="720"/>
        </w:tabs>
        <w:overflowPunct/>
        <w:autoSpaceDE/>
        <w:autoSpaceDN/>
        <w:adjustRightInd/>
        <w:spacing w:before="120"/>
        <w:ind w:firstLine="0"/>
        <w:jc w:val="center"/>
        <w:textAlignment w:val="auto"/>
        <w:rPr>
          <w:rFonts w:ascii="Verdana" w:hAnsi="Verdana"/>
          <w:b/>
          <w:bCs/>
          <w:color w:val="000099"/>
          <w:szCs w:val="24"/>
        </w:rPr>
      </w:pPr>
    </w:p>
    <w:p w14:paraId="38E62FFB" w14:textId="77777777" w:rsidR="000D11C7" w:rsidRDefault="000D11C7" w:rsidP="00C0703B">
      <w:pPr>
        <w:tabs>
          <w:tab w:val="clear" w:pos="794"/>
          <w:tab w:val="clear" w:pos="1191"/>
          <w:tab w:val="clear" w:pos="1588"/>
          <w:tab w:val="clear" w:pos="1985"/>
          <w:tab w:val="left" w:pos="1134"/>
        </w:tabs>
        <w:overflowPunct/>
        <w:autoSpaceDE/>
        <w:autoSpaceDN/>
        <w:adjustRightInd/>
        <w:spacing w:before="0" w:after="200"/>
        <w:textAlignment w:val="auto"/>
        <w:rPr>
          <w:rFonts w:asciiTheme="minorHAnsi" w:hAnsiTheme="minorHAnsi"/>
          <w:bCs/>
          <w:color w:val="000000"/>
          <w:szCs w:val="24"/>
        </w:rPr>
      </w:pPr>
      <w:r w:rsidRPr="00DE1B73">
        <w:rPr>
          <w:rFonts w:asciiTheme="minorHAnsi" w:hAnsiTheme="minorHAnsi"/>
          <w:bCs/>
          <w:color w:val="000000"/>
          <w:szCs w:val="24"/>
        </w:rPr>
        <w:t xml:space="preserve">I am pleased to present the draft </w:t>
      </w:r>
      <w:r w:rsidR="00C0703B">
        <w:rPr>
          <w:rFonts w:asciiTheme="minorHAnsi" w:hAnsiTheme="minorHAnsi"/>
          <w:bCs/>
          <w:color w:val="000000"/>
          <w:szCs w:val="24"/>
        </w:rPr>
        <w:t>b</w:t>
      </w:r>
      <w:r w:rsidRPr="00DE1B73">
        <w:rPr>
          <w:rFonts w:asciiTheme="minorHAnsi" w:hAnsiTheme="minorHAnsi"/>
          <w:bCs/>
          <w:color w:val="000000"/>
          <w:szCs w:val="24"/>
        </w:rPr>
        <w:t xml:space="preserve">udget </w:t>
      </w:r>
      <w:r>
        <w:rPr>
          <w:rFonts w:asciiTheme="minorHAnsi" w:hAnsiTheme="minorHAnsi"/>
          <w:bCs/>
          <w:color w:val="000000"/>
          <w:szCs w:val="24"/>
        </w:rPr>
        <w:t xml:space="preserve">of the Union </w:t>
      </w:r>
      <w:r w:rsidRPr="00DE1B73">
        <w:rPr>
          <w:rFonts w:asciiTheme="minorHAnsi" w:hAnsiTheme="minorHAnsi"/>
          <w:bCs/>
          <w:color w:val="000000"/>
          <w:szCs w:val="24"/>
        </w:rPr>
        <w:t>for the biennium 201</w:t>
      </w:r>
      <w:r w:rsidR="00A92042">
        <w:rPr>
          <w:rFonts w:asciiTheme="minorHAnsi" w:hAnsiTheme="minorHAnsi"/>
          <w:bCs/>
          <w:color w:val="000000"/>
          <w:szCs w:val="24"/>
        </w:rPr>
        <w:t>4</w:t>
      </w:r>
      <w:r w:rsidRPr="00DE1B73">
        <w:rPr>
          <w:rFonts w:asciiTheme="minorHAnsi" w:hAnsiTheme="minorHAnsi"/>
          <w:bCs/>
          <w:color w:val="000000"/>
          <w:szCs w:val="24"/>
        </w:rPr>
        <w:t>-201</w:t>
      </w:r>
      <w:r w:rsidR="00A92042">
        <w:rPr>
          <w:rFonts w:asciiTheme="minorHAnsi" w:hAnsiTheme="minorHAnsi"/>
          <w:bCs/>
          <w:color w:val="000000"/>
          <w:szCs w:val="24"/>
        </w:rPr>
        <w:t>5</w:t>
      </w:r>
      <w:r>
        <w:rPr>
          <w:rFonts w:asciiTheme="minorHAnsi" w:hAnsiTheme="minorHAnsi"/>
          <w:bCs/>
          <w:color w:val="000000"/>
          <w:szCs w:val="24"/>
        </w:rPr>
        <w:t xml:space="preserve"> to the Council 201</w:t>
      </w:r>
      <w:r w:rsidR="00A92042">
        <w:rPr>
          <w:rFonts w:asciiTheme="minorHAnsi" w:hAnsiTheme="minorHAnsi"/>
          <w:bCs/>
          <w:color w:val="000000"/>
          <w:szCs w:val="24"/>
        </w:rPr>
        <w:t>3</w:t>
      </w:r>
      <w:r w:rsidRPr="00DE1B73">
        <w:rPr>
          <w:rFonts w:asciiTheme="minorHAnsi" w:hAnsiTheme="minorHAnsi"/>
          <w:bCs/>
          <w:color w:val="000000"/>
          <w:szCs w:val="24"/>
        </w:rPr>
        <w:t>.</w:t>
      </w:r>
      <w:r>
        <w:rPr>
          <w:rFonts w:asciiTheme="minorHAnsi" w:hAnsiTheme="minorHAnsi"/>
          <w:bCs/>
          <w:color w:val="000000"/>
          <w:szCs w:val="24"/>
        </w:rPr>
        <w:t xml:space="preserve"> </w:t>
      </w:r>
    </w:p>
    <w:p w14:paraId="38E62FFC" w14:textId="77777777" w:rsidR="00BC31F2" w:rsidRDefault="000D11C7" w:rsidP="00C0703B">
      <w:pPr>
        <w:tabs>
          <w:tab w:val="clear" w:pos="794"/>
          <w:tab w:val="clear" w:pos="1191"/>
          <w:tab w:val="clear" w:pos="1588"/>
          <w:tab w:val="clear" w:pos="1985"/>
        </w:tabs>
        <w:overflowPunct/>
        <w:autoSpaceDE/>
        <w:autoSpaceDN/>
        <w:adjustRightInd/>
        <w:spacing w:before="0" w:after="200"/>
        <w:textAlignment w:val="auto"/>
        <w:rPr>
          <w:rFonts w:asciiTheme="minorHAnsi" w:hAnsiTheme="minorHAnsi"/>
          <w:bCs/>
          <w:color w:val="000000"/>
          <w:szCs w:val="24"/>
        </w:rPr>
      </w:pPr>
      <w:r>
        <w:rPr>
          <w:rFonts w:asciiTheme="minorHAnsi" w:hAnsiTheme="minorHAnsi"/>
          <w:bCs/>
          <w:color w:val="000000"/>
          <w:szCs w:val="24"/>
        </w:rPr>
        <w:t>Th</w:t>
      </w:r>
      <w:r w:rsidR="00C0703B">
        <w:rPr>
          <w:rFonts w:asciiTheme="minorHAnsi" w:hAnsiTheme="minorHAnsi"/>
          <w:bCs/>
          <w:color w:val="000000"/>
          <w:szCs w:val="24"/>
        </w:rPr>
        <w:t xml:space="preserve">e draft </w:t>
      </w:r>
      <w:r>
        <w:rPr>
          <w:rFonts w:asciiTheme="minorHAnsi" w:hAnsiTheme="minorHAnsi"/>
          <w:bCs/>
          <w:color w:val="000000"/>
          <w:szCs w:val="24"/>
        </w:rPr>
        <w:t xml:space="preserve">budget is based on the Results-Based Budget (RBB) format endorsed at the Plenipotentiary Conference </w:t>
      </w:r>
      <w:r w:rsidR="00B73CA9">
        <w:rPr>
          <w:rFonts w:asciiTheme="minorHAnsi" w:hAnsiTheme="minorHAnsi"/>
          <w:bCs/>
          <w:color w:val="000000"/>
          <w:szCs w:val="24"/>
        </w:rPr>
        <w:t>and set forth</w:t>
      </w:r>
      <w:r>
        <w:rPr>
          <w:rFonts w:asciiTheme="minorHAnsi" w:hAnsiTheme="minorHAnsi"/>
          <w:bCs/>
          <w:color w:val="000000"/>
          <w:szCs w:val="24"/>
        </w:rPr>
        <w:t xml:space="preserve"> </w:t>
      </w:r>
      <w:r w:rsidR="009059CE">
        <w:rPr>
          <w:rFonts w:asciiTheme="minorHAnsi" w:hAnsiTheme="minorHAnsi"/>
          <w:bCs/>
          <w:color w:val="000000"/>
          <w:szCs w:val="24"/>
        </w:rPr>
        <w:t xml:space="preserve">in </w:t>
      </w:r>
      <w:r>
        <w:rPr>
          <w:rFonts w:asciiTheme="minorHAnsi" w:hAnsiTheme="minorHAnsi"/>
          <w:bCs/>
          <w:color w:val="000000"/>
          <w:szCs w:val="24"/>
        </w:rPr>
        <w:t xml:space="preserve">Resolution 151 (Rev. Guadalajara, 2010). </w:t>
      </w:r>
      <w:r w:rsidR="009059CE">
        <w:rPr>
          <w:rFonts w:asciiTheme="minorHAnsi" w:hAnsiTheme="minorHAnsi"/>
          <w:bCs/>
          <w:color w:val="000000"/>
          <w:szCs w:val="24"/>
        </w:rPr>
        <w:t xml:space="preserve"> </w:t>
      </w:r>
      <w:r>
        <w:rPr>
          <w:rFonts w:asciiTheme="minorHAnsi" w:hAnsiTheme="minorHAnsi"/>
          <w:bCs/>
          <w:color w:val="000000"/>
          <w:szCs w:val="24"/>
        </w:rPr>
        <w:t>The cost</w:t>
      </w:r>
      <w:r w:rsidR="00B73CA9">
        <w:rPr>
          <w:rFonts w:asciiTheme="minorHAnsi" w:hAnsiTheme="minorHAnsi"/>
          <w:bCs/>
          <w:color w:val="000000"/>
          <w:szCs w:val="24"/>
        </w:rPr>
        <w:t>s</w:t>
      </w:r>
      <w:r>
        <w:rPr>
          <w:rFonts w:asciiTheme="minorHAnsi" w:hAnsiTheme="minorHAnsi"/>
          <w:bCs/>
          <w:color w:val="000000"/>
          <w:szCs w:val="24"/>
        </w:rPr>
        <w:t xml:space="preserve"> of the Goals and Objectives of each Sector </w:t>
      </w:r>
      <w:r w:rsidR="004D3BC3">
        <w:rPr>
          <w:rFonts w:asciiTheme="minorHAnsi" w:hAnsiTheme="minorHAnsi"/>
          <w:bCs/>
          <w:color w:val="000000"/>
          <w:szCs w:val="24"/>
        </w:rPr>
        <w:t xml:space="preserve">are </w:t>
      </w:r>
      <w:r>
        <w:rPr>
          <w:rFonts w:asciiTheme="minorHAnsi" w:hAnsiTheme="minorHAnsi"/>
          <w:bCs/>
          <w:color w:val="000000"/>
          <w:szCs w:val="24"/>
        </w:rPr>
        <w:t xml:space="preserve">provided in line with the Strategic Plan for the Union for 2012-2015 </w:t>
      </w:r>
      <w:r w:rsidR="00B73CA9">
        <w:rPr>
          <w:rFonts w:asciiTheme="minorHAnsi" w:hAnsiTheme="minorHAnsi"/>
          <w:bCs/>
          <w:color w:val="000000"/>
          <w:szCs w:val="24"/>
        </w:rPr>
        <w:t>set forth</w:t>
      </w:r>
      <w:r>
        <w:rPr>
          <w:rFonts w:asciiTheme="minorHAnsi" w:hAnsiTheme="minorHAnsi"/>
          <w:bCs/>
          <w:color w:val="000000"/>
          <w:szCs w:val="24"/>
        </w:rPr>
        <w:t xml:space="preserve"> </w:t>
      </w:r>
      <w:r w:rsidR="009059CE">
        <w:rPr>
          <w:rFonts w:asciiTheme="minorHAnsi" w:hAnsiTheme="minorHAnsi"/>
          <w:bCs/>
          <w:color w:val="000000"/>
          <w:szCs w:val="24"/>
        </w:rPr>
        <w:t xml:space="preserve">in </w:t>
      </w:r>
      <w:r>
        <w:rPr>
          <w:rFonts w:asciiTheme="minorHAnsi" w:hAnsiTheme="minorHAnsi"/>
          <w:bCs/>
          <w:color w:val="000000"/>
          <w:szCs w:val="24"/>
        </w:rPr>
        <w:t>Resolution 71 (Rev. Guadalajara, 2010).</w:t>
      </w:r>
    </w:p>
    <w:p w14:paraId="38E62FFD" w14:textId="77777777" w:rsidR="00F9775D" w:rsidRDefault="000D11C7" w:rsidP="00F9775D">
      <w:pPr>
        <w:tabs>
          <w:tab w:val="clear" w:pos="794"/>
          <w:tab w:val="clear" w:pos="1191"/>
          <w:tab w:val="clear" w:pos="1588"/>
          <w:tab w:val="clear" w:pos="1985"/>
        </w:tabs>
        <w:overflowPunct/>
        <w:autoSpaceDE/>
        <w:autoSpaceDN/>
        <w:adjustRightInd/>
        <w:spacing w:before="0" w:after="200"/>
        <w:textAlignment w:val="auto"/>
        <w:rPr>
          <w:rFonts w:asciiTheme="minorHAnsi" w:hAnsiTheme="minorHAnsi"/>
          <w:bCs/>
          <w:color w:val="000000"/>
          <w:szCs w:val="24"/>
        </w:rPr>
      </w:pPr>
      <w:r>
        <w:rPr>
          <w:rFonts w:asciiTheme="minorHAnsi" w:hAnsiTheme="minorHAnsi"/>
          <w:bCs/>
          <w:color w:val="000000"/>
          <w:szCs w:val="24"/>
        </w:rPr>
        <w:t xml:space="preserve">The budget proposal is </w:t>
      </w:r>
      <w:r w:rsidR="00F9775D">
        <w:rPr>
          <w:rFonts w:asciiTheme="minorHAnsi" w:hAnsiTheme="minorHAnsi"/>
          <w:bCs/>
          <w:color w:val="000000"/>
          <w:szCs w:val="24"/>
        </w:rPr>
        <w:t xml:space="preserve">a balanced budget, with no withdrawal from the Reserve Account and </w:t>
      </w:r>
      <w:r>
        <w:rPr>
          <w:rFonts w:asciiTheme="minorHAnsi" w:hAnsiTheme="minorHAnsi"/>
          <w:bCs/>
          <w:color w:val="000000"/>
          <w:szCs w:val="24"/>
        </w:rPr>
        <w:t>based on a zero nominal growth in the amount of the contributory unit of Member Stat</w:t>
      </w:r>
      <w:r w:rsidR="00B73CA9">
        <w:rPr>
          <w:rFonts w:asciiTheme="minorHAnsi" w:hAnsiTheme="minorHAnsi"/>
          <w:bCs/>
          <w:color w:val="000000"/>
          <w:szCs w:val="24"/>
        </w:rPr>
        <w:t>es</w:t>
      </w:r>
      <w:r w:rsidR="00C0703B">
        <w:rPr>
          <w:rFonts w:asciiTheme="minorHAnsi" w:hAnsiTheme="minorHAnsi"/>
          <w:bCs/>
          <w:color w:val="000000"/>
          <w:szCs w:val="24"/>
        </w:rPr>
        <w:t>.</w:t>
      </w:r>
      <w:r w:rsidR="00F9775D">
        <w:rPr>
          <w:rFonts w:asciiTheme="minorHAnsi" w:hAnsiTheme="minorHAnsi"/>
          <w:bCs/>
          <w:color w:val="000000"/>
          <w:szCs w:val="24"/>
        </w:rPr>
        <w:t xml:space="preserve"> </w:t>
      </w:r>
    </w:p>
    <w:p w14:paraId="38E62FFE" w14:textId="77777777" w:rsidR="00CA2817" w:rsidRDefault="00CA2817" w:rsidP="00CA2817">
      <w:pPr>
        <w:tabs>
          <w:tab w:val="clear" w:pos="794"/>
          <w:tab w:val="clear" w:pos="1191"/>
          <w:tab w:val="clear" w:pos="1588"/>
          <w:tab w:val="clear" w:pos="1985"/>
        </w:tabs>
        <w:overflowPunct/>
        <w:autoSpaceDE/>
        <w:autoSpaceDN/>
        <w:adjustRightInd/>
        <w:spacing w:before="0" w:after="200"/>
        <w:textAlignment w:val="auto"/>
        <w:rPr>
          <w:rFonts w:ascii="Calibri" w:eastAsia="SimSun" w:hAnsi="Calibri"/>
          <w:szCs w:val="24"/>
          <w:lang w:val="en-US" w:eastAsia="zh-CN"/>
        </w:rPr>
      </w:pPr>
      <w:r>
        <w:rPr>
          <w:rFonts w:asciiTheme="minorHAnsi" w:hAnsiTheme="minorHAnsi"/>
          <w:bCs/>
          <w:color w:val="000000"/>
          <w:szCs w:val="24"/>
        </w:rPr>
        <w:t xml:space="preserve">Two major events are included in the </w:t>
      </w:r>
      <w:r w:rsidRPr="00C0703B">
        <w:rPr>
          <w:rFonts w:ascii="Calibri" w:eastAsia="SimSun" w:hAnsi="Calibri"/>
          <w:szCs w:val="24"/>
          <w:lang w:val="en-US" w:eastAsia="zh-CN"/>
        </w:rPr>
        <w:t xml:space="preserve">draft </w:t>
      </w:r>
      <w:r>
        <w:rPr>
          <w:rFonts w:ascii="Calibri" w:eastAsia="SimSun" w:hAnsi="Calibri"/>
          <w:szCs w:val="24"/>
          <w:lang w:val="en-US" w:eastAsia="zh-CN"/>
        </w:rPr>
        <w:t>b</w:t>
      </w:r>
      <w:r w:rsidRPr="00C0703B">
        <w:rPr>
          <w:rFonts w:ascii="Calibri" w:eastAsia="SimSun" w:hAnsi="Calibri"/>
          <w:szCs w:val="24"/>
          <w:lang w:val="en-US" w:eastAsia="zh-CN"/>
        </w:rPr>
        <w:t>udget, the Plenipotentiary Conference</w:t>
      </w:r>
      <w:r>
        <w:rPr>
          <w:rFonts w:ascii="Calibri" w:eastAsia="SimSun" w:hAnsi="Calibri"/>
          <w:szCs w:val="24"/>
          <w:lang w:val="en-US" w:eastAsia="zh-CN"/>
        </w:rPr>
        <w:t xml:space="preserve"> and the </w:t>
      </w:r>
      <w:r w:rsidRPr="00C0703B">
        <w:rPr>
          <w:rFonts w:ascii="Calibri" w:eastAsia="SimSun" w:hAnsi="Calibri"/>
          <w:szCs w:val="24"/>
          <w:lang w:val="en-US" w:eastAsia="zh-CN"/>
        </w:rPr>
        <w:t xml:space="preserve">World Telecommunication Development Conference, </w:t>
      </w:r>
      <w:r>
        <w:rPr>
          <w:rFonts w:ascii="Calibri" w:eastAsia="SimSun" w:hAnsi="Calibri"/>
          <w:szCs w:val="24"/>
          <w:lang w:val="en-US" w:eastAsia="zh-CN"/>
        </w:rPr>
        <w:t>both in 2014.</w:t>
      </w:r>
    </w:p>
    <w:p w14:paraId="38E62FFF" w14:textId="77777777" w:rsidR="00C23D94" w:rsidRDefault="00F9775D" w:rsidP="003616DF">
      <w:pPr>
        <w:tabs>
          <w:tab w:val="clear" w:pos="794"/>
          <w:tab w:val="clear" w:pos="1191"/>
          <w:tab w:val="clear" w:pos="1588"/>
          <w:tab w:val="clear" w:pos="1985"/>
        </w:tabs>
        <w:overflowPunct/>
        <w:autoSpaceDE/>
        <w:autoSpaceDN/>
        <w:adjustRightInd/>
        <w:spacing w:before="0" w:after="200"/>
        <w:textAlignment w:val="auto"/>
        <w:rPr>
          <w:rFonts w:asciiTheme="minorHAnsi" w:hAnsiTheme="minorHAnsi"/>
          <w:bCs/>
          <w:color w:val="000000"/>
          <w:szCs w:val="24"/>
        </w:rPr>
      </w:pPr>
      <w:r>
        <w:rPr>
          <w:rFonts w:asciiTheme="minorHAnsi" w:hAnsiTheme="minorHAnsi"/>
          <w:bCs/>
          <w:color w:val="000000"/>
          <w:szCs w:val="24"/>
        </w:rPr>
        <w:t>Balancing the draft budget has been possible t</w:t>
      </w:r>
      <w:r w:rsidR="003616DF">
        <w:rPr>
          <w:rFonts w:asciiTheme="minorHAnsi" w:hAnsiTheme="minorHAnsi"/>
          <w:bCs/>
          <w:color w:val="000000"/>
          <w:szCs w:val="24"/>
        </w:rPr>
        <w:t>h</w:t>
      </w:r>
      <w:r>
        <w:rPr>
          <w:rFonts w:asciiTheme="minorHAnsi" w:hAnsiTheme="minorHAnsi"/>
          <w:bCs/>
          <w:color w:val="000000"/>
          <w:szCs w:val="24"/>
        </w:rPr>
        <w:t>rough strict efficiency measures and efforts for cost reductions across the Union, including those outlined in Annex 2 to Decision</w:t>
      </w:r>
      <w:r w:rsidR="003616DF">
        <w:rPr>
          <w:rFonts w:asciiTheme="minorHAnsi" w:hAnsiTheme="minorHAnsi"/>
          <w:bCs/>
          <w:color w:val="000000"/>
          <w:szCs w:val="24"/>
        </w:rPr>
        <w:t> </w:t>
      </w:r>
      <w:r>
        <w:rPr>
          <w:rFonts w:asciiTheme="minorHAnsi" w:hAnsiTheme="minorHAnsi"/>
          <w:bCs/>
          <w:color w:val="000000"/>
          <w:szCs w:val="24"/>
        </w:rPr>
        <w:t>5</w:t>
      </w:r>
      <w:r w:rsidR="003616DF">
        <w:rPr>
          <w:rFonts w:asciiTheme="minorHAnsi" w:hAnsiTheme="minorHAnsi"/>
          <w:bCs/>
          <w:color w:val="000000"/>
          <w:szCs w:val="24"/>
        </w:rPr>
        <w:t> </w:t>
      </w:r>
      <w:r>
        <w:rPr>
          <w:rFonts w:asciiTheme="minorHAnsi" w:hAnsiTheme="minorHAnsi"/>
          <w:bCs/>
          <w:color w:val="000000"/>
          <w:szCs w:val="24"/>
        </w:rPr>
        <w:t>(Rev.</w:t>
      </w:r>
      <w:r w:rsidR="003616DF">
        <w:rPr>
          <w:rFonts w:asciiTheme="minorHAnsi" w:hAnsiTheme="minorHAnsi"/>
          <w:bCs/>
          <w:color w:val="000000"/>
          <w:szCs w:val="24"/>
        </w:rPr>
        <w:t> </w:t>
      </w:r>
      <w:r>
        <w:rPr>
          <w:rFonts w:asciiTheme="minorHAnsi" w:hAnsiTheme="minorHAnsi"/>
          <w:bCs/>
          <w:color w:val="000000"/>
          <w:szCs w:val="24"/>
        </w:rPr>
        <w:t>Guadalajara, 2010), combined with a pro-active policy of attracting new membership.</w:t>
      </w:r>
    </w:p>
    <w:p w14:paraId="38E63000" w14:textId="77777777" w:rsidR="00CA2817" w:rsidRDefault="00F9775D" w:rsidP="00CA2817">
      <w:pPr>
        <w:tabs>
          <w:tab w:val="clear" w:pos="794"/>
          <w:tab w:val="clear" w:pos="1191"/>
          <w:tab w:val="clear" w:pos="1588"/>
          <w:tab w:val="clear" w:pos="1985"/>
        </w:tabs>
        <w:overflowPunct/>
        <w:autoSpaceDE/>
        <w:autoSpaceDN/>
        <w:adjustRightInd/>
        <w:spacing w:before="0" w:after="200"/>
        <w:textAlignment w:val="auto"/>
        <w:rPr>
          <w:rFonts w:asciiTheme="minorHAnsi" w:hAnsiTheme="minorHAnsi"/>
          <w:bCs/>
          <w:color w:val="000000"/>
          <w:szCs w:val="24"/>
        </w:rPr>
      </w:pPr>
      <w:r>
        <w:rPr>
          <w:rFonts w:asciiTheme="minorHAnsi" w:hAnsiTheme="minorHAnsi"/>
          <w:bCs/>
          <w:color w:val="000000"/>
          <w:szCs w:val="24"/>
        </w:rPr>
        <w:t xml:space="preserve">In this respect, </w:t>
      </w:r>
      <w:r w:rsidR="00CA2817">
        <w:rPr>
          <w:rFonts w:asciiTheme="minorHAnsi" w:hAnsiTheme="minorHAnsi"/>
          <w:bCs/>
          <w:color w:val="000000"/>
          <w:szCs w:val="24"/>
        </w:rPr>
        <w:t>main challenge for the Union, from the budget point of view, remains the need to increase revenue in order to be able to fully meet its Mission and Objectives as stated in the ITU Strategic Plan.  Resolution 158 (Rev. Guadalajara, 2010) on financial issues resolves the Council to study the possibility of generating additional income and the possibility of establishing mechanisms to afford greater financial stability for the Union.</w:t>
      </w:r>
    </w:p>
    <w:p w14:paraId="38E63001" w14:textId="77777777" w:rsidR="00EF7980" w:rsidRDefault="00EF7980" w:rsidP="003616DF">
      <w:pPr>
        <w:tabs>
          <w:tab w:val="clear" w:pos="794"/>
          <w:tab w:val="clear" w:pos="1191"/>
          <w:tab w:val="clear" w:pos="1588"/>
          <w:tab w:val="clear" w:pos="1985"/>
        </w:tabs>
        <w:overflowPunct/>
        <w:autoSpaceDE/>
        <w:autoSpaceDN/>
        <w:adjustRightInd/>
        <w:spacing w:before="0" w:after="200"/>
        <w:textAlignment w:val="auto"/>
        <w:rPr>
          <w:rFonts w:asciiTheme="minorHAnsi" w:hAnsiTheme="minorHAnsi"/>
          <w:bCs/>
          <w:color w:val="000000"/>
          <w:szCs w:val="24"/>
        </w:rPr>
      </w:pPr>
      <w:r>
        <w:rPr>
          <w:rFonts w:asciiTheme="minorHAnsi" w:hAnsiTheme="minorHAnsi"/>
          <w:bCs/>
          <w:color w:val="000000"/>
          <w:szCs w:val="24"/>
        </w:rPr>
        <w:t xml:space="preserve">The draft budget was presented to the meeting of the CWG on </w:t>
      </w:r>
      <w:r w:rsidR="00C0703B">
        <w:rPr>
          <w:rFonts w:asciiTheme="minorHAnsi" w:hAnsiTheme="minorHAnsi"/>
          <w:bCs/>
          <w:color w:val="000000"/>
          <w:szCs w:val="24"/>
        </w:rPr>
        <w:t>Financial and Human Resources</w:t>
      </w:r>
      <w:r>
        <w:rPr>
          <w:rFonts w:asciiTheme="minorHAnsi" w:hAnsiTheme="minorHAnsi"/>
          <w:bCs/>
          <w:color w:val="000000"/>
          <w:szCs w:val="24"/>
        </w:rPr>
        <w:t xml:space="preserve">, held on </w:t>
      </w:r>
      <w:r w:rsidR="00C0703B">
        <w:rPr>
          <w:rFonts w:asciiTheme="minorHAnsi" w:hAnsiTheme="minorHAnsi"/>
          <w:bCs/>
          <w:color w:val="000000"/>
          <w:szCs w:val="24"/>
        </w:rPr>
        <w:t>5</w:t>
      </w:r>
      <w:r w:rsidR="003616DF">
        <w:rPr>
          <w:rFonts w:asciiTheme="minorHAnsi" w:hAnsiTheme="minorHAnsi"/>
          <w:bCs/>
          <w:color w:val="000000"/>
          <w:szCs w:val="24"/>
        </w:rPr>
        <w:t xml:space="preserve"> and </w:t>
      </w:r>
      <w:r w:rsidR="00C0703B">
        <w:rPr>
          <w:rFonts w:asciiTheme="minorHAnsi" w:hAnsiTheme="minorHAnsi"/>
          <w:bCs/>
          <w:color w:val="000000"/>
          <w:szCs w:val="24"/>
        </w:rPr>
        <w:t>6 February 2013.</w:t>
      </w:r>
      <w:r>
        <w:rPr>
          <w:rFonts w:asciiTheme="minorHAnsi" w:hAnsiTheme="minorHAnsi"/>
          <w:bCs/>
          <w:color w:val="000000"/>
          <w:szCs w:val="24"/>
        </w:rPr>
        <w:t xml:space="preserve"> A report on the provisional discussions is included in the Report of the Chairman. Please see Document </w:t>
      </w:r>
      <w:hyperlink r:id="rId18" w:history="1">
        <w:r w:rsidRPr="00286F76">
          <w:rPr>
            <w:rStyle w:val="Hipercze"/>
            <w:rFonts w:asciiTheme="minorHAnsi" w:hAnsiTheme="minorHAnsi"/>
            <w:bCs/>
            <w:szCs w:val="24"/>
          </w:rPr>
          <w:t>C1</w:t>
        </w:r>
        <w:r w:rsidR="004A6174" w:rsidRPr="00286F76">
          <w:rPr>
            <w:rStyle w:val="Hipercze"/>
            <w:rFonts w:asciiTheme="minorHAnsi" w:hAnsiTheme="minorHAnsi"/>
            <w:bCs/>
            <w:szCs w:val="24"/>
          </w:rPr>
          <w:t>3</w:t>
        </w:r>
        <w:r w:rsidRPr="00286F76">
          <w:rPr>
            <w:rStyle w:val="Hipercze"/>
            <w:rFonts w:asciiTheme="minorHAnsi" w:hAnsiTheme="minorHAnsi"/>
            <w:bCs/>
            <w:szCs w:val="24"/>
          </w:rPr>
          <w:t>/</w:t>
        </w:r>
        <w:r w:rsidR="003616DF" w:rsidRPr="00286F76">
          <w:rPr>
            <w:rStyle w:val="Hipercze"/>
            <w:rFonts w:asciiTheme="minorHAnsi" w:hAnsiTheme="minorHAnsi"/>
            <w:bCs/>
            <w:szCs w:val="24"/>
          </w:rPr>
          <w:t>13</w:t>
        </w:r>
      </w:hyperlink>
      <w:r w:rsidRPr="003616DF">
        <w:rPr>
          <w:rFonts w:asciiTheme="minorHAnsi" w:hAnsiTheme="minorHAnsi"/>
          <w:bCs/>
          <w:color w:val="000000"/>
          <w:szCs w:val="24"/>
        </w:rPr>
        <w:t>.</w:t>
      </w:r>
    </w:p>
    <w:p w14:paraId="38E63002" w14:textId="77777777" w:rsidR="000D11C7" w:rsidRDefault="000D11C7" w:rsidP="00893DDC">
      <w:pPr>
        <w:tabs>
          <w:tab w:val="clear" w:pos="794"/>
          <w:tab w:val="clear" w:pos="1191"/>
          <w:tab w:val="clear" w:pos="1588"/>
          <w:tab w:val="clear" w:pos="1985"/>
        </w:tabs>
        <w:overflowPunct/>
        <w:autoSpaceDE/>
        <w:autoSpaceDN/>
        <w:adjustRightInd/>
        <w:spacing w:before="0" w:after="200"/>
        <w:textAlignment w:val="auto"/>
        <w:rPr>
          <w:rFonts w:asciiTheme="minorHAnsi" w:hAnsiTheme="minorHAnsi"/>
          <w:bCs/>
          <w:color w:val="000000"/>
          <w:szCs w:val="24"/>
        </w:rPr>
      </w:pPr>
      <w:r>
        <w:rPr>
          <w:rFonts w:asciiTheme="minorHAnsi" w:hAnsiTheme="minorHAnsi"/>
          <w:bCs/>
          <w:color w:val="000000"/>
          <w:szCs w:val="24"/>
        </w:rPr>
        <w:t>The Council is requested to examine this proposed budget and approve the draft resolution contained in Annex A of this document.</w:t>
      </w:r>
    </w:p>
    <w:p w14:paraId="38E63003" w14:textId="77777777" w:rsidR="000D11C7" w:rsidRDefault="000D11C7" w:rsidP="000D11C7">
      <w:pPr>
        <w:tabs>
          <w:tab w:val="clear" w:pos="794"/>
          <w:tab w:val="clear" w:pos="1191"/>
          <w:tab w:val="clear" w:pos="1588"/>
          <w:tab w:val="clear" w:pos="1985"/>
        </w:tabs>
        <w:overflowPunct/>
        <w:autoSpaceDE/>
        <w:autoSpaceDN/>
        <w:adjustRightInd/>
        <w:spacing w:before="0" w:after="200"/>
        <w:textAlignment w:val="auto"/>
        <w:rPr>
          <w:rFonts w:asciiTheme="minorHAnsi" w:hAnsiTheme="minorHAnsi"/>
          <w:bCs/>
          <w:color w:val="000000"/>
          <w:szCs w:val="24"/>
        </w:rPr>
      </w:pPr>
      <w:r>
        <w:rPr>
          <w:rFonts w:asciiTheme="minorHAnsi" w:hAnsiTheme="minorHAnsi"/>
          <w:bCs/>
          <w:color w:val="000000"/>
          <w:szCs w:val="24"/>
        </w:rPr>
        <w:t>Finally, I would like to express my appreciation for all the efforts made by the three Sectors and the General Secretariat t</w:t>
      </w:r>
      <w:r w:rsidR="00B73CA9">
        <w:rPr>
          <w:rFonts w:asciiTheme="minorHAnsi" w:hAnsiTheme="minorHAnsi"/>
          <w:bCs/>
          <w:color w:val="000000"/>
          <w:szCs w:val="24"/>
        </w:rPr>
        <w:t>o establish this draft B</w:t>
      </w:r>
      <w:r>
        <w:rPr>
          <w:rFonts w:asciiTheme="minorHAnsi" w:hAnsiTheme="minorHAnsi"/>
          <w:bCs/>
          <w:color w:val="000000"/>
          <w:szCs w:val="24"/>
        </w:rPr>
        <w:t>udget.</w:t>
      </w:r>
    </w:p>
    <w:p w14:paraId="38E63004" w14:textId="77777777" w:rsidR="000D11C7" w:rsidRDefault="000D11C7" w:rsidP="00B73CA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bCs/>
          <w:color w:val="000000"/>
          <w:szCs w:val="24"/>
        </w:rPr>
      </w:pPr>
    </w:p>
    <w:p w14:paraId="38E63005" w14:textId="77777777" w:rsidR="00CA2817" w:rsidRPr="00E00189" w:rsidRDefault="00CA2817" w:rsidP="000D11C7">
      <w:pPr>
        <w:tabs>
          <w:tab w:val="clear" w:pos="794"/>
          <w:tab w:val="clear" w:pos="1191"/>
          <w:tab w:val="clear" w:pos="1588"/>
          <w:tab w:val="clear" w:pos="1985"/>
        </w:tabs>
        <w:overflowPunct/>
        <w:autoSpaceDE/>
        <w:autoSpaceDN/>
        <w:adjustRightInd/>
        <w:spacing w:before="0" w:after="200"/>
        <w:jc w:val="center"/>
        <w:textAlignment w:val="auto"/>
        <w:rPr>
          <w:rFonts w:asciiTheme="minorHAnsi" w:hAnsiTheme="minorHAnsi"/>
          <w:bCs/>
          <w:color w:val="000000"/>
          <w:szCs w:val="24"/>
          <w:lang w:val="en-US"/>
        </w:rPr>
      </w:pPr>
    </w:p>
    <w:p w14:paraId="38E63006" w14:textId="77777777" w:rsidR="000D11C7" w:rsidRPr="005A5A45" w:rsidRDefault="000D11C7" w:rsidP="000D11C7">
      <w:pPr>
        <w:tabs>
          <w:tab w:val="clear" w:pos="794"/>
          <w:tab w:val="clear" w:pos="1191"/>
          <w:tab w:val="clear" w:pos="1588"/>
          <w:tab w:val="clear" w:pos="1985"/>
        </w:tabs>
        <w:overflowPunct/>
        <w:autoSpaceDE/>
        <w:autoSpaceDN/>
        <w:adjustRightInd/>
        <w:spacing w:before="0" w:after="200"/>
        <w:jc w:val="center"/>
        <w:textAlignment w:val="auto"/>
        <w:rPr>
          <w:rFonts w:asciiTheme="minorHAnsi" w:hAnsiTheme="minorHAnsi"/>
          <w:bCs/>
          <w:color w:val="000000"/>
          <w:szCs w:val="24"/>
          <w:lang w:val="es-ES"/>
        </w:rPr>
      </w:pPr>
      <w:r w:rsidRPr="005A5A45">
        <w:rPr>
          <w:rFonts w:asciiTheme="minorHAnsi" w:hAnsiTheme="minorHAnsi"/>
          <w:bCs/>
          <w:color w:val="000000"/>
          <w:szCs w:val="24"/>
          <w:lang w:val="es-ES"/>
        </w:rPr>
        <w:t>Dr. Hamadoun I. Touré</w:t>
      </w:r>
    </w:p>
    <w:p w14:paraId="38E63007" w14:textId="77777777" w:rsidR="000D11C7" w:rsidRPr="005A5A45" w:rsidRDefault="000D11C7" w:rsidP="000D11C7">
      <w:pPr>
        <w:tabs>
          <w:tab w:val="clear" w:pos="794"/>
          <w:tab w:val="clear" w:pos="1191"/>
          <w:tab w:val="clear" w:pos="1588"/>
          <w:tab w:val="clear" w:pos="1985"/>
        </w:tabs>
        <w:overflowPunct/>
        <w:autoSpaceDE/>
        <w:autoSpaceDN/>
        <w:adjustRightInd/>
        <w:spacing w:before="0" w:after="200"/>
        <w:jc w:val="center"/>
        <w:textAlignment w:val="auto"/>
        <w:rPr>
          <w:rFonts w:ascii="Verdana" w:hAnsi="Verdana"/>
          <w:b/>
          <w:bCs/>
          <w:color w:val="000099"/>
          <w:szCs w:val="24"/>
          <w:lang w:val="es-ES"/>
        </w:rPr>
      </w:pPr>
      <w:r w:rsidRPr="005A5A45">
        <w:rPr>
          <w:rFonts w:asciiTheme="minorHAnsi" w:hAnsiTheme="minorHAnsi"/>
          <w:bCs/>
          <w:color w:val="000000"/>
          <w:szCs w:val="24"/>
          <w:lang w:val="es-ES"/>
        </w:rPr>
        <w:t>Secretary-General</w:t>
      </w:r>
      <w:r w:rsidRPr="005A5A45">
        <w:rPr>
          <w:rFonts w:ascii="Verdana" w:hAnsi="Verdana"/>
          <w:b/>
          <w:bCs/>
          <w:color w:val="000099"/>
          <w:szCs w:val="24"/>
          <w:lang w:val="es-ES"/>
        </w:rPr>
        <w:br w:type="page"/>
      </w:r>
    </w:p>
    <w:p w14:paraId="38E63008" w14:textId="77777777" w:rsidR="000D11C7" w:rsidRPr="00A737E6" w:rsidRDefault="000D11C7" w:rsidP="0012587A">
      <w:pPr>
        <w:pStyle w:val="AHRNormal"/>
        <w:keepLines w:val="0"/>
        <w:tabs>
          <w:tab w:val="clear" w:pos="720"/>
        </w:tabs>
        <w:overflowPunct/>
        <w:autoSpaceDE/>
        <w:autoSpaceDN/>
        <w:adjustRightInd/>
        <w:spacing w:before="120" w:after="240"/>
        <w:ind w:firstLine="0"/>
        <w:jc w:val="center"/>
        <w:textAlignment w:val="auto"/>
        <w:rPr>
          <w:rFonts w:asciiTheme="minorHAnsi" w:hAnsiTheme="minorHAnsi"/>
          <w:b/>
          <w:bCs/>
          <w:color w:val="000099"/>
          <w:sz w:val="32"/>
          <w:szCs w:val="32"/>
        </w:rPr>
      </w:pPr>
      <w:r w:rsidRPr="00A737E6">
        <w:rPr>
          <w:rFonts w:asciiTheme="minorHAnsi" w:hAnsiTheme="minorHAnsi"/>
          <w:b/>
          <w:bCs/>
          <w:color w:val="000099"/>
          <w:sz w:val="32"/>
          <w:szCs w:val="32"/>
        </w:rPr>
        <w:lastRenderedPageBreak/>
        <w:t xml:space="preserve">Draft </w:t>
      </w:r>
      <w:r w:rsidR="00F95F01">
        <w:rPr>
          <w:rFonts w:asciiTheme="minorHAnsi" w:hAnsiTheme="minorHAnsi"/>
          <w:b/>
          <w:bCs/>
          <w:color w:val="000099"/>
          <w:sz w:val="32"/>
          <w:szCs w:val="32"/>
        </w:rPr>
        <w:t>B</w:t>
      </w:r>
      <w:r w:rsidRPr="00A737E6">
        <w:rPr>
          <w:rFonts w:asciiTheme="minorHAnsi" w:hAnsiTheme="minorHAnsi"/>
          <w:b/>
          <w:bCs/>
          <w:color w:val="000099"/>
          <w:sz w:val="32"/>
          <w:szCs w:val="32"/>
        </w:rPr>
        <w:t>udget of the Union for 201</w:t>
      </w:r>
      <w:r w:rsidR="0012587A">
        <w:rPr>
          <w:rFonts w:asciiTheme="minorHAnsi" w:hAnsiTheme="minorHAnsi"/>
          <w:b/>
          <w:bCs/>
          <w:color w:val="000099"/>
          <w:sz w:val="32"/>
          <w:szCs w:val="32"/>
        </w:rPr>
        <w:t>4</w:t>
      </w:r>
      <w:r w:rsidRPr="00A737E6">
        <w:rPr>
          <w:rFonts w:asciiTheme="minorHAnsi" w:hAnsiTheme="minorHAnsi"/>
          <w:b/>
          <w:bCs/>
          <w:color w:val="000099"/>
          <w:sz w:val="32"/>
          <w:szCs w:val="32"/>
        </w:rPr>
        <w:t>-201</w:t>
      </w:r>
      <w:r w:rsidR="0012587A">
        <w:rPr>
          <w:rFonts w:asciiTheme="minorHAnsi" w:hAnsiTheme="minorHAnsi"/>
          <w:b/>
          <w:bCs/>
          <w:color w:val="000099"/>
          <w:sz w:val="32"/>
          <w:szCs w:val="32"/>
        </w:rPr>
        <w:t>5</w:t>
      </w:r>
    </w:p>
    <w:tbl>
      <w:tblPr>
        <w:tblW w:w="4942" w:type="pct"/>
        <w:tblInd w:w="108" w:type="dxa"/>
        <w:tblBorders>
          <w:top w:val="single" w:sz="4" w:space="0" w:color="000099"/>
          <w:left w:val="single" w:sz="4" w:space="0" w:color="000099"/>
          <w:bottom w:val="single" w:sz="4" w:space="0" w:color="000099"/>
          <w:right w:val="single" w:sz="4" w:space="0" w:color="000099"/>
          <w:insideH w:val="single" w:sz="4" w:space="0" w:color="000099"/>
          <w:insideV w:val="single" w:sz="4" w:space="0" w:color="000099"/>
        </w:tblBorders>
        <w:shd w:val="clear" w:color="auto" w:fill="DBE5F1" w:themeFill="accent1" w:themeFillTint="33"/>
        <w:tblLook w:val="0000" w:firstRow="0" w:lastRow="0" w:firstColumn="0" w:lastColumn="0" w:noHBand="0" w:noVBand="0"/>
      </w:tblPr>
      <w:tblGrid>
        <w:gridCol w:w="9465"/>
      </w:tblGrid>
      <w:tr w:rsidR="000D11C7" w:rsidRPr="00A737E6" w14:paraId="38E6300A" w14:textId="77777777" w:rsidTr="000D11C7">
        <w:trPr>
          <w:trHeight w:val="517"/>
          <w:tblHeader/>
        </w:trPr>
        <w:tc>
          <w:tcPr>
            <w:tcW w:w="5000" w:type="pct"/>
            <w:shd w:val="clear" w:color="auto" w:fill="DBE5F1" w:themeFill="accent1" w:themeFillTint="33"/>
            <w:vAlign w:val="center"/>
          </w:tcPr>
          <w:p w14:paraId="38E63009" w14:textId="77777777" w:rsidR="000D11C7" w:rsidRPr="00A737E6" w:rsidRDefault="000D11C7" w:rsidP="00EB1615">
            <w:pPr>
              <w:spacing w:before="40" w:after="40"/>
              <w:jc w:val="center"/>
              <w:rPr>
                <w:rFonts w:asciiTheme="minorHAnsi" w:hAnsiTheme="minorHAnsi"/>
                <w:b/>
                <w:color w:val="000099"/>
                <w:sz w:val="32"/>
                <w:szCs w:val="32"/>
                <w:lang w:eastAsia="ko-KR"/>
              </w:rPr>
            </w:pPr>
            <w:bookmarkStart w:id="2" w:name="executive"/>
            <w:bookmarkEnd w:id="2"/>
            <w:r w:rsidRPr="00A737E6">
              <w:rPr>
                <w:rFonts w:asciiTheme="minorHAnsi" w:hAnsiTheme="minorHAnsi"/>
                <w:b/>
                <w:color w:val="000099"/>
                <w:sz w:val="32"/>
                <w:szCs w:val="32"/>
                <w:lang w:eastAsia="ko-KR"/>
              </w:rPr>
              <w:t xml:space="preserve">EXECUTIVE SUMMARY </w:t>
            </w:r>
          </w:p>
        </w:tc>
      </w:tr>
    </w:tbl>
    <w:p w14:paraId="38E6300B" w14:textId="77777777" w:rsidR="000D11C7" w:rsidRPr="00BC251E" w:rsidRDefault="000D11C7" w:rsidP="000D11C7">
      <w:pPr>
        <w:pStyle w:val="AHRNormal"/>
        <w:keepLines w:val="0"/>
        <w:tabs>
          <w:tab w:val="clear" w:pos="720"/>
        </w:tabs>
        <w:overflowPunct/>
        <w:autoSpaceDE/>
        <w:autoSpaceDN/>
        <w:adjustRightInd/>
        <w:spacing w:before="120"/>
        <w:ind w:firstLine="0"/>
        <w:jc w:val="left"/>
        <w:textAlignment w:val="auto"/>
        <w:rPr>
          <w:rFonts w:asciiTheme="minorHAnsi" w:hAnsiTheme="minorHAnsi"/>
          <w:b/>
          <w:bCs/>
          <w:color w:val="000099"/>
          <w:szCs w:val="24"/>
        </w:rPr>
      </w:pPr>
    </w:p>
    <w:p w14:paraId="38E6300C" w14:textId="77777777" w:rsidR="000D11C7" w:rsidRPr="00BC25F4" w:rsidRDefault="000D11C7" w:rsidP="000D11C7">
      <w:pPr>
        <w:pStyle w:val="AHRNormal"/>
        <w:keepLines w:val="0"/>
        <w:tabs>
          <w:tab w:val="clear" w:pos="720"/>
        </w:tabs>
        <w:overflowPunct/>
        <w:autoSpaceDE/>
        <w:autoSpaceDN/>
        <w:adjustRightInd/>
        <w:spacing w:before="120"/>
        <w:ind w:firstLine="0"/>
        <w:jc w:val="left"/>
        <w:textAlignment w:val="auto"/>
        <w:rPr>
          <w:rFonts w:asciiTheme="minorHAnsi" w:hAnsiTheme="minorHAnsi"/>
          <w:b/>
          <w:bCs/>
          <w:color w:val="000099"/>
          <w:sz w:val="28"/>
          <w:szCs w:val="28"/>
        </w:rPr>
      </w:pPr>
      <w:bookmarkStart w:id="3" w:name="rbb"/>
      <w:bookmarkEnd w:id="3"/>
      <w:r w:rsidRPr="00BC25F4">
        <w:rPr>
          <w:rFonts w:asciiTheme="minorHAnsi" w:hAnsiTheme="minorHAnsi"/>
          <w:b/>
          <w:bCs/>
          <w:color w:val="000099"/>
          <w:sz w:val="28"/>
          <w:szCs w:val="28"/>
        </w:rPr>
        <w:t>RESULTS-BASED BUDGET</w:t>
      </w:r>
    </w:p>
    <w:p w14:paraId="38E6300D" w14:textId="77777777" w:rsidR="00BC31F2" w:rsidRDefault="00BC31F2">
      <w:pPr>
        <w:pStyle w:val="AHRNormal"/>
        <w:keepLines w:val="0"/>
        <w:tabs>
          <w:tab w:val="clear" w:pos="720"/>
        </w:tabs>
        <w:overflowPunct/>
        <w:autoSpaceDE/>
        <w:autoSpaceDN/>
        <w:adjustRightInd/>
        <w:spacing w:before="0"/>
        <w:ind w:firstLine="0"/>
        <w:jc w:val="left"/>
        <w:textAlignment w:val="auto"/>
        <w:rPr>
          <w:rFonts w:ascii="Verdana" w:hAnsi="Verdana"/>
          <w:b/>
          <w:bCs/>
          <w:color w:val="000099"/>
          <w:szCs w:val="24"/>
        </w:rPr>
      </w:pPr>
    </w:p>
    <w:p w14:paraId="38E6300E" w14:textId="77777777" w:rsidR="00BC31F2" w:rsidRDefault="00DF1333" w:rsidP="00ED6AFB">
      <w:pPr>
        <w:pStyle w:val="NormalnyWeb"/>
        <w:tabs>
          <w:tab w:val="left" w:pos="851"/>
        </w:tabs>
        <w:spacing w:before="0" w:beforeAutospacing="0" w:after="120" w:afterAutospacing="0"/>
        <w:rPr>
          <w:rFonts w:asciiTheme="minorHAnsi" w:hAnsiTheme="minorHAnsi" w:cstheme="minorBidi"/>
          <w:color w:val="auto"/>
        </w:rPr>
      </w:pPr>
      <w:r>
        <w:rPr>
          <w:rFonts w:asciiTheme="minorHAnsi" w:hAnsiTheme="minorHAnsi"/>
        </w:rPr>
        <w:t>1.</w:t>
      </w:r>
      <w:r>
        <w:rPr>
          <w:rFonts w:asciiTheme="minorHAnsi" w:hAnsiTheme="minorHAnsi"/>
        </w:rPr>
        <w:tab/>
      </w:r>
      <w:r w:rsidR="000D11C7" w:rsidRPr="002C06DF">
        <w:rPr>
          <w:rFonts w:asciiTheme="minorHAnsi" w:hAnsiTheme="minorHAnsi"/>
        </w:rPr>
        <w:t>F</w:t>
      </w:r>
      <w:r w:rsidR="000D11C7" w:rsidRPr="002C06DF">
        <w:rPr>
          <w:rFonts w:asciiTheme="minorHAnsi" w:hAnsiTheme="minorHAnsi" w:cstheme="minorBidi"/>
          <w:color w:val="auto"/>
        </w:rPr>
        <w:t xml:space="preserve">or the </w:t>
      </w:r>
      <w:r w:rsidR="0012587A">
        <w:rPr>
          <w:rFonts w:asciiTheme="minorHAnsi" w:hAnsiTheme="minorHAnsi" w:cstheme="minorBidi"/>
          <w:color w:val="auto"/>
        </w:rPr>
        <w:t xml:space="preserve">second </w:t>
      </w:r>
      <w:r w:rsidR="000D11C7" w:rsidRPr="002C06DF">
        <w:rPr>
          <w:rFonts w:asciiTheme="minorHAnsi" w:hAnsiTheme="minorHAnsi" w:cstheme="minorBidi"/>
          <w:color w:val="auto"/>
        </w:rPr>
        <w:t xml:space="preserve">time, and with reference to Resolution 151 (Rev. Guadalajara, 2010) on the implementation of Results-Based Management (RBM) in ITU, the draft biennial Budget is presented to Council under the Results-Based Budget </w:t>
      </w:r>
      <w:r w:rsidR="00ED6AFB">
        <w:rPr>
          <w:rFonts w:asciiTheme="minorHAnsi" w:hAnsiTheme="minorHAnsi" w:cstheme="minorBidi"/>
          <w:color w:val="auto"/>
        </w:rPr>
        <w:t xml:space="preserve">(RBB) </w:t>
      </w:r>
      <w:r w:rsidR="000D11C7" w:rsidRPr="002C06DF">
        <w:rPr>
          <w:rFonts w:asciiTheme="minorHAnsi" w:hAnsiTheme="minorHAnsi" w:cstheme="minorBidi"/>
          <w:color w:val="auto"/>
        </w:rPr>
        <w:t>format</w:t>
      </w:r>
      <w:r w:rsidR="00ED6AFB">
        <w:rPr>
          <w:rFonts w:asciiTheme="minorHAnsi" w:hAnsiTheme="minorHAnsi" w:cstheme="minorBidi"/>
          <w:color w:val="auto"/>
        </w:rPr>
        <w:t>.</w:t>
      </w:r>
      <w:r w:rsidR="000D11C7" w:rsidRPr="002C06DF">
        <w:rPr>
          <w:rFonts w:asciiTheme="minorHAnsi" w:hAnsiTheme="minorHAnsi" w:cstheme="minorBidi"/>
          <w:color w:val="auto"/>
        </w:rPr>
        <w:t xml:space="preserve"> </w:t>
      </w:r>
    </w:p>
    <w:p w14:paraId="38E6300F" w14:textId="77777777" w:rsidR="00BC31F2" w:rsidRDefault="00DF1333">
      <w:pPr>
        <w:pStyle w:val="NormalnyWeb"/>
        <w:spacing w:before="0" w:beforeAutospacing="0" w:after="120" w:afterAutospacing="0"/>
        <w:rPr>
          <w:rFonts w:asciiTheme="minorHAnsi" w:hAnsiTheme="minorHAnsi" w:cstheme="minorBidi"/>
          <w:color w:val="auto"/>
        </w:rPr>
      </w:pPr>
      <w:r>
        <w:rPr>
          <w:rFonts w:asciiTheme="minorHAnsi" w:hAnsiTheme="minorHAnsi" w:cstheme="minorBidi"/>
          <w:color w:val="auto"/>
        </w:rPr>
        <w:t>2.</w:t>
      </w:r>
      <w:r>
        <w:rPr>
          <w:rFonts w:asciiTheme="minorHAnsi" w:hAnsiTheme="minorHAnsi" w:cstheme="minorBidi"/>
          <w:color w:val="auto"/>
        </w:rPr>
        <w:tab/>
      </w:r>
      <w:r w:rsidR="000D11C7">
        <w:rPr>
          <w:rFonts w:asciiTheme="minorHAnsi" w:hAnsiTheme="minorHAnsi" w:cstheme="minorBidi"/>
          <w:color w:val="auto"/>
        </w:rPr>
        <w:t xml:space="preserve">The RBB is aligned </w:t>
      </w:r>
      <w:r w:rsidR="000D11C7" w:rsidRPr="00CF47DC">
        <w:rPr>
          <w:rFonts w:ascii="Calibri" w:hAnsi="Calibri" w:cstheme="minorBidi"/>
        </w:rPr>
        <w:t xml:space="preserve">with the </w:t>
      </w:r>
      <w:r w:rsidR="000D11C7">
        <w:rPr>
          <w:rFonts w:ascii="Calibri" w:hAnsi="Calibri" w:cstheme="minorBidi"/>
        </w:rPr>
        <w:t xml:space="preserve">structure of the </w:t>
      </w:r>
      <w:r w:rsidR="000D11C7" w:rsidRPr="00CF47DC">
        <w:rPr>
          <w:rFonts w:ascii="Calibri" w:hAnsi="Calibri" w:cstheme="minorBidi"/>
        </w:rPr>
        <w:t>ITU Strategic Plan.  The draft ITU Budget request</w:t>
      </w:r>
      <w:r w:rsidR="000D11C7">
        <w:rPr>
          <w:rFonts w:ascii="Calibri" w:hAnsi="Calibri" w:cstheme="minorBidi"/>
        </w:rPr>
        <w:t>s</w:t>
      </w:r>
      <w:r w:rsidR="000D11C7" w:rsidRPr="00CF47DC">
        <w:rPr>
          <w:rFonts w:ascii="Calibri" w:hAnsi="Calibri" w:cstheme="minorBidi"/>
        </w:rPr>
        <w:t xml:space="preserve"> resource allocations for each </w:t>
      </w:r>
      <w:r w:rsidR="000D11C7">
        <w:rPr>
          <w:rFonts w:ascii="Calibri" w:hAnsi="Calibri" w:cstheme="minorBidi"/>
        </w:rPr>
        <w:t xml:space="preserve">Goal and </w:t>
      </w:r>
      <w:r w:rsidR="000D11C7" w:rsidRPr="00CF47DC">
        <w:rPr>
          <w:rFonts w:ascii="Calibri" w:hAnsi="Calibri" w:cstheme="minorBidi"/>
        </w:rPr>
        <w:t>Objective contained in the ITU Strategic Plan as outlined in Res</w:t>
      </w:r>
      <w:r w:rsidR="000D11C7">
        <w:rPr>
          <w:rFonts w:ascii="Calibri" w:hAnsi="Calibri" w:cstheme="minorBidi"/>
        </w:rPr>
        <w:t>olution</w:t>
      </w:r>
      <w:r w:rsidR="000D11C7" w:rsidRPr="00CF47DC">
        <w:rPr>
          <w:rFonts w:ascii="Calibri" w:hAnsi="Calibri" w:cstheme="minorBidi"/>
        </w:rPr>
        <w:t xml:space="preserve"> 71 (Rev. Guadalajara</w:t>
      </w:r>
      <w:r w:rsidR="009059CE">
        <w:rPr>
          <w:rFonts w:ascii="Calibri" w:hAnsi="Calibri" w:cstheme="minorBidi"/>
        </w:rPr>
        <w:t>,</w:t>
      </w:r>
      <w:r w:rsidR="000D11C7" w:rsidRPr="00CF47DC">
        <w:rPr>
          <w:rFonts w:ascii="Calibri" w:hAnsi="Calibri" w:cstheme="minorBidi"/>
        </w:rPr>
        <w:t xml:space="preserve"> 2010).  </w:t>
      </w:r>
      <w:r w:rsidR="000D11C7">
        <w:rPr>
          <w:rFonts w:ascii="Calibri" w:hAnsi="Calibri" w:cstheme="minorBidi"/>
        </w:rPr>
        <w:t xml:space="preserve">The RBB is an integrated </w:t>
      </w:r>
      <w:r w:rsidR="000D11C7">
        <w:rPr>
          <w:rFonts w:asciiTheme="minorHAnsi" w:hAnsiTheme="minorHAnsi" w:cstheme="minorBidi"/>
          <w:color w:val="auto"/>
        </w:rPr>
        <w:t xml:space="preserve">part of the relationship and linkage between the strategic, financial and operational planning process.  </w:t>
      </w:r>
    </w:p>
    <w:p w14:paraId="38E63010" w14:textId="77777777" w:rsidR="00BC31F2" w:rsidRDefault="00DF1333" w:rsidP="00874EE2">
      <w:pPr>
        <w:pStyle w:val="NormalnyWeb"/>
        <w:spacing w:before="0" w:beforeAutospacing="0" w:after="120" w:afterAutospacing="0"/>
        <w:rPr>
          <w:rFonts w:asciiTheme="minorHAnsi" w:hAnsiTheme="minorHAnsi" w:cstheme="minorBidi"/>
          <w:color w:val="auto"/>
        </w:rPr>
      </w:pPr>
      <w:r>
        <w:rPr>
          <w:rFonts w:asciiTheme="minorHAnsi" w:hAnsiTheme="minorHAnsi" w:cstheme="minorBidi"/>
          <w:color w:val="auto"/>
        </w:rPr>
        <w:t>3.</w:t>
      </w:r>
      <w:r>
        <w:rPr>
          <w:rFonts w:asciiTheme="minorHAnsi" w:hAnsiTheme="minorHAnsi" w:cstheme="minorBidi"/>
          <w:color w:val="auto"/>
        </w:rPr>
        <w:tab/>
      </w:r>
      <w:r w:rsidR="00B73CA9">
        <w:rPr>
          <w:rFonts w:asciiTheme="minorHAnsi" w:hAnsiTheme="minorHAnsi" w:cstheme="minorBidi"/>
          <w:color w:val="auto"/>
        </w:rPr>
        <w:t>The t</w:t>
      </w:r>
      <w:r w:rsidR="000D11C7">
        <w:rPr>
          <w:rFonts w:asciiTheme="minorHAnsi" w:hAnsiTheme="minorHAnsi" w:cstheme="minorBidi"/>
          <w:color w:val="auto"/>
        </w:rPr>
        <w:t xml:space="preserve">able </w:t>
      </w:r>
      <w:r w:rsidR="00874EE2">
        <w:rPr>
          <w:rFonts w:asciiTheme="minorHAnsi" w:hAnsiTheme="minorHAnsi" w:cstheme="minorBidi"/>
          <w:color w:val="auto"/>
        </w:rPr>
        <w:t xml:space="preserve">below </w:t>
      </w:r>
      <w:r w:rsidR="000D11C7">
        <w:rPr>
          <w:rFonts w:asciiTheme="minorHAnsi" w:hAnsiTheme="minorHAnsi" w:cstheme="minorBidi"/>
          <w:color w:val="auto"/>
        </w:rPr>
        <w:t>indicate</w:t>
      </w:r>
      <w:r w:rsidR="00874EE2">
        <w:rPr>
          <w:rFonts w:asciiTheme="minorHAnsi" w:hAnsiTheme="minorHAnsi" w:cstheme="minorBidi"/>
          <w:color w:val="auto"/>
        </w:rPr>
        <w:t>s</w:t>
      </w:r>
      <w:r w:rsidR="000D11C7">
        <w:rPr>
          <w:rFonts w:asciiTheme="minorHAnsi" w:hAnsiTheme="minorHAnsi" w:cstheme="minorBidi"/>
          <w:color w:val="auto"/>
        </w:rPr>
        <w:t xml:space="preserve"> the usage of resources for the Strategic Goals of the Union for 201</w:t>
      </w:r>
      <w:r w:rsidR="005B0561">
        <w:rPr>
          <w:rFonts w:asciiTheme="minorHAnsi" w:hAnsiTheme="minorHAnsi" w:cstheme="minorBidi"/>
          <w:color w:val="auto"/>
        </w:rPr>
        <w:t>4</w:t>
      </w:r>
      <w:r w:rsidR="000D11C7">
        <w:rPr>
          <w:rFonts w:asciiTheme="minorHAnsi" w:hAnsiTheme="minorHAnsi" w:cstheme="minorBidi"/>
          <w:color w:val="auto"/>
        </w:rPr>
        <w:t>-201</w:t>
      </w:r>
      <w:r w:rsidR="005B0561">
        <w:rPr>
          <w:rFonts w:asciiTheme="minorHAnsi" w:hAnsiTheme="minorHAnsi" w:cstheme="minorBidi"/>
          <w:color w:val="auto"/>
        </w:rPr>
        <w:t>5</w:t>
      </w:r>
      <w:r w:rsidR="000D11C7">
        <w:rPr>
          <w:rFonts w:asciiTheme="minorHAnsi" w:hAnsiTheme="minorHAnsi" w:cstheme="minorBidi"/>
          <w:color w:val="auto"/>
        </w:rPr>
        <w:t>.</w:t>
      </w:r>
      <w:r w:rsidR="00CA2817">
        <w:rPr>
          <w:rFonts w:asciiTheme="minorHAnsi" w:hAnsiTheme="minorHAnsi" w:cstheme="minorBidi"/>
          <w:color w:val="auto"/>
        </w:rPr>
        <w:t xml:space="preserve"> </w:t>
      </w:r>
      <w:r w:rsidR="00CA2817">
        <w:rPr>
          <w:rFonts w:ascii="Calibri" w:hAnsi="Calibri"/>
        </w:rPr>
        <w:t xml:space="preserve">Detailed breakdown by Objective and Output is provided in </w:t>
      </w:r>
      <w:hyperlink w:anchor="annexb" w:history="1">
        <w:r w:rsidR="00CA2817" w:rsidRPr="00045659">
          <w:rPr>
            <w:rStyle w:val="Hipercze"/>
            <w:rFonts w:ascii="Calibri" w:hAnsi="Calibri"/>
          </w:rPr>
          <w:t>Annex B</w:t>
        </w:r>
      </w:hyperlink>
      <w:r w:rsidR="00CA2817">
        <w:rPr>
          <w:rFonts w:ascii="Calibri" w:hAnsi="Calibri"/>
        </w:rPr>
        <w:t xml:space="preserve"> of this Document.</w:t>
      </w:r>
    </w:p>
    <w:p w14:paraId="38E63011" w14:textId="77777777" w:rsidR="005B0561" w:rsidRDefault="005B0561" w:rsidP="005B0561">
      <w:pPr>
        <w:pStyle w:val="NormalnyWeb"/>
        <w:spacing w:before="0" w:beforeAutospacing="0" w:after="120" w:afterAutospacing="0"/>
        <w:rPr>
          <w:rFonts w:asciiTheme="minorHAnsi" w:hAnsiTheme="minorHAnsi" w:cstheme="minorBidi"/>
          <w:color w:val="auto"/>
        </w:rPr>
      </w:pPr>
    </w:p>
    <w:p w14:paraId="38E63012" w14:textId="77777777" w:rsidR="00D72D28" w:rsidRDefault="00AF3C6F" w:rsidP="00AF3C6F">
      <w:pPr>
        <w:pStyle w:val="NormalnyWeb"/>
        <w:tabs>
          <w:tab w:val="left" w:pos="0"/>
        </w:tabs>
        <w:spacing w:before="0" w:beforeAutospacing="0" w:after="0" w:afterAutospacing="0"/>
        <w:contextualSpacing/>
        <w:jc w:val="center"/>
        <w:rPr>
          <w:rFonts w:asciiTheme="minorHAnsi" w:hAnsiTheme="minorHAnsi" w:cstheme="minorBidi"/>
          <w:b/>
          <w:bCs/>
          <w:color w:val="auto"/>
        </w:rPr>
      </w:pPr>
      <w:r>
        <w:rPr>
          <w:rFonts w:asciiTheme="minorHAnsi" w:hAnsiTheme="minorHAnsi" w:cstheme="minorBidi"/>
          <w:b/>
          <w:bCs/>
          <w:color w:val="auto"/>
        </w:rPr>
        <w:t>Table 1</w:t>
      </w:r>
    </w:p>
    <w:p w14:paraId="38E63013" w14:textId="77777777" w:rsidR="00B91887" w:rsidRDefault="007B2250" w:rsidP="00440D0A">
      <w:pPr>
        <w:pStyle w:val="NormalnyWeb"/>
        <w:spacing w:before="0" w:beforeAutospacing="0" w:after="120" w:afterAutospacing="0"/>
        <w:contextualSpacing/>
        <w:jc w:val="center"/>
        <w:rPr>
          <w:rFonts w:asciiTheme="minorHAnsi" w:hAnsiTheme="minorHAnsi" w:cstheme="minorBidi"/>
          <w:b/>
          <w:bCs/>
          <w:color w:val="auto"/>
        </w:rPr>
      </w:pPr>
      <w:r>
        <w:rPr>
          <w:rFonts w:asciiTheme="minorHAnsi" w:hAnsiTheme="minorHAnsi" w:cstheme="minorBidi"/>
          <w:b/>
          <w:bCs/>
          <w:color w:val="auto"/>
        </w:rPr>
        <w:t>Strategic Goals of the Union</w:t>
      </w:r>
      <w:r w:rsidR="004F72A2">
        <w:rPr>
          <w:rFonts w:asciiTheme="minorHAnsi" w:hAnsiTheme="minorHAnsi" w:cstheme="minorBidi"/>
          <w:b/>
          <w:bCs/>
          <w:color w:val="auto"/>
        </w:rPr>
        <w:t xml:space="preserve"> </w:t>
      </w:r>
      <w:r w:rsidR="00C11499">
        <w:rPr>
          <w:rFonts w:asciiTheme="minorHAnsi" w:hAnsiTheme="minorHAnsi" w:cstheme="minorBidi"/>
          <w:b/>
          <w:bCs/>
          <w:color w:val="auto"/>
        </w:rPr>
        <w:t>–</w:t>
      </w:r>
      <w:r w:rsidR="004F72A2">
        <w:rPr>
          <w:rFonts w:asciiTheme="minorHAnsi" w:hAnsiTheme="minorHAnsi" w:cstheme="minorBidi"/>
          <w:b/>
          <w:bCs/>
          <w:color w:val="auto"/>
        </w:rPr>
        <w:t xml:space="preserve"> Resources</w:t>
      </w:r>
    </w:p>
    <w:p w14:paraId="38E63014" w14:textId="77777777" w:rsidR="00F9414F" w:rsidRPr="00F9414F" w:rsidRDefault="00F9414F" w:rsidP="00440D0A">
      <w:pPr>
        <w:pStyle w:val="NormalnyWeb"/>
        <w:spacing w:before="0" w:beforeAutospacing="0" w:after="120" w:afterAutospacing="0"/>
        <w:contextualSpacing/>
        <w:jc w:val="center"/>
        <w:rPr>
          <w:rFonts w:asciiTheme="minorHAnsi" w:hAnsiTheme="minorHAnsi" w:cstheme="minorBidi"/>
          <w:b/>
          <w:bCs/>
          <w:color w:val="auto"/>
          <w:sz w:val="14"/>
          <w:szCs w:val="14"/>
        </w:rPr>
      </w:pPr>
    </w:p>
    <w:p w14:paraId="38E63015" w14:textId="77777777" w:rsidR="001E0880" w:rsidRDefault="001E0880" w:rsidP="00EE7774">
      <w:pPr>
        <w:pStyle w:val="NormalnyWeb"/>
        <w:spacing w:before="0" w:beforeAutospacing="0" w:after="0" w:afterAutospacing="0"/>
        <w:contextualSpacing/>
        <w:rPr>
          <w:rFonts w:asciiTheme="minorHAnsi" w:hAnsiTheme="minorHAnsi" w:cstheme="minorBidi"/>
          <w:color w:val="auto"/>
        </w:rPr>
      </w:pPr>
    </w:p>
    <w:tbl>
      <w:tblPr>
        <w:tblW w:w="5000" w:type="pct"/>
        <w:tblLook w:val="04A0" w:firstRow="1" w:lastRow="0" w:firstColumn="1" w:lastColumn="0" w:noHBand="0" w:noVBand="1"/>
      </w:tblPr>
      <w:tblGrid>
        <w:gridCol w:w="2050"/>
        <w:gridCol w:w="1262"/>
        <w:gridCol w:w="1262"/>
        <w:gridCol w:w="1216"/>
        <w:gridCol w:w="1216"/>
        <w:gridCol w:w="1312"/>
        <w:gridCol w:w="1258"/>
      </w:tblGrid>
      <w:tr w:rsidR="004657B1" w:rsidRPr="004657B1" w14:paraId="38E6301A" w14:textId="77777777" w:rsidTr="00377DFF">
        <w:trPr>
          <w:trHeight w:val="288"/>
        </w:trPr>
        <w:tc>
          <w:tcPr>
            <w:tcW w:w="1070" w:type="pct"/>
            <w:vMerge w:val="restart"/>
            <w:tcBorders>
              <w:top w:val="single" w:sz="4" w:space="0" w:color="000099"/>
              <w:left w:val="nil"/>
              <w:bottom w:val="nil"/>
              <w:right w:val="nil"/>
            </w:tcBorders>
            <w:shd w:val="clear" w:color="000000" w:fill="DCE6F1"/>
            <w:noWrap/>
            <w:vAlign w:val="center"/>
            <w:hideMark/>
          </w:tcPr>
          <w:p w14:paraId="38E63016"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Strategic Goals</w:t>
            </w:r>
          </w:p>
        </w:tc>
        <w:tc>
          <w:tcPr>
            <w:tcW w:w="659" w:type="pct"/>
            <w:tcBorders>
              <w:top w:val="single" w:sz="4" w:space="0" w:color="000099"/>
              <w:left w:val="nil"/>
              <w:bottom w:val="nil"/>
              <w:right w:val="nil"/>
            </w:tcBorders>
            <w:shd w:val="clear" w:color="000000" w:fill="DCE6F1"/>
            <w:noWrap/>
            <w:vAlign w:val="center"/>
            <w:hideMark/>
          </w:tcPr>
          <w:p w14:paraId="38E63017"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 </w:t>
            </w:r>
          </w:p>
        </w:tc>
        <w:tc>
          <w:tcPr>
            <w:tcW w:w="659" w:type="pct"/>
            <w:tcBorders>
              <w:top w:val="single" w:sz="4" w:space="0" w:color="000099"/>
              <w:left w:val="nil"/>
              <w:bottom w:val="nil"/>
              <w:right w:val="nil"/>
            </w:tcBorders>
            <w:shd w:val="clear" w:color="000000" w:fill="DCE6F1"/>
            <w:noWrap/>
            <w:vAlign w:val="center"/>
            <w:hideMark/>
          </w:tcPr>
          <w:p w14:paraId="38E63018"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 </w:t>
            </w:r>
          </w:p>
        </w:tc>
        <w:tc>
          <w:tcPr>
            <w:tcW w:w="2612" w:type="pct"/>
            <w:gridSpan w:val="4"/>
            <w:tcBorders>
              <w:top w:val="single" w:sz="4" w:space="0" w:color="000099"/>
              <w:left w:val="nil"/>
              <w:bottom w:val="nil"/>
              <w:right w:val="nil"/>
            </w:tcBorders>
            <w:shd w:val="clear" w:color="000000" w:fill="DCE6F1"/>
            <w:noWrap/>
            <w:vAlign w:val="bottom"/>
            <w:hideMark/>
          </w:tcPr>
          <w:p w14:paraId="38E63019"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In thousands of Swiss francs</w:t>
            </w:r>
          </w:p>
        </w:tc>
      </w:tr>
      <w:tr w:rsidR="004657B1" w:rsidRPr="004657B1" w14:paraId="38E63022" w14:textId="77777777" w:rsidTr="00377DFF">
        <w:trPr>
          <w:trHeight w:val="576"/>
        </w:trPr>
        <w:tc>
          <w:tcPr>
            <w:tcW w:w="1070" w:type="pct"/>
            <w:vMerge/>
            <w:tcBorders>
              <w:top w:val="single" w:sz="4" w:space="0" w:color="auto"/>
              <w:left w:val="nil"/>
              <w:right w:val="nil"/>
            </w:tcBorders>
            <w:vAlign w:val="center"/>
            <w:hideMark/>
          </w:tcPr>
          <w:p w14:paraId="38E6301B"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2"/>
                <w:szCs w:val="22"/>
                <w:lang w:val="en-US" w:eastAsia="zh-CN"/>
              </w:rPr>
            </w:pPr>
          </w:p>
        </w:tc>
        <w:tc>
          <w:tcPr>
            <w:tcW w:w="659" w:type="pct"/>
            <w:tcBorders>
              <w:top w:val="nil"/>
              <w:left w:val="nil"/>
              <w:right w:val="nil"/>
            </w:tcBorders>
            <w:shd w:val="clear" w:color="000000" w:fill="DCE6F1"/>
            <w:vAlign w:val="bottom"/>
            <w:hideMark/>
          </w:tcPr>
          <w:p w14:paraId="38E6301C"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Budget</w:t>
            </w:r>
            <w:r w:rsidRPr="004657B1">
              <w:rPr>
                <w:rFonts w:ascii="Calibri" w:hAnsi="Calibri" w:cs="Calibri"/>
                <w:b/>
                <w:bCs/>
                <w:color w:val="003399"/>
                <w:sz w:val="22"/>
                <w:szCs w:val="22"/>
                <w:lang w:val="en-US" w:eastAsia="zh-CN"/>
              </w:rPr>
              <w:br/>
              <w:t>2010-2011</w:t>
            </w:r>
          </w:p>
        </w:tc>
        <w:tc>
          <w:tcPr>
            <w:tcW w:w="659" w:type="pct"/>
            <w:tcBorders>
              <w:top w:val="nil"/>
              <w:left w:val="nil"/>
              <w:right w:val="nil"/>
            </w:tcBorders>
            <w:shd w:val="clear" w:color="000000" w:fill="DCE6F1"/>
            <w:vAlign w:val="bottom"/>
            <w:hideMark/>
          </w:tcPr>
          <w:p w14:paraId="38E6301D"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Actual</w:t>
            </w:r>
            <w:r w:rsidRPr="004657B1">
              <w:rPr>
                <w:rFonts w:ascii="Calibri" w:hAnsi="Calibri" w:cs="Calibri"/>
                <w:b/>
                <w:bCs/>
                <w:color w:val="003399"/>
                <w:sz w:val="22"/>
                <w:szCs w:val="22"/>
                <w:lang w:val="en-US" w:eastAsia="zh-CN"/>
              </w:rPr>
              <w:br/>
              <w:t>2010-2011</w:t>
            </w:r>
          </w:p>
        </w:tc>
        <w:tc>
          <w:tcPr>
            <w:tcW w:w="635" w:type="pct"/>
            <w:tcBorders>
              <w:top w:val="nil"/>
              <w:left w:val="nil"/>
              <w:right w:val="nil"/>
            </w:tcBorders>
            <w:shd w:val="clear" w:color="000000" w:fill="DCE6F1"/>
            <w:vAlign w:val="bottom"/>
            <w:hideMark/>
          </w:tcPr>
          <w:p w14:paraId="38E6301E"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Budget</w:t>
            </w:r>
            <w:r w:rsidRPr="004657B1">
              <w:rPr>
                <w:rFonts w:ascii="Calibri" w:hAnsi="Calibri" w:cs="Calibri"/>
                <w:b/>
                <w:bCs/>
                <w:color w:val="003399"/>
                <w:sz w:val="22"/>
                <w:szCs w:val="22"/>
                <w:lang w:val="en-US" w:eastAsia="zh-CN"/>
              </w:rPr>
              <w:br/>
              <w:t>2012-2013</w:t>
            </w:r>
          </w:p>
        </w:tc>
        <w:tc>
          <w:tcPr>
            <w:tcW w:w="635" w:type="pct"/>
            <w:tcBorders>
              <w:top w:val="nil"/>
              <w:left w:val="nil"/>
              <w:right w:val="nil"/>
            </w:tcBorders>
            <w:shd w:val="clear" w:color="000000" w:fill="DCE6F1"/>
            <w:vAlign w:val="bottom"/>
            <w:hideMark/>
          </w:tcPr>
          <w:p w14:paraId="38E6301F"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Actual</w:t>
            </w:r>
            <w:r>
              <w:rPr>
                <w:rFonts w:ascii="Calibri" w:hAnsi="Calibri" w:cs="Calibri"/>
                <w:b/>
                <w:bCs/>
                <w:color w:val="003399"/>
                <w:sz w:val="22"/>
                <w:szCs w:val="22"/>
                <w:lang w:val="en-US" w:eastAsia="zh-CN"/>
              </w:rPr>
              <w:t>*</w:t>
            </w:r>
            <w:r w:rsidRPr="004657B1">
              <w:rPr>
                <w:rFonts w:ascii="Calibri" w:hAnsi="Calibri" w:cs="Calibri"/>
                <w:b/>
                <w:bCs/>
                <w:color w:val="003399"/>
                <w:sz w:val="22"/>
                <w:szCs w:val="22"/>
                <w:lang w:val="en-US" w:eastAsia="zh-CN"/>
              </w:rPr>
              <w:br/>
              <w:t>2012</w:t>
            </w:r>
          </w:p>
        </w:tc>
        <w:tc>
          <w:tcPr>
            <w:tcW w:w="685" w:type="pct"/>
            <w:tcBorders>
              <w:top w:val="nil"/>
              <w:left w:val="nil"/>
              <w:right w:val="nil"/>
            </w:tcBorders>
            <w:shd w:val="clear" w:color="000000" w:fill="DCE6F1"/>
            <w:vAlign w:val="bottom"/>
            <w:hideMark/>
          </w:tcPr>
          <w:p w14:paraId="38E63020"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Estimates</w:t>
            </w:r>
            <w:r w:rsidRPr="004657B1">
              <w:rPr>
                <w:rFonts w:ascii="Calibri" w:hAnsi="Calibri" w:cs="Calibri"/>
                <w:b/>
                <w:bCs/>
                <w:color w:val="003399"/>
                <w:sz w:val="22"/>
                <w:szCs w:val="22"/>
                <w:lang w:val="en-US" w:eastAsia="zh-CN"/>
              </w:rPr>
              <w:br/>
              <w:t>2014-2015</w:t>
            </w:r>
          </w:p>
        </w:tc>
        <w:tc>
          <w:tcPr>
            <w:tcW w:w="658" w:type="pct"/>
            <w:tcBorders>
              <w:top w:val="nil"/>
              <w:left w:val="nil"/>
              <w:right w:val="nil"/>
            </w:tcBorders>
            <w:shd w:val="clear" w:color="000000" w:fill="DCE6F1"/>
            <w:vAlign w:val="center"/>
            <w:hideMark/>
          </w:tcPr>
          <w:p w14:paraId="38E63021"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Variance</w:t>
            </w:r>
          </w:p>
        </w:tc>
      </w:tr>
      <w:tr w:rsidR="004657B1" w:rsidRPr="004657B1" w14:paraId="38E6302A" w14:textId="77777777" w:rsidTr="00377DFF">
        <w:trPr>
          <w:trHeight w:val="288"/>
        </w:trPr>
        <w:tc>
          <w:tcPr>
            <w:tcW w:w="1070" w:type="pct"/>
            <w:tcBorders>
              <w:top w:val="nil"/>
              <w:left w:val="nil"/>
              <w:bottom w:val="single" w:sz="4" w:space="0" w:color="000099"/>
              <w:right w:val="nil"/>
            </w:tcBorders>
            <w:shd w:val="clear" w:color="000000" w:fill="DCE6F1"/>
            <w:noWrap/>
            <w:vAlign w:val="center"/>
            <w:hideMark/>
          </w:tcPr>
          <w:p w14:paraId="38E63023"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 </w:t>
            </w:r>
          </w:p>
        </w:tc>
        <w:tc>
          <w:tcPr>
            <w:tcW w:w="659" w:type="pct"/>
            <w:tcBorders>
              <w:top w:val="nil"/>
              <w:left w:val="nil"/>
              <w:bottom w:val="single" w:sz="4" w:space="0" w:color="000099"/>
              <w:right w:val="nil"/>
            </w:tcBorders>
            <w:shd w:val="clear" w:color="000000" w:fill="DCE6F1"/>
            <w:vAlign w:val="center"/>
            <w:hideMark/>
          </w:tcPr>
          <w:p w14:paraId="38E63024"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4657B1">
              <w:rPr>
                <w:rFonts w:ascii="Calibri" w:hAnsi="Calibri" w:cs="Calibri"/>
                <w:b/>
                <w:bCs/>
                <w:color w:val="000099"/>
                <w:sz w:val="20"/>
                <w:lang w:val="en-US" w:eastAsia="zh-CN"/>
              </w:rPr>
              <w:t>a</w:t>
            </w:r>
          </w:p>
        </w:tc>
        <w:tc>
          <w:tcPr>
            <w:tcW w:w="659" w:type="pct"/>
            <w:tcBorders>
              <w:top w:val="nil"/>
              <w:left w:val="nil"/>
              <w:bottom w:val="single" w:sz="4" w:space="0" w:color="000099"/>
              <w:right w:val="nil"/>
            </w:tcBorders>
            <w:shd w:val="clear" w:color="000000" w:fill="DCE6F1"/>
            <w:vAlign w:val="center"/>
            <w:hideMark/>
          </w:tcPr>
          <w:p w14:paraId="38E63025"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4657B1">
              <w:rPr>
                <w:rFonts w:ascii="Calibri" w:hAnsi="Calibri" w:cs="Calibri"/>
                <w:b/>
                <w:bCs/>
                <w:color w:val="000099"/>
                <w:sz w:val="20"/>
                <w:lang w:val="en-US" w:eastAsia="zh-CN"/>
              </w:rPr>
              <w:t>b</w:t>
            </w:r>
          </w:p>
        </w:tc>
        <w:tc>
          <w:tcPr>
            <w:tcW w:w="635" w:type="pct"/>
            <w:tcBorders>
              <w:top w:val="nil"/>
              <w:left w:val="nil"/>
              <w:bottom w:val="single" w:sz="4" w:space="0" w:color="000099"/>
              <w:right w:val="nil"/>
            </w:tcBorders>
            <w:shd w:val="clear" w:color="000000" w:fill="DCE6F1"/>
            <w:vAlign w:val="center"/>
            <w:hideMark/>
          </w:tcPr>
          <w:p w14:paraId="38E63026"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4657B1">
              <w:rPr>
                <w:rFonts w:ascii="Calibri" w:hAnsi="Calibri" w:cs="Calibri"/>
                <w:b/>
                <w:bCs/>
                <w:color w:val="000099"/>
                <w:sz w:val="20"/>
                <w:lang w:val="en-US" w:eastAsia="zh-CN"/>
              </w:rPr>
              <w:t>c</w:t>
            </w:r>
          </w:p>
        </w:tc>
        <w:tc>
          <w:tcPr>
            <w:tcW w:w="635" w:type="pct"/>
            <w:tcBorders>
              <w:top w:val="nil"/>
              <w:left w:val="nil"/>
              <w:bottom w:val="single" w:sz="4" w:space="0" w:color="000099"/>
              <w:right w:val="nil"/>
            </w:tcBorders>
            <w:shd w:val="clear" w:color="000000" w:fill="DCE6F1"/>
            <w:vAlign w:val="center"/>
            <w:hideMark/>
          </w:tcPr>
          <w:p w14:paraId="38E63027"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4657B1">
              <w:rPr>
                <w:rFonts w:ascii="Calibri" w:hAnsi="Calibri" w:cs="Calibri"/>
                <w:b/>
                <w:bCs/>
                <w:color w:val="000099"/>
                <w:sz w:val="20"/>
                <w:lang w:val="en-US" w:eastAsia="zh-CN"/>
              </w:rPr>
              <w:t>d</w:t>
            </w:r>
          </w:p>
        </w:tc>
        <w:tc>
          <w:tcPr>
            <w:tcW w:w="685" w:type="pct"/>
            <w:tcBorders>
              <w:top w:val="nil"/>
              <w:left w:val="nil"/>
              <w:bottom w:val="single" w:sz="4" w:space="0" w:color="000099"/>
              <w:right w:val="nil"/>
            </w:tcBorders>
            <w:shd w:val="clear" w:color="000000" w:fill="DCE6F1"/>
            <w:vAlign w:val="center"/>
            <w:hideMark/>
          </w:tcPr>
          <w:p w14:paraId="38E63028"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4657B1">
              <w:rPr>
                <w:rFonts w:ascii="Calibri" w:hAnsi="Calibri" w:cs="Calibri"/>
                <w:b/>
                <w:bCs/>
                <w:color w:val="000099"/>
                <w:sz w:val="20"/>
                <w:lang w:val="en-US" w:eastAsia="zh-CN"/>
              </w:rPr>
              <w:t>e</w:t>
            </w:r>
          </w:p>
        </w:tc>
        <w:tc>
          <w:tcPr>
            <w:tcW w:w="658" w:type="pct"/>
            <w:tcBorders>
              <w:top w:val="nil"/>
              <w:left w:val="nil"/>
              <w:bottom w:val="single" w:sz="4" w:space="0" w:color="000099"/>
              <w:right w:val="nil"/>
            </w:tcBorders>
            <w:shd w:val="clear" w:color="000000" w:fill="DCE6F1"/>
            <w:vAlign w:val="center"/>
            <w:hideMark/>
          </w:tcPr>
          <w:p w14:paraId="38E63029"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4657B1">
              <w:rPr>
                <w:rFonts w:ascii="Calibri" w:hAnsi="Calibri" w:cs="Calibri"/>
                <w:b/>
                <w:bCs/>
                <w:color w:val="000099"/>
                <w:sz w:val="20"/>
                <w:lang w:val="en-US" w:eastAsia="zh-CN"/>
              </w:rPr>
              <w:t>f = e - c</w:t>
            </w:r>
          </w:p>
        </w:tc>
      </w:tr>
      <w:tr w:rsidR="004657B1" w:rsidRPr="004657B1" w14:paraId="38E63032" w14:textId="77777777" w:rsidTr="00377DFF">
        <w:trPr>
          <w:trHeight w:val="288"/>
        </w:trPr>
        <w:tc>
          <w:tcPr>
            <w:tcW w:w="1070" w:type="pct"/>
            <w:tcBorders>
              <w:top w:val="single" w:sz="4" w:space="0" w:color="000099"/>
              <w:left w:val="nil"/>
              <w:bottom w:val="nil"/>
              <w:right w:val="nil"/>
            </w:tcBorders>
            <w:shd w:val="clear" w:color="000000" w:fill="FFFFFF"/>
            <w:noWrap/>
            <w:vAlign w:val="center"/>
            <w:hideMark/>
          </w:tcPr>
          <w:p w14:paraId="38E6302B" w14:textId="77777777" w:rsidR="004657B1" w:rsidRPr="004657B1" w:rsidRDefault="004657B1" w:rsidP="004657B1">
            <w:pPr>
              <w:tabs>
                <w:tab w:val="clear" w:pos="794"/>
                <w:tab w:val="clear" w:pos="1191"/>
                <w:tab w:val="clear" w:pos="1588"/>
                <w:tab w:val="clear" w:pos="1985"/>
              </w:tabs>
              <w:overflowPunct/>
              <w:autoSpaceDE/>
              <w:autoSpaceDN/>
              <w:adjustRightInd/>
              <w:spacing w:before="0"/>
              <w:ind w:firstLineChars="100" w:firstLine="220"/>
              <w:jc w:val="left"/>
              <w:textAlignment w:val="auto"/>
              <w:rPr>
                <w:rFonts w:ascii="Calibri" w:hAnsi="Calibri" w:cs="Calibri"/>
                <w:sz w:val="22"/>
                <w:szCs w:val="22"/>
                <w:lang w:val="en-US" w:eastAsia="zh-CN"/>
              </w:rPr>
            </w:pPr>
            <w:r w:rsidRPr="004657B1">
              <w:rPr>
                <w:rFonts w:ascii="Calibri" w:hAnsi="Calibri" w:cs="Calibri"/>
                <w:sz w:val="22"/>
                <w:szCs w:val="22"/>
                <w:lang w:val="en-US" w:eastAsia="zh-CN"/>
              </w:rPr>
              <w:t>ITU-R</w:t>
            </w:r>
          </w:p>
        </w:tc>
        <w:tc>
          <w:tcPr>
            <w:tcW w:w="659" w:type="pct"/>
            <w:tcBorders>
              <w:top w:val="single" w:sz="4" w:space="0" w:color="000099"/>
              <w:left w:val="nil"/>
              <w:bottom w:val="nil"/>
              <w:right w:val="nil"/>
            </w:tcBorders>
            <w:shd w:val="clear" w:color="000000" w:fill="FFFFFF"/>
            <w:noWrap/>
            <w:vAlign w:val="center"/>
            <w:hideMark/>
          </w:tcPr>
          <w:p w14:paraId="38E6302C"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65,772</w:t>
            </w:r>
          </w:p>
        </w:tc>
        <w:tc>
          <w:tcPr>
            <w:tcW w:w="659" w:type="pct"/>
            <w:tcBorders>
              <w:top w:val="single" w:sz="4" w:space="0" w:color="000099"/>
              <w:left w:val="nil"/>
              <w:bottom w:val="nil"/>
              <w:right w:val="nil"/>
            </w:tcBorders>
            <w:shd w:val="clear" w:color="000000" w:fill="FFFFFF"/>
            <w:noWrap/>
            <w:vAlign w:val="center"/>
            <w:hideMark/>
          </w:tcPr>
          <w:p w14:paraId="38E6302D"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60,666</w:t>
            </w:r>
          </w:p>
        </w:tc>
        <w:tc>
          <w:tcPr>
            <w:tcW w:w="635" w:type="pct"/>
            <w:tcBorders>
              <w:top w:val="single" w:sz="4" w:space="0" w:color="000099"/>
              <w:left w:val="nil"/>
              <w:bottom w:val="nil"/>
              <w:right w:val="nil"/>
            </w:tcBorders>
            <w:shd w:val="clear" w:color="000000" w:fill="FFFFFF"/>
            <w:noWrap/>
            <w:vAlign w:val="center"/>
            <w:hideMark/>
          </w:tcPr>
          <w:p w14:paraId="38E6302E"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61,800</w:t>
            </w:r>
          </w:p>
        </w:tc>
        <w:tc>
          <w:tcPr>
            <w:tcW w:w="635" w:type="pct"/>
            <w:tcBorders>
              <w:top w:val="single" w:sz="4" w:space="0" w:color="000099"/>
              <w:left w:val="nil"/>
              <w:bottom w:val="nil"/>
              <w:right w:val="nil"/>
            </w:tcBorders>
            <w:shd w:val="clear" w:color="000000" w:fill="FFFFFF"/>
            <w:noWrap/>
            <w:vAlign w:val="center"/>
            <w:hideMark/>
          </w:tcPr>
          <w:p w14:paraId="38E6302F"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30,717</w:t>
            </w:r>
          </w:p>
        </w:tc>
        <w:tc>
          <w:tcPr>
            <w:tcW w:w="685" w:type="pct"/>
            <w:tcBorders>
              <w:top w:val="single" w:sz="4" w:space="0" w:color="000099"/>
              <w:left w:val="nil"/>
              <w:bottom w:val="nil"/>
              <w:right w:val="nil"/>
            </w:tcBorders>
            <w:shd w:val="clear" w:color="000000" w:fill="FFFFFF"/>
            <w:noWrap/>
            <w:vAlign w:val="center"/>
            <w:hideMark/>
          </w:tcPr>
          <w:p w14:paraId="38E63030"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59,517</w:t>
            </w:r>
          </w:p>
        </w:tc>
        <w:tc>
          <w:tcPr>
            <w:tcW w:w="658" w:type="pct"/>
            <w:tcBorders>
              <w:top w:val="single" w:sz="4" w:space="0" w:color="000099"/>
              <w:left w:val="nil"/>
              <w:bottom w:val="nil"/>
              <w:right w:val="nil"/>
            </w:tcBorders>
            <w:shd w:val="clear" w:color="000000" w:fill="FFFFFF"/>
            <w:noWrap/>
            <w:vAlign w:val="center"/>
            <w:hideMark/>
          </w:tcPr>
          <w:p w14:paraId="38E63031"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-2,283</w:t>
            </w:r>
          </w:p>
        </w:tc>
      </w:tr>
      <w:tr w:rsidR="004657B1" w:rsidRPr="004657B1" w14:paraId="38E6303A" w14:textId="77777777" w:rsidTr="00377DFF">
        <w:trPr>
          <w:trHeight w:val="288"/>
        </w:trPr>
        <w:tc>
          <w:tcPr>
            <w:tcW w:w="1070" w:type="pct"/>
            <w:tcBorders>
              <w:top w:val="nil"/>
              <w:left w:val="nil"/>
              <w:bottom w:val="nil"/>
              <w:right w:val="nil"/>
            </w:tcBorders>
            <w:shd w:val="clear" w:color="000000" w:fill="FFFFFF"/>
            <w:noWrap/>
            <w:vAlign w:val="center"/>
            <w:hideMark/>
          </w:tcPr>
          <w:p w14:paraId="38E63033" w14:textId="77777777" w:rsidR="004657B1" w:rsidRPr="004657B1" w:rsidRDefault="004657B1" w:rsidP="004657B1">
            <w:pPr>
              <w:tabs>
                <w:tab w:val="clear" w:pos="794"/>
                <w:tab w:val="clear" w:pos="1191"/>
                <w:tab w:val="clear" w:pos="1588"/>
                <w:tab w:val="clear" w:pos="1985"/>
              </w:tabs>
              <w:overflowPunct/>
              <w:autoSpaceDE/>
              <w:autoSpaceDN/>
              <w:adjustRightInd/>
              <w:spacing w:before="0"/>
              <w:ind w:firstLineChars="100" w:firstLine="220"/>
              <w:jc w:val="left"/>
              <w:textAlignment w:val="auto"/>
              <w:rPr>
                <w:rFonts w:ascii="Calibri" w:hAnsi="Calibri" w:cs="Calibri"/>
                <w:sz w:val="22"/>
                <w:szCs w:val="22"/>
                <w:lang w:val="en-US" w:eastAsia="zh-CN"/>
              </w:rPr>
            </w:pPr>
            <w:r w:rsidRPr="004657B1">
              <w:rPr>
                <w:rFonts w:ascii="Calibri" w:hAnsi="Calibri" w:cs="Calibri"/>
                <w:sz w:val="22"/>
                <w:szCs w:val="22"/>
                <w:lang w:val="en-US" w:eastAsia="zh-CN"/>
              </w:rPr>
              <w:t>ITU-T</w:t>
            </w:r>
          </w:p>
        </w:tc>
        <w:tc>
          <w:tcPr>
            <w:tcW w:w="659" w:type="pct"/>
            <w:tcBorders>
              <w:top w:val="nil"/>
              <w:left w:val="nil"/>
              <w:bottom w:val="nil"/>
              <w:right w:val="nil"/>
            </w:tcBorders>
            <w:shd w:val="clear" w:color="000000" w:fill="FFFFFF"/>
            <w:noWrap/>
            <w:vAlign w:val="center"/>
            <w:hideMark/>
          </w:tcPr>
          <w:p w14:paraId="38E63034"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26,170</w:t>
            </w:r>
          </w:p>
        </w:tc>
        <w:tc>
          <w:tcPr>
            <w:tcW w:w="659" w:type="pct"/>
            <w:tcBorders>
              <w:top w:val="nil"/>
              <w:left w:val="nil"/>
              <w:bottom w:val="nil"/>
              <w:right w:val="nil"/>
            </w:tcBorders>
            <w:shd w:val="clear" w:color="000000" w:fill="FFFFFF"/>
            <w:noWrap/>
            <w:vAlign w:val="center"/>
            <w:hideMark/>
          </w:tcPr>
          <w:p w14:paraId="38E63035"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25,915</w:t>
            </w:r>
          </w:p>
        </w:tc>
        <w:tc>
          <w:tcPr>
            <w:tcW w:w="635" w:type="pct"/>
            <w:tcBorders>
              <w:top w:val="nil"/>
              <w:left w:val="nil"/>
              <w:bottom w:val="nil"/>
              <w:right w:val="nil"/>
            </w:tcBorders>
            <w:shd w:val="clear" w:color="000000" w:fill="FFFFFF"/>
            <w:noWrap/>
            <w:vAlign w:val="center"/>
            <w:hideMark/>
          </w:tcPr>
          <w:p w14:paraId="38E63036"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26,200</w:t>
            </w:r>
          </w:p>
        </w:tc>
        <w:tc>
          <w:tcPr>
            <w:tcW w:w="635" w:type="pct"/>
            <w:tcBorders>
              <w:top w:val="nil"/>
              <w:left w:val="nil"/>
              <w:bottom w:val="nil"/>
              <w:right w:val="nil"/>
            </w:tcBorders>
            <w:shd w:val="clear" w:color="000000" w:fill="FFFFFF"/>
            <w:noWrap/>
            <w:vAlign w:val="center"/>
            <w:hideMark/>
          </w:tcPr>
          <w:p w14:paraId="38E63037"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14,150</w:t>
            </w:r>
          </w:p>
        </w:tc>
        <w:tc>
          <w:tcPr>
            <w:tcW w:w="685" w:type="pct"/>
            <w:tcBorders>
              <w:top w:val="nil"/>
              <w:left w:val="nil"/>
              <w:bottom w:val="nil"/>
              <w:right w:val="nil"/>
            </w:tcBorders>
            <w:shd w:val="clear" w:color="000000" w:fill="FFFFFF"/>
            <w:noWrap/>
            <w:vAlign w:val="center"/>
            <w:hideMark/>
          </w:tcPr>
          <w:p w14:paraId="38E63038"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25,529</w:t>
            </w:r>
          </w:p>
        </w:tc>
        <w:tc>
          <w:tcPr>
            <w:tcW w:w="658" w:type="pct"/>
            <w:tcBorders>
              <w:top w:val="nil"/>
              <w:left w:val="nil"/>
              <w:bottom w:val="nil"/>
              <w:right w:val="nil"/>
            </w:tcBorders>
            <w:shd w:val="clear" w:color="000000" w:fill="FFFFFF"/>
            <w:noWrap/>
            <w:vAlign w:val="center"/>
            <w:hideMark/>
          </w:tcPr>
          <w:p w14:paraId="38E63039"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-671</w:t>
            </w:r>
          </w:p>
        </w:tc>
      </w:tr>
      <w:tr w:rsidR="004657B1" w:rsidRPr="004657B1" w14:paraId="38E63042" w14:textId="77777777" w:rsidTr="00377DFF">
        <w:trPr>
          <w:trHeight w:val="288"/>
        </w:trPr>
        <w:tc>
          <w:tcPr>
            <w:tcW w:w="1070" w:type="pct"/>
            <w:tcBorders>
              <w:top w:val="nil"/>
              <w:left w:val="nil"/>
              <w:bottom w:val="nil"/>
              <w:right w:val="nil"/>
            </w:tcBorders>
            <w:shd w:val="clear" w:color="000000" w:fill="FFFFFF"/>
            <w:noWrap/>
            <w:vAlign w:val="center"/>
            <w:hideMark/>
          </w:tcPr>
          <w:p w14:paraId="38E6303B" w14:textId="77777777" w:rsidR="004657B1" w:rsidRPr="004657B1" w:rsidRDefault="004657B1" w:rsidP="004657B1">
            <w:pPr>
              <w:tabs>
                <w:tab w:val="clear" w:pos="794"/>
                <w:tab w:val="clear" w:pos="1191"/>
                <w:tab w:val="clear" w:pos="1588"/>
                <w:tab w:val="clear" w:pos="1985"/>
              </w:tabs>
              <w:overflowPunct/>
              <w:autoSpaceDE/>
              <w:autoSpaceDN/>
              <w:adjustRightInd/>
              <w:spacing w:before="0"/>
              <w:ind w:firstLineChars="100" w:firstLine="220"/>
              <w:jc w:val="left"/>
              <w:textAlignment w:val="auto"/>
              <w:rPr>
                <w:rFonts w:ascii="Calibri" w:hAnsi="Calibri" w:cs="Calibri"/>
                <w:sz w:val="22"/>
                <w:szCs w:val="22"/>
                <w:lang w:val="en-US" w:eastAsia="zh-CN"/>
              </w:rPr>
            </w:pPr>
            <w:r w:rsidRPr="004657B1">
              <w:rPr>
                <w:rFonts w:ascii="Calibri" w:hAnsi="Calibri" w:cs="Calibri"/>
                <w:sz w:val="22"/>
                <w:szCs w:val="22"/>
                <w:lang w:val="en-US" w:eastAsia="zh-CN"/>
              </w:rPr>
              <w:t>ITU-D</w:t>
            </w:r>
          </w:p>
        </w:tc>
        <w:tc>
          <w:tcPr>
            <w:tcW w:w="659" w:type="pct"/>
            <w:tcBorders>
              <w:top w:val="nil"/>
              <w:left w:val="nil"/>
              <w:bottom w:val="nil"/>
              <w:right w:val="nil"/>
            </w:tcBorders>
            <w:shd w:val="clear" w:color="000000" w:fill="FFFFFF"/>
            <w:noWrap/>
            <w:vAlign w:val="center"/>
            <w:hideMark/>
          </w:tcPr>
          <w:p w14:paraId="38E6303C"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59,122</w:t>
            </w:r>
          </w:p>
        </w:tc>
        <w:tc>
          <w:tcPr>
            <w:tcW w:w="659" w:type="pct"/>
            <w:tcBorders>
              <w:top w:val="nil"/>
              <w:left w:val="nil"/>
              <w:bottom w:val="nil"/>
              <w:right w:val="nil"/>
            </w:tcBorders>
            <w:shd w:val="clear" w:color="000000" w:fill="FFFFFF"/>
            <w:noWrap/>
            <w:vAlign w:val="center"/>
            <w:hideMark/>
          </w:tcPr>
          <w:p w14:paraId="38E6303D"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56,056</w:t>
            </w:r>
          </w:p>
        </w:tc>
        <w:tc>
          <w:tcPr>
            <w:tcW w:w="635" w:type="pct"/>
            <w:tcBorders>
              <w:top w:val="nil"/>
              <w:left w:val="nil"/>
              <w:bottom w:val="nil"/>
              <w:right w:val="nil"/>
            </w:tcBorders>
            <w:shd w:val="clear" w:color="000000" w:fill="FFFFFF"/>
            <w:noWrap/>
            <w:vAlign w:val="center"/>
            <w:hideMark/>
          </w:tcPr>
          <w:p w14:paraId="38E6303E"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56,612</w:t>
            </w:r>
          </w:p>
        </w:tc>
        <w:tc>
          <w:tcPr>
            <w:tcW w:w="635" w:type="pct"/>
            <w:tcBorders>
              <w:top w:val="nil"/>
              <w:left w:val="nil"/>
              <w:bottom w:val="nil"/>
              <w:right w:val="nil"/>
            </w:tcBorders>
            <w:shd w:val="clear" w:color="000000" w:fill="FFFFFF"/>
            <w:noWrap/>
            <w:vAlign w:val="center"/>
            <w:hideMark/>
          </w:tcPr>
          <w:p w14:paraId="38E6303F"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28,211</w:t>
            </w:r>
          </w:p>
        </w:tc>
        <w:tc>
          <w:tcPr>
            <w:tcW w:w="685" w:type="pct"/>
            <w:tcBorders>
              <w:top w:val="nil"/>
              <w:left w:val="nil"/>
              <w:bottom w:val="nil"/>
              <w:right w:val="nil"/>
            </w:tcBorders>
            <w:shd w:val="clear" w:color="000000" w:fill="FFFFFF"/>
            <w:noWrap/>
            <w:vAlign w:val="center"/>
            <w:hideMark/>
          </w:tcPr>
          <w:p w14:paraId="38E63040"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57,952</w:t>
            </w:r>
          </w:p>
        </w:tc>
        <w:tc>
          <w:tcPr>
            <w:tcW w:w="658" w:type="pct"/>
            <w:tcBorders>
              <w:top w:val="nil"/>
              <w:left w:val="nil"/>
              <w:bottom w:val="nil"/>
              <w:right w:val="nil"/>
            </w:tcBorders>
            <w:shd w:val="clear" w:color="000000" w:fill="FFFFFF"/>
            <w:noWrap/>
            <w:vAlign w:val="center"/>
            <w:hideMark/>
          </w:tcPr>
          <w:p w14:paraId="38E63041"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1,340</w:t>
            </w:r>
          </w:p>
        </w:tc>
      </w:tr>
      <w:tr w:rsidR="004657B1" w:rsidRPr="004657B1" w14:paraId="38E6304A" w14:textId="77777777" w:rsidTr="00377DFF">
        <w:trPr>
          <w:trHeight w:val="288"/>
        </w:trPr>
        <w:tc>
          <w:tcPr>
            <w:tcW w:w="1070" w:type="pct"/>
            <w:tcBorders>
              <w:top w:val="nil"/>
              <w:left w:val="nil"/>
              <w:bottom w:val="single" w:sz="4" w:space="0" w:color="000099"/>
              <w:right w:val="nil"/>
            </w:tcBorders>
            <w:shd w:val="clear" w:color="000000" w:fill="FFFFFF"/>
            <w:noWrap/>
            <w:vAlign w:val="center"/>
            <w:hideMark/>
          </w:tcPr>
          <w:p w14:paraId="38E63043" w14:textId="77777777" w:rsidR="004657B1" w:rsidRPr="004657B1" w:rsidRDefault="004657B1" w:rsidP="004657B1">
            <w:pPr>
              <w:tabs>
                <w:tab w:val="clear" w:pos="794"/>
                <w:tab w:val="clear" w:pos="1191"/>
                <w:tab w:val="clear" w:pos="1588"/>
                <w:tab w:val="clear" w:pos="1985"/>
              </w:tabs>
              <w:overflowPunct/>
              <w:autoSpaceDE/>
              <w:autoSpaceDN/>
              <w:adjustRightInd/>
              <w:spacing w:before="0"/>
              <w:ind w:firstLineChars="100" w:firstLine="220"/>
              <w:jc w:val="left"/>
              <w:textAlignment w:val="auto"/>
              <w:rPr>
                <w:rFonts w:ascii="Calibri" w:hAnsi="Calibri" w:cs="Calibri"/>
                <w:sz w:val="22"/>
                <w:szCs w:val="22"/>
                <w:lang w:val="en-US" w:eastAsia="zh-CN"/>
              </w:rPr>
            </w:pPr>
            <w:r w:rsidRPr="004657B1">
              <w:rPr>
                <w:rFonts w:ascii="Calibri" w:hAnsi="Calibri" w:cs="Calibri"/>
                <w:sz w:val="22"/>
                <w:szCs w:val="22"/>
                <w:lang w:val="en-US" w:eastAsia="zh-CN"/>
              </w:rPr>
              <w:t>General Secretariat</w:t>
            </w:r>
          </w:p>
        </w:tc>
        <w:tc>
          <w:tcPr>
            <w:tcW w:w="659" w:type="pct"/>
            <w:tcBorders>
              <w:top w:val="nil"/>
              <w:left w:val="nil"/>
              <w:bottom w:val="single" w:sz="4" w:space="0" w:color="000099"/>
              <w:right w:val="nil"/>
            </w:tcBorders>
            <w:shd w:val="clear" w:color="000000" w:fill="FFFFFF"/>
            <w:noWrap/>
            <w:vAlign w:val="center"/>
            <w:hideMark/>
          </w:tcPr>
          <w:p w14:paraId="38E63044"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181,575</w:t>
            </w:r>
          </w:p>
        </w:tc>
        <w:tc>
          <w:tcPr>
            <w:tcW w:w="659" w:type="pct"/>
            <w:tcBorders>
              <w:top w:val="nil"/>
              <w:left w:val="nil"/>
              <w:bottom w:val="single" w:sz="4" w:space="0" w:color="000099"/>
              <w:right w:val="nil"/>
            </w:tcBorders>
            <w:shd w:val="clear" w:color="000000" w:fill="FFFFFF"/>
            <w:noWrap/>
            <w:vAlign w:val="center"/>
            <w:hideMark/>
          </w:tcPr>
          <w:p w14:paraId="38E63045"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178,237</w:t>
            </w:r>
          </w:p>
        </w:tc>
        <w:tc>
          <w:tcPr>
            <w:tcW w:w="635" w:type="pct"/>
            <w:tcBorders>
              <w:top w:val="nil"/>
              <w:left w:val="nil"/>
              <w:bottom w:val="single" w:sz="4" w:space="0" w:color="000099"/>
              <w:right w:val="nil"/>
            </w:tcBorders>
            <w:shd w:val="clear" w:color="000000" w:fill="FFFFFF"/>
            <w:noWrap/>
            <w:vAlign w:val="center"/>
            <w:hideMark/>
          </w:tcPr>
          <w:p w14:paraId="38E63046"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179,222</w:t>
            </w:r>
          </w:p>
        </w:tc>
        <w:tc>
          <w:tcPr>
            <w:tcW w:w="635" w:type="pct"/>
            <w:tcBorders>
              <w:top w:val="nil"/>
              <w:left w:val="nil"/>
              <w:bottom w:val="single" w:sz="4" w:space="0" w:color="000099"/>
              <w:right w:val="nil"/>
            </w:tcBorders>
            <w:shd w:val="clear" w:color="000000" w:fill="FFFFFF"/>
            <w:noWrap/>
            <w:vAlign w:val="center"/>
            <w:hideMark/>
          </w:tcPr>
          <w:p w14:paraId="38E63047"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90,367</w:t>
            </w:r>
          </w:p>
        </w:tc>
        <w:tc>
          <w:tcPr>
            <w:tcW w:w="685" w:type="pct"/>
            <w:tcBorders>
              <w:top w:val="nil"/>
              <w:left w:val="nil"/>
              <w:bottom w:val="single" w:sz="4" w:space="0" w:color="000099"/>
              <w:right w:val="nil"/>
            </w:tcBorders>
            <w:shd w:val="clear" w:color="000000" w:fill="FFFFFF"/>
            <w:noWrap/>
            <w:vAlign w:val="center"/>
            <w:hideMark/>
          </w:tcPr>
          <w:p w14:paraId="38E63048"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184,056</w:t>
            </w:r>
          </w:p>
        </w:tc>
        <w:tc>
          <w:tcPr>
            <w:tcW w:w="658" w:type="pct"/>
            <w:tcBorders>
              <w:top w:val="nil"/>
              <w:left w:val="nil"/>
              <w:bottom w:val="single" w:sz="4" w:space="0" w:color="000099"/>
              <w:right w:val="nil"/>
            </w:tcBorders>
            <w:shd w:val="clear" w:color="000000" w:fill="FFFFFF"/>
            <w:noWrap/>
            <w:vAlign w:val="center"/>
            <w:hideMark/>
          </w:tcPr>
          <w:p w14:paraId="38E63049"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2"/>
                <w:szCs w:val="22"/>
                <w:lang w:val="en-US" w:eastAsia="zh-CN"/>
              </w:rPr>
            </w:pPr>
            <w:r w:rsidRPr="004657B1">
              <w:rPr>
                <w:rFonts w:ascii="Calibri" w:hAnsi="Calibri" w:cs="Calibri"/>
                <w:sz w:val="22"/>
                <w:szCs w:val="22"/>
                <w:lang w:val="en-US" w:eastAsia="zh-CN"/>
              </w:rPr>
              <w:t>4,834</w:t>
            </w:r>
          </w:p>
        </w:tc>
      </w:tr>
      <w:tr w:rsidR="004657B1" w:rsidRPr="004657B1" w14:paraId="38E63052" w14:textId="77777777" w:rsidTr="00377DFF">
        <w:trPr>
          <w:trHeight w:val="288"/>
        </w:trPr>
        <w:tc>
          <w:tcPr>
            <w:tcW w:w="1070" w:type="pct"/>
            <w:tcBorders>
              <w:top w:val="single" w:sz="4" w:space="0" w:color="000099"/>
              <w:left w:val="nil"/>
              <w:bottom w:val="single" w:sz="4" w:space="0" w:color="000099"/>
              <w:right w:val="nil"/>
            </w:tcBorders>
            <w:shd w:val="clear" w:color="000000" w:fill="DCE6F1"/>
            <w:noWrap/>
            <w:vAlign w:val="bottom"/>
            <w:hideMark/>
          </w:tcPr>
          <w:p w14:paraId="38E6304B" w14:textId="77777777" w:rsidR="004657B1" w:rsidRPr="004657B1" w:rsidRDefault="004657B1" w:rsidP="004657B1">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Total ITU</w:t>
            </w:r>
          </w:p>
        </w:tc>
        <w:tc>
          <w:tcPr>
            <w:tcW w:w="659" w:type="pct"/>
            <w:tcBorders>
              <w:top w:val="single" w:sz="4" w:space="0" w:color="000099"/>
              <w:left w:val="nil"/>
              <w:bottom w:val="single" w:sz="4" w:space="0" w:color="000099"/>
              <w:right w:val="nil"/>
            </w:tcBorders>
            <w:shd w:val="clear" w:color="000000" w:fill="DCE6F1"/>
            <w:noWrap/>
            <w:vAlign w:val="bottom"/>
            <w:hideMark/>
          </w:tcPr>
          <w:p w14:paraId="38E6304C"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332,639</w:t>
            </w:r>
          </w:p>
        </w:tc>
        <w:tc>
          <w:tcPr>
            <w:tcW w:w="659" w:type="pct"/>
            <w:tcBorders>
              <w:top w:val="single" w:sz="4" w:space="0" w:color="000099"/>
              <w:left w:val="nil"/>
              <w:bottom w:val="single" w:sz="4" w:space="0" w:color="000099"/>
              <w:right w:val="nil"/>
            </w:tcBorders>
            <w:shd w:val="clear" w:color="000000" w:fill="DCE6F1"/>
            <w:noWrap/>
            <w:vAlign w:val="bottom"/>
            <w:hideMark/>
          </w:tcPr>
          <w:p w14:paraId="38E6304D"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320,874</w:t>
            </w:r>
          </w:p>
        </w:tc>
        <w:tc>
          <w:tcPr>
            <w:tcW w:w="635" w:type="pct"/>
            <w:tcBorders>
              <w:top w:val="single" w:sz="4" w:space="0" w:color="000099"/>
              <w:left w:val="nil"/>
              <w:bottom w:val="single" w:sz="4" w:space="0" w:color="000099"/>
              <w:right w:val="nil"/>
            </w:tcBorders>
            <w:shd w:val="clear" w:color="000000" w:fill="DCE6F1"/>
            <w:noWrap/>
            <w:vAlign w:val="bottom"/>
            <w:hideMark/>
          </w:tcPr>
          <w:p w14:paraId="38E6304E"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323,834</w:t>
            </w:r>
          </w:p>
        </w:tc>
        <w:tc>
          <w:tcPr>
            <w:tcW w:w="635" w:type="pct"/>
            <w:tcBorders>
              <w:top w:val="single" w:sz="4" w:space="0" w:color="000099"/>
              <w:left w:val="nil"/>
              <w:bottom w:val="single" w:sz="4" w:space="0" w:color="000099"/>
              <w:right w:val="nil"/>
            </w:tcBorders>
            <w:shd w:val="clear" w:color="000000" w:fill="DCE6F1"/>
            <w:noWrap/>
            <w:vAlign w:val="bottom"/>
            <w:hideMark/>
          </w:tcPr>
          <w:p w14:paraId="38E6304F"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163,445</w:t>
            </w:r>
          </w:p>
        </w:tc>
        <w:tc>
          <w:tcPr>
            <w:tcW w:w="685" w:type="pct"/>
            <w:tcBorders>
              <w:top w:val="single" w:sz="4" w:space="0" w:color="000099"/>
              <w:left w:val="nil"/>
              <w:bottom w:val="single" w:sz="4" w:space="0" w:color="000099"/>
              <w:right w:val="nil"/>
            </w:tcBorders>
            <w:shd w:val="clear" w:color="000000" w:fill="DCE6F1"/>
            <w:noWrap/>
            <w:vAlign w:val="bottom"/>
            <w:hideMark/>
          </w:tcPr>
          <w:p w14:paraId="38E63050"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327,054</w:t>
            </w:r>
          </w:p>
        </w:tc>
        <w:tc>
          <w:tcPr>
            <w:tcW w:w="658" w:type="pct"/>
            <w:tcBorders>
              <w:top w:val="single" w:sz="4" w:space="0" w:color="000099"/>
              <w:left w:val="nil"/>
              <w:bottom w:val="single" w:sz="4" w:space="0" w:color="000099"/>
              <w:right w:val="nil"/>
            </w:tcBorders>
            <w:shd w:val="clear" w:color="000000" w:fill="DCE6F1"/>
            <w:noWrap/>
            <w:vAlign w:val="bottom"/>
            <w:hideMark/>
          </w:tcPr>
          <w:p w14:paraId="38E63051" w14:textId="77777777" w:rsidR="004657B1" w:rsidRPr="004657B1" w:rsidRDefault="004657B1" w:rsidP="004657B1">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2"/>
                <w:szCs w:val="22"/>
                <w:lang w:val="en-US" w:eastAsia="zh-CN"/>
              </w:rPr>
            </w:pPr>
            <w:r w:rsidRPr="004657B1">
              <w:rPr>
                <w:rFonts w:ascii="Calibri" w:hAnsi="Calibri" w:cs="Calibri"/>
                <w:b/>
                <w:bCs/>
                <w:color w:val="003399"/>
                <w:sz w:val="22"/>
                <w:szCs w:val="22"/>
                <w:lang w:val="en-US" w:eastAsia="zh-CN"/>
              </w:rPr>
              <w:t>3,220</w:t>
            </w:r>
          </w:p>
        </w:tc>
      </w:tr>
    </w:tbl>
    <w:p w14:paraId="38E63053" w14:textId="77777777" w:rsidR="004657B1" w:rsidRPr="00D62D14" w:rsidRDefault="00D62D14" w:rsidP="00D62D14">
      <w:pPr>
        <w:rPr>
          <w:rFonts w:asciiTheme="minorHAnsi" w:hAnsiTheme="minorHAnsi" w:cstheme="minorHAnsi"/>
          <w:sz w:val="20"/>
        </w:rPr>
      </w:pPr>
      <w:r w:rsidRPr="00D62D14">
        <w:rPr>
          <w:rFonts w:asciiTheme="minorHAnsi" w:hAnsiTheme="minorHAnsi" w:cstheme="minorHAnsi"/>
          <w:sz w:val="20"/>
        </w:rPr>
        <w:t>*A</w:t>
      </w:r>
      <w:r>
        <w:rPr>
          <w:rFonts w:asciiTheme="minorHAnsi" w:hAnsiTheme="minorHAnsi" w:cstheme="minorHAnsi"/>
          <w:sz w:val="20"/>
        </w:rPr>
        <w:t>t</w:t>
      </w:r>
      <w:r w:rsidRPr="00D62D14">
        <w:rPr>
          <w:rFonts w:asciiTheme="minorHAnsi" w:hAnsiTheme="minorHAnsi" w:cstheme="minorHAnsi"/>
          <w:sz w:val="20"/>
        </w:rPr>
        <w:t xml:space="preserve"> 25 February 2013</w:t>
      </w:r>
    </w:p>
    <w:p w14:paraId="38E63054" w14:textId="77777777" w:rsidR="004657B1" w:rsidRDefault="004657B1" w:rsidP="00EE7774">
      <w:pPr>
        <w:pStyle w:val="NormalnyWeb"/>
        <w:spacing w:before="0" w:beforeAutospacing="0" w:after="0" w:afterAutospacing="0"/>
        <w:contextualSpacing/>
        <w:rPr>
          <w:rFonts w:asciiTheme="minorHAnsi" w:hAnsiTheme="minorHAnsi" w:cstheme="minorBidi"/>
          <w:color w:val="auto"/>
        </w:rPr>
      </w:pPr>
    </w:p>
    <w:p w14:paraId="38E63055" w14:textId="77777777" w:rsidR="00DA3F24" w:rsidRDefault="008C396E" w:rsidP="0072124A">
      <w:pPr>
        <w:pStyle w:val="NormalnyWeb"/>
        <w:tabs>
          <w:tab w:val="left" w:pos="851"/>
        </w:tabs>
        <w:spacing w:before="0" w:beforeAutospacing="0" w:after="180" w:afterAutospacing="0"/>
        <w:rPr>
          <w:rFonts w:asciiTheme="minorHAnsi" w:hAnsiTheme="minorHAnsi"/>
        </w:rPr>
      </w:pPr>
      <w:r>
        <w:rPr>
          <w:rFonts w:asciiTheme="minorHAnsi" w:hAnsiTheme="minorHAnsi"/>
        </w:rPr>
        <w:t>4</w:t>
      </w:r>
      <w:r w:rsidR="00DF1333">
        <w:rPr>
          <w:rFonts w:asciiTheme="minorHAnsi" w:hAnsiTheme="minorHAnsi"/>
        </w:rPr>
        <w:t>.</w:t>
      </w:r>
      <w:r w:rsidR="00DF1333">
        <w:rPr>
          <w:rFonts w:asciiTheme="minorHAnsi" w:hAnsiTheme="minorHAnsi"/>
        </w:rPr>
        <w:tab/>
      </w:r>
      <w:r w:rsidR="000D11C7" w:rsidRPr="002C06DF">
        <w:rPr>
          <w:rFonts w:asciiTheme="minorHAnsi" w:hAnsiTheme="minorHAnsi"/>
        </w:rPr>
        <w:t>In the RBB format, the cost</w:t>
      </w:r>
      <w:r w:rsidR="00B73CA9">
        <w:rPr>
          <w:rFonts w:asciiTheme="minorHAnsi" w:hAnsiTheme="minorHAnsi"/>
        </w:rPr>
        <w:t>s</w:t>
      </w:r>
      <w:r w:rsidR="000D11C7" w:rsidRPr="002C06DF">
        <w:rPr>
          <w:rFonts w:asciiTheme="minorHAnsi" w:hAnsiTheme="minorHAnsi"/>
        </w:rPr>
        <w:t xml:space="preserve"> of the Outputs include </w:t>
      </w:r>
      <w:r w:rsidR="00D46073">
        <w:rPr>
          <w:rFonts w:asciiTheme="minorHAnsi" w:hAnsiTheme="minorHAnsi"/>
        </w:rPr>
        <w:t xml:space="preserve">two parts: the direct costs </w:t>
      </w:r>
      <w:r w:rsidR="0072124A">
        <w:rPr>
          <w:rFonts w:asciiTheme="minorHAnsi" w:hAnsiTheme="minorHAnsi"/>
        </w:rPr>
        <w:t xml:space="preserve">of the Outputs </w:t>
      </w:r>
      <w:r w:rsidR="00D46073">
        <w:rPr>
          <w:rFonts w:asciiTheme="minorHAnsi" w:hAnsiTheme="minorHAnsi"/>
        </w:rPr>
        <w:t xml:space="preserve">and </w:t>
      </w:r>
      <w:r w:rsidR="003356BB">
        <w:rPr>
          <w:rFonts w:asciiTheme="minorHAnsi" w:hAnsiTheme="minorHAnsi"/>
        </w:rPr>
        <w:t xml:space="preserve">the </w:t>
      </w:r>
      <w:r w:rsidR="00D46073">
        <w:rPr>
          <w:rFonts w:asciiTheme="minorHAnsi" w:hAnsiTheme="minorHAnsi"/>
        </w:rPr>
        <w:t xml:space="preserve">allocated costs of their respective </w:t>
      </w:r>
      <w:r w:rsidR="000D11C7" w:rsidRPr="002C06DF">
        <w:rPr>
          <w:rFonts w:asciiTheme="minorHAnsi" w:hAnsiTheme="minorHAnsi"/>
        </w:rPr>
        <w:t>Bureau</w:t>
      </w:r>
      <w:r w:rsidR="00B73CA9">
        <w:rPr>
          <w:rFonts w:asciiTheme="minorHAnsi" w:hAnsiTheme="minorHAnsi"/>
        </w:rPr>
        <w:t>x</w:t>
      </w:r>
      <w:r w:rsidR="000D11C7" w:rsidRPr="002C06DF">
        <w:rPr>
          <w:rFonts w:asciiTheme="minorHAnsi" w:hAnsiTheme="minorHAnsi"/>
        </w:rPr>
        <w:t xml:space="preserve"> and </w:t>
      </w:r>
      <w:r w:rsidR="00B73CA9">
        <w:rPr>
          <w:rFonts w:asciiTheme="minorHAnsi" w:hAnsiTheme="minorHAnsi"/>
        </w:rPr>
        <w:t xml:space="preserve">Departments. </w:t>
      </w:r>
      <w:r w:rsidR="000D11C7" w:rsidRPr="002C06DF">
        <w:rPr>
          <w:rFonts w:asciiTheme="minorHAnsi" w:hAnsiTheme="minorHAnsi"/>
        </w:rPr>
        <w:t xml:space="preserve">These </w:t>
      </w:r>
      <w:r w:rsidR="00CD01D5">
        <w:rPr>
          <w:rFonts w:asciiTheme="minorHAnsi" w:hAnsiTheme="minorHAnsi"/>
        </w:rPr>
        <w:t xml:space="preserve">allocated </w:t>
      </w:r>
      <w:r w:rsidR="000D11C7" w:rsidRPr="002C06DF">
        <w:rPr>
          <w:rFonts w:asciiTheme="minorHAnsi" w:hAnsiTheme="minorHAnsi"/>
        </w:rPr>
        <w:t xml:space="preserve">costs, which consist mainly </w:t>
      </w:r>
      <w:r w:rsidR="000D11C7">
        <w:rPr>
          <w:rFonts w:asciiTheme="minorHAnsi" w:hAnsiTheme="minorHAnsi"/>
        </w:rPr>
        <w:t>of</w:t>
      </w:r>
      <w:r w:rsidR="000D11C7" w:rsidRPr="002C06DF">
        <w:rPr>
          <w:rFonts w:asciiTheme="minorHAnsi" w:hAnsiTheme="minorHAnsi"/>
        </w:rPr>
        <w:t xml:space="preserve"> staff costs, are </w:t>
      </w:r>
      <w:r w:rsidR="000D11C7">
        <w:rPr>
          <w:rFonts w:asciiTheme="minorHAnsi" w:hAnsiTheme="minorHAnsi"/>
        </w:rPr>
        <w:t xml:space="preserve">distributed </w:t>
      </w:r>
      <w:r w:rsidR="000D11C7" w:rsidRPr="002C06DF">
        <w:rPr>
          <w:rFonts w:asciiTheme="minorHAnsi" w:hAnsiTheme="minorHAnsi"/>
        </w:rPr>
        <w:t>t</w:t>
      </w:r>
      <w:r w:rsidR="000D11C7">
        <w:rPr>
          <w:rFonts w:asciiTheme="minorHAnsi" w:hAnsiTheme="minorHAnsi"/>
        </w:rPr>
        <w:t>h</w:t>
      </w:r>
      <w:r w:rsidR="000D11C7" w:rsidRPr="002C06DF">
        <w:rPr>
          <w:rFonts w:asciiTheme="minorHAnsi" w:hAnsiTheme="minorHAnsi"/>
        </w:rPr>
        <w:t xml:space="preserve">rough a time allocation process </w:t>
      </w:r>
      <w:r w:rsidR="00321C88" w:rsidRPr="00321C88">
        <w:rPr>
          <w:rFonts w:asciiTheme="minorHAnsi" w:hAnsiTheme="minorHAnsi"/>
          <w:color w:val="auto"/>
        </w:rPr>
        <w:t xml:space="preserve">in accordance with the revised cost allocation methodology contained in the </w:t>
      </w:r>
      <w:hyperlink r:id="rId19" w:history="1">
        <w:r w:rsidR="00321C88" w:rsidRPr="00D61359">
          <w:rPr>
            <w:rStyle w:val="Hipercze"/>
            <w:rFonts w:asciiTheme="minorHAnsi" w:hAnsiTheme="minorHAnsi"/>
          </w:rPr>
          <w:t>Addendum to Document C11/15</w:t>
        </w:r>
      </w:hyperlink>
      <w:r w:rsidR="00321C88" w:rsidRPr="00321C88">
        <w:rPr>
          <w:rFonts w:asciiTheme="minorHAnsi" w:hAnsiTheme="minorHAnsi"/>
          <w:color w:val="auto"/>
        </w:rPr>
        <w:t>.</w:t>
      </w:r>
      <w:r w:rsidR="000D11C7" w:rsidRPr="002C06DF">
        <w:rPr>
          <w:rFonts w:asciiTheme="minorHAnsi" w:hAnsiTheme="minorHAnsi"/>
        </w:rPr>
        <w:t xml:space="preserve">  The costs of the Outputs are then aggregated amongst the various Objectives and Goals of the Sectors and the General Secretariat.</w:t>
      </w:r>
    </w:p>
    <w:p w14:paraId="38E63056" w14:textId="77777777" w:rsidR="000D11C7" w:rsidRDefault="000D11C7" w:rsidP="000D11C7">
      <w:pPr>
        <w:pStyle w:val="NormalnyWeb"/>
        <w:spacing w:before="0" w:beforeAutospacing="0" w:after="0" w:afterAutospacing="0"/>
        <w:ind w:left="-142"/>
      </w:pPr>
    </w:p>
    <w:p w14:paraId="38E63057" w14:textId="77777777" w:rsidR="002D4D5B" w:rsidRDefault="002D4D5B">
      <w:pPr>
        <w:tabs>
          <w:tab w:val="clear" w:pos="794"/>
          <w:tab w:val="clear" w:pos="1191"/>
          <w:tab w:val="clear" w:pos="1588"/>
          <w:tab w:val="clear" w:pos="1985"/>
        </w:tabs>
        <w:overflowPunct/>
        <w:autoSpaceDE/>
        <w:autoSpaceDN/>
        <w:adjustRightInd/>
        <w:spacing w:before="180"/>
        <w:textAlignment w:val="auto"/>
        <w:rPr>
          <w:rFonts w:asciiTheme="minorHAnsi" w:hAnsiTheme="minorHAnsi"/>
          <w:b/>
          <w:bCs/>
          <w:color w:val="000099"/>
          <w:sz w:val="28"/>
          <w:szCs w:val="28"/>
        </w:rPr>
      </w:pPr>
      <w:bookmarkStart w:id="4" w:name="revenue"/>
      <w:bookmarkEnd w:id="4"/>
      <w:r>
        <w:rPr>
          <w:rFonts w:asciiTheme="minorHAnsi" w:hAnsiTheme="minorHAnsi"/>
          <w:b/>
          <w:bCs/>
          <w:color w:val="000099"/>
          <w:sz w:val="28"/>
          <w:szCs w:val="28"/>
        </w:rPr>
        <w:br w:type="page"/>
      </w:r>
    </w:p>
    <w:p w14:paraId="38E63058" w14:textId="77777777" w:rsidR="002571D2" w:rsidRDefault="000D11C7" w:rsidP="00AF3C6F">
      <w:pPr>
        <w:tabs>
          <w:tab w:val="clear" w:pos="794"/>
          <w:tab w:val="clear" w:pos="1191"/>
          <w:tab w:val="clear" w:pos="1588"/>
          <w:tab w:val="clear" w:pos="1985"/>
        </w:tabs>
        <w:overflowPunct/>
        <w:autoSpaceDE/>
        <w:autoSpaceDN/>
        <w:adjustRightInd/>
        <w:spacing w:before="180"/>
        <w:textAlignment w:val="auto"/>
        <w:rPr>
          <w:rFonts w:asciiTheme="minorHAnsi" w:hAnsiTheme="minorHAnsi"/>
          <w:b/>
          <w:bCs/>
          <w:color w:val="000099"/>
          <w:sz w:val="28"/>
          <w:szCs w:val="28"/>
        </w:rPr>
      </w:pPr>
      <w:r w:rsidRPr="00BC25F4">
        <w:rPr>
          <w:rFonts w:asciiTheme="minorHAnsi" w:hAnsiTheme="minorHAnsi"/>
          <w:b/>
          <w:bCs/>
          <w:color w:val="000099"/>
          <w:sz w:val="28"/>
          <w:szCs w:val="28"/>
        </w:rPr>
        <w:lastRenderedPageBreak/>
        <w:t xml:space="preserve">REVENUE AND EXPENSES </w:t>
      </w:r>
      <w:r w:rsidR="00AF3C6F">
        <w:rPr>
          <w:rFonts w:asciiTheme="minorHAnsi" w:hAnsiTheme="minorHAnsi"/>
          <w:b/>
          <w:bCs/>
          <w:color w:val="000099"/>
          <w:sz w:val="28"/>
          <w:szCs w:val="28"/>
        </w:rPr>
        <w:t>OVERVIEW</w:t>
      </w:r>
    </w:p>
    <w:p w14:paraId="38E63059" w14:textId="77777777" w:rsidR="000D11C7" w:rsidRPr="0078298D" w:rsidRDefault="000D11C7" w:rsidP="000D11C7">
      <w:pPr>
        <w:pStyle w:val="NormalnyWeb"/>
        <w:spacing w:before="0" w:beforeAutospacing="0" w:after="0" w:afterAutospacing="0"/>
        <w:rPr>
          <w:sz w:val="22"/>
          <w:szCs w:val="22"/>
        </w:rPr>
      </w:pPr>
    </w:p>
    <w:p w14:paraId="38E6305A" w14:textId="77777777" w:rsidR="00BC31F2" w:rsidRDefault="008C396E" w:rsidP="006A3B1A">
      <w:pPr>
        <w:pStyle w:val="NormalnyWeb"/>
        <w:tabs>
          <w:tab w:val="left" w:pos="851"/>
        </w:tabs>
        <w:spacing w:before="0" w:beforeAutospacing="0" w:after="120" w:afterAutospacing="0"/>
        <w:jc w:val="lowKashida"/>
        <w:rPr>
          <w:rFonts w:asciiTheme="minorHAnsi" w:hAnsiTheme="minorHAnsi"/>
        </w:rPr>
      </w:pPr>
      <w:r>
        <w:rPr>
          <w:rFonts w:asciiTheme="minorHAnsi" w:hAnsiTheme="minorHAnsi"/>
        </w:rPr>
        <w:t>5</w:t>
      </w:r>
      <w:r w:rsidR="00DF1333">
        <w:rPr>
          <w:rFonts w:asciiTheme="minorHAnsi" w:hAnsiTheme="minorHAnsi"/>
        </w:rPr>
        <w:t>.</w:t>
      </w:r>
      <w:r w:rsidR="00DF1333">
        <w:rPr>
          <w:rFonts w:asciiTheme="minorHAnsi" w:hAnsiTheme="minorHAnsi"/>
        </w:rPr>
        <w:tab/>
      </w:r>
      <w:r w:rsidR="000D11C7" w:rsidRPr="002C06DF">
        <w:rPr>
          <w:rFonts w:asciiTheme="minorHAnsi" w:hAnsiTheme="minorHAnsi"/>
        </w:rPr>
        <w:t xml:space="preserve">The draft biennial </w:t>
      </w:r>
      <w:r w:rsidR="00B73CA9">
        <w:rPr>
          <w:rFonts w:asciiTheme="minorHAnsi" w:hAnsiTheme="minorHAnsi"/>
        </w:rPr>
        <w:t>B</w:t>
      </w:r>
      <w:r w:rsidR="000D11C7" w:rsidRPr="002C06DF">
        <w:rPr>
          <w:rFonts w:asciiTheme="minorHAnsi" w:hAnsiTheme="minorHAnsi"/>
        </w:rPr>
        <w:t>udget of the Union for 201</w:t>
      </w:r>
      <w:r w:rsidR="00CE7BF1">
        <w:rPr>
          <w:rFonts w:asciiTheme="minorHAnsi" w:hAnsiTheme="minorHAnsi"/>
        </w:rPr>
        <w:t>4</w:t>
      </w:r>
      <w:r w:rsidR="000D11C7" w:rsidRPr="002C06DF">
        <w:rPr>
          <w:rFonts w:asciiTheme="minorHAnsi" w:hAnsiTheme="minorHAnsi"/>
        </w:rPr>
        <w:t>-201</w:t>
      </w:r>
      <w:r w:rsidR="00CE7BF1">
        <w:rPr>
          <w:rFonts w:asciiTheme="minorHAnsi" w:hAnsiTheme="minorHAnsi"/>
        </w:rPr>
        <w:t>5</w:t>
      </w:r>
      <w:r w:rsidR="000D11C7" w:rsidRPr="002C06DF">
        <w:rPr>
          <w:rFonts w:asciiTheme="minorHAnsi" w:hAnsiTheme="minorHAnsi"/>
        </w:rPr>
        <w:t xml:space="preserve"> has been prepared on the basis of Decision 5 (Rev. Guadalajara, 2010) and associated guidelines.</w:t>
      </w:r>
      <w:r w:rsidR="00F66982">
        <w:rPr>
          <w:rFonts w:asciiTheme="minorHAnsi" w:hAnsiTheme="minorHAnsi"/>
        </w:rPr>
        <w:t xml:space="preserve"> </w:t>
      </w:r>
      <w:r w:rsidR="000D11C7" w:rsidRPr="002C06DF">
        <w:rPr>
          <w:rFonts w:asciiTheme="minorHAnsi" w:hAnsiTheme="minorHAnsi"/>
        </w:rPr>
        <w:t xml:space="preserve"> The draft Budget is based on zero nominal growth of the contributory unit of Member States</w:t>
      </w:r>
      <w:r w:rsidR="00D83BC7">
        <w:rPr>
          <w:rFonts w:asciiTheme="minorHAnsi" w:hAnsiTheme="minorHAnsi"/>
        </w:rPr>
        <w:t>, i.e. CHF 318,</w:t>
      </w:r>
      <w:r w:rsidR="000D11C7" w:rsidRPr="002C06DF">
        <w:rPr>
          <w:rFonts w:asciiTheme="minorHAnsi" w:hAnsiTheme="minorHAnsi"/>
        </w:rPr>
        <w:t>000.</w:t>
      </w:r>
    </w:p>
    <w:p w14:paraId="38E6305B" w14:textId="77777777" w:rsidR="00AF3C6F" w:rsidRDefault="00AF3C6F" w:rsidP="004D55C0">
      <w:pPr>
        <w:pStyle w:val="NormalnyWeb"/>
        <w:tabs>
          <w:tab w:val="left" w:pos="851"/>
        </w:tabs>
        <w:spacing w:before="0" w:beforeAutospacing="0" w:after="120" w:afterAutospacing="0"/>
        <w:jc w:val="lowKashida"/>
        <w:rPr>
          <w:rFonts w:asciiTheme="minorHAnsi" w:hAnsiTheme="minorHAnsi"/>
        </w:rPr>
      </w:pPr>
      <w:r>
        <w:rPr>
          <w:rFonts w:asciiTheme="minorHAnsi" w:hAnsiTheme="minorHAnsi"/>
        </w:rPr>
        <w:t xml:space="preserve">6. </w:t>
      </w:r>
      <w:r w:rsidR="00C17D7D">
        <w:rPr>
          <w:rFonts w:asciiTheme="minorHAnsi" w:hAnsiTheme="minorHAnsi"/>
        </w:rPr>
        <w:tab/>
      </w:r>
      <w:r w:rsidR="008273A6">
        <w:rPr>
          <w:rFonts w:asciiTheme="minorHAnsi" w:hAnsiTheme="minorHAnsi"/>
        </w:rPr>
        <w:t xml:space="preserve">In the </w:t>
      </w:r>
      <w:r w:rsidR="00C17D7D">
        <w:rPr>
          <w:rFonts w:asciiTheme="minorHAnsi" w:hAnsiTheme="minorHAnsi"/>
        </w:rPr>
        <w:t>draft biennial budget</w:t>
      </w:r>
      <w:r w:rsidR="00661D79">
        <w:rPr>
          <w:rFonts w:asciiTheme="minorHAnsi" w:hAnsiTheme="minorHAnsi"/>
        </w:rPr>
        <w:t>,</w:t>
      </w:r>
      <w:r w:rsidR="008273A6">
        <w:rPr>
          <w:rFonts w:asciiTheme="minorHAnsi" w:hAnsiTheme="minorHAnsi"/>
        </w:rPr>
        <w:t xml:space="preserve"> Revenue and Expenses have been balanced</w:t>
      </w:r>
      <w:r w:rsidR="00C17D7D">
        <w:rPr>
          <w:rFonts w:asciiTheme="minorHAnsi" w:hAnsiTheme="minorHAnsi"/>
        </w:rPr>
        <w:t xml:space="preserve"> with no withdrawal from the Reserve Account</w:t>
      </w:r>
      <w:r w:rsidR="004D55C0">
        <w:rPr>
          <w:rFonts w:asciiTheme="minorHAnsi" w:hAnsiTheme="minorHAnsi"/>
        </w:rPr>
        <w:t xml:space="preserve"> over the biennium.</w:t>
      </w:r>
    </w:p>
    <w:p w14:paraId="38E6305C" w14:textId="77777777" w:rsidR="00C17D7D" w:rsidRPr="00C17D7D" w:rsidRDefault="00C17D7D" w:rsidP="00C17D7D">
      <w:pPr>
        <w:tabs>
          <w:tab w:val="clear" w:pos="794"/>
          <w:tab w:val="left" w:pos="851"/>
        </w:tabs>
        <w:spacing w:before="0" w:after="120"/>
        <w:rPr>
          <w:rFonts w:ascii="Calibri" w:eastAsia="SimSun" w:hAnsi="Calibri"/>
          <w:szCs w:val="24"/>
        </w:rPr>
      </w:pPr>
      <w:r>
        <w:rPr>
          <w:rFonts w:asciiTheme="minorHAnsi" w:hAnsiTheme="minorHAnsi"/>
          <w:bCs/>
          <w:color w:val="000000"/>
          <w:szCs w:val="24"/>
          <w:lang w:val="en-US"/>
        </w:rPr>
        <w:t>7.</w:t>
      </w:r>
      <w:r>
        <w:rPr>
          <w:rFonts w:asciiTheme="minorHAnsi" w:hAnsiTheme="minorHAnsi"/>
          <w:bCs/>
          <w:color w:val="000000"/>
          <w:szCs w:val="24"/>
          <w:lang w:val="en-US"/>
        </w:rPr>
        <w:tab/>
      </w:r>
      <w:r w:rsidRPr="00C17D7D">
        <w:rPr>
          <w:rFonts w:asciiTheme="minorHAnsi" w:hAnsiTheme="minorHAnsi"/>
          <w:bCs/>
          <w:color w:val="000000"/>
          <w:szCs w:val="24"/>
        </w:rPr>
        <w:t xml:space="preserve">Two major events are included in </w:t>
      </w:r>
      <w:r>
        <w:rPr>
          <w:rFonts w:asciiTheme="minorHAnsi" w:hAnsiTheme="minorHAnsi"/>
          <w:bCs/>
          <w:color w:val="000000"/>
          <w:szCs w:val="24"/>
        </w:rPr>
        <w:t xml:space="preserve">2014 in </w:t>
      </w:r>
      <w:r w:rsidRPr="00C17D7D">
        <w:rPr>
          <w:rFonts w:asciiTheme="minorHAnsi" w:hAnsiTheme="minorHAnsi"/>
          <w:bCs/>
          <w:color w:val="000000"/>
          <w:szCs w:val="24"/>
        </w:rPr>
        <w:t xml:space="preserve">the </w:t>
      </w:r>
      <w:r w:rsidRPr="00C17D7D">
        <w:rPr>
          <w:rFonts w:ascii="Calibri" w:eastAsia="SimSun" w:hAnsi="Calibri"/>
          <w:szCs w:val="24"/>
        </w:rPr>
        <w:t>draft budget, the Plenipotentiary Conference and the World Telecommunication Development Conference.</w:t>
      </w:r>
    </w:p>
    <w:p w14:paraId="38E6305D" w14:textId="77777777" w:rsidR="00BC31F2" w:rsidRDefault="00C17D7D" w:rsidP="005B1AF4">
      <w:pPr>
        <w:pStyle w:val="NormalnyWeb"/>
        <w:tabs>
          <w:tab w:val="left" w:pos="851"/>
        </w:tabs>
        <w:spacing w:before="0" w:beforeAutospacing="0" w:after="120" w:afterAutospacing="0"/>
        <w:jc w:val="lowKashida"/>
        <w:rPr>
          <w:rFonts w:asciiTheme="minorHAnsi" w:hAnsiTheme="minorHAnsi"/>
        </w:rPr>
      </w:pPr>
      <w:r>
        <w:rPr>
          <w:rFonts w:asciiTheme="minorHAnsi" w:hAnsiTheme="minorHAnsi"/>
        </w:rPr>
        <w:t>8</w:t>
      </w:r>
      <w:r w:rsidR="00DF1333">
        <w:rPr>
          <w:rFonts w:asciiTheme="minorHAnsi" w:hAnsiTheme="minorHAnsi"/>
        </w:rPr>
        <w:t>.</w:t>
      </w:r>
      <w:r w:rsidR="00DF1333">
        <w:rPr>
          <w:rFonts w:asciiTheme="minorHAnsi" w:hAnsiTheme="minorHAnsi"/>
        </w:rPr>
        <w:tab/>
      </w:r>
      <w:r w:rsidR="00B73CA9">
        <w:rPr>
          <w:rFonts w:asciiTheme="minorHAnsi" w:hAnsiTheme="minorHAnsi"/>
        </w:rPr>
        <w:t xml:space="preserve">The </w:t>
      </w:r>
      <w:r w:rsidR="000D11C7">
        <w:rPr>
          <w:rFonts w:asciiTheme="minorHAnsi" w:hAnsiTheme="minorHAnsi"/>
        </w:rPr>
        <w:t>r</w:t>
      </w:r>
      <w:r w:rsidR="000D11C7" w:rsidRPr="002C06DF">
        <w:rPr>
          <w:rFonts w:asciiTheme="minorHAnsi" w:hAnsiTheme="minorHAnsi"/>
        </w:rPr>
        <w:t>evenue and expen</w:t>
      </w:r>
      <w:r w:rsidR="00B73CA9">
        <w:rPr>
          <w:rFonts w:asciiTheme="minorHAnsi" w:hAnsiTheme="minorHAnsi"/>
        </w:rPr>
        <w:t>ses</w:t>
      </w:r>
      <w:r w:rsidR="000D11C7" w:rsidRPr="002C06DF">
        <w:rPr>
          <w:rFonts w:asciiTheme="minorHAnsi" w:hAnsiTheme="minorHAnsi"/>
        </w:rPr>
        <w:t xml:space="preserve"> </w:t>
      </w:r>
      <w:r>
        <w:rPr>
          <w:rFonts w:asciiTheme="minorHAnsi" w:hAnsiTheme="minorHAnsi"/>
        </w:rPr>
        <w:t>estimates</w:t>
      </w:r>
      <w:r w:rsidR="000D11C7" w:rsidRPr="002C06DF">
        <w:rPr>
          <w:rFonts w:asciiTheme="minorHAnsi" w:hAnsiTheme="minorHAnsi"/>
        </w:rPr>
        <w:t xml:space="preserve"> amount to CHF </w:t>
      </w:r>
      <w:r>
        <w:rPr>
          <w:rFonts w:asciiTheme="minorHAnsi" w:hAnsiTheme="minorHAnsi"/>
        </w:rPr>
        <w:t>327 million</w:t>
      </w:r>
      <w:r w:rsidR="000D11C7" w:rsidRPr="002C06DF">
        <w:rPr>
          <w:rFonts w:asciiTheme="minorHAnsi" w:hAnsiTheme="minorHAnsi"/>
        </w:rPr>
        <w:t xml:space="preserve">, </w:t>
      </w:r>
      <w:r w:rsidR="00873BEC">
        <w:rPr>
          <w:rFonts w:asciiTheme="minorHAnsi" w:hAnsiTheme="minorHAnsi"/>
        </w:rPr>
        <w:t xml:space="preserve">of which </w:t>
      </w:r>
      <w:r w:rsidR="000D11C7" w:rsidRPr="008C5ED5">
        <w:rPr>
          <w:rFonts w:asciiTheme="minorHAnsi" w:hAnsiTheme="minorHAnsi"/>
        </w:rPr>
        <w:t>CHF</w:t>
      </w:r>
      <w:r w:rsidR="005B1AF4">
        <w:rPr>
          <w:rFonts w:asciiTheme="minorHAnsi" w:hAnsiTheme="minorHAnsi"/>
        </w:rPr>
        <w:t> </w:t>
      </w:r>
      <w:r w:rsidR="008C5ED5">
        <w:rPr>
          <w:rFonts w:asciiTheme="minorHAnsi" w:hAnsiTheme="minorHAnsi"/>
        </w:rPr>
        <w:t>166.3</w:t>
      </w:r>
      <w:r w:rsidR="005B1AF4">
        <w:rPr>
          <w:rFonts w:asciiTheme="minorHAnsi" w:hAnsiTheme="minorHAnsi"/>
        </w:rPr>
        <w:t> </w:t>
      </w:r>
      <w:r w:rsidR="000D11C7" w:rsidRPr="002C06DF">
        <w:rPr>
          <w:rFonts w:asciiTheme="minorHAnsi" w:hAnsiTheme="minorHAnsi"/>
        </w:rPr>
        <w:t>million in 201</w:t>
      </w:r>
      <w:r w:rsidR="00F03F20">
        <w:rPr>
          <w:rFonts w:asciiTheme="minorHAnsi" w:hAnsiTheme="minorHAnsi"/>
        </w:rPr>
        <w:t>4</w:t>
      </w:r>
      <w:r w:rsidR="000D11C7" w:rsidRPr="002C06DF">
        <w:rPr>
          <w:rFonts w:asciiTheme="minorHAnsi" w:hAnsiTheme="minorHAnsi"/>
        </w:rPr>
        <w:t xml:space="preserve"> and </w:t>
      </w:r>
      <w:r w:rsidR="000D11C7" w:rsidRPr="008C5ED5">
        <w:rPr>
          <w:rFonts w:asciiTheme="minorHAnsi" w:hAnsiTheme="minorHAnsi"/>
        </w:rPr>
        <w:t xml:space="preserve">CHF </w:t>
      </w:r>
      <w:r w:rsidR="008C5ED5">
        <w:rPr>
          <w:rFonts w:asciiTheme="minorHAnsi" w:hAnsiTheme="minorHAnsi"/>
        </w:rPr>
        <w:t>160.7</w:t>
      </w:r>
      <w:r w:rsidR="000D11C7" w:rsidRPr="002C06DF">
        <w:rPr>
          <w:rFonts w:asciiTheme="minorHAnsi" w:hAnsiTheme="minorHAnsi"/>
        </w:rPr>
        <w:t xml:space="preserve"> million in 201</w:t>
      </w:r>
      <w:r w:rsidR="00F03F20">
        <w:rPr>
          <w:rFonts w:asciiTheme="minorHAnsi" w:hAnsiTheme="minorHAnsi"/>
        </w:rPr>
        <w:t>5</w:t>
      </w:r>
      <w:r w:rsidR="000D11C7" w:rsidRPr="002C06DF">
        <w:rPr>
          <w:rFonts w:asciiTheme="minorHAnsi" w:hAnsiTheme="minorHAnsi"/>
        </w:rPr>
        <w:t xml:space="preserve">.  This is </w:t>
      </w:r>
      <w:r w:rsidR="008273A6" w:rsidRPr="008273A6">
        <w:rPr>
          <w:rFonts w:asciiTheme="minorHAnsi" w:hAnsiTheme="minorHAnsi"/>
        </w:rPr>
        <w:t>1</w:t>
      </w:r>
      <w:r w:rsidR="000D11C7" w:rsidRPr="008273A6">
        <w:rPr>
          <w:rFonts w:asciiTheme="minorHAnsi" w:hAnsiTheme="minorHAnsi"/>
        </w:rPr>
        <w:t xml:space="preserve"> %, or CHF </w:t>
      </w:r>
      <w:r w:rsidR="008273A6" w:rsidRPr="008273A6">
        <w:rPr>
          <w:rFonts w:asciiTheme="minorHAnsi" w:hAnsiTheme="minorHAnsi"/>
        </w:rPr>
        <w:t>3.2</w:t>
      </w:r>
      <w:r w:rsidR="000D11C7" w:rsidRPr="008273A6">
        <w:rPr>
          <w:rFonts w:asciiTheme="minorHAnsi" w:hAnsiTheme="minorHAnsi"/>
        </w:rPr>
        <w:t xml:space="preserve"> million</w:t>
      </w:r>
      <w:r w:rsidR="00A551BE">
        <w:rPr>
          <w:rFonts w:asciiTheme="minorHAnsi" w:hAnsiTheme="minorHAnsi"/>
        </w:rPr>
        <w:t>,</w:t>
      </w:r>
      <w:r w:rsidR="000D11C7" w:rsidRPr="008273A6">
        <w:rPr>
          <w:rFonts w:asciiTheme="minorHAnsi" w:hAnsiTheme="minorHAnsi"/>
        </w:rPr>
        <w:t xml:space="preserve"> </w:t>
      </w:r>
      <w:r w:rsidR="008273A6" w:rsidRPr="008273A6">
        <w:rPr>
          <w:rFonts w:asciiTheme="minorHAnsi" w:hAnsiTheme="minorHAnsi"/>
        </w:rPr>
        <w:t>higher</w:t>
      </w:r>
      <w:r w:rsidR="000D11C7" w:rsidRPr="002C06DF">
        <w:rPr>
          <w:rFonts w:asciiTheme="minorHAnsi" w:hAnsiTheme="minorHAnsi"/>
        </w:rPr>
        <w:t xml:space="preserve"> than the Budget 201</w:t>
      </w:r>
      <w:r w:rsidR="00F03F20">
        <w:rPr>
          <w:rFonts w:asciiTheme="minorHAnsi" w:hAnsiTheme="minorHAnsi"/>
        </w:rPr>
        <w:t>2</w:t>
      </w:r>
      <w:r w:rsidR="000D11C7" w:rsidRPr="002C06DF">
        <w:rPr>
          <w:rFonts w:asciiTheme="minorHAnsi" w:hAnsiTheme="minorHAnsi"/>
        </w:rPr>
        <w:t>-201</w:t>
      </w:r>
      <w:r w:rsidR="00F03F20">
        <w:rPr>
          <w:rFonts w:asciiTheme="minorHAnsi" w:hAnsiTheme="minorHAnsi"/>
        </w:rPr>
        <w:t>3</w:t>
      </w:r>
      <w:r w:rsidR="000D11C7" w:rsidRPr="002C06DF">
        <w:rPr>
          <w:rFonts w:asciiTheme="minorHAnsi" w:hAnsiTheme="minorHAnsi"/>
        </w:rPr>
        <w:t xml:space="preserve"> which amounted to CHF </w:t>
      </w:r>
      <w:r w:rsidR="00F03F20">
        <w:rPr>
          <w:rFonts w:asciiTheme="minorHAnsi" w:hAnsiTheme="minorHAnsi"/>
        </w:rPr>
        <w:t>323.8</w:t>
      </w:r>
      <w:r w:rsidR="000D11C7" w:rsidRPr="002C06DF">
        <w:rPr>
          <w:rFonts w:asciiTheme="minorHAnsi" w:hAnsiTheme="minorHAnsi"/>
        </w:rPr>
        <w:t xml:space="preserve"> million.  </w:t>
      </w:r>
      <w:r w:rsidR="00763062">
        <w:rPr>
          <w:rFonts w:asciiTheme="minorHAnsi" w:hAnsiTheme="minorHAnsi"/>
        </w:rPr>
        <w:t>Detailed explanations of revenue and expenses variations are provided further in this Document.</w:t>
      </w:r>
    </w:p>
    <w:p w14:paraId="38E6305E" w14:textId="77777777" w:rsidR="002A4328" w:rsidRPr="00A551BE" w:rsidRDefault="00F03F20" w:rsidP="003D4F2F">
      <w:pPr>
        <w:tabs>
          <w:tab w:val="clear" w:pos="794"/>
          <w:tab w:val="clear" w:pos="1191"/>
          <w:tab w:val="clear" w:pos="1588"/>
          <w:tab w:val="clear" w:pos="1985"/>
          <w:tab w:val="left" w:pos="851"/>
        </w:tabs>
        <w:overflowPunct/>
        <w:autoSpaceDE/>
        <w:autoSpaceDN/>
        <w:adjustRightInd/>
        <w:spacing w:before="180"/>
        <w:textAlignment w:val="auto"/>
        <w:rPr>
          <w:rFonts w:ascii="Calibri" w:hAnsi="Calibri"/>
          <w:lang w:val="en-US"/>
        </w:rPr>
      </w:pPr>
      <w:r>
        <w:rPr>
          <w:rFonts w:ascii="Calibri" w:hAnsi="Calibri"/>
        </w:rPr>
        <w:t>9</w:t>
      </w:r>
      <w:r w:rsidR="00E5317B">
        <w:rPr>
          <w:rFonts w:ascii="Calibri" w:hAnsi="Calibri"/>
        </w:rPr>
        <w:t>.</w:t>
      </w:r>
      <w:r w:rsidR="00E5317B">
        <w:rPr>
          <w:rFonts w:ascii="Calibri" w:hAnsi="Calibri"/>
        </w:rPr>
        <w:tab/>
      </w:r>
      <w:r w:rsidR="00315E92">
        <w:rPr>
          <w:rFonts w:ascii="Calibri" w:hAnsi="Calibri"/>
        </w:rPr>
        <w:t xml:space="preserve">Table </w:t>
      </w:r>
      <w:r w:rsidR="00A551BE">
        <w:rPr>
          <w:rFonts w:ascii="Calibri" w:hAnsi="Calibri"/>
        </w:rPr>
        <w:t>2</w:t>
      </w:r>
      <w:r w:rsidR="00315E92">
        <w:rPr>
          <w:rFonts w:ascii="Calibri" w:hAnsi="Calibri"/>
        </w:rPr>
        <w:t xml:space="preserve"> below</w:t>
      </w:r>
      <w:r w:rsidR="000D11C7" w:rsidRPr="002C06DF">
        <w:rPr>
          <w:rFonts w:ascii="Calibri" w:hAnsi="Calibri"/>
        </w:rPr>
        <w:t xml:space="preserve"> summarizes the budgetary requirements by year and by Sector for 201</w:t>
      </w:r>
      <w:r>
        <w:rPr>
          <w:rFonts w:ascii="Calibri" w:hAnsi="Calibri"/>
        </w:rPr>
        <w:t>4</w:t>
      </w:r>
      <w:r w:rsidR="000D11C7" w:rsidRPr="002C06DF">
        <w:rPr>
          <w:rFonts w:ascii="Calibri" w:hAnsi="Calibri"/>
        </w:rPr>
        <w:t>-201</w:t>
      </w:r>
      <w:r>
        <w:rPr>
          <w:rFonts w:ascii="Calibri" w:hAnsi="Calibri"/>
        </w:rPr>
        <w:t>5</w:t>
      </w:r>
      <w:r w:rsidR="000D11C7" w:rsidRPr="002C06DF">
        <w:rPr>
          <w:rFonts w:ascii="Calibri" w:hAnsi="Calibri"/>
        </w:rPr>
        <w:t>.</w:t>
      </w:r>
      <w:r w:rsidR="00A551BE">
        <w:rPr>
          <w:rFonts w:ascii="Calibri" w:hAnsi="Calibri"/>
        </w:rPr>
        <w:t xml:space="preserve">  Detailed figures are shown in the </w:t>
      </w:r>
      <w:r w:rsidR="00A551BE">
        <w:rPr>
          <w:rFonts w:ascii="Calibri" w:hAnsi="Calibri"/>
          <w:lang w:val="en-US"/>
        </w:rPr>
        <w:t xml:space="preserve">Tables of the draft </w:t>
      </w:r>
      <w:r w:rsidR="003D4F2F">
        <w:rPr>
          <w:rFonts w:ascii="Calibri" w:hAnsi="Calibri"/>
          <w:lang w:val="en-US"/>
        </w:rPr>
        <w:t>r</w:t>
      </w:r>
      <w:r w:rsidR="00A551BE">
        <w:rPr>
          <w:rFonts w:ascii="Calibri" w:hAnsi="Calibri"/>
          <w:lang w:val="en-US"/>
        </w:rPr>
        <w:t xml:space="preserve">esolution in </w:t>
      </w:r>
      <w:hyperlink w:anchor="annexA" w:history="1">
        <w:r w:rsidR="00A551BE" w:rsidRPr="006C0A0D">
          <w:rPr>
            <w:rStyle w:val="Hipercze"/>
            <w:rFonts w:ascii="Calibri" w:hAnsi="Calibri"/>
            <w:lang w:val="en-US"/>
          </w:rPr>
          <w:t xml:space="preserve">Annex </w:t>
        </w:r>
        <w:r w:rsidR="00102CD6" w:rsidRPr="006C0A0D">
          <w:rPr>
            <w:rStyle w:val="Hipercze"/>
            <w:rFonts w:ascii="Calibri" w:hAnsi="Calibri"/>
            <w:lang w:val="en-US"/>
          </w:rPr>
          <w:t>A</w:t>
        </w:r>
      </w:hyperlink>
      <w:r w:rsidR="00102CD6">
        <w:rPr>
          <w:rFonts w:ascii="Calibri" w:hAnsi="Calibri"/>
          <w:lang w:val="en-US"/>
        </w:rPr>
        <w:t>.</w:t>
      </w:r>
    </w:p>
    <w:p w14:paraId="38E6305F" w14:textId="77777777" w:rsidR="00315E92" w:rsidRDefault="00315E92" w:rsidP="00315E92">
      <w:pPr>
        <w:tabs>
          <w:tab w:val="clear" w:pos="794"/>
          <w:tab w:val="clear" w:pos="1191"/>
          <w:tab w:val="clear" w:pos="1588"/>
          <w:tab w:val="clear" w:pos="1985"/>
          <w:tab w:val="left" w:pos="851"/>
        </w:tabs>
        <w:overflowPunct/>
        <w:autoSpaceDE/>
        <w:autoSpaceDN/>
        <w:adjustRightInd/>
        <w:spacing w:before="180"/>
        <w:textAlignment w:val="auto"/>
        <w:rPr>
          <w:rFonts w:ascii="Calibri" w:hAnsi="Calibri"/>
        </w:rPr>
      </w:pPr>
    </w:p>
    <w:p w14:paraId="38E63060" w14:textId="77777777" w:rsidR="008273A6" w:rsidRDefault="008273A6" w:rsidP="00A551BE">
      <w:pPr>
        <w:pStyle w:val="NormalnyWeb"/>
        <w:spacing w:before="0" w:beforeAutospacing="0" w:after="0" w:afterAutospacing="0"/>
        <w:jc w:val="center"/>
        <w:rPr>
          <w:rFonts w:ascii="Calibri" w:hAnsi="Calibri"/>
          <w:b/>
          <w:bCs/>
          <w:color w:val="auto"/>
        </w:rPr>
      </w:pPr>
      <w:r>
        <w:rPr>
          <w:rFonts w:ascii="Calibri" w:hAnsi="Calibri"/>
          <w:b/>
          <w:bCs/>
          <w:color w:val="auto"/>
        </w:rPr>
        <w:t xml:space="preserve">Table </w:t>
      </w:r>
      <w:r w:rsidR="00A551BE">
        <w:rPr>
          <w:rFonts w:ascii="Calibri" w:hAnsi="Calibri"/>
          <w:b/>
          <w:bCs/>
          <w:color w:val="auto"/>
        </w:rPr>
        <w:t>2</w:t>
      </w:r>
    </w:p>
    <w:p w14:paraId="38E63061" w14:textId="77777777" w:rsidR="00F867FE" w:rsidRDefault="0002415C" w:rsidP="003D4F2F">
      <w:pPr>
        <w:pStyle w:val="NormalnyWeb"/>
        <w:spacing w:before="0" w:beforeAutospacing="0" w:after="120" w:afterAutospacing="0"/>
        <w:contextualSpacing/>
        <w:jc w:val="center"/>
        <w:rPr>
          <w:rFonts w:ascii="Calibri" w:hAnsi="Calibri"/>
          <w:b/>
          <w:bCs/>
          <w:color w:val="auto"/>
        </w:rPr>
      </w:pPr>
      <w:r>
        <w:rPr>
          <w:rFonts w:ascii="Calibri" w:hAnsi="Calibri"/>
          <w:b/>
          <w:bCs/>
          <w:color w:val="auto"/>
        </w:rPr>
        <w:t xml:space="preserve">Revenue and </w:t>
      </w:r>
      <w:r w:rsidR="003D4F2F">
        <w:rPr>
          <w:rFonts w:ascii="Calibri" w:hAnsi="Calibri"/>
          <w:b/>
          <w:bCs/>
          <w:color w:val="auto"/>
        </w:rPr>
        <w:t>E</w:t>
      </w:r>
      <w:r>
        <w:rPr>
          <w:rFonts w:ascii="Calibri" w:hAnsi="Calibri"/>
          <w:b/>
          <w:bCs/>
          <w:color w:val="auto"/>
        </w:rPr>
        <w:t xml:space="preserve">xpenses </w:t>
      </w:r>
      <w:r w:rsidR="00D72D28">
        <w:rPr>
          <w:rFonts w:ascii="Calibri" w:hAnsi="Calibri"/>
          <w:b/>
          <w:bCs/>
          <w:color w:val="auto"/>
        </w:rPr>
        <w:t>Estimates</w:t>
      </w:r>
      <w:r w:rsidR="000D11C7" w:rsidRPr="00983EB3">
        <w:rPr>
          <w:rFonts w:ascii="Calibri" w:hAnsi="Calibri"/>
          <w:b/>
          <w:bCs/>
          <w:color w:val="auto"/>
        </w:rPr>
        <w:t xml:space="preserve"> for 201</w:t>
      </w:r>
      <w:r w:rsidR="00D72D28">
        <w:rPr>
          <w:rFonts w:ascii="Calibri" w:hAnsi="Calibri"/>
          <w:b/>
          <w:bCs/>
          <w:color w:val="auto"/>
        </w:rPr>
        <w:t>4</w:t>
      </w:r>
      <w:r w:rsidR="000D11C7" w:rsidRPr="00983EB3">
        <w:rPr>
          <w:rFonts w:ascii="Calibri" w:hAnsi="Calibri"/>
          <w:b/>
          <w:bCs/>
          <w:color w:val="auto"/>
        </w:rPr>
        <w:t>-201</w:t>
      </w:r>
      <w:r w:rsidR="00D72D28">
        <w:rPr>
          <w:rFonts w:ascii="Calibri" w:hAnsi="Calibri"/>
          <w:b/>
          <w:bCs/>
          <w:color w:val="auto"/>
        </w:rPr>
        <w:t>5</w:t>
      </w:r>
    </w:p>
    <w:p w14:paraId="38E63062" w14:textId="77777777" w:rsidR="00F9414F" w:rsidRDefault="00F9414F" w:rsidP="004F72A2">
      <w:pPr>
        <w:pStyle w:val="NormalnyWeb"/>
        <w:spacing w:before="0" w:beforeAutospacing="0" w:after="0" w:afterAutospacing="0"/>
        <w:jc w:val="center"/>
        <w:rPr>
          <w:rFonts w:ascii="Calibri" w:hAnsi="Calibri"/>
          <w:b/>
          <w:bCs/>
          <w:color w:val="auto"/>
          <w:sz w:val="16"/>
          <w:szCs w:val="16"/>
        </w:rPr>
      </w:pPr>
    </w:p>
    <w:tbl>
      <w:tblPr>
        <w:tblW w:w="0" w:type="auto"/>
        <w:jc w:val="center"/>
        <w:tblLook w:val="04A0" w:firstRow="1" w:lastRow="0" w:firstColumn="1" w:lastColumn="0" w:noHBand="0" w:noVBand="1"/>
      </w:tblPr>
      <w:tblGrid>
        <w:gridCol w:w="1791"/>
        <w:gridCol w:w="904"/>
        <w:gridCol w:w="890"/>
        <w:gridCol w:w="890"/>
        <w:gridCol w:w="876"/>
        <w:gridCol w:w="892"/>
        <w:gridCol w:w="892"/>
        <w:gridCol w:w="943"/>
        <w:gridCol w:w="772"/>
        <w:gridCol w:w="726"/>
      </w:tblGrid>
      <w:tr w:rsidR="00F9414F" w:rsidRPr="00F9414F" w14:paraId="38E63069" w14:textId="77777777" w:rsidTr="003F2155">
        <w:trPr>
          <w:trHeight w:val="300"/>
          <w:jc w:val="center"/>
        </w:trPr>
        <w:tc>
          <w:tcPr>
            <w:tcW w:w="1791" w:type="dxa"/>
            <w:tcBorders>
              <w:top w:val="single" w:sz="4" w:space="0" w:color="000099"/>
              <w:left w:val="nil"/>
              <w:bottom w:val="nil"/>
              <w:right w:val="nil"/>
            </w:tcBorders>
            <w:shd w:val="clear" w:color="000000" w:fill="DCE6F1"/>
            <w:noWrap/>
            <w:vAlign w:val="bottom"/>
            <w:hideMark/>
          </w:tcPr>
          <w:p w14:paraId="38E63063"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 </w:t>
            </w:r>
          </w:p>
        </w:tc>
        <w:tc>
          <w:tcPr>
            <w:tcW w:w="904" w:type="dxa"/>
            <w:tcBorders>
              <w:top w:val="single" w:sz="4" w:space="0" w:color="000099"/>
              <w:left w:val="nil"/>
              <w:bottom w:val="nil"/>
              <w:right w:val="nil"/>
            </w:tcBorders>
            <w:shd w:val="clear" w:color="000000" w:fill="DCE6F1"/>
            <w:noWrap/>
            <w:vAlign w:val="bottom"/>
            <w:hideMark/>
          </w:tcPr>
          <w:p w14:paraId="38E63064"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 </w:t>
            </w:r>
          </w:p>
        </w:tc>
        <w:tc>
          <w:tcPr>
            <w:tcW w:w="890" w:type="dxa"/>
            <w:tcBorders>
              <w:top w:val="single" w:sz="4" w:space="0" w:color="000099"/>
              <w:left w:val="nil"/>
              <w:bottom w:val="nil"/>
              <w:right w:val="nil"/>
            </w:tcBorders>
            <w:shd w:val="clear" w:color="000000" w:fill="DCE6F1"/>
            <w:noWrap/>
            <w:vAlign w:val="bottom"/>
            <w:hideMark/>
          </w:tcPr>
          <w:p w14:paraId="38E63065"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 </w:t>
            </w:r>
          </w:p>
        </w:tc>
        <w:tc>
          <w:tcPr>
            <w:tcW w:w="890" w:type="dxa"/>
            <w:tcBorders>
              <w:top w:val="single" w:sz="4" w:space="0" w:color="000099"/>
              <w:left w:val="nil"/>
              <w:bottom w:val="nil"/>
              <w:right w:val="nil"/>
            </w:tcBorders>
            <w:shd w:val="clear" w:color="000000" w:fill="DCE6F1"/>
            <w:noWrap/>
            <w:vAlign w:val="bottom"/>
            <w:hideMark/>
          </w:tcPr>
          <w:p w14:paraId="38E63066"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 </w:t>
            </w:r>
          </w:p>
        </w:tc>
        <w:tc>
          <w:tcPr>
            <w:tcW w:w="0" w:type="auto"/>
            <w:tcBorders>
              <w:top w:val="single" w:sz="4" w:space="0" w:color="000099"/>
              <w:left w:val="nil"/>
              <w:bottom w:val="nil"/>
              <w:right w:val="nil"/>
            </w:tcBorders>
            <w:shd w:val="clear" w:color="000000" w:fill="DCE6F1"/>
            <w:noWrap/>
            <w:vAlign w:val="bottom"/>
            <w:hideMark/>
          </w:tcPr>
          <w:p w14:paraId="38E63067"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 </w:t>
            </w:r>
          </w:p>
        </w:tc>
        <w:tc>
          <w:tcPr>
            <w:tcW w:w="0" w:type="auto"/>
            <w:gridSpan w:val="5"/>
            <w:tcBorders>
              <w:top w:val="single" w:sz="4" w:space="0" w:color="000099"/>
              <w:left w:val="nil"/>
              <w:bottom w:val="nil"/>
              <w:right w:val="nil"/>
            </w:tcBorders>
            <w:shd w:val="clear" w:color="000000" w:fill="DCE6F1"/>
            <w:noWrap/>
            <w:vAlign w:val="bottom"/>
            <w:hideMark/>
          </w:tcPr>
          <w:p w14:paraId="38E63068"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i/>
                <w:iCs/>
                <w:color w:val="003399"/>
                <w:sz w:val="20"/>
                <w:lang w:val="en-US" w:eastAsia="zh-CN"/>
              </w:rPr>
            </w:pPr>
            <w:r w:rsidRPr="00F9414F">
              <w:rPr>
                <w:rFonts w:ascii="Calibri" w:hAnsi="Calibri" w:cs="Calibri"/>
                <w:b/>
                <w:bCs/>
                <w:i/>
                <w:iCs/>
                <w:color w:val="003399"/>
                <w:sz w:val="20"/>
                <w:lang w:val="en-US" w:eastAsia="zh-CN"/>
              </w:rPr>
              <w:t>In thousands of Swiss francs</w:t>
            </w:r>
          </w:p>
        </w:tc>
      </w:tr>
      <w:tr w:rsidR="00F9414F" w:rsidRPr="00F9414F" w14:paraId="38E63073" w14:textId="77777777" w:rsidTr="003F2155">
        <w:trPr>
          <w:trHeight w:val="510"/>
          <w:jc w:val="center"/>
        </w:trPr>
        <w:tc>
          <w:tcPr>
            <w:tcW w:w="1791" w:type="dxa"/>
            <w:tcBorders>
              <w:top w:val="nil"/>
              <w:left w:val="nil"/>
              <w:right w:val="nil"/>
            </w:tcBorders>
            <w:shd w:val="clear" w:color="000000" w:fill="DCE6F1"/>
            <w:vAlign w:val="center"/>
            <w:hideMark/>
          </w:tcPr>
          <w:p w14:paraId="38E6306A"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 </w:t>
            </w:r>
          </w:p>
        </w:tc>
        <w:tc>
          <w:tcPr>
            <w:tcW w:w="904" w:type="dxa"/>
            <w:tcBorders>
              <w:top w:val="nil"/>
              <w:left w:val="nil"/>
              <w:right w:val="nil"/>
            </w:tcBorders>
            <w:shd w:val="clear" w:color="000000" w:fill="DCE6F1"/>
            <w:vAlign w:val="center"/>
            <w:hideMark/>
          </w:tcPr>
          <w:p w14:paraId="38E6306B" w14:textId="77777777" w:rsidR="00F9414F" w:rsidRPr="00F9414F" w:rsidRDefault="00F9414F" w:rsidP="00F9414F">
            <w:pPr>
              <w:tabs>
                <w:tab w:val="clear" w:pos="794"/>
                <w:tab w:val="clear" w:pos="1191"/>
                <w:tab w:val="clear" w:pos="1588"/>
                <w:tab w:val="clear" w:pos="1985"/>
              </w:tabs>
              <w:overflowPunct/>
              <w:autoSpaceDE/>
              <w:autoSpaceDN/>
              <w:adjustRightInd/>
              <w:spacing w:before="0"/>
              <w:ind w:left="-79" w:right="-53"/>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Budget</w:t>
            </w:r>
            <w:r w:rsidRPr="00F9414F">
              <w:rPr>
                <w:rFonts w:ascii="Calibri" w:hAnsi="Calibri" w:cs="Calibri"/>
                <w:b/>
                <w:bCs/>
                <w:color w:val="000099"/>
                <w:sz w:val="20"/>
                <w:lang w:val="en-US" w:eastAsia="zh-CN"/>
              </w:rPr>
              <w:br/>
              <w:t>2010-2011</w:t>
            </w:r>
          </w:p>
        </w:tc>
        <w:tc>
          <w:tcPr>
            <w:tcW w:w="890" w:type="dxa"/>
            <w:tcBorders>
              <w:top w:val="nil"/>
              <w:left w:val="nil"/>
              <w:right w:val="nil"/>
            </w:tcBorders>
            <w:shd w:val="clear" w:color="000000" w:fill="DCE6F1"/>
            <w:vAlign w:val="center"/>
            <w:hideMark/>
          </w:tcPr>
          <w:p w14:paraId="38E6306C" w14:textId="77777777" w:rsidR="00F9414F" w:rsidRPr="00F9414F" w:rsidRDefault="00F9414F" w:rsidP="00F9414F">
            <w:pPr>
              <w:tabs>
                <w:tab w:val="clear" w:pos="794"/>
                <w:tab w:val="clear" w:pos="1191"/>
                <w:tab w:val="clear" w:pos="1588"/>
                <w:tab w:val="clear" w:pos="1985"/>
              </w:tabs>
              <w:overflowPunct/>
              <w:autoSpaceDE/>
              <w:autoSpaceDN/>
              <w:adjustRightInd/>
              <w:spacing w:before="0"/>
              <w:ind w:left="-79" w:right="-53"/>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Actual</w:t>
            </w:r>
            <w:r w:rsidRPr="00F9414F">
              <w:rPr>
                <w:rFonts w:ascii="Calibri" w:hAnsi="Calibri" w:cs="Calibri"/>
                <w:b/>
                <w:bCs/>
                <w:color w:val="000099"/>
                <w:sz w:val="20"/>
                <w:lang w:val="en-US" w:eastAsia="zh-CN"/>
              </w:rPr>
              <w:br/>
              <w:t>2010-2011</w:t>
            </w:r>
          </w:p>
        </w:tc>
        <w:tc>
          <w:tcPr>
            <w:tcW w:w="890" w:type="dxa"/>
            <w:tcBorders>
              <w:top w:val="nil"/>
              <w:left w:val="nil"/>
              <w:right w:val="nil"/>
            </w:tcBorders>
            <w:shd w:val="clear" w:color="000000" w:fill="DCE6F1"/>
            <w:vAlign w:val="center"/>
            <w:hideMark/>
          </w:tcPr>
          <w:p w14:paraId="38E6306D" w14:textId="77777777" w:rsidR="00F9414F" w:rsidRPr="00F9414F" w:rsidRDefault="00F9414F" w:rsidP="00F9414F">
            <w:pPr>
              <w:tabs>
                <w:tab w:val="clear" w:pos="794"/>
                <w:tab w:val="clear" w:pos="1191"/>
                <w:tab w:val="clear" w:pos="1588"/>
                <w:tab w:val="clear" w:pos="1985"/>
              </w:tabs>
              <w:overflowPunct/>
              <w:autoSpaceDE/>
              <w:autoSpaceDN/>
              <w:adjustRightInd/>
              <w:spacing w:before="0"/>
              <w:ind w:left="-79" w:right="-53"/>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Budget</w:t>
            </w:r>
            <w:r w:rsidRPr="00F9414F">
              <w:rPr>
                <w:rFonts w:ascii="Calibri" w:hAnsi="Calibri" w:cs="Calibri"/>
                <w:b/>
                <w:bCs/>
                <w:color w:val="000099"/>
                <w:sz w:val="20"/>
                <w:lang w:val="en-US" w:eastAsia="zh-CN"/>
              </w:rPr>
              <w:br/>
              <w:t>2012-2013</w:t>
            </w:r>
          </w:p>
        </w:tc>
        <w:tc>
          <w:tcPr>
            <w:tcW w:w="0" w:type="auto"/>
            <w:tcBorders>
              <w:top w:val="nil"/>
              <w:left w:val="nil"/>
              <w:right w:val="nil"/>
            </w:tcBorders>
            <w:shd w:val="clear" w:color="000000" w:fill="DCE6F1"/>
            <w:vAlign w:val="center"/>
            <w:hideMark/>
          </w:tcPr>
          <w:p w14:paraId="38E6306E" w14:textId="77777777" w:rsidR="00F9414F" w:rsidRPr="00F9414F" w:rsidRDefault="00F9414F" w:rsidP="00F9414F">
            <w:pPr>
              <w:tabs>
                <w:tab w:val="clear" w:pos="794"/>
                <w:tab w:val="clear" w:pos="1191"/>
                <w:tab w:val="clear" w:pos="1588"/>
                <w:tab w:val="clear" w:pos="1985"/>
              </w:tabs>
              <w:overflowPunct/>
              <w:autoSpaceDE/>
              <w:autoSpaceDN/>
              <w:adjustRightInd/>
              <w:spacing w:before="0"/>
              <w:ind w:left="-79" w:right="-53"/>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Actual</w:t>
            </w:r>
            <w:r w:rsidR="00EA0E66">
              <w:rPr>
                <w:rFonts w:ascii="Calibri" w:hAnsi="Calibri" w:cs="Calibri"/>
                <w:b/>
                <w:bCs/>
                <w:color w:val="000099"/>
                <w:sz w:val="20"/>
                <w:lang w:val="en-US" w:eastAsia="zh-CN"/>
              </w:rPr>
              <w:t>*</w:t>
            </w:r>
            <w:r w:rsidRPr="00F9414F">
              <w:rPr>
                <w:rFonts w:ascii="Calibri" w:hAnsi="Calibri" w:cs="Calibri"/>
                <w:b/>
                <w:bCs/>
                <w:color w:val="000099"/>
                <w:sz w:val="20"/>
                <w:lang w:val="en-US" w:eastAsia="zh-CN"/>
              </w:rPr>
              <w:br/>
              <w:t>2012</w:t>
            </w:r>
          </w:p>
        </w:tc>
        <w:tc>
          <w:tcPr>
            <w:tcW w:w="0" w:type="auto"/>
            <w:tcBorders>
              <w:top w:val="nil"/>
              <w:left w:val="nil"/>
              <w:right w:val="nil"/>
            </w:tcBorders>
            <w:shd w:val="clear" w:color="000000" w:fill="DCE6F1"/>
            <w:vAlign w:val="center"/>
            <w:hideMark/>
          </w:tcPr>
          <w:p w14:paraId="38E6306F" w14:textId="77777777" w:rsidR="00F9414F" w:rsidRPr="00F9414F" w:rsidRDefault="00F9414F" w:rsidP="00F9414F">
            <w:pPr>
              <w:tabs>
                <w:tab w:val="clear" w:pos="794"/>
                <w:tab w:val="clear" w:pos="1191"/>
                <w:tab w:val="clear" w:pos="1588"/>
                <w:tab w:val="clear" w:pos="1985"/>
              </w:tabs>
              <w:overflowPunct/>
              <w:autoSpaceDE/>
              <w:autoSpaceDN/>
              <w:adjustRightInd/>
              <w:spacing w:before="0"/>
              <w:ind w:left="-79" w:right="-53"/>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Estimates</w:t>
            </w:r>
            <w:r w:rsidRPr="00F9414F">
              <w:rPr>
                <w:rFonts w:ascii="Calibri" w:hAnsi="Calibri" w:cs="Calibri"/>
                <w:b/>
                <w:bCs/>
                <w:color w:val="000099"/>
                <w:sz w:val="20"/>
                <w:lang w:val="en-US" w:eastAsia="zh-CN"/>
              </w:rPr>
              <w:br/>
              <w:t>2014</w:t>
            </w:r>
          </w:p>
        </w:tc>
        <w:tc>
          <w:tcPr>
            <w:tcW w:w="0" w:type="auto"/>
            <w:tcBorders>
              <w:top w:val="nil"/>
              <w:left w:val="nil"/>
              <w:right w:val="nil"/>
            </w:tcBorders>
            <w:shd w:val="clear" w:color="000000" w:fill="DCE6F1"/>
            <w:vAlign w:val="center"/>
            <w:hideMark/>
          </w:tcPr>
          <w:p w14:paraId="38E63070" w14:textId="77777777" w:rsidR="00F9414F" w:rsidRPr="00F9414F" w:rsidRDefault="00F9414F" w:rsidP="00F9414F">
            <w:pPr>
              <w:tabs>
                <w:tab w:val="clear" w:pos="794"/>
                <w:tab w:val="clear" w:pos="1191"/>
                <w:tab w:val="clear" w:pos="1588"/>
                <w:tab w:val="clear" w:pos="1985"/>
              </w:tabs>
              <w:overflowPunct/>
              <w:autoSpaceDE/>
              <w:autoSpaceDN/>
              <w:adjustRightInd/>
              <w:spacing w:before="0"/>
              <w:ind w:left="-79" w:right="-53"/>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Estimates</w:t>
            </w:r>
            <w:r w:rsidRPr="00F9414F">
              <w:rPr>
                <w:rFonts w:ascii="Calibri" w:hAnsi="Calibri" w:cs="Calibri"/>
                <w:b/>
                <w:bCs/>
                <w:color w:val="000099"/>
                <w:sz w:val="20"/>
                <w:lang w:val="en-US" w:eastAsia="zh-CN"/>
              </w:rPr>
              <w:br/>
              <w:t>2015</w:t>
            </w:r>
          </w:p>
        </w:tc>
        <w:tc>
          <w:tcPr>
            <w:tcW w:w="0" w:type="auto"/>
            <w:tcBorders>
              <w:top w:val="nil"/>
              <w:left w:val="nil"/>
              <w:right w:val="nil"/>
            </w:tcBorders>
            <w:shd w:val="clear" w:color="000000" w:fill="DCE6F1"/>
            <w:vAlign w:val="center"/>
            <w:hideMark/>
          </w:tcPr>
          <w:p w14:paraId="38E63071" w14:textId="77777777" w:rsidR="00F9414F" w:rsidRPr="00F9414F" w:rsidRDefault="00F9414F" w:rsidP="00F9414F">
            <w:pPr>
              <w:tabs>
                <w:tab w:val="clear" w:pos="794"/>
                <w:tab w:val="clear" w:pos="1191"/>
                <w:tab w:val="clear" w:pos="1588"/>
                <w:tab w:val="clear" w:pos="1985"/>
              </w:tabs>
              <w:overflowPunct/>
              <w:autoSpaceDE/>
              <w:autoSpaceDN/>
              <w:adjustRightInd/>
              <w:spacing w:before="0"/>
              <w:ind w:left="-79" w:right="-53"/>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Estimates</w:t>
            </w:r>
            <w:r w:rsidRPr="00F9414F">
              <w:rPr>
                <w:rFonts w:ascii="Calibri" w:hAnsi="Calibri" w:cs="Calibri"/>
                <w:b/>
                <w:bCs/>
                <w:color w:val="000099"/>
                <w:sz w:val="20"/>
                <w:lang w:val="en-US" w:eastAsia="zh-CN"/>
              </w:rPr>
              <w:br/>
              <w:t>2014-2015</w:t>
            </w:r>
          </w:p>
        </w:tc>
        <w:tc>
          <w:tcPr>
            <w:tcW w:w="0" w:type="auto"/>
            <w:gridSpan w:val="2"/>
            <w:tcBorders>
              <w:top w:val="nil"/>
              <w:left w:val="nil"/>
              <w:right w:val="nil"/>
            </w:tcBorders>
            <w:shd w:val="clear" w:color="000000" w:fill="DCE6F1"/>
            <w:vAlign w:val="center"/>
            <w:hideMark/>
          </w:tcPr>
          <w:p w14:paraId="38E63072" w14:textId="77777777" w:rsidR="00F9414F" w:rsidRPr="00F9414F" w:rsidRDefault="00F9414F" w:rsidP="00F9414F">
            <w:pPr>
              <w:tabs>
                <w:tab w:val="clear" w:pos="794"/>
                <w:tab w:val="clear" w:pos="1191"/>
                <w:tab w:val="clear" w:pos="1588"/>
                <w:tab w:val="clear" w:pos="1985"/>
              </w:tabs>
              <w:overflowPunct/>
              <w:autoSpaceDE/>
              <w:autoSpaceDN/>
              <w:adjustRightInd/>
              <w:spacing w:before="0"/>
              <w:ind w:left="-79" w:right="-53"/>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Variance</w:t>
            </w:r>
          </w:p>
        </w:tc>
      </w:tr>
      <w:tr w:rsidR="003F2155" w:rsidRPr="00C95202" w14:paraId="38E6307E" w14:textId="77777777" w:rsidTr="00C95202">
        <w:trPr>
          <w:trHeight w:val="300"/>
          <w:jc w:val="center"/>
        </w:trPr>
        <w:tc>
          <w:tcPr>
            <w:tcW w:w="1791" w:type="dxa"/>
            <w:tcBorders>
              <w:top w:val="nil"/>
              <w:left w:val="nil"/>
              <w:bottom w:val="single" w:sz="4" w:space="0" w:color="000099"/>
              <w:right w:val="nil"/>
            </w:tcBorders>
            <w:shd w:val="clear" w:color="000000" w:fill="DCE6F1"/>
            <w:vAlign w:val="center"/>
            <w:hideMark/>
          </w:tcPr>
          <w:p w14:paraId="38E63074"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 </w:t>
            </w:r>
          </w:p>
        </w:tc>
        <w:tc>
          <w:tcPr>
            <w:tcW w:w="904" w:type="dxa"/>
            <w:tcBorders>
              <w:top w:val="nil"/>
              <w:left w:val="nil"/>
              <w:bottom w:val="single" w:sz="4" w:space="0" w:color="000099"/>
              <w:right w:val="nil"/>
            </w:tcBorders>
            <w:shd w:val="clear" w:color="000000" w:fill="DCE6F1"/>
            <w:vAlign w:val="center"/>
            <w:hideMark/>
          </w:tcPr>
          <w:p w14:paraId="38E63075"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a</w:t>
            </w:r>
          </w:p>
        </w:tc>
        <w:tc>
          <w:tcPr>
            <w:tcW w:w="890" w:type="dxa"/>
            <w:tcBorders>
              <w:top w:val="nil"/>
              <w:left w:val="nil"/>
              <w:bottom w:val="single" w:sz="4" w:space="0" w:color="000099"/>
              <w:right w:val="nil"/>
            </w:tcBorders>
            <w:shd w:val="clear" w:color="000000" w:fill="DCE6F1"/>
            <w:vAlign w:val="center"/>
            <w:hideMark/>
          </w:tcPr>
          <w:p w14:paraId="38E63076"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b</w:t>
            </w:r>
          </w:p>
        </w:tc>
        <w:tc>
          <w:tcPr>
            <w:tcW w:w="890" w:type="dxa"/>
            <w:tcBorders>
              <w:top w:val="nil"/>
              <w:left w:val="nil"/>
              <w:bottom w:val="single" w:sz="4" w:space="0" w:color="000099"/>
              <w:right w:val="nil"/>
            </w:tcBorders>
            <w:shd w:val="clear" w:color="000000" w:fill="DCE6F1"/>
            <w:vAlign w:val="center"/>
            <w:hideMark/>
          </w:tcPr>
          <w:p w14:paraId="38E63077"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c</w:t>
            </w:r>
          </w:p>
        </w:tc>
        <w:tc>
          <w:tcPr>
            <w:tcW w:w="0" w:type="auto"/>
            <w:tcBorders>
              <w:top w:val="nil"/>
              <w:left w:val="nil"/>
              <w:bottom w:val="single" w:sz="4" w:space="0" w:color="000099"/>
              <w:right w:val="nil"/>
            </w:tcBorders>
            <w:shd w:val="clear" w:color="000000" w:fill="DCE6F1"/>
            <w:vAlign w:val="center"/>
            <w:hideMark/>
          </w:tcPr>
          <w:p w14:paraId="38E63078"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d</w:t>
            </w:r>
          </w:p>
        </w:tc>
        <w:tc>
          <w:tcPr>
            <w:tcW w:w="0" w:type="auto"/>
            <w:tcBorders>
              <w:top w:val="nil"/>
              <w:left w:val="nil"/>
              <w:bottom w:val="single" w:sz="4" w:space="0" w:color="000099"/>
              <w:right w:val="nil"/>
            </w:tcBorders>
            <w:shd w:val="clear" w:color="000000" w:fill="DCE6F1"/>
            <w:vAlign w:val="center"/>
            <w:hideMark/>
          </w:tcPr>
          <w:p w14:paraId="38E63079"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e</w:t>
            </w:r>
          </w:p>
        </w:tc>
        <w:tc>
          <w:tcPr>
            <w:tcW w:w="0" w:type="auto"/>
            <w:tcBorders>
              <w:top w:val="nil"/>
              <w:left w:val="nil"/>
              <w:bottom w:val="single" w:sz="4" w:space="0" w:color="000099"/>
              <w:right w:val="nil"/>
            </w:tcBorders>
            <w:shd w:val="clear" w:color="000000" w:fill="DCE6F1"/>
            <w:vAlign w:val="center"/>
            <w:hideMark/>
          </w:tcPr>
          <w:p w14:paraId="38E6307A"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f</w:t>
            </w:r>
          </w:p>
        </w:tc>
        <w:tc>
          <w:tcPr>
            <w:tcW w:w="0" w:type="auto"/>
            <w:tcBorders>
              <w:top w:val="nil"/>
              <w:left w:val="nil"/>
              <w:bottom w:val="single" w:sz="4" w:space="0" w:color="000099"/>
              <w:right w:val="nil"/>
            </w:tcBorders>
            <w:shd w:val="clear" w:color="000000" w:fill="DCE6F1"/>
            <w:vAlign w:val="center"/>
            <w:hideMark/>
          </w:tcPr>
          <w:p w14:paraId="38E6307B"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g = e + f</w:t>
            </w:r>
          </w:p>
        </w:tc>
        <w:tc>
          <w:tcPr>
            <w:tcW w:w="772" w:type="dxa"/>
            <w:tcBorders>
              <w:top w:val="nil"/>
              <w:left w:val="nil"/>
              <w:bottom w:val="single" w:sz="4" w:space="0" w:color="000099"/>
              <w:right w:val="nil"/>
            </w:tcBorders>
            <w:shd w:val="clear" w:color="000000" w:fill="DCE6F1"/>
            <w:vAlign w:val="center"/>
            <w:hideMark/>
          </w:tcPr>
          <w:p w14:paraId="38E6307C"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h = g - c</w:t>
            </w:r>
          </w:p>
        </w:tc>
        <w:tc>
          <w:tcPr>
            <w:tcW w:w="726" w:type="dxa"/>
            <w:tcBorders>
              <w:top w:val="nil"/>
              <w:left w:val="nil"/>
              <w:bottom w:val="single" w:sz="4" w:space="0" w:color="000099"/>
              <w:right w:val="nil"/>
            </w:tcBorders>
            <w:shd w:val="clear" w:color="000000" w:fill="DCE6F1"/>
            <w:vAlign w:val="center"/>
            <w:hideMark/>
          </w:tcPr>
          <w:p w14:paraId="38E6307D"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i = h / c</w:t>
            </w:r>
          </w:p>
        </w:tc>
      </w:tr>
      <w:tr w:rsidR="003F2155" w:rsidRPr="00F9414F" w14:paraId="38E63089" w14:textId="77777777" w:rsidTr="00C95202">
        <w:trPr>
          <w:trHeight w:val="300"/>
          <w:jc w:val="center"/>
        </w:trPr>
        <w:tc>
          <w:tcPr>
            <w:tcW w:w="1791" w:type="dxa"/>
            <w:tcBorders>
              <w:top w:val="single" w:sz="4" w:space="0" w:color="000099"/>
              <w:left w:val="nil"/>
              <w:bottom w:val="single" w:sz="4" w:space="0" w:color="000099"/>
              <w:right w:val="nil"/>
            </w:tcBorders>
            <w:shd w:val="clear" w:color="000000" w:fill="FFFFFF"/>
            <w:noWrap/>
            <w:vAlign w:val="bottom"/>
            <w:hideMark/>
          </w:tcPr>
          <w:p w14:paraId="38E6307F"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Total ITU Revenue</w:t>
            </w:r>
          </w:p>
        </w:tc>
        <w:tc>
          <w:tcPr>
            <w:tcW w:w="904" w:type="dxa"/>
            <w:tcBorders>
              <w:top w:val="single" w:sz="4" w:space="0" w:color="000099"/>
              <w:left w:val="nil"/>
              <w:bottom w:val="single" w:sz="4" w:space="0" w:color="000099"/>
              <w:right w:val="nil"/>
            </w:tcBorders>
            <w:shd w:val="clear" w:color="000000" w:fill="FFFFFF"/>
            <w:noWrap/>
            <w:vAlign w:val="bottom"/>
            <w:hideMark/>
          </w:tcPr>
          <w:p w14:paraId="38E63080"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332,639</w:t>
            </w:r>
          </w:p>
        </w:tc>
        <w:tc>
          <w:tcPr>
            <w:tcW w:w="890" w:type="dxa"/>
            <w:tcBorders>
              <w:top w:val="single" w:sz="4" w:space="0" w:color="000099"/>
              <w:left w:val="nil"/>
              <w:bottom w:val="single" w:sz="4" w:space="0" w:color="000099"/>
              <w:right w:val="nil"/>
            </w:tcBorders>
            <w:shd w:val="clear" w:color="000000" w:fill="FFFFFF"/>
            <w:noWrap/>
            <w:vAlign w:val="bottom"/>
            <w:hideMark/>
          </w:tcPr>
          <w:p w14:paraId="38E63081"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317,448</w:t>
            </w:r>
          </w:p>
        </w:tc>
        <w:tc>
          <w:tcPr>
            <w:tcW w:w="890" w:type="dxa"/>
            <w:tcBorders>
              <w:top w:val="single" w:sz="4" w:space="0" w:color="000099"/>
              <w:left w:val="nil"/>
              <w:bottom w:val="single" w:sz="4" w:space="0" w:color="000099"/>
              <w:right w:val="nil"/>
            </w:tcBorders>
            <w:shd w:val="clear" w:color="000000" w:fill="FFFFFF"/>
            <w:noWrap/>
            <w:vAlign w:val="bottom"/>
            <w:hideMark/>
          </w:tcPr>
          <w:p w14:paraId="38E63082"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323,834</w:t>
            </w:r>
          </w:p>
        </w:tc>
        <w:tc>
          <w:tcPr>
            <w:tcW w:w="0" w:type="auto"/>
            <w:tcBorders>
              <w:top w:val="single" w:sz="4" w:space="0" w:color="000099"/>
              <w:left w:val="nil"/>
              <w:bottom w:val="single" w:sz="4" w:space="0" w:color="000099"/>
              <w:right w:val="nil"/>
            </w:tcBorders>
            <w:shd w:val="clear" w:color="000000" w:fill="FFFFFF"/>
            <w:noWrap/>
            <w:vAlign w:val="bottom"/>
            <w:hideMark/>
          </w:tcPr>
          <w:p w14:paraId="38E63083"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160,110</w:t>
            </w:r>
          </w:p>
        </w:tc>
        <w:tc>
          <w:tcPr>
            <w:tcW w:w="0" w:type="auto"/>
            <w:tcBorders>
              <w:top w:val="single" w:sz="4" w:space="0" w:color="000099"/>
              <w:left w:val="nil"/>
              <w:bottom w:val="single" w:sz="4" w:space="0" w:color="000099"/>
              <w:right w:val="nil"/>
            </w:tcBorders>
            <w:shd w:val="clear" w:color="000000" w:fill="FFFFFF"/>
            <w:noWrap/>
            <w:vAlign w:val="bottom"/>
            <w:hideMark/>
          </w:tcPr>
          <w:p w14:paraId="38E63084"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166,311</w:t>
            </w:r>
          </w:p>
        </w:tc>
        <w:tc>
          <w:tcPr>
            <w:tcW w:w="0" w:type="auto"/>
            <w:tcBorders>
              <w:top w:val="single" w:sz="4" w:space="0" w:color="000099"/>
              <w:left w:val="nil"/>
              <w:bottom w:val="single" w:sz="4" w:space="0" w:color="000099"/>
              <w:right w:val="nil"/>
            </w:tcBorders>
            <w:shd w:val="clear" w:color="000000" w:fill="FFFFFF"/>
            <w:noWrap/>
            <w:vAlign w:val="bottom"/>
            <w:hideMark/>
          </w:tcPr>
          <w:p w14:paraId="38E63085"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160,743</w:t>
            </w:r>
          </w:p>
        </w:tc>
        <w:tc>
          <w:tcPr>
            <w:tcW w:w="0" w:type="auto"/>
            <w:tcBorders>
              <w:top w:val="single" w:sz="4" w:space="0" w:color="000099"/>
              <w:left w:val="nil"/>
              <w:bottom w:val="single" w:sz="4" w:space="0" w:color="000099"/>
              <w:right w:val="nil"/>
            </w:tcBorders>
            <w:shd w:val="clear" w:color="000000" w:fill="FFFFFF"/>
            <w:noWrap/>
            <w:vAlign w:val="bottom"/>
            <w:hideMark/>
          </w:tcPr>
          <w:p w14:paraId="38E63086"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327,054</w:t>
            </w:r>
          </w:p>
        </w:tc>
        <w:tc>
          <w:tcPr>
            <w:tcW w:w="772" w:type="dxa"/>
            <w:tcBorders>
              <w:top w:val="single" w:sz="4" w:space="0" w:color="000099"/>
              <w:left w:val="nil"/>
              <w:bottom w:val="single" w:sz="4" w:space="0" w:color="000099"/>
              <w:right w:val="nil"/>
            </w:tcBorders>
            <w:shd w:val="clear" w:color="000000" w:fill="FFFFFF"/>
            <w:noWrap/>
            <w:vAlign w:val="bottom"/>
            <w:hideMark/>
          </w:tcPr>
          <w:p w14:paraId="38E63087"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3,220</w:t>
            </w:r>
          </w:p>
        </w:tc>
        <w:tc>
          <w:tcPr>
            <w:tcW w:w="726" w:type="dxa"/>
            <w:tcBorders>
              <w:top w:val="single" w:sz="4" w:space="0" w:color="000099"/>
              <w:left w:val="nil"/>
              <w:bottom w:val="single" w:sz="4" w:space="0" w:color="000099"/>
              <w:right w:val="nil"/>
            </w:tcBorders>
            <w:shd w:val="clear" w:color="000000" w:fill="FFFFFF"/>
            <w:noWrap/>
            <w:vAlign w:val="bottom"/>
            <w:hideMark/>
          </w:tcPr>
          <w:p w14:paraId="38E63088"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1.0%</w:t>
            </w:r>
          </w:p>
        </w:tc>
      </w:tr>
      <w:tr w:rsidR="003F2155" w:rsidRPr="00F9414F" w14:paraId="38E63094" w14:textId="77777777" w:rsidTr="00C95202">
        <w:trPr>
          <w:trHeight w:val="120"/>
          <w:jc w:val="center"/>
        </w:trPr>
        <w:tc>
          <w:tcPr>
            <w:tcW w:w="1791" w:type="dxa"/>
            <w:tcBorders>
              <w:top w:val="single" w:sz="4" w:space="0" w:color="000099"/>
              <w:left w:val="nil"/>
              <w:bottom w:val="nil"/>
              <w:right w:val="nil"/>
            </w:tcBorders>
            <w:shd w:val="clear" w:color="000000" w:fill="FFFFFF"/>
            <w:noWrap/>
            <w:vAlign w:val="bottom"/>
            <w:hideMark/>
          </w:tcPr>
          <w:p w14:paraId="38E6308A"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 </w:t>
            </w:r>
          </w:p>
        </w:tc>
        <w:tc>
          <w:tcPr>
            <w:tcW w:w="904" w:type="dxa"/>
            <w:tcBorders>
              <w:top w:val="single" w:sz="4" w:space="0" w:color="000099"/>
              <w:left w:val="nil"/>
              <w:bottom w:val="nil"/>
              <w:right w:val="nil"/>
            </w:tcBorders>
            <w:shd w:val="clear" w:color="000000" w:fill="FFFFFF"/>
            <w:noWrap/>
            <w:vAlign w:val="bottom"/>
            <w:hideMark/>
          </w:tcPr>
          <w:p w14:paraId="38E6308B"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 </w:t>
            </w:r>
          </w:p>
        </w:tc>
        <w:tc>
          <w:tcPr>
            <w:tcW w:w="890" w:type="dxa"/>
            <w:tcBorders>
              <w:top w:val="single" w:sz="4" w:space="0" w:color="000099"/>
              <w:left w:val="nil"/>
              <w:bottom w:val="nil"/>
              <w:right w:val="nil"/>
            </w:tcBorders>
            <w:shd w:val="clear" w:color="000000" w:fill="FFFFFF"/>
            <w:noWrap/>
            <w:vAlign w:val="bottom"/>
            <w:hideMark/>
          </w:tcPr>
          <w:p w14:paraId="38E6308C"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 </w:t>
            </w:r>
          </w:p>
        </w:tc>
        <w:tc>
          <w:tcPr>
            <w:tcW w:w="890" w:type="dxa"/>
            <w:tcBorders>
              <w:top w:val="single" w:sz="4" w:space="0" w:color="000099"/>
              <w:left w:val="nil"/>
              <w:bottom w:val="nil"/>
              <w:right w:val="nil"/>
            </w:tcBorders>
            <w:shd w:val="clear" w:color="000000" w:fill="FFFFFF"/>
            <w:noWrap/>
            <w:vAlign w:val="bottom"/>
            <w:hideMark/>
          </w:tcPr>
          <w:p w14:paraId="38E6308D"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 </w:t>
            </w:r>
          </w:p>
        </w:tc>
        <w:tc>
          <w:tcPr>
            <w:tcW w:w="0" w:type="auto"/>
            <w:tcBorders>
              <w:top w:val="single" w:sz="4" w:space="0" w:color="000099"/>
              <w:left w:val="nil"/>
              <w:bottom w:val="nil"/>
              <w:right w:val="nil"/>
            </w:tcBorders>
            <w:shd w:val="clear" w:color="000000" w:fill="FFFFFF"/>
            <w:noWrap/>
            <w:vAlign w:val="bottom"/>
            <w:hideMark/>
          </w:tcPr>
          <w:p w14:paraId="38E6308E"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 </w:t>
            </w:r>
          </w:p>
        </w:tc>
        <w:tc>
          <w:tcPr>
            <w:tcW w:w="0" w:type="auto"/>
            <w:tcBorders>
              <w:top w:val="single" w:sz="4" w:space="0" w:color="000099"/>
              <w:left w:val="nil"/>
              <w:bottom w:val="nil"/>
              <w:right w:val="nil"/>
            </w:tcBorders>
            <w:shd w:val="clear" w:color="000000" w:fill="FFFFFF"/>
            <w:noWrap/>
            <w:vAlign w:val="bottom"/>
            <w:hideMark/>
          </w:tcPr>
          <w:p w14:paraId="38E6308F"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 </w:t>
            </w:r>
          </w:p>
        </w:tc>
        <w:tc>
          <w:tcPr>
            <w:tcW w:w="0" w:type="auto"/>
            <w:tcBorders>
              <w:top w:val="single" w:sz="4" w:space="0" w:color="000099"/>
              <w:left w:val="nil"/>
              <w:bottom w:val="nil"/>
              <w:right w:val="nil"/>
            </w:tcBorders>
            <w:shd w:val="clear" w:color="000000" w:fill="FFFFFF"/>
            <w:noWrap/>
            <w:vAlign w:val="bottom"/>
            <w:hideMark/>
          </w:tcPr>
          <w:p w14:paraId="38E63090"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 </w:t>
            </w:r>
          </w:p>
        </w:tc>
        <w:tc>
          <w:tcPr>
            <w:tcW w:w="0" w:type="auto"/>
            <w:tcBorders>
              <w:top w:val="single" w:sz="4" w:space="0" w:color="000099"/>
              <w:left w:val="nil"/>
              <w:bottom w:val="nil"/>
              <w:right w:val="nil"/>
            </w:tcBorders>
            <w:shd w:val="clear" w:color="000000" w:fill="FFFFFF"/>
            <w:noWrap/>
            <w:vAlign w:val="bottom"/>
            <w:hideMark/>
          </w:tcPr>
          <w:p w14:paraId="38E63091"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 </w:t>
            </w:r>
          </w:p>
        </w:tc>
        <w:tc>
          <w:tcPr>
            <w:tcW w:w="772" w:type="dxa"/>
            <w:tcBorders>
              <w:top w:val="single" w:sz="4" w:space="0" w:color="000099"/>
              <w:left w:val="nil"/>
              <w:bottom w:val="nil"/>
              <w:right w:val="nil"/>
            </w:tcBorders>
            <w:shd w:val="clear" w:color="000000" w:fill="FFFFFF"/>
            <w:noWrap/>
            <w:vAlign w:val="bottom"/>
            <w:hideMark/>
          </w:tcPr>
          <w:p w14:paraId="38E63092"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 </w:t>
            </w:r>
          </w:p>
        </w:tc>
        <w:tc>
          <w:tcPr>
            <w:tcW w:w="726" w:type="dxa"/>
            <w:tcBorders>
              <w:top w:val="single" w:sz="4" w:space="0" w:color="000099"/>
              <w:left w:val="nil"/>
              <w:bottom w:val="nil"/>
              <w:right w:val="nil"/>
            </w:tcBorders>
            <w:shd w:val="clear" w:color="000000" w:fill="FFFFFF"/>
            <w:noWrap/>
            <w:vAlign w:val="bottom"/>
            <w:hideMark/>
          </w:tcPr>
          <w:p w14:paraId="38E63093"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 </w:t>
            </w:r>
          </w:p>
        </w:tc>
      </w:tr>
      <w:tr w:rsidR="003F2155" w:rsidRPr="00F9414F" w14:paraId="38E6309F" w14:textId="77777777" w:rsidTr="003F2155">
        <w:trPr>
          <w:trHeight w:val="300"/>
          <w:jc w:val="center"/>
        </w:trPr>
        <w:tc>
          <w:tcPr>
            <w:tcW w:w="1791" w:type="dxa"/>
            <w:tcBorders>
              <w:top w:val="nil"/>
              <w:left w:val="nil"/>
              <w:bottom w:val="nil"/>
              <w:right w:val="nil"/>
            </w:tcBorders>
            <w:shd w:val="clear" w:color="000000" w:fill="FFFFFF"/>
            <w:noWrap/>
            <w:vAlign w:val="bottom"/>
            <w:hideMark/>
          </w:tcPr>
          <w:p w14:paraId="38E63095" w14:textId="77777777" w:rsidR="00F9414F" w:rsidRPr="00F9414F" w:rsidRDefault="00F9414F" w:rsidP="003F2155">
            <w:pPr>
              <w:tabs>
                <w:tab w:val="clear" w:pos="794"/>
                <w:tab w:val="clear" w:pos="1191"/>
                <w:tab w:val="clear" w:pos="1588"/>
                <w:tab w:val="clear" w:pos="1985"/>
              </w:tabs>
              <w:overflowPunct/>
              <w:autoSpaceDE/>
              <w:autoSpaceDN/>
              <w:adjustRightInd/>
              <w:spacing w:before="0"/>
              <w:ind w:firstLineChars="10" w:firstLine="2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ITU-R</w:t>
            </w:r>
          </w:p>
        </w:tc>
        <w:tc>
          <w:tcPr>
            <w:tcW w:w="904" w:type="dxa"/>
            <w:tcBorders>
              <w:top w:val="nil"/>
              <w:left w:val="nil"/>
              <w:bottom w:val="nil"/>
              <w:right w:val="nil"/>
            </w:tcBorders>
            <w:shd w:val="clear" w:color="000000" w:fill="FFFFFF"/>
            <w:noWrap/>
            <w:vAlign w:val="bottom"/>
            <w:hideMark/>
          </w:tcPr>
          <w:p w14:paraId="38E63096"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65,772</w:t>
            </w:r>
          </w:p>
        </w:tc>
        <w:tc>
          <w:tcPr>
            <w:tcW w:w="890" w:type="dxa"/>
            <w:tcBorders>
              <w:top w:val="nil"/>
              <w:left w:val="nil"/>
              <w:bottom w:val="nil"/>
              <w:right w:val="nil"/>
            </w:tcBorders>
            <w:shd w:val="clear" w:color="000000" w:fill="FFFFFF"/>
            <w:noWrap/>
            <w:vAlign w:val="bottom"/>
            <w:hideMark/>
          </w:tcPr>
          <w:p w14:paraId="38E63097"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60,666</w:t>
            </w:r>
          </w:p>
        </w:tc>
        <w:tc>
          <w:tcPr>
            <w:tcW w:w="890" w:type="dxa"/>
            <w:tcBorders>
              <w:top w:val="nil"/>
              <w:left w:val="nil"/>
              <w:bottom w:val="nil"/>
              <w:right w:val="nil"/>
            </w:tcBorders>
            <w:shd w:val="clear" w:color="000000" w:fill="FFFFFF"/>
            <w:noWrap/>
            <w:vAlign w:val="bottom"/>
            <w:hideMark/>
          </w:tcPr>
          <w:p w14:paraId="38E63098"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61,800</w:t>
            </w:r>
          </w:p>
        </w:tc>
        <w:tc>
          <w:tcPr>
            <w:tcW w:w="0" w:type="auto"/>
            <w:tcBorders>
              <w:top w:val="nil"/>
              <w:left w:val="nil"/>
              <w:bottom w:val="nil"/>
              <w:right w:val="nil"/>
            </w:tcBorders>
            <w:shd w:val="clear" w:color="000000" w:fill="FFFFFF"/>
            <w:noWrap/>
            <w:vAlign w:val="bottom"/>
            <w:hideMark/>
          </w:tcPr>
          <w:p w14:paraId="38E63099"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30,717</w:t>
            </w:r>
          </w:p>
        </w:tc>
        <w:tc>
          <w:tcPr>
            <w:tcW w:w="0" w:type="auto"/>
            <w:tcBorders>
              <w:top w:val="nil"/>
              <w:left w:val="nil"/>
              <w:bottom w:val="nil"/>
              <w:right w:val="nil"/>
            </w:tcBorders>
            <w:shd w:val="clear" w:color="000000" w:fill="FFFFFF"/>
            <w:noWrap/>
            <w:vAlign w:val="bottom"/>
            <w:hideMark/>
          </w:tcPr>
          <w:p w14:paraId="38E6309A"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30,162</w:t>
            </w:r>
          </w:p>
        </w:tc>
        <w:tc>
          <w:tcPr>
            <w:tcW w:w="0" w:type="auto"/>
            <w:tcBorders>
              <w:top w:val="nil"/>
              <w:left w:val="nil"/>
              <w:bottom w:val="nil"/>
              <w:right w:val="nil"/>
            </w:tcBorders>
            <w:shd w:val="clear" w:color="000000" w:fill="FFFFFF"/>
            <w:noWrap/>
            <w:vAlign w:val="bottom"/>
            <w:hideMark/>
          </w:tcPr>
          <w:p w14:paraId="38E6309B"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29,355</w:t>
            </w:r>
          </w:p>
        </w:tc>
        <w:tc>
          <w:tcPr>
            <w:tcW w:w="0" w:type="auto"/>
            <w:tcBorders>
              <w:top w:val="nil"/>
              <w:left w:val="nil"/>
              <w:bottom w:val="nil"/>
              <w:right w:val="nil"/>
            </w:tcBorders>
            <w:shd w:val="clear" w:color="000000" w:fill="FFFFFF"/>
            <w:noWrap/>
            <w:vAlign w:val="bottom"/>
            <w:hideMark/>
          </w:tcPr>
          <w:p w14:paraId="38E6309C"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59,517</w:t>
            </w:r>
          </w:p>
        </w:tc>
        <w:tc>
          <w:tcPr>
            <w:tcW w:w="772" w:type="dxa"/>
            <w:tcBorders>
              <w:top w:val="nil"/>
              <w:left w:val="nil"/>
              <w:bottom w:val="nil"/>
              <w:right w:val="nil"/>
            </w:tcBorders>
            <w:shd w:val="clear" w:color="000000" w:fill="FFFFFF"/>
            <w:noWrap/>
            <w:vAlign w:val="bottom"/>
            <w:hideMark/>
          </w:tcPr>
          <w:p w14:paraId="38E6309D"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-2,283</w:t>
            </w:r>
          </w:p>
        </w:tc>
        <w:tc>
          <w:tcPr>
            <w:tcW w:w="726" w:type="dxa"/>
            <w:tcBorders>
              <w:top w:val="nil"/>
              <w:left w:val="nil"/>
              <w:bottom w:val="nil"/>
              <w:right w:val="nil"/>
            </w:tcBorders>
            <w:shd w:val="clear" w:color="000000" w:fill="FFFFFF"/>
            <w:noWrap/>
            <w:vAlign w:val="bottom"/>
            <w:hideMark/>
          </w:tcPr>
          <w:p w14:paraId="38E6309E"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-3.7%</w:t>
            </w:r>
          </w:p>
        </w:tc>
      </w:tr>
      <w:tr w:rsidR="003F2155" w:rsidRPr="00F9414F" w14:paraId="38E630AA" w14:textId="77777777" w:rsidTr="003F2155">
        <w:trPr>
          <w:trHeight w:val="300"/>
          <w:jc w:val="center"/>
        </w:trPr>
        <w:tc>
          <w:tcPr>
            <w:tcW w:w="1791" w:type="dxa"/>
            <w:tcBorders>
              <w:top w:val="nil"/>
              <w:left w:val="nil"/>
              <w:bottom w:val="nil"/>
              <w:right w:val="nil"/>
            </w:tcBorders>
            <w:shd w:val="clear" w:color="000000" w:fill="FFFFFF"/>
            <w:noWrap/>
            <w:vAlign w:val="bottom"/>
            <w:hideMark/>
          </w:tcPr>
          <w:p w14:paraId="38E630A0" w14:textId="77777777" w:rsidR="00F9414F" w:rsidRPr="00F9414F" w:rsidRDefault="00F9414F" w:rsidP="003F2155">
            <w:pPr>
              <w:tabs>
                <w:tab w:val="clear" w:pos="794"/>
                <w:tab w:val="clear" w:pos="1191"/>
                <w:tab w:val="clear" w:pos="1588"/>
                <w:tab w:val="clear" w:pos="1985"/>
              </w:tabs>
              <w:overflowPunct/>
              <w:autoSpaceDE/>
              <w:autoSpaceDN/>
              <w:adjustRightInd/>
              <w:spacing w:before="0"/>
              <w:ind w:firstLineChars="10" w:firstLine="2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ITU-T</w:t>
            </w:r>
          </w:p>
        </w:tc>
        <w:tc>
          <w:tcPr>
            <w:tcW w:w="904" w:type="dxa"/>
            <w:tcBorders>
              <w:top w:val="nil"/>
              <w:left w:val="nil"/>
              <w:bottom w:val="nil"/>
              <w:right w:val="nil"/>
            </w:tcBorders>
            <w:shd w:val="clear" w:color="000000" w:fill="FFFFFF"/>
            <w:noWrap/>
            <w:vAlign w:val="bottom"/>
            <w:hideMark/>
          </w:tcPr>
          <w:p w14:paraId="38E630A1"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26,170</w:t>
            </w:r>
          </w:p>
        </w:tc>
        <w:tc>
          <w:tcPr>
            <w:tcW w:w="890" w:type="dxa"/>
            <w:tcBorders>
              <w:top w:val="nil"/>
              <w:left w:val="nil"/>
              <w:bottom w:val="nil"/>
              <w:right w:val="nil"/>
            </w:tcBorders>
            <w:shd w:val="clear" w:color="000000" w:fill="FFFFFF"/>
            <w:noWrap/>
            <w:vAlign w:val="bottom"/>
            <w:hideMark/>
          </w:tcPr>
          <w:p w14:paraId="38E630A2"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25,915</w:t>
            </w:r>
          </w:p>
        </w:tc>
        <w:tc>
          <w:tcPr>
            <w:tcW w:w="890" w:type="dxa"/>
            <w:tcBorders>
              <w:top w:val="nil"/>
              <w:left w:val="nil"/>
              <w:bottom w:val="nil"/>
              <w:right w:val="nil"/>
            </w:tcBorders>
            <w:shd w:val="clear" w:color="000000" w:fill="FFFFFF"/>
            <w:noWrap/>
            <w:vAlign w:val="bottom"/>
            <w:hideMark/>
          </w:tcPr>
          <w:p w14:paraId="38E630A3"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26,200</w:t>
            </w:r>
          </w:p>
        </w:tc>
        <w:tc>
          <w:tcPr>
            <w:tcW w:w="0" w:type="auto"/>
            <w:tcBorders>
              <w:top w:val="nil"/>
              <w:left w:val="nil"/>
              <w:bottom w:val="nil"/>
              <w:right w:val="nil"/>
            </w:tcBorders>
            <w:shd w:val="clear" w:color="000000" w:fill="FFFFFF"/>
            <w:noWrap/>
            <w:vAlign w:val="bottom"/>
            <w:hideMark/>
          </w:tcPr>
          <w:p w14:paraId="38E630A4"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14,150</w:t>
            </w:r>
          </w:p>
        </w:tc>
        <w:tc>
          <w:tcPr>
            <w:tcW w:w="0" w:type="auto"/>
            <w:tcBorders>
              <w:top w:val="nil"/>
              <w:left w:val="nil"/>
              <w:bottom w:val="nil"/>
              <w:right w:val="nil"/>
            </w:tcBorders>
            <w:shd w:val="clear" w:color="000000" w:fill="FFFFFF"/>
            <w:noWrap/>
            <w:vAlign w:val="bottom"/>
            <w:hideMark/>
          </w:tcPr>
          <w:p w14:paraId="38E630A5"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12,793</w:t>
            </w:r>
          </w:p>
        </w:tc>
        <w:tc>
          <w:tcPr>
            <w:tcW w:w="0" w:type="auto"/>
            <w:tcBorders>
              <w:top w:val="nil"/>
              <w:left w:val="nil"/>
              <w:bottom w:val="nil"/>
              <w:right w:val="nil"/>
            </w:tcBorders>
            <w:shd w:val="clear" w:color="000000" w:fill="FFFFFF"/>
            <w:noWrap/>
            <w:vAlign w:val="bottom"/>
            <w:hideMark/>
          </w:tcPr>
          <w:p w14:paraId="38E630A6"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12,736</w:t>
            </w:r>
          </w:p>
        </w:tc>
        <w:tc>
          <w:tcPr>
            <w:tcW w:w="0" w:type="auto"/>
            <w:tcBorders>
              <w:top w:val="nil"/>
              <w:left w:val="nil"/>
              <w:bottom w:val="nil"/>
              <w:right w:val="nil"/>
            </w:tcBorders>
            <w:shd w:val="clear" w:color="000000" w:fill="FFFFFF"/>
            <w:noWrap/>
            <w:vAlign w:val="bottom"/>
            <w:hideMark/>
          </w:tcPr>
          <w:p w14:paraId="38E630A7"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25,529</w:t>
            </w:r>
          </w:p>
        </w:tc>
        <w:tc>
          <w:tcPr>
            <w:tcW w:w="772" w:type="dxa"/>
            <w:tcBorders>
              <w:top w:val="nil"/>
              <w:left w:val="nil"/>
              <w:bottom w:val="nil"/>
              <w:right w:val="nil"/>
            </w:tcBorders>
            <w:shd w:val="clear" w:color="000000" w:fill="FFFFFF"/>
            <w:noWrap/>
            <w:vAlign w:val="bottom"/>
            <w:hideMark/>
          </w:tcPr>
          <w:p w14:paraId="38E630A8"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-671</w:t>
            </w:r>
          </w:p>
        </w:tc>
        <w:tc>
          <w:tcPr>
            <w:tcW w:w="726" w:type="dxa"/>
            <w:tcBorders>
              <w:top w:val="nil"/>
              <w:left w:val="nil"/>
              <w:bottom w:val="nil"/>
              <w:right w:val="nil"/>
            </w:tcBorders>
            <w:shd w:val="clear" w:color="000000" w:fill="FFFFFF"/>
            <w:noWrap/>
            <w:vAlign w:val="bottom"/>
            <w:hideMark/>
          </w:tcPr>
          <w:p w14:paraId="38E630A9"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-2.6%</w:t>
            </w:r>
          </w:p>
        </w:tc>
      </w:tr>
      <w:tr w:rsidR="003F2155" w:rsidRPr="00F9414F" w14:paraId="38E630B5" w14:textId="77777777" w:rsidTr="003F2155">
        <w:trPr>
          <w:trHeight w:val="300"/>
          <w:jc w:val="center"/>
        </w:trPr>
        <w:tc>
          <w:tcPr>
            <w:tcW w:w="1791" w:type="dxa"/>
            <w:tcBorders>
              <w:top w:val="nil"/>
              <w:left w:val="nil"/>
              <w:bottom w:val="nil"/>
              <w:right w:val="nil"/>
            </w:tcBorders>
            <w:shd w:val="clear" w:color="000000" w:fill="FFFFFF"/>
            <w:noWrap/>
            <w:vAlign w:val="bottom"/>
            <w:hideMark/>
          </w:tcPr>
          <w:p w14:paraId="38E630AB" w14:textId="77777777" w:rsidR="00F9414F" w:rsidRPr="00F9414F" w:rsidRDefault="00F9414F" w:rsidP="003F2155">
            <w:pPr>
              <w:tabs>
                <w:tab w:val="clear" w:pos="794"/>
                <w:tab w:val="clear" w:pos="1191"/>
                <w:tab w:val="clear" w:pos="1588"/>
                <w:tab w:val="clear" w:pos="1985"/>
              </w:tabs>
              <w:overflowPunct/>
              <w:autoSpaceDE/>
              <w:autoSpaceDN/>
              <w:adjustRightInd/>
              <w:spacing w:before="0"/>
              <w:ind w:firstLineChars="10" w:firstLine="2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ITU-D</w:t>
            </w:r>
          </w:p>
        </w:tc>
        <w:tc>
          <w:tcPr>
            <w:tcW w:w="904" w:type="dxa"/>
            <w:tcBorders>
              <w:top w:val="nil"/>
              <w:left w:val="nil"/>
              <w:bottom w:val="nil"/>
              <w:right w:val="nil"/>
            </w:tcBorders>
            <w:shd w:val="clear" w:color="000000" w:fill="FFFFFF"/>
            <w:noWrap/>
            <w:vAlign w:val="bottom"/>
            <w:hideMark/>
          </w:tcPr>
          <w:p w14:paraId="38E630AC"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59,122</w:t>
            </w:r>
          </w:p>
        </w:tc>
        <w:tc>
          <w:tcPr>
            <w:tcW w:w="890" w:type="dxa"/>
            <w:tcBorders>
              <w:top w:val="nil"/>
              <w:left w:val="nil"/>
              <w:bottom w:val="nil"/>
              <w:right w:val="nil"/>
            </w:tcBorders>
            <w:shd w:val="clear" w:color="000000" w:fill="FFFFFF"/>
            <w:noWrap/>
            <w:vAlign w:val="bottom"/>
            <w:hideMark/>
          </w:tcPr>
          <w:p w14:paraId="38E630AD"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56,056</w:t>
            </w:r>
          </w:p>
        </w:tc>
        <w:tc>
          <w:tcPr>
            <w:tcW w:w="890" w:type="dxa"/>
            <w:tcBorders>
              <w:top w:val="nil"/>
              <w:left w:val="nil"/>
              <w:bottom w:val="nil"/>
              <w:right w:val="nil"/>
            </w:tcBorders>
            <w:shd w:val="clear" w:color="000000" w:fill="FFFFFF"/>
            <w:noWrap/>
            <w:vAlign w:val="bottom"/>
            <w:hideMark/>
          </w:tcPr>
          <w:p w14:paraId="38E630AE"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56,612</w:t>
            </w:r>
          </w:p>
        </w:tc>
        <w:tc>
          <w:tcPr>
            <w:tcW w:w="0" w:type="auto"/>
            <w:tcBorders>
              <w:top w:val="nil"/>
              <w:left w:val="nil"/>
              <w:bottom w:val="nil"/>
              <w:right w:val="nil"/>
            </w:tcBorders>
            <w:shd w:val="clear" w:color="000000" w:fill="FFFFFF"/>
            <w:noWrap/>
            <w:vAlign w:val="bottom"/>
            <w:hideMark/>
          </w:tcPr>
          <w:p w14:paraId="38E630AF"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28,211</w:t>
            </w:r>
          </w:p>
        </w:tc>
        <w:tc>
          <w:tcPr>
            <w:tcW w:w="0" w:type="auto"/>
            <w:tcBorders>
              <w:top w:val="nil"/>
              <w:left w:val="nil"/>
              <w:bottom w:val="nil"/>
              <w:right w:val="nil"/>
            </w:tcBorders>
            <w:shd w:val="clear" w:color="000000" w:fill="FFFFFF"/>
            <w:noWrap/>
            <w:vAlign w:val="bottom"/>
            <w:hideMark/>
          </w:tcPr>
          <w:p w14:paraId="38E630B0"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29,694</w:t>
            </w:r>
          </w:p>
        </w:tc>
        <w:tc>
          <w:tcPr>
            <w:tcW w:w="0" w:type="auto"/>
            <w:tcBorders>
              <w:top w:val="nil"/>
              <w:left w:val="nil"/>
              <w:bottom w:val="nil"/>
              <w:right w:val="nil"/>
            </w:tcBorders>
            <w:shd w:val="clear" w:color="000000" w:fill="FFFFFF"/>
            <w:noWrap/>
            <w:vAlign w:val="bottom"/>
            <w:hideMark/>
          </w:tcPr>
          <w:p w14:paraId="38E630B1"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28,258</w:t>
            </w:r>
          </w:p>
        </w:tc>
        <w:tc>
          <w:tcPr>
            <w:tcW w:w="0" w:type="auto"/>
            <w:tcBorders>
              <w:top w:val="nil"/>
              <w:left w:val="nil"/>
              <w:bottom w:val="nil"/>
              <w:right w:val="nil"/>
            </w:tcBorders>
            <w:shd w:val="clear" w:color="000000" w:fill="FFFFFF"/>
            <w:noWrap/>
            <w:vAlign w:val="bottom"/>
            <w:hideMark/>
          </w:tcPr>
          <w:p w14:paraId="38E630B2"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57,952</w:t>
            </w:r>
          </w:p>
        </w:tc>
        <w:tc>
          <w:tcPr>
            <w:tcW w:w="772" w:type="dxa"/>
            <w:tcBorders>
              <w:top w:val="nil"/>
              <w:left w:val="nil"/>
              <w:bottom w:val="nil"/>
              <w:right w:val="nil"/>
            </w:tcBorders>
            <w:shd w:val="clear" w:color="000000" w:fill="FFFFFF"/>
            <w:noWrap/>
            <w:vAlign w:val="bottom"/>
            <w:hideMark/>
          </w:tcPr>
          <w:p w14:paraId="38E630B3"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1,340</w:t>
            </w:r>
          </w:p>
        </w:tc>
        <w:tc>
          <w:tcPr>
            <w:tcW w:w="726" w:type="dxa"/>
            <w:tcBorders>
              <w:top w:val="nil"/>
              <w:left w:val="nil"/>
              <w:bottom w:val="nil"/>
              <w:right w:val="nil"/>
            </w:tcBorders>
            <w:shd w:val="clear" w:color="000000" w:fill="FFFFFF"/>
            <w:noWrap/>
            <w:vAlign w:val="bottom"/>
            <w:hideMark/>
          </w:tcPr>
          <w:p w14:paraId="38E630B4"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2.4%</w:t>
            </w:r>
          </w:p>
        </w:tc>
      </w:tr>
      <w:tr w:rsidR="003F2155" w:rsidRPr="00F9414F" w14:paraId="38E630C0" w14:textId="77777777" w:rsidTr="00C95202">
        <w:trPr>
          <w:trHeight w:val="300"/>
          <w:jc w:val="center"/>
        </w:trPr>
        <w:tc>
          <w:tcPr>
            <w:tcW w:w="1791" w:type="dxa"/>
            <w:tcBorders>
              <w:top w:val="nil"/>
              <w:left w:val="nil"/>
              <w:bottom w:val="single" w:sz="4" w:space="0" w:color="000099"/>
              <w:right w:val="nil"/>
            </w:tcBorders>
            <w:shd w:val="clear" w:color="000000" w:fill="FFFFFF"/>
            <w:noWrap/>
            <w:vAlign w:val="bottom"/>
            <w:hideMark/>
          </w:tcPr>
          <w:p w14:paraId="38E630B6" w14:textId="77777777" w:rsidR="00F9414F" w:rsidRPr="00F9414F" w:rsidRDefault="00F9414F" w:rsidP="003F2155">
            <w:pPr>
              <w:tabs>
                <w:tab w:val="clear" w:pos="794"/>
                <w:tab w:val="clear" w:pos="1191"/>
                <w:tab w:val="clear" w:pos="1588"/>
                <w:tab w:val="clear" w:pos="1985"/>
              </w:tabs>
              <w:overflowPunct/>
              <w:autoSpaceDE/>
              <w:autoSpaceDN/>
              <w:adjustRightInd/>
              <w:spacing w:before="0"/>
              <w:ind w:firstLineChars="10" w:firstLine="2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General Secretariat</w:t>
            </w:r>
          </w:p>
        </w:tc>
        <w:tc>
          <w:tcPr>
            <w:tcW w:w="904" w:type="dxa"/>
            <w:tcBorders>
              <w:top w:val="nil"/>
              <w:left w:val="nil"/>
              <w:bottom w:val="single" w:sz="4" w:space="0" w:color="000099"/>
              <w:right w:val="nil"/>
            </w:tcBorders>
            <w:shd w:val="clear" w:color="000000" w:fill="FFFFFF"/>
            <w:noWrap/>
            <w:vAlign w:val="bottom"/>
            <w:hideMark/>
          </w:tcPr>
          <w:p w14:paraId="38E630B7"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181,575</w:t>
            </w:r>
          </w:p>
        </w:tc>
        <w:tc>
          <w:tcPr>
            <w:tcW w:w="890" w:type="dxa"/>
            <w:tcBorders>
              <w:top w:val="nil"/>
              <w:left w:val="nil"/>
              <w:bottom w:val="single" w:sz="4" w:space="0" w:color="000099"/>
              <w:right w:val="nil"/>
            </w:tcBorders>
            <w:shd w:val="clear" w:color="000000" w:fill="FFFFFF"/>
            <w:noWrap/>
            <w:vAlign w:val="bottom"/>
            <w:hideMark/>
          </w:tcPr>
          <w:p w14:paraId="38E630B8"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178,237</w:t>
            </w:r>
          </w:p>
        </w:tc>
        <w:tc>
          <w:tcPr>
            <w:tcW w:w="890" w:type="dxa"/>
            <w:tcBorders>
              <w:top w:val="nil"/>
              <w:left w:val="nil"/>
              <w:bottom w:val="single" w:sz="4" w:space="0" w:color="000099"/>
              <w:right w:val="nil"/>
            </w:tcBorders>
            <w:shd w:val="clear" w:color="000000" w:fill="FFFFFF"/>
            <w:noWrap/>
            <w:vAlign w:val="bottom"/>
            <w:hideMark/>
          </w:tcPr>
          <w:p w14:paraId="38E630B9"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179,222</w:t>
            </w:r>
          </w:p>
        </w:tc>
        <w:tc>
          <w:tcPr>
            <w:tcW w:w="0" w:type="auto"/>
            <w:tcBorders>
              <w:top w:val="nil"/>
              <w:left w:val="nil"/>
              <w:bottom w:val="single" w:sz="4" w:space="0" w:color="000099"/>
              <w:right w:val="nil"/>
            </w:tcBorders>
            <w:shd w:val="clear" w:color="000000" w:fill="FFFFFF"/>
            <w:noWrap/>
            <w:vAlign w:val="bottom"/>
            <w:hideMark/>
          </w:tcPr>
          <w:p w14:paraId="38E630BA"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90,367</w:t>
            </w:r>
          </w:p>
        </w:tc>
        <w:tc>
          <w:tcPr>
            <w:tcW w:w="0" w:type="auto"/>
            <w:tcBorders>
              <w:top w:val="nil"/>
              <w:left w:val="nil"/>
              <w:bottom w:val="single" w:sz="4" w:space="0" w:color="000099"/>
              <w:right w:val="nil"/>
            </w:tcBorders>
            <w:shd w:val="clear" w:color="000000" w:fill="FFFFFF"/>
            <w:noWrap/>
            <w:vAlign w:val="bottom"/>
            <w:hideMark/>
          </w:tcPr>
          <w:p w14:paraId="38E630BB"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93,662</w:t>
            </w:r>
          </w:p>
        </w:tc>
        <w:tc>
          <w:tcPr>
            <w:tcW w:w="0" w:type="auto"/>
            <w:tcBorders>
              <w:top w:val="nil"/>
              <w:left w:val="nil"/>
              <w:bottom w:val="single" w:sz="4" w:space="0" w:color="000099"/>
              <w:right w:val="nil"/>
            </w:tcBorders>
            <w:shd w:val="clear" w:color="000000" w:fill="FFFFFF"/>
            <w:noWrap/>
            <w:vAlign w:val="bottom"/>
            <w:hideMark/>
          </w:tcPr>
          <w:p w14:paraId="38E630BC"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90,394</w:t>
            </w:r>
          </w:p>
        </w:tc>
        <w:tc>
          <w:tcPr>
            <w:tcW w:w="0" w:type="auto"/>
            <w:tcBorders>
              <w:top w:val="nil"/>
              <w:left w:val="nil"/>
              <w:bottom w:val="single" w:sz="4" w:space="0" w:color="000099"/>
              <w:right w:val="nil"/>
            </w:tcBorders>
            <w:shd w:val="clear" w:color="000000" w:fill="FFFFFF"/>
            <w:noWrap/>
            <w:vAlign w:val="bottom"/>
            <w:hideMark/>
          </w:tcPr>
          <w:p w14:paraId="38E630BD"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184,056</w:t>
            </w:r>
          </w:p>
        </w:tc>
        <w:tc>
          <w:tcPr>
            <w:tcW w:w="772" w:type="dxa"/>
            <w:tcBorders>
              <w:top w:val="nil"/>
              <w:left w:val="nil"/>
              <w:bottom w:val="single" w:sz="4" w:space="0" w:color="000099"/>
              <w:right w:val="nil"/>
            </w:tcBorders>
            <w:shd w:val="clear" w:color="000000" w:fill="FFFFFF"/>
            <w:noWrap/>
            <w:vAlign w:val="bottom"/>
            <w:hideMark/>
          </w:tcPr>
          <w:p w14:paraId="38E630BE"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4,834</w:t>
            </w:r>
          </w:p>
        </w:tc>
        <w:tc>
          <w:tcPr>
            <w:tcW w:w="726" w:type="dxa"/>
            <w:tcBorders>
              <w:top w:val="nil"/>
              <w:left w:val="nil"/>
              <w:bottom w:val="single" w:sz="4" w:space="0" w:color="000099"/>
              <w:right w:val="nil"/>
            </w:tcBorders>
            <w:shd w:val="clear" w:color="000000" w:fill="FFFFFF"/>
            <w:noWrap/>
            <w:vAlign w:val="bottom"/>
            <w:hideMark/>
          </w:tcPr>
          <w:p w14:paraId="38E630BF"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2.7%</w:t>
            </w:r>
          </w:p>
        </w:tc>
      </w:tr>
      <w:tr w:rsidR="003F2155" w:rsidRPr="00F9414F" w14:paraId="38E630CB" w14:textId="77777777" w:rsidTr="00C95202">
        <w:trPr>
          <w:trHeight w:val="300"/>
          <w:jc w:val="center"/>
        </w:trPr>
        <w:tc>
          <w:tcPr>
            <w:tcW w:w="1791" w:type="dxa"/>
            <w:tcBorders>
              <w:top w:val="single" w:sz="4" w:space="0" w:color="000099"/>
              <w:left w:val="nil"/>
              <w:bottom w:val="single" w:sz="4" w:space="0" w:color="000099"/>
              <w:right w:val="nil"/>
            </w:tcBorders>
            <w:shd w:val="clear" w:color="000000" w:fill="DCE6F1"/>
            <w:noWrap/>
            <w:vAlign w:val="bottom"/>
            <w:hideMark/>
          </w:tcPr>
          <w:p w14:paraId="38E630C1" w14:textId="77777777" w:rsidR="00F9414F" w:rsidRPr="00F9414F" w:rsidRDefault="00F9414F" w:rsidP="00C95202">
            <w:pPr>
              <w:tabs>
                <w:tab w:val="clear" w:pos="794"/>
                <w:tab w:val="clear" w:pos="1191"/>
                <w:tab w:val="clear" w:pos="1588"/>
                <w:tab w:val="clear" w:pos="1985"/>
              </w:tabs>
              <w:overflowPunct/>
              <w:autoSpaceDE/>
              <w:autoSpaceDN/>
              <w:adjustRightInd/>
              <w:spacing w:before="40" w:after="40"/>
              <w:jc w:val="lef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Total ITU Expenses</w:t>
            </w:r>
          </w:p>
        </w:tc>
        <w:tc>
          <w:tcPr>
            <w:tcW w:w="904" w:type="dxa"/>
            <w:tcBorders>
              <w:top w:val="single" w:sz="4" w:space="0" w:color="000099"/>
              <w:left w:val="nil"/>
              <w:bottom w:val="single" w:sz="4" w:space="0" w:color="000099"/>
              <w:right w:val="nil"/>
            </w:tcBorders>
            <w:shd w:val="clear" w:color="000000" w:fill="DCE6F1"/>
            <w:noWrap/>
            <w:vAlign w:val="bottom"/>
            <w:hideMark/>
          </w:tcPr>
          <w:p w14:paraId="38E630C2" w14:textId="77777777" w:rsidR="00F9414F" w:rsidRPr="00F9414F" w:rsidRDefault="00F9414F" w:rsidP="00C95202">
            <w:pPr>
              <w:tabs>
                <w:tab w:val="clear" w:pos="794"/>
                <w:tab w:val="clear" w:pos="1191"/>
                <w:tab w:val="clear" w:pos="1588"/>
                <w:tab w:val="clear" w:pos="1985"/>
              </w:tabs>
              <w:overflowPunct/>
              <w:autoSpaceDE/>
              <w:autoSpaceDN/>
              <w:adjustRightInd/>
              <w:spacing w:before="40" w:after="4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332,639</w:t>
            </w:r>
          </w:p>
        </w:tc>
        <w:tc>
          <w:tcPr>
            <w:tcW w:w="890" w:type="dxa"/>
            <w:tcBorders>
              <w:top w:val="single" w:sz="4" w:space="0" w:color="000099"/>
              <w:left w:val="nil"/>
              <w:bottom w:val="single" w:sz="4" w:space="0" w:color="000099"/>
              <w:right w:val="nil"/>
            </w:tcBorders>
            <w:shd w:val="clear" w:color="000000" w:fill="DCE6F1"/>
            <w:noWrap/>
            <w:vAlign w:val="bottom"/>
            <w:hideMark/>
          </w:tcPr>
          <w:p w14:paraId="38E630C3" w14:textId="77777777" w:rsidR="00F9414F" w:rsidRPr="00F9414F" w:rsidRDefault="00F9414F" w:rsidP="00C95202">
            <w:pPr>
              <w:tabs>
                <w:tab w:val="clear" w:pos="794"/>
                <w:tab w:val="clear" w:pos="1191"/>
                <w:tab w:val="clear" w:pos="1588"/>
                <w:tab w:val="clear" w:pos="1985"/>
              </w:tabs>
              <w:overflowPunct/>
              <w:autoSpaceDE/>
              <w:autoSpaceDN/>
              <w:adjustRightInd/>
              <w:spacing w:before="40" w:after="4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320,874</w:t>
            </w:r>
          </w:p>
        </w:tc>
        <w:tc>
          <w:tcPr>
            <w:tcW w:w="890" w:type="dxa"/>
            <w:tcBorders>
              <w:top w:val="single" w:sz="4" w:space="0" w:color="000099"/>
              <w:left w:val="nil"/>
              <w:bottom w:val="single" w:sz="4" w:space="0" w:color="000099"/>
              <w:right w:val="nil"/>
            </w:tcBorders>
            <w:shd w:val="clear" w:color="000000" w:fill="DCE6F1"/>
            <w:noWrap/>
            <w:vAlign w:val="bottom"/>
            <w:hideMark/>
          </w:tcPr>
          <w:p w14:paraId="38E630C4" w14:textId="77777777" w:rsidR="00F9414F" w:rsidRPr="00F9414F" w:rsidRDefault="00F9414F" w:rsidP="00C95202">
            <w:pPr>
              <w:tabs>
                <w:tab w:val="clear" w:pos="794"/>
                <w:tab w:val="clear" w:pos="1191"/>
                <w:tab w:val="clear" w:pos="1588"/>
                <w:tab w:val="clear" w:pos="1985"/>
              </w:tabs>
              <w:overflowPunct/>
              <w:autoSpaceDE/>
              <w:autoSpaceDN/>
              <w:adjustRightInd/>
              <w:spacing w:before="40" w:after="4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323,834</w:t>
            </w:r>
          </w:p>
        </w:tc>
        <w:tc>
          <w:tcPr>
            <w:tcW w:w="0" w:type="auto"/>
            <w:tcBorders>
              <w:top w:val="single" w:sz="4" w:space="0" w:color="000099"/>
              <w:left w:val="nil"/>
              <w:bottom w:val="single" w:sz="4" w:space="0" w:color="000099"/>
              <w:right w:val="nil"/>
            </w:tcBorders>
            <w:shd w:val="clear" w:color="000000" w:fill="DCE6F1"/>
            <w:noWrap/>
            <w:vAlign w:val="bottom"/>
            <w:hideMark/>
          </w:tcPr>
          <w:p w14:paraId="38E630C5" w14:textId="77777777" w:rsidR="00F9414F" w:rsidRPr="00F9414F" w:rsidRDefault="00F9414F" w:rsidP="00C95202">
            <w:pPr>
              <w:tabs>
                <w:tab w:val="clear" w:pos="794"/>
                <w:tab w:val="clear" w:pos="1191"/>
                <w:tab w:val="clear" w:pos="1588"/>
                <w:tab w:val="clear" w:pos="1985"/>
              </w:tabs>
              <w:overflowPunct/>
              <w:autoSpaceDE/>
              <w:autoSpaceDN/>
              <w:adjustRightInd/>
              <w:spacing w:before="40" w:after="4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163,445</w:t>
            </w:r>
          </w:p>
        </w:tc>
        <w:tc>
          <w:tcPr>
            <w:tcW w:w="0" w:type="auto"/>
            <w:tcBorders>
              <w:top w:val="single" w:sz="4" w:space="0" w:color="000099"/>
              <w:left w:val="nil"/>
              <w:bottom w:val="single" w:sz="4" w:space="0" w:color="000099"/>
              <w:right w:val="nil"/>
            </w:tcBorders>
            <w:shd w:val="clear" w:color="000000" w:fill="DCE6F1"/>
            <w:noWrap/>
            <w:vAlign w:val="bottom"/>
            <w:hideMark/>
          </w:tcPr>
          <w:p w14:paraId="38E630C6" w14:textId="77777777" w:rsidR="00F9414F" w:rsidRPr="00F9414F" w:rsidRDefault="00F9414F" w:rsidP="00C95202">
            <w:pPr>
              <w:tabs>
                <w:tab w:val="clear" w:pos="794"/>
                <w:tab w:val="clear" w:pos="1191"/>
                <w:tab w:val="clear" w:pos="1588"/>
                <w:tab w:val="clear" w:pos="1985"/>
              </w:tabs>
              <w:overflowPunct/>
              <w:autoSpaceDE/>
              <w:autoSpaceDN/>
              <w:adjustRightInd/>
              <w:spacing w:before="40" w:after="4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166,311</w:t>
            </w:r>
          </w:p>
        </w:tc>
        <w:tc>
          <w:tcPr>
            <w:tcW w:w="0" w:type="auto"/>
            <w:tcBorders>
              <w:top w:val="single" w:sz="4" w:space="0" w:color="000099"/>
              <w:left w:val="nil"/>
              <w:bottom w:val="single" w:sz="4" w:space="0" w:color="000099"/>
              <w:right w:val="nil"/>
            </w:tcBorders>
            <w:shd w:val="clear" w:color="000000" w:fill="DCE6F1"/>
            <w:noWrap/>
            <w:vAlign w:val="bottom"/>
            <w:hideMark/>
          </w:tcPr>
          <w:p w14:paraId="38E630C7" w14:textId="77777777" w:rsidR="00F9414F" w:rsidRPr="00F9414F" w:rsidRDefault="00F9414F" w:rsidP="00C95202">
            <w:pPr>
              <w:tabs>
                <w:tab w:val="clear" w:pos="794"/>
                <w:tab w:val="clear" w:pos="1191"/>
                <w:tab w:val="clear" w:pos="1588"/>
                <w:tab w:val="clear" w:pos="1985"/>
              </w:tabs>
              <w:overflowPunct/>
              <w:autoSpaceDE/>
              <w:autoSpaceDN/>
              <w:adjustRightInd/>
              <w:spacing w:before="40" w:after="4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160,743</w:t>
            </w:r>
          </w:p>
        </w:tc>
        <w:tc>
          <w:tcPr>
            <w:tcW w:w="0" w:type="auto"/>
            <w:tcBorders>
              <w:top w:val="single" w:sz="4" w:space="0" w:color="000099"/>
              <w:left w:val="nil"/>
              <w:bottom w:val="single" w:sz="4" w:space="0" w:color="000099"/>
              <w:right w:val="nil"/>
            </w:tcBorders>
            <w:shd w:val="clear" w:color="000000" w:fill="DCE6F1"/>
            <w:noWrap/>
            <w:vAlign w:val="bottom"/>
            <w:hideMark/>
          </w:tcPr>
          <w:p w14:paraId="38E630C8" w14:textId="77777777" w:rsidR="00F9414F" w:rsidRPr="00F9414F" w:rsidRDefault="00F9414F" w:rsidP="00C95202">
            <w:pPr>
              <w:tabs>
                <w:tab w:val="clear" w:pos="794"/>
                <w:tab w:val="clear" w:pos="1191"/>
                <w:tab w:val="clear" w:pos="1588"/>
                <w:tab w:val="clear" w:pos="1985"/>
              </w:tabs>
              <w:overflowPunct/>
              <w:autoSpaceDE/>
              <w:autoSpaceDN/>
              <w:adjustRightInd/>
              <w:spacing w:before="40" w:after="4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327,054</w:t>
            </w:r>
          </w:p>
        </w:tc>
        <w:tc>
          <w:tcPr>
            <w:tcW w:w="772" w:type="dxa"/>
            <w:tcBorders>
              <w:top w:val="single" w:sz="4" w:space="0" w:color="000099"/>
              <w:left w:val="nil"/>
              <w:bottom w:val="single" w:sz="4" w:space="0" w:color="000099"/>
              <w:right w:val="nil"/>
            </w:tcBorders>
            <w:shd w:val="clear" w:color="000000" w:fill="DCE6F1"/>
            <w:noWrap/>
            <w:vAlign w:val="bottom"/>
            <w:hideMark/>
          </w:tcPr>
          <w:p w14:paraId="38E630C9" w14:textId="77777777" w:rsidR="00F9414F" w:rsidRPr="00F9414F" w:rsidRDefault="00F9414F" w:rsidP="00C95202">
            <w:pPr>
              <w:tabs>
                <w:tab w:val="clear" w:pos="794"/>
                <w:tab w:val="clear" w:pos="1191"/>
                <w:tab w:val="clear" w:pos="1588"/>
                <w:tab w:val="clear" w:pos="1985"/>
              </w:tabs>
              <w:overflowPunct/>
              <w:autoSpaceDE/>
              <w:autoSpaceDN/>
              <w:adjustRightInd/>
              <w:spacing w:before="40" w:after="4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3,220</w:t>
            </w:r>
          </w:p>
        </w:tc>
        <w:tc>
          <w:tcPr>
            <w:tcW w:w="726" w:type="dxa"/>
            <w:tcBorders>
              <w:top w:val="single" w:sz="4" w:space="0" w:color="000099"/>
              <w:left w:val="nil"/>
              <w:bottom w:val="single" w:sz="4" w:space="0" w:color="000099"/>
              <w:right w:val="nil"/>
            </w:tcBorders>
            <w:shd w:val="clear" w:color="000000" w:fill="DCE6F1"/>
            <w:noWrap/>
            <w:vAlign w:val="bottom"/>
            <w:hideMark/>
          </w:tcPr>
          <w:p w14:paraId="38E630CA" w14:textId="77777777" w:rsidR="00F9414F" w:rsidRPr="00F9414F" w:rsidRDefault="00F9414F" w:rsidP="00C95202">
            <w:pPr>
              <w:tabs>
                <w:tab w:val="clear" w:pos="794"/>
                <w:tab w:val="clear" w:pos="1191"/>
                <w:tab w:val="clear" w:pos="1588"/>
                <w:tab w:val="clear" w:pos="1985"/>
              </w:tabs>
              <w:overflowPunct/>
              <w:autoSpaceDE/>
              <w:autoSpaceDN/>
              <w:adjustRightInd/>
              <w:spacing w:before="40" w:after="4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1.0%</w:t>
            </w:r>
          </w:p>
        </w:tc>
      </w:tr>
    </w:tbl>
    <w:p w14:paraId="38E630CC" w14:textId="77777777" w:rsidR="00EA0E66" w:rsidRPr="00D62D14" w:rsidRDefault="00EA0E66" w:rsidP="00EA0E66">
      <w:pPr>
        <w:rPr>
          <w:rFonts w:asciiTheme="minorHAnsi" w:hAnsiTheme="minorHAnsi" w:cstheme="minorHAnsi"/>
          <w:sz w:val="20"/>
        </w:rPr>
      </w:pPr>
      <w:r w:rsidRPr="00D62D14">
        <w:rPr>
          <w:rFonts w:asciiTheme="minorHAnsi" w:hAnsiTheme="minorHAnsi" w:cstheme="minorHAnsi"/>
          <w:sz w:val="20"/>
        </w:rPr>
        <w:t>*A</w:t>
      </w:r>
      <w:r>
        <w:rPr>
          <w:rFonts w:asciiTheme="minorHAnsi" w:hAnsiTheme="minorHAnsi" w:cstheme="minorHAnsi"/>
          <w:sz w:val="20"/>
        </w:rPr>
        <w:t>t</w:t>
      </w:r>
      <w:r w:rsidRPr="00D62D14">
        <w:rPr>
          <w:rFonts w:asciiTheme="minorHAnsi" w:hAnsiTheme="minorHAnsi" w:cstheme="minorHAnsi"/>
          <w:sz w:val="20"/>
        </w:rPr>
        <w:t xml:space="preserve"> 25 February 2013</w:t>
      </w:r>
    </w:p>
    <w:p w14:paraId="38E630CD" w14:textId="77777777" w:rsidR="00F9414F" w:rsidRPr="00F9414F" w:rsidRDefault="00F9414F" w:rsidP="00EA0E66">
      <w:pPr>
        <w:pStyle w:val="NormalnyWeb"/>
        <w:spacing w:before="0" w:beforeAutospacing="0" w:after="0" w:afterAutospacing="0"/>
        <w:jc w:val="left"/>
        <w:rPr>
          <w:rFonts w:ascii="Calibri" w:hAnsi="Calibri"/>
          <w:b/>
          <w:bCs/>
          <w:color w:val="auto"/>
          <w:sz w:val="16"/>
          <w:szCs w:val="16"/>
        </w:rPr>
      </w:pPr>
    </w:p>
    <w:p w14:paraId="38E630CE" w14:textId="77777777" w:rsidR="00B91887" w:rsidRDefault="00B91887" w:rsidP="00102CD6">
      <w:pPr>
        <w:pStyle w:val="NormalnyWeb"/>
        <w:spacing w:before="0" w:beforeAutospacing="0" w:after="0" w:afterAutospacing="0"/>
        <w:jc w:val="center"/>
        <w:rPr>
          <w:rFonts w:ascii="Calibri" w:hAnsi="Calibri"/>
          <w:b/>
          <w:bCs/>
          <w:color w:val="auto"/>
        </w:rPr>
      </w:pPr>
    </w:p>
    <w:p w14:paraId="38E630CF" w14:textId="77777777" w:rsidR="002B61F9" w:rsidRDefault="002B61F9" w:rsidP="00B962B4">
      <w:pPr>
        <w:pStyle w:val="Akapitzlist"/>
        <w:tabs>
          <w:tab w:val="left" w:pos="851"/>
        </w:tabs>
        <w:spacing w:after="120" w:line="240" w:lineRule="auto"/>
        <w:ind w:left="0"/>
        <w:contextualSpacing w:val="0"/>
        <w:rPr>
          <w:rFonts w:eastAsia="Times New Roman" w:cs="Arial"/>
          <w:kern w:val="28"/>
          <w:sz w:val="24"/>
          <w:szCs w:val="24"/>
          <w:lang w:val="en-GB" w:eastAsia="en-US"/>
        </w:rPr>
      </w:pPr>
      <w:bookmarkStart w:id="5" w:name="revforecast"/>
      <w:bookmarkEnd w:id="5"/>
      <w:r>
        <w:rPr>
          <w:rFonts w:eastAsia="Times New Roman" w:cs="Arial"/>
          <w:kern w:val="28"/>
          <w:sz w:val="24"/>
          <w:szCs w:val="24"/>
          <w:lang w:val="en-GB" w:eastAsia="en-US"/>
        </w:rPr>
        <w:t>10.</w:t>
      </w:r>
      <w:r>
        <w:rPr>
          <w:rFonts w:eastAsia="Times New Roman" w:cs="Arial"/>
          <w:kern w:val="28"/>
          <w:sz w:val="24"/>
          <w:szCs w:val="24"/>
          <w:lang w:val="en-GB" w:eastAsia="en-US"/>
        </w:rPr>
        <w:tab/>
        <w:t xml:space="preserve">The draft Budget for 2014-2015 </w:t>
      </w:r>
      <w:r w:rsidR="00B962B4">
        <w:rPr>
          <w:rFonts w:eastAsia="Times New Roman" w:cs="Arial"/>
          <w:kern w:val="28"/>
          <w:sz w:val="24"/>
          <w:szCs w:val="24"/>
          <w:lang w:val="en-GB" w:eastAsia="en-US"/>
        </w:rPr>
        <w:t xml:space="preserve">shows no increase in the total number of </w:t>
      </w:r>
      <w:r w:rsidR="004F72A2">
        <w:rPr>
          <w:rFonts w:eastAsia="Times New Roman" w:cs="Arial"/>
          <w:kern w:val="28"/>
          <w:sz w:val="24"/>
          <w:szCs w:val="24"/>
          <w:lang w:val="en-GB" w:eastAsia="en-US"/>
        </w:rPr>
        <w:t>established post</w:t>
      </w:r>
      <w:r w:rsidR="005F4823">
        <w:rPr>
          <w:rFonts w:eastAsia="Times New Roman" w:cs="Arial"/>
          <w:kern w:val="28"/>
          <w:sz w:val="24"/>
          <w:szCs w:val="24"/>
          <w:lang w:val="en-GB" w:eastAsia="en-US"/>
        </w:rPr>
        <w:t>s</w:t>
      </w:r>
      <w:r>
        <w:rPr>
          <w:rFonts w:eastAsia="Times New Roman" w:cs="Arial"/>
          <w:kern w:val="28"/>
          <w:sz w:val="24"/>
          <w:szCs w:val="24"/>
          <w:lang w:val="en-GB" w:eastAsia="en-US"/>
        </w:rPr>
        <w:t xml:space="preserve"> compared with the approved budget for 2012-2013. </w:t>
      </w:r>
      <w:hyperlink w:anchor="annexc" w:history="1">
        <w:r w:rsidRPr="002D7915">
          <w:rPr>
            <w:rStyle w:val="Hipercze"/>
            <w:rFonts w:eastAsia="Times New Roman" w:cs="Arial"/>
            <w:kern w:val="28"/>
            <w:sz w:val="24"/>
            <w:szCs w:val="24"/>
            <w:lang w:val="en-GB" w:eastAsia="en-US"/>
          </w:rPr>
          <w:t>Annex C</w:t>
        </w:r>
      </w:hyperlink>
      <w:r>
        <w:rPr>
          <w:rFonts w:eastAsia="Times New Roman" w:cs="Arial"/>
          <w:kern w:val="28"/>
          <w:sz w:val="24"/>
          <w:szCs w:val="24"/>
          <w:lang w:val="en-GB" w:eastAsia="en-US"/>
        </w:rPr>
        <w:t xml:space="preserve"> provides the Table </w:t>
      </w:r>
      <w:r w:rsidRPr="002C06DF">
        <w:rPr>
          <w:rFonts w:eastAsia="Times New Roman" w:cs="Arial"/>
          <w:kern w:val="28"/>
          <w:sz w:val="24"/>
          <w:szCs w:val="24"/>
          <w:lang w:val="en-GB" w:eastAsia="en-US"/>
        </w:rPr>
        <w:t xml:space="preserve">of </w:t>
      </w:r>
      <w:r>
        <w:rPr>
          <w:rFonts w:eastAsia="Times New Roman" w:cs="Arial"/>
          <w:kern w:val="28"/>
          <w:sz w:val="24"/>
          <w:szCs w:val="24"/>
          <w:lang w:val="en-GB" w:eastAsia="en-US"/>
        </w:rPr>
        <w:t xml:space="preserve">the </w:t>
      </w:r>
      <w:r w:rsidRPr="002C06DF">
        <w:rPr>
          <w:rFonts w:eastAsia="Times New Roman" w:cs="Arial"/>
          <w:kern w:val="28"/>
          <w:sz w:val="24"/>
          <w:szCs w:val="24"/>
          <w:lang w:val="en-GB" w:eastAsia="en-US"/>
        </w:rPr>
        <w:t>budgeted posts for the biennium</w:t>
      </w:r>
      <w:r>
        <w:rPr>
          <w:rFonts w:eastAsia="Times New Roman" w:cs="Arial"/>
          <w:kern w:val="28"/>
          <w:sz w:val="24"/>
          <w:szCs w:val="24"/>
          <w:lang w:val="en-GB" w:eastAsia="en-US"/>
        </w:rPr>
        <w:t>.</w:t>
      </w:r>
    </w:p>
    <w:p w14:paraId="38E630D0" w14:textId="77777777" w:rsidR="002B61F9" w:rsidRDefault="002B61F9" w:rsidP="002B61F9">
      <w:pPr>
        <w:pStyle w:val="Akapitzlist"/>
        <w:tabs>
          <w:tab w:val="left" w:pos="851"/>
        </w:tabs>
        <w:spacing w:after="120" w:line="240" w:lineRule="auto"/>
        <w:ind w:left="0"/>
        <w:contextualSpacing w:val="0"/>
        <w:rPr>
          <w:rFonts w:eastAsia="Times New Roman" w:cs="Arial"/>
          <w:kern w:val="28"/>
          <w:sz w:val="24"/>
          <w:szCs w:val="24"/>
          <w:lang w:val="en-GB" w:eastAsia="en-US"/>
        </w:rPr>
      </w:pPr>
      <w:r>
        <w:rPr>
          <w:rFonts w:eastAsia="Times New Roman" w:cs="Arial"/>
          <w:kern w:val="28"/>
          <w:sz w:val="24"/>
          <w:szCs w:val="24"/>
          <w:lang w:val="en-GB" w:eastAsia="en-US"/>
        </w:rPr>
        <w:t>11.</w:t>
      </w:r>
      <w:r>
        <w:rPr>
          <w:rFonts w:eastAsia="Times New Roman" w:cs="Arial"/>
          <w:kern w:val="28"/>
          <w:sz w:val="24"/>
          <w:szCs w:val="24"/>
          <w:lang w:val="en-GB" w:eastAsia="en-US"/>
        </w:rPr>
        <w:tab/>
        <w:t xml:space="preserve">Detailed </w:t>
      </w:r>
      <w:r w:rsidRPr="002C06DF">
        <w:rPr>
          <w:rFonts w:eastAsia="Times New Roman" w:cs="Arial"/>
          <w:kern w:val="28"/>
          <w:sz w:val="24"/>
          <w:szCs w:val="24"/>
          <w:lang w:val="en-GB" w:eastAsia="en-US"/>
        </w:rPr>
        <w:t xml:space="preserve">documentation workload </w:t>
      </w:r>
      <w:r>
        <w:rPr>
          <w:rFonts w:eastAsia="Times New Roman" w:cs="Arial"/>
          <w:kern w:val="28"/>
          <w:sz w:val="24"/>
          <w:szCs w:val="24"/>
          <w:lang w:val="en-GB" w:eastAsia="en-US"/>
        </w:rPr>
        <w:t xml:space="preserve">is provided </w:t>
      </w:r>
      <w:r w:rsidRPr="002C06DF">
        <w:rPr>
          <w:rFonts w:eastAsia="Times New Roman" w:cs="Arial"/>
          <w:kern w:val="28"/>
          <w:sz w:val="24"/>
          <w:szCs w:val="24"/>
          <w:lang w:val="en-GB" w:eastAsia="en-US"/>
        </w:rPr>
        <w:t xml:space="preserve">in </w:t>
      </w:r>
      <w:hyperlink w:anchor="annexD" w:history="1">
        <w:r w:rsidRPr="005A2F83">
          <w:rPr>
            <w:rStyle w:val="Hipercze"/>
            <w:rFonts w:eastAsia="Times New Roman" w:cs="Arial"/>
            <w:kern w:val="28"/>
            <w:sz w:val="24"/>
            <w:szCs w:val="24"/>
            <w:lang w:val="en-GB" w:eastAsia="en-US"/>
          </w:rPr>
          <w:t>Annex D</w:t>
        </w:r>
      </w:hyperlink>
      <w:r w:rsidRPr="002C06DF">
        <w:rPr>
          <w:rFonts w:eastAsia="Times New Roman" w:cs="Arial"/>
          <w:kern w:val="28"/>
          <w:sz w:val="24"/>
          <w:szCs w:val="24"/>
          <w:lang w:val="en-GB" w:eastAsia="en-US"/>
        </w:rPr>
        <w:t>.</w:t>
      </w:r>
    </w:p>
    <w:p w14:paraId="38E630D1" w14:textId="77777777" w:rsidR="00CA2817" w:rsidRDefault="002B61F9" w:rsidP="003D4F2F">
      <w:pPr>
        <w:pStyle w:val="Akapitzlist"/>
        <w:tabs>
          <w:tab w:val="left" w:pos="851"/>
        </w:tabs>
        <w:spacing w:after="120" w:line="240" w:lineRule="auto"/>
        <w:ind w:left="0"/>
        <w:contextualSpacing w:val="0"/>
        <w:rPr>
          <w:sz w:val="24"/>
          <w:szCs w:val="24"/>
        </w:rPr>
      </w:pPr>
      <w:r>
        <w:rPr>
          <w:rFonts w:eastAsia="Times New Roman" w:cs="Arial"/>
          <w:kern w:val="28"/>
          <w:sz w:val="24"/>
          <w:szCs w:val="24"/>
          <w:lang w:val="en-GB" w:eastAsia="en-US"/>
        </w:rPr>
        <w:t>12.</w:t>
      </w:r>
      <w:r>
        <w:rPr>
          <w:rFonts w:eastAsia="Times New Roman" w:cs="Arial"/>
          <w:kern w:val="28"/>
          <w:sz w:val="24"/>
          <w:szCs w:val="24"/>
          <w:lang w:val="en-GB" w:eastAsia="en-US"/>
        </w:rPr>
        <w:tab/>
      </w:r>
      <w:r w:rsidRPr="002B61F9">
        <w:rPr>
          <w:rFonts w:eastAsia="Times New Roman" w:cs="Arial"/>
          <w:kern w:val="28"/>
          <w:sz w:val="24"/>
          <w:szCs w:val="24"/>
          <w:lang w:val="en-GB" w:eastAsia="en-US"/>
        </w:rPr>
        <w:t xml:space="preserve">In </w:t>
      </w:r>
      <w:r w:rsidR="00CA2817" w:rsidRPr="002B61F9">
        <w:rPr>
          <w:sz w:val="24"/>
          <w:szCs w:val="24"/>
        </w:rPr>
        <w:t xml:space="preserve">order to comply with the International Public Sector Accounting Standards (IPSAS), the expenses are classified in the Tables of the draft </w:t>
      </w:r>
      <w:r w:rsidR="003D4F2F">
        <w:rPr>
          <w:sz w:val="24"/>
          <w:szCs w:val="24"/>
        </w:rPr>
        <w:t>r</w:t>
      </w:r>
      <w:r w:rsidR="00CA2817" w:rsidRPr="002B61F9">
        <w:rPr>
          <w:sz w:val="24"/>
          <w:szCs w:val="24"/>
        </w:rPr>
        <w:t xml:space="preserve">esolution in Annex A as either operating expenses or capital expenses. Capital expenses relate to items of a lifetime of more than one year and of an estimated value exceeding CHF 5,000. </w:t>
      </w:r>
      <w:r w:rsidR="00CA2817" w:rsidRPr="00874EE2">
        <w:rPr>
          <w:sz w:val="24"/>
          <w:szCs w:val="24"/>
        </w:rPr>
        <w:t>A total of CHF</w:t>
      </w:r>
      <w:r w:rsidR="003D4F2F">
        <w:rPr>
          <w:sz w:val="24"/>
          <w:szCs w:val="24"/>
        </w:rPr>
        <w:t> </w:t>
      </w:r>
      <w:r w:rsidR="00CA2817" w:rsidRPr="00874EE2">
        <w:rPr>
          <w:sz w:val="24"/>
          <w:szCs w:val="24"/>
        </w:rPr>
        <w:t>3.</w:t>
      </w:r>
      <w:r w:rsidR="00874EE2" w:rsidRPr="00874EE2">
        <w:rPr>
          <w:sz w:val="24"/>
          <w:szCs w:val="24"/>
        </w:rPr>
        <w:t>1</w:t>
      </w:r>
      <w:r w:rsidR="003D4F2F">
        <w:rPr>
          <w:sz w:val="24"/>
          <w:szCs w:val="24"/>
        </w:rPr>
        <w:t> </w:t>
      </w:r>
      <w:r w:rsidR="00CA2817" w:rsidRPr="00874EE2">
        <w:rPr>
          <w:sz w:val="24"/>
          <w:szCs w:val="24"/>
        </w:rPr>
        <w:t>million in capital expenses is estimated in the draft Budget for 2014-2015.</w:t>
      </w:r>
      <w:r w:rsidR="00CA2817" w:rsidRPr="002B61F9">
        <w:rPr>
          <w:sz w:val="24"/>
          <w:szCs w:val="24"/>
        </w:rPr>
        <w:t xml:space="preserve">  </w:t>
      </w:r>
    </w:p>
    <w:p w14:paraId="38E630D2" w14:textId="77777777" w:rsidR="00B076A7" w:rsidRDefault="00B076A7" w:rsidP="000D11C7">
      <w:pPr>
        <w:pStyle w:val="NormalnyWeb"/>
        <w:spacing w:before="0" w:beforeAutospacing="0" w:after="0" w:afterAutospacing="0"/>
        <w:rPr>
          <w:rFonts w:asciiTheme="minorHAnsi" w:hAnsiTheme="minorHAnsi"/>
          <w:b/>
          <w:bCs/>
          <w:color w:val="000099"/>
          <w:sz w:val="28"/>
          <w:szCs w:val="28"/>
        </w:rPr>
      </w:pPr>
    </w:p>
    <w:p w14:paraId="38E630D3" w14:textId="77777777" w:rsidR="000D11C7" w:rsidRPr="00BC25F4" w:rsidRDefault="000D11C7" w:rsidP="000D11C7">
      <w:pPr>
        <w:pStyle w:val="NormalnyWeb"/>
        <w:spacing w:before="0" w:beforeAutospacing="0" w:after="0" w:afterAutospacing="0"/>
        <w:rPr>
          <w:rFonts w:asciiTheme="minorHAnsi" w:hAnsiTheme="minorHAnsi"/>
          <w:b/>
          <w:bCs/>
          <w:color w:val="000099"/>
          <w:sz w:val="28"/>
          <w:szCs w:val="28"/>
        </w:rPr>
      </w:pPr>
      <w:r w:rsidRPr="000E3619">
        <w:rPr>
          <w:rFonts w:asciiTheme="minorHAnsi" w:hAnsiTheme="minorHAnsi" w:cs="Times New Roman Bold"/>
          <w:b/>
          <w:bCs/>
          <w:color w:val="000099"/>
          <w:sz w:val="28"/>
          <w:szCs w:val="28"/>
        </w:rPr>
        <w:t>REVENUE</w:t>
      </w:r>
      <w:r w:rsidRPr="00BC25F4">
        <w:rPr>
          <w:rFonts w:asciiTheme="minorHAnsi" w:hAnsiTheme="minorHAnsi"/>
          <w:b/>
          <w:bCs/>
          <w:color w:val="000099"/>
          <w:sz w:val="28"/>
          <w:szCs w:val="28"/>
        </w:rPr>
        <w:t xml:space="preserve"> FORECAST</w:t>
      </w:r>
    </w:p>
    <w:p w14:paraId="38E630D4" w14:textId="77777777" w:rsidR="000D11C7" w:rsidRDefault="000D11C7" w:rsidP="000D11C7">
      <w:pPr>
        <w:pStyle w:val="NormalnyWeb"/>
        <w:spacing w:before="0" w:beforeAutospacing="0" w:after="0" w:afterAutospacing="0"/>
        <w:rPr>
          <w:rFonts w:asciiTheme="minorHAnsi" w:hAnsiTheme="minorHAnsi"/>
          <w:b/>
          <w:bCs/>
        </w:rPr>
      </w:pPr>
    </w:p>
    <w:p w14:paraId="38E630D5" w14:textId="77777777" w:rsidR="00BC31F2" w:rsidRDefault="008C396E" w:rsidP="003D4F2F">
      <w:pPr>
        <w:pStyle w:val="Akapitzlist"/>
        <w:tabs>
          <w:tab w:val="left" w:pos="851"/>
        </w:tabs>
        <w:spacing w:after="120" w:line="240" w:lineRule="auto"/>
        <w:ind w:left="0"/>
        <w:rPr>
          <w:rFonts w:eastAsia="Times New Roman" w:cs="Arial"/>
          <w:kern w:val="28"/>
          <w:sz w:val="24"/>
          <w:szCs w:val="24"/>
          <w:lang w:val="en-GB" w:eastAsia="en-US"/>
        </w:rPr>
      </w:pPr>
      <w:r>
        <w:rPr>
          <w:rFonts w:eastAsia="Times New Roman" w:cs="Arial"/>
          <w:kern w:val="28"/>
          <w:sz w:val="24"/>
          <w:szCs w:val="24"/>
          <w:lang w:val="en-GB" w:eastAsia="en-US"/>
        </w:rPr>
        <w:t>1</w:t>
      </w:r>
      <w:r w:rsidR="002B61F9">
        <w:rPr>
          <w:rFonts w:eastAsia="Times New Roman" w:cs="Arial"/>
          <w:kern w:val="28"/>
          <w:sz w:val="24"/>
          <w:szCs w:val="24"/>
          <w:lang w:val="en-GB" w:eastAsia="en-US"/>
        </w:rPr>
        <w:t>3</w:t>
      </w:r>
      <w:r w:rsidR="00E5317B">
        <w:rPr>
          <w:rFonts w:eastAsia="Times New Roman" w:cs="Arial"/>
          <w:kern w:val="28"/>
          <w:sz w:val="24"/>
          <w:szCs w:val="24"/>
          <w:lang w:val="en-GB" w:eastAsia="en-US"/>
        </w:rPr>
        <w:t>.</w:t>
      </w:r>
      <w:r w:rsidR="00E5317B">
        <w:rPr>
          <w:rFonts w:eastAsia="Times New Roman" w:cs="Arial"/>
          <w:kern w:val="28"/>
          <w:sz w:val="24"/>
          <w:szCs w:val="24"/>
          <w:lang w:val="en-GB" w:eastAsia="en-US"/>
        </w:rPr>
        <w:tab/>
      </w:r>
      <w:r w:rsidR="00C756E4">
        <w:rPr>
          <w:rFonts w:eastAsia="Times New Roman" w:cs="Arial"/>
          <w:kern w:val="28"/>
          <w:sz w:val="24"/>
          <w:szCs w:val="24"/>
          <w:lang w:val="en-GB" w:eastAsia="en-US"/>
        </w:rPr>
        <w:t xml:space="preserve">Table </w:t>
      </w:r>
      <w:r w:rsidR="00A551BE">
        <w:rPr>
          <w:rFonts w:eastAsia="Times New Roman" w:cs="Arial"/>
          <w:kern w:val="28"/>
          <w:sz w:val="24"/>
          <w:szCs w:val="24"/>
          <w:lang w:val="en-GB" w:eastAsia="en-US"/>
        </w:rPr>
        <w:t>3</w:t>
      </w:r>
      <w:r w:rsidR="000D11C7" w:rsidRPr="002C06DF">
        <w:rPr>
          <w:rFonts w:eastAsia="Times New Roman" w:cs="Arial"/>
          <w:kern w:val="28"/>
          <w:sz w:val="24"/>
          <w:szCs w:val="24"/>
          <w:lang w:val="en-GB" w:eastAsia="en-US"/>
        </w:rPr>
        <w:t xml:space="preserve"> </w:t>
      </w:r>
      <w:r w:rsidR="00102CD6">
        <w:rPr>
          <w:rFonts w:eastAsia="Times New Roman" w:cs="Arial"/>
          <w:kern w:val="28"/>
          <w:sz w:val="24"/>
          <w:szCs w:val="24"/>
          <w:lang w:val="en-GB" w:eastAsia="en-US"/>
        </w:rPr>
        <w:t>below summarizes</w:t>
      </w:r>
      <w:r w:rsidR="000D11C7" w:rsidRPr="002C06DF">
        <w:rPr>
          <w:rFonts w:eastAsia="Times New Roman" w:cs="Arial"/>
          <w:kern w:val="28"/>
          <w:sz w:val="24"/>
          <w:szCs w:val="24"/>
          <w:lang w:val="en-GB" w:eastAsia="en-US"/>
        </w:rPr>
        <w:t xml:space="preserve"> the revenue </w:t>
      </w:r>
      <w:r w:rsidR="00083D29">
        <w:rPr>
          <w:rFonts w:eastAsia="Times New Roman" w:cs="Arial"/>
          <w:kern w:val="28"/>
          <w:sz w:val="24"/>
          <w:szCs w:val="24"/>
          <w:lang w:val="en-GB" w:eastAsia="en-US"/>
        </w:rPr>
        <w:t>estimates</w:t>
      </w:r>
      <w:r w:rsidR="000D11C7" w:rsidRPr="002C06DF">
        <w:rPr>
          <w:rFonts w:eastAsia="Times New Roman" w:cs="Arial"/>
          <w:kern w:val="28"/>
          <w:sz w:val="24"/>
          <w:szCs w:val="24"/>
          <w:lang w:val="en-GB" w:eastAsia="en-US"/>
        </w:rPr>
        <w:t xml:space="preserve"> of the Union for the biennium 201</w:t>
      </w:r>
      <w:r w:rsidR="00210BD5">
        <w:rPr>
          <w:rFonts w:eastAsia="Times New Roman" w:cs="Arial"/>
          <w:kern w:val="28"/>
          <w:sz w:val="24"/>
          <w:szCs w:val="24"/>
          <w:lang w:val="en-GB" w:eastAsia="en-US"/>
        </w:rPr>
        <w:t>4</w:t>
      </w:r>
      <w:r w:rsidR="00223422">
        <w:rPr>
          <w:rFonts w:eastAsia="Times New Roman" w:cs="Arial"/>
          <w:kern w:val="28"/>
          <w:sz w:val="24"/>
          <w:szCs w:val="24"/>
          <w:lang w:val="en-GB" w:eastAsia="en-US"/>
        </w:rPr>
        <w:noBreakHyphen/>
      </w:r>
      <w:r w:rsidR="000D11C7" w:rsidRPr="002C06DF">
        <w:rPr>
          <w:rFonts w:eastAsia="Times New Roman" w:cs="Arial"/>
          <w:kern w:val="28"/>
          <w:sz w:val="24"/>
          <w:szCs w:val="24"/>
          <w:lang w:val="en-GB" w:eastAsia="en-US"/>
        </w:rPr>
        <w:t>201</w:t>
      </w:r>
      <w:r w:rsidR="00A551BE">
        <w:rPr>
          <w:rFonts w:eastAsia="Times New Roman" w:cs="Arial"/>
          <w:kern w:val="28"/>
          <w:sz w:val="24"/>
          <w:szCs w:val="24"/>
          <w:lang w:val="en-GB" w:eastAsia="en-US"/>
        </w:rPr>
        <w:t>5</w:t>
      </w:r>
      <w:r w:rsidR="00102CD6">
        <w:rPr>
          <w:rFonts w:eastAsia="Times New Roman" w:cs="Arial"/>
          <w:kern w:val="28"/>
          <w:sz w:val="24"/>
          <w:szCs w:val="24"/>
          <w:lang w:val="en-GB" w:eastAsia="en-US"/>
        </w:rPr>
        <w:t xml:space="preserve">, which amounts to </w:t>
      </w:r>
      <w:r w:rsidR="000D11C7" w:rsidRPr="002C06DF">
        <w:rPr>
          <w:rFonts w:eastAsia="Times New Roman" w:cs="Arial"/>
          <w:kern w:val="28"/>
          <w:sz w:val="24"/>
          <w:szCs w:val="24"/>
          <w:lang w:val="en-GB" w:eastAsia="en-US"/>
        </w:rPr>
        <w:t xml:space="preserve">CHF </w:t>
      </w:r>
      <w:r w:rsidR="00A551BE">
        <w:rPr>
          <w:rFonts w:eastAsia="Times New Roman" w:cs="Arial"/>
          <w:kern w:val="28"/>
          <w:sz w:val="24"/>
          <w:szCs w:val="24"/>
          <w:lang w:val="en-GB" w:eastAsia="en-US"/>
        </w:rPr>
        <w:t xml:space="preserve">327 </w:t>
      </w:r>
      <w:r w:rsidR="000D11C7" w:rsidRPr="002C06DF">
        <w:rPr>
          <w:rFonts w:eastAsia="Times New Roman" w:cs="Arial"/>
          <w:kern w:val="28"/>
          <w:sz w:val="24"/>
          <w:szCs w:val="24"/>
          <w:lang w:val="en-GB" w:eastAsia="en-US"/>
        </w:rPr>
        <w:t>million</w:t>
      </w:r>
      <w:r w:rsidR="00102CD6">
        <w:rPr>
          <w:rFonts w:eastAsia="Times New Roman" w:cs="Arial"/>
          <w:kern w:val="28"/>
          <w:sz w:val="24"/>
          <w:szCs w:val="24"/>
          <w:lang w:val="en-GB" w:eastAsia="en-US"/>
        </w:rPr>
        <w:t>.</w:t>
      </w:r>
      <w:r w:rsidR="000D11C7" w:rsidRPr="002C06DF">
        <w:rPr>
          <w:rFonts w:eastAsia="Times New Roman" w:cs="Arial"/>
          <w:kern w:val="28"/>
          <w:sz w:val="24"/>
          <w:szCs w:val="24"/>
          <w:lang w:val="en-GB" w:eastAsia="en-US"/>
        </w:rPr>
        <w:t xml:space="preserve"> </w:t>
      </w:r>
      <w:r w:rsidR="00D056EB">
        <w:rPr>
          <w:rFonts w:eastAsia="Times New Roman" w:cs="Arial"/>
          <w:kern w:val="28"/>
          <w:sz w:val="24"/>
          <w:szCs w:val="24"/>
          <w:lang w:val="en-GB" w:eastAsia="en-US"/>
        </w:rPr>
        <w:t xml:space="preserve"> </w:t>
      </w:r>
      <w:r w:rsidR="00102CD6">
        <w:rPr>
          <w:rFonts w:eastAsia="Times New Roman" w:cs="Arial"/>
          <w:kern w:val="28"/>
          <w:sz w:val="24"/>
          <w:szCs w:val="24"/>
          <w:lang w:val="en-GB" w:eastAsia="en-US"/>
        </w:rPr>
        <w:t>D</w:t>
      </w:r>
      <w:r w:rsidR="000D11C7" w:rsidRPr="002C06DF">
        <w:rPr>
          <w:rFonts w:eastAsia="Times New Roman" w:cs="Arial"/>
          <w:kern w:val="28"/>
          <w:sz w:val="24"/>
          <w:szCs w:val="24"/>
          <w:lang w:val="en-GB" w:eastAsia="en-US"/>
        </w:rPr>
        <w:t xml:space="preserve">etailed breakdown is provided in </w:t>
      </w:r>
      <w:hyperlink w:anchor="Table2" w:history="1">
        <w:r w:rsidR="000D11C7" w:rsidRPr="006E3D47">
          <w:rPr>
            <w:rStyle w:val="Hipercze"/>
            <w:rFonts w:eastAsia="Times New Roman" w:cs="Arial"/>
            <w:kern w:val="28"/>
            <w:sz w:val="24"/>
            <w:szCs w:val="24"/>
            <w:lang w:val="en-GB" w:eastAsia="en-US"/>
          </w:rPr>
          <w:t>Table 2</w:t>
        </w:r>
      </w:hyperlink>
      <w:r w:rsidR="000D11C7" w:rsidRPr="002C06DF">
        <w:rPr>
          <w:rFonts w:eastAsia="Times New Roman" w:cs="Arial"/>
          <w:kern w:val="28"/>
          <w:sz w:val="24"/>
          <w:szCs w:val="24"/>
          <w:lang w:val="en-GB" w:eastAsia="en-US"/>
        </w:rPr>
        <w:t xml:space="preserve"> of the draft </w:t>
      </w:r>
      <w:r w:rsidR="003D4F2F">
        <w:rPr>
          <w:rFonts w:eastAsia="Times New Roman" w:cs="Arial"/>
          <w:kern w:val="28"/>
          <w:sz w:val="24"/>
          <w:szCs w:val="24"/>
          <w:lang w:val="en-GB" w:eastAsia="en-US"/>
        </w:rPr>
        <w:t>r</w:t>
      </w:r>
      <w:r w:rsidR="000D11C7" w:rsidRPr="002C06DF">
        <w:rPr>
          <w:rFonts w:eastAsia="Times New Roman" w:cs="Arial"/>
          <w:kern w:val="28"/>
          <w:sz w:val="24"/>
          <w:szCs w:val="24"/>
          <w:lang w:val="en-GB" w:eastAsia="en-US"/>
        </w:rPr>
        <w:t xml:space="preserve">esolution in </w:t>
      </w:r>
      <w:r w:rsidR="000D11C7" w:rsidRPr="006E3D47">
        <w:rPr>
          <w:rFonts w:eastAsia="Times New Roman" w:cs="Arial"/>
          <w:kern w:val="28"/>
          <w:sz w:val="24"/>
          <w:szCs w:val="24"/>
          <w:lang w:val="en-GB" w:eastAsia="en-US"/>
        </w:rPr>
        <w:t>Annex A</w:t>
      </w:r>
      <w:r w:rsidR="000D11C7" w:rsidRPr="002C06DF">
        <w:rPr>
          <w:rFonts w:eastAsia="Times New Roman" w:cs="Arial"/>
          <w:kern w:val="28"/>
          <w:sz w:val="24"/>
          <w:szCs w:val="24"/>
          <w:lang w:val="en-GB" w:eastAsia="en-US"/>
        </w:rPr>
        <w:t>.</w:t>
      </w:r>
    </w:p>
    <w:p w14:paraId="38E630D6" w14:textId="77777777" w:rsidR="00102CD6" w:rsidRPr="00102CD6" w:rsidRDefault="00102CD6" w:rsidP="00102CD6">
      <w:pPr>
        <w:pStyle w:val="NormalnyWeb"/>
        <w:spacing w:before="0" w:beforeAutospacing="0" w:after="0" w:afterAutospacing="0"/>
        <w:jc w:val="center"/>
        <w:rPr>
          <w:rFonts w:asciiTheme="minorHAnsi" w:hAnsiTheme="minorHAnsi"/>
          <w:b/>
          <w:bCs/>
        </w:rPr>
      </w:pPr>
      <w:r w:rsidRPr="00102CD6">
        <w:rPr>
          <w:rFonts w:asciiTheme="minorHAnsi" w:hAnsiTheme="minorHAnsi"/>
          <w:b/>
          <w:bCs/>
        </w:rPr>
        <w:t>Table 3</w:t>
      </w:r>
    </w:p>
    <w:p w14:paraId="38E630D7" w14:textId="77777777" w:rsidR="00C11499" w:rsidRDefault="00102CD6" w:rsidP="00440D0A">
      <w:pPr>
        <w:pStyle w:val="NormalnyWeb"/>
        <w:spacing w:before="0" w:beforeAutospacing="0" w:after="120" w:afterAutospacing="0"/>
        <w:contextualSpacing/>
        <w:jc w:val="center"/>
        <w:rPr>
          <w:rFonts w:asciiTheme="minorHAnsi" w:hAnsiTheme="minorHAnsi"/>
          <w:b/>
          <w:bCs/>
        </w:rPr>
      </w:pPr>
      <w:r>
        <w:rPr>
          <w:rFonts w:asciiTheme="minorHAnsi" w:hAnsiTheme="minorHAnsi"/>
          <w:b/>
          <w:bCs/>
        </w:rPr>
        <w:t>Revenue by source</w:t>
      </w:r>
    </w:p>
    <w:tbl>
      <w:tblPr>
        <w:tblW w:w="0" w:type="auto"/>
        <w:jc w:val="center"/>
        <w:tblLayout w:type="fixed"/>
        <w:tblLook w:val="04A0" w:firstRow="1" w:lastRow="0" w:firstColumn="1" w:lastColumn="0" w:noHBand="0" w:noVBand="1"/>
      </w:tblPr>
      <w:tblGrid>
        <w:gridCol w:w="3012"/>
        <w:gridCol w:w="975"/>
        <w:gridCol w:w="975"/>
        <w:gridCol w:w="1039"/>
        <w:gridCol w:w="876"/>
        <w:gridCol w:w="1049"/>
        <w:gridCol w:w="773"/>
        <w:gridCol w:w="877"/>
      </w:tblGrid>
      <w:tr w:rsidR="00F9414F" w:rsidRPr="00F9414F" w14:paraId="38E630DC" w14:textId="77777777" w:rsidTr="00C95202">
        <w:trPr>
          <w:trHeight w:val="289"/>
          <w:jc w:val="center"/>
        </w:trPr>
        <w:tc>
          <w:tcPr>
            <w:tcW w:w="3012" w:type="dxa"/>
            <w:tcBorders>
              <w:top w:val="single" w:sz="4" w:space="0" w:color="000099"/>
              <w:left w:val="nil"/>
              <w:bottom w:val="nil"/>
              <w:right w:val="nil"/>
            </w:tcBorders>
            <w:shd w:val="clear" w:color="000000" w:fill="DCE6F1"/>
            <w:noWrap/>
            <w:vAlign w:val="bottom"/>
            <w:hideMark/>
          </w:tcPr>
          <w:p w14:paraId="38E630D8"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 </w:t>
            </w:r>
          </w:p>
        </w:tc>
        <w:tc>
          <w:tcPr>
            <w:tcW w:w="975" w:type="dxa"/>
            <w:tcBorders>
              <w:top w:val="single" w:sz="4" w:space="0" w:color="000099"/>
              <w:left w:val="nil"/>
              <w:bottom w:val="nil"/>
              <w:right w:val="nil"/>
            </w:tcBorders>
            <w:shd w:val="clear" w:color="000000" w:fill="DCE6F1"/>
            <w:noWrap/>
            <w:vAlign w:val="bottom"/>
            <w:hideMark/>
          </w:tcPr>
          <w:p w14:paraId="38E630D9"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 </w:t>
            </w:r>
          </w:p>
        </w:tc>
        <w:tc>
          <w:tcPr>
            <w:tcW w:w="975" w:type="dxa"/>
            <w:tcBorders>
              <w:top w:val="single" w:sz="4" w:space="0" w:color="000099"/>
              <w:left w:val="nil"/>
              <w:bottom w:val="nil"/>
              <w:right w:val="nil"/>
            </w:tcBorders>
            <w:shd w:val="clear" w:color="000000" w:fill="DCE6F1"/>
            <w:noWrap/>
            <w:vAlign w:val="bottom"/>
            <w:hideMark/>
          </w:tcPr>
          <w:p w14:paraId="38E630DA"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 </w:t>
            </w:r>
          </w:p>
        </w:tc>
        <w:tc>
          <w:tcPr>
            <w:tcW w:w="4614" w:type="dxa"/>
            <w:gridSpan w:val="5"/>
            <w:tcBorders>
              <w:top w:val="single" w:sz="4" w:space="0" w:color="000099"/>
              <w:left w:val="nil"/>
              <w:bottom w:val="nil"/>
              <w:right w:val="nil"/>
            </w:tcBorders>
            <w:shd w:val="clear" w:color="000000" w:fill="DCE6F1"/>
            <w:noWrap/>
            <w:vAlign w:val="bottom"/>
            <w:hideMark/>
          </w:tcPr>
          <w:p w14:paraId="38E630DB"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i/>
                <w:iCs/>
                <w:color w:val="003399"/>
                <w:sz w:val="20"/>
                <w:lang w:val="en-US" w:eastAsia="zh-CN"/>
              </w:rPr>
            </w:pPr>
            <w:r w:rsidRPr="00F9414F">
              <w:rPr>
                <w:rFonts w:ascii="Calibri" w:hAnsi="Calibri" w:cs="Calibri"/>
                <w:b/>
                <w:bCs/>
                <w:i/>
                <w:iCs/>
                <w:color w:val="003399"/>
                <w:sz w:val="20"/>
                <w:lang w:val="en-US" w:eastAsia="zh-CN"/>
              </w:rPr>
              <w:t>In thousands of Swiss francs</w:t>
            </w:r>
          </w:p>
        </w:tc>
      </w:tr>
      <w:tr w:rsidR="00F9414F" w:rsidRPr="00F9414F" w14:paraId="38E630E4" w14:textId="77777777" w:rsidTr="00C95202">
        <w:trPr>
          <w:trHeight w:val="660"/>
          <w:jc w:val="center"/>
        </w:trPr>
        <w:tc>
          <w:tcPr>
            <w:tcW w:w="3012" w:type="dxa"/>
            <w:tcBorders>
              <w:top w:val="nil"/>
              <w:left w:val="nil"/>
              <w:right w:val="nil"/>
            </w:tcBorders>
            <w:shd w:val="clear" w:color="000000" w:fill="DCE6F1"/>
            <w:vAlign w:val="center"/>
            <w:hideMark/>
          </w:tcPr>
          <w:p w14:paraId="38E630DD"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 xml:space="preserve">ITU Total Revenue </w:t>
            </w:r>
          </w:p>
        </w:tc>
        <w:tc>
          <w:tcPr>
            <w:tcW w:w="975" w:type="dxa"/>
            <w:tcBorders>
              <w:top w:val="nil"/>
              <w:left w:val="nil"/>
              <w:right w:val="nil"/>
            </w:tcBorders>
            <w:shd w:val="clear" w:color="000000" w:fill="DCE6F1"/>
            <w:vAlign w:val="center"/>
            <w:hideMark/>
          </w:tcPr>
          <w:p w14:paraId="38E630DE"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Budget</w:t>
            </w:r>
            <w:r w:rsidRPr="00F9414F">
              <w:rPr>
                <w:rFonts w:ascii="Calibri" w:hAnsi="Calibri" w:cs="Calibri"/>
                <w:b/>
                <w:bCs/>
                <w:color w:val="000099"/>
                <w:sz w:val="20"/>
                <w:lang w:val="en-US" w:eastAsia="zh-CN"/>
              </w:rPr>
              <w:br/>
              <w:t>2010-2011</w:t>
            </w:r>
          </w:p>
        </w:tc>
        <w:tc>
          <w:tcPr>
            <w:tcW w:w="975" w:type="dxa"/>
            <w:tcBorders>
              <w:top w:val="nil"/>
              <w:left w:val="nil"/>
              <w:right w:val="nil"/>
            </w:tcBorders>
            <w:shd w:val="clear" w:color="000000" w:fill="DCE6F1"/>
            <w:vAlign w:val="center"/>
            <w:hideMark/>
          </w:tcPr>
          <w:p w14:paraId="38E630DF"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Actual</w:t>
            </w:r>
            <w:r w:rsidRPr="00F9414F">
              <w:rPr>
                <w:rFonts w:ascii="Calibri" w:hAnsi="Calibri" w:cs="Calibri"/>
                <w:b/>
                <w:bCs/>
                <w:color w:val="000099"/>
                <w:sz w:val="20"/>
                <w:lang w:val="en-US" w:eastAsia="zh-CN"/>
              </w:rPr>
              <w:br/>
              <w:t>2010-2011</w:t>
            </w:r>
          </w:p>
        </w:tc>
        <w:tc>
          <w:tcPr>
            <w:tcW w:w="1039" w:type="dxa"/>
            <w:tcBorders>
              <w:top w:val="nil"/>
              <w:left w:val="nil"/>
              <w:right w:val="nil"/>
            </w:tcBorders>
            <w:shd w:val="clear" w:color="000000" w:fill="DCE6F1"/>
            <w:vAlign w:val="center"/>
            <w:hideMark/>
          </w:tcPr>
          <w:p w14:paraId="38E630E0"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Budget</w:t>
            </w:r>
            <w:r w:rsidRPr="00F9414F">
              <w:rPr>
                <w:rFonts w:ascii="Calibri" w:hAnsi="Calibri" w:cs="Calibri"/>
                <w:b/>
                <w:bCs/>
                <w:color w:val="000099"/>
                <w:sz w:val="20"/>
                <w:lang w:val="en-US" w:eastAsia="zh-CN"/>
              </w:rPr>
              <w:br/>
              <w:t>2012-2013</w:t>
            </w:r>
          </w:p>
        </w:tc>
        <w:tc>
          <w:tcPr>
            <w:tcW w:w="876" w:type="dxa"/>
            <w:tcBorders>
              <w:top w:val="nil"/>
              <w:left w:val="nil"/>
              <w:right w:val="nil"/>
            </w:tcBorders>
            <w:shd w:val="clear" w:color="000000" w:fill="DCE6F1"/>
            <w:vAlign w:val="center"/>
            <w:hideMark/>
          </w:tcPr>
          <w:p w14:paraId="38E630E1"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Actual</w:t>
            </w:r>
            <w:r w:rsidR="00EA0E66">
              <w:rPr>
                <w:rFonts w:ascii="Calibri" w:hAnsi="Calibri" w:cs="Calibri"/>
                <w:b/>
                <w:bCs/>
                <w:color w:val="000099"/>
                <w:sz w:val="20"/>
                <w:lang w:val="en-US" w:eastAsia="zh-CN"/>
              </w:rPr>
              <w:t>*</w:t>
            </w:r>
            <w:r w:rsidRPr="00F9414F">
              <w:rPr>
                <w:rFonts w:ascii="Calibri" w:hAnsi="Calibri" w:cs="Calibri"/>
                <w:b/>
                <w:bCs/>
                <w:color w:val="000099"/>
                <w:sz w:val="20"/>
                <w:lang w:val="en-US" w:eastAsia="zh-CN"/>
              </w:rPr>
              <w:br/>
              <w:t>2012</w:t>
            </w:r>
          </w:p>
        </w:tc>
        <w:tc>
          <w:tcPr>
            <w:tcW w:w="1049" w:type="dxa"/>
            <w:tcBorders>
              <w:top w:val="nil"/>
              <w:left w:val="nil"/>
              <w:right w:val="nil"/>
            </w:tcBorders>
            <w:shd w:val="clear" w:color="000000" w:fill="DCE6F1"/>
            <w:vAlign w:val="center"/>
            <w:hideMark/>
          </w:tcPr>
          <w:p w14:paraId="38E630E2"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Estimates</w:t>
            </w:r>
            <w:r w:rsidRPr="00F9414F">
              <w:rPr>
                <w:rFonts w:ascii="Calibri" w:hAnsi="Calibri" w:cs="Calibri"/>
                <w:b/>
                <w:bCs/>
                <w:color w:val="000099"/>
                <w:sz w:val="20"/>
                <w:lang w:val="en-US" w:eastAsia="zh-CN"/>
              </w:rPr>
              <w:br/>
              <w:t>2014-2015</w:t>
            </w:r>
          </w:p>
        </w:tc>
        <w:tc>
          <w:tcPr>
            <w:tcW w:w="1650" w:type="dxa"/>
            <w:gridSpan w:val="2"/>
            <w:tcBorders>
              <w:top w:val="nil"/>
              <w:left w:val="nil"/>
              <w:right w:val="nil"/>
            </w:tcBorders>
            <w:shd w:val="clear" w:color="000000" w:fill="DCE6F1"/>
            <w:vAlign w:val="center"/>
            <w:hideMark/>
          </w:tcPr>
          <w:p w14:paraId="38E630E3"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Variance</w:t>
            </w:r>
          </w:p>
        </w:tc>
      </w:tr>
      <w:tr w:rsidR="00F9414F" w:rsidRPr="00F9414F" w14:paraId="38E630ED" w14:textId="77777777" w:rsidTr="00C95202">
        <w:trPr>
          <w:trHeight w:val="270"/>
          <w:jc w:val="center"/>
        </w:trPr>
        <w:tc>
          <w:tcPr>
            <w:tcW w:w="3012" w:type="dxa"/>
            <w:tcBorders>
              <w:top w:val="nil"/>
              <w:left w:val="nil"/>
              <w:bottom w:val="single" w:sz="4" w:space="0" w:color="000099"/>
              <w:right w:val="nil"/>
            </w:tcBorders>
            <w:shd w:val="clear" w:color="000000" w:fill="DCE6F1"/>
            <w:vAlign w:val="center"/>
            <w:hideMark/>
          </w:tcPr>
          <w:p w14:paraId="38E630E5"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 </w:t>
            </w:r>
          </w:p>
        </w:tc>
        <w:tc>
          <w:tcPr>
            <w:tcW w:w="975" w:type="dxa"/>
            <w:tcBorders>
              <w:top w:val="nil"/>
              <w:left w:val="nil"/>
              <w:bottom w:val="single" w:sz="4" w:space="0" w:color="000099"/>
              <w:right w:val="nil"/>
            </w:tcBorders>
            <w:shd w:val="clear" w:color="000000" w:fill="DCE6F1"/>
            <w:vAlign w:val="center"/>
            <w:hideMark/>
          </w:tcPr>
          <w:p w14:paraId="38E630E6"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C95202">
              <w:rPr>
                <w:rFonts w:ascii="Calibri" w:hAnsi="Calibri" w:cs="Calibri"/>
                <w:b/>
                <w:bCs/>
                <w:color w:val="000099"/>
                <w:sz w:val="18"/>
                <w:szCs w:val="18"/>
                <w:lang w:val="en-US" w:eastAsia="zh-CN"/>
              </w:rPr>
              <w:t xml:space="preserve">a </w:t>
            </w:r>
          </w:p>
        </w:tc>
        <w:tc>
          <w:tcPr>
            <w:tcW w:w="975" w:type="dxa"/>
            <w:tcBorders>
              <w:top w:val="nil"/>
              <w:left w:val="nil"/>
              <w:bottom w:val="single" w:sz="4" w:space="0" w:color="000099"/>
              <w:right w:val="nil"/>
            </w:tcBorders>
            <w:shd w:val="clear" w:color="000000" w:fill="DCE6F1"/>
            <w:vAlign w:val="center"/>
            <w:hideMark/>
          </w:tcPr>
          <w:p w14:paraId="38E630E7"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C95202">
              <w:rPr>
                <w:rFonts w:ascii="Calibri" w:hAnsi="Calibri" w:cs="Calibri"/>
                <w:b/>
                <w:bCs/>
                <w:color w:val="000099"/>
                <w:sz w:val="18"/>
                <w:szCs w:val="18"/>
                <w:lang w:val="en-US" w:eastAsia="zh-CN"/>
              </w:rPr>
              <w:t>b</w:t>
            </w:r>
          </w:p>
        </w:tc>
        <w:tc>
          <w:tcPr>
            <w:tcW w:w="1039" w:type="dxa"/>
            <w:tcBorders>
              <w:top w:val="nil"/>
              <w:left w:val="nil"/>
              <w:bottom w:val="single" w:sz="4" w:space="0" w:color="000099"/>
              <w:right w:val="nil"/>
            </w:tcBorders>
            <w:shd w:val="clear" w:color="000000" w:fill="DCE6F1"/>
            <w:vAlign w:val="center"/>
            <w:hideMark/>
          </w:tcPr>
          <w:p w14:paraId="38E630E8"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C95202">
              <w:rPr>
                <w:rFonts w:ascii="Calibri" w:hAnsi="Calibri" w:cs="Calibri"/>
                <w:b/>
                <w:bCs/>
                <w:color w:val="000099"/>
                <w:sz w:val="18"/>
                <w:szCs w:val="18"/>
                <w:lang w:val="en-US" w:eastAsia="zh-CN"/>
              </w:rPr>
              <w:t>c</w:t>
            </w:r>
          </w:p>
        </w:tc>
        <w:tc>
          <w:tcPr>
            <w:tcW w:w="876" w:type="dxa"/>
            <w:tcBorders>
              <w:top w:val="nil"/>
              <w:left w:val="nil"/>
              <w:bottom w:val="single" w:sz="4" w:space="0" w:color="000099"/>
              <w:right w:val="nil"/>
            </w:tcBorders>
            <w:shd w:val="clear" w:color="000000" w:fill="DCE6F1"/>
            <w:vAlign w:val="center"/>
            <w:hideMark/>
          </w:tcPr>
          <w:p w14:paraId="38E630E9"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C95202">
              <w:rPr>
                <w:rFonts w:ascii="Calibri" w:hAnsi="Calibri" w:cs="Calibri"/>
                <w:b/>
                <w:bCs/>
                <w:color w:val="000099"/>
                <w:sz w:val="18"/>
                <w:szCs w:val="18"/>
                <w:lang w:val="en-US" w:eastAsia="zh-CN"/>
              </w:rPr>
              <w:t>d</w:t>
            </w:r>
          </w:p>
        </w:tc>
        <w:tc>
          <w:tcPr>
            <w:tcW w:w="1049" w:type="dxa"/>
            <w:tcBorders>
              <w:top w:val="nil"/>
              <w:left w:val="nil"/>
              <w:bottom w:val="single" w:sz="4" w:space="0" w:color="000099"/>
              <w:right w:val="nil"/>
            </w:tcBorders>
            <w:shd w:val="clear" w:color="000000" w:fill="DCE6F1"/>
            <w:vAlign w:val="center"/>
            <w:hideMark/>
          </w:tcPr>
          <w:p w14:paraId="38E630EA"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C95202">
              <w:rPr>
                <w:rFonts w:ascii="Calibri" w:hAnsi="Calibri" w:cs="Calibri"/>
                <w:b/>
                <w:bCs/>
                <w:color w:val="000099"/>
                <w:sz w:val="18"/>
                <w:szCs w:val="18"/>
                <w:lang w:val="en-US" w:eastAsia="zh-CN"/>
              </w:rPr>
              <w:t>e</w:t>
            </w:r>
          </w:p>
        </w:tc>
        <w:tc>
          <w:tcPr>
            <w:tcW w:w="773" w:type="dxa"/>
            <w:tcBorders>
              <w:top w:val="nil"/>
              <w:left w:val="nil"/>
              <w:bottom w:val="single" w:sz="4" w:space="0" w:color="000099"/>
              <w:right w:val="nil"/>
            </w:tcBorders>
            <w:shd w:val="clear" w:color="000000" w:fill="DCE6F1"/>
            <w:vAlign w:val="center"/>
            <w:hideMark/>
          </w:tcPr>
          <w:p w14:paraId="38E630EB"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C95202">
              <w:rPr>
                <w:rFonts w:ascii="Calibri" w:hAnsi="Calibri" w:cs="Calibri"/>
                <w:b/>
                <w:bCs/>
                <w:color w:val="000099"/>
                <w:sz w:val="18"/>
                <w:szCs w:val="18"/>
                <w:lang w:val="en-US" w:eastAsia="zh-CN"/>
              </w:rPr>
              <w:t>f = e - c</w:t>
            </w:r>
          </w:p>
        </w:tc>
        <w:tc>
          <w:tcPr>
            <w:tcW w:w="877" w:type="dxa"/>
            <w:tcBorders>
              <w:top w:val="nil"/>
              <w:left w:val="nil"/>
              <w:bottom w:val="single" w:sz="4" w:space="0" w:color="000099"/>
              <w:right w:val="nil"/>
            </w:tcBorders>
            <w:shd w:val="clear" w:color="000000" w:fill="DCE6F1"/>
            <w:vAlign w:val="center"/>
            <w:hideMark/>
          </w:tcPr>
          <w:p w14:paraId="38E630EC"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C95202">
              <w:rPr>
                <w:rFonts w:ascii="Calibri" w:hAnsi="Calibri" w:cs="Calibri"/>
                <w:b/>
                <w:bCs/>
                <w:color w:val="000099"/>
                <w:sz w:val="18"/>
                <w:szCs w:val="18"/>
                <w:lang w:val="en-US" w:eastAsia="zh-CN"/>
              </w:rPr>
              <w:t>g = f / c</w:t>
            </w:r>
          </w:p>
        </w:tc>
      </w:tr>
      <w:tr w:rsidR="00F9414F" w:rsidRPr="00F9414F" w14:paraId="38E630F6" w14:textId="77777777" w:rsidTr="00C95202">
        <w:trPr>
          <w:trHeight w:val="300"/>
          <w:jc w:val="center"/>
        </w:trPr>
        <w:tc>
          <w:tcPr>
            <w:tcW w:w="3012" w:type="dxa"/>
            <w:tcBorders>
              <w:top w:val="single" w:sz="4" w:space="0" w:color="000099"/>
              <w:left w:val="nil"/>
              <w:bottom w:val="nil"/>
              <w:right w:val="nil"/>
            </w:tcBorders>
            <w:shd w:val="clear" w:color="auto" w:fill="auto"/>
            <w:noWrap/>
            <w:vAlign w:val="bottom"/>
            <w:hideMark/>
          </w:tcPr>
          <w:p w14:paraId="38E630EE"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Assessed contributions</w:t>
            </w:r>
          </w:p>
        </w:tc>
        <w:tc>
          <w:tcPr>
            <w:tcW w:w="975" w:type="dxa"/>
            <w:tcBorders>
              <w:top w:val="single" w:sz="4" w:space="0" w:color="000099"/>
              <w:left w:val="nil"/>
              <w:bottom w:val="nil"/>
              <w:right w:val="nil"/>
            </w:tcBorders>
            <w:shd w:val="clear" w:color="auto" w:fill="auto"/>
            <w:noWrap/>
            <w:vAlign w:val="bottom"/>
            <w:hideMark/>
          </w:tcPr>
          <w:p w14:paraId="38E630EF"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259,848</w:t>
            </w:r>
          </w:p>
        </w:tc>
        <w:tc>
          <w:tcPr>
            <w:tcW w:w="975" w:type="dxa"/>
            <w:tcBorders>
              <w:top w:val="single" w:sz="4" w:space="0" w:color="000099"/>
              <w:left w:val="nil"/>
              <w:bottom w:val="nil"/>
              <w:right w:val="nil"/>
            </w:tcBorders>
            <w:shd w:val="clear" w:color="auto" w:fill="auto"/>
            <w:noWrap/>
            <w:vAlign w:val="bottom"/>
            <w:hideMark/>
          </w:tcPr>
          <w:p w14:paraId="38E630F0"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256,869</w:t>
            </w:r>
          </w:p>
        </w:tc>
        <w:tc>
          <w:tcPr>
            <w:tcW w:w="1039" w:type="dxa"/>
            <w:tcBorders>
              <w:top w:val="single" w:sz="4" w:space="0" w:color="000099"/>
              <w:left w:val="nil"/>
              <w:bottom w:val="nil"/>
              <w:right w:val="nil"/>
            </w:tcBorders>
            <w:shd w:val="clear" w:color="auto" w:fill="auto"/>
            <w:noWrap/>
            <w:vAlign w:val="bottom"/>
            <w:hideMark/>
          </w:tcPr>
          <w:p w14:paraId="38E630F1"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256,520</w:t>
            </w:r>
          </w:p>
        </w:tc>
        <w:tc>
          <w:tcPr>
            <w:tcW w:w="876" w:type="dxa"/>
            <w:tcBorders>
              <w:top w:val="single" w:sz="4" w:space="0" w:color="000099"/>
              <w:left w:val="nil"/>
              <w:bottom w:val="nil"/>
              <w:right w:val="nil"/>
            </w:tcBorders>
            <w:shd w:val="clear" w:color="auto" w:fill="auto"/>
            <w:noWrap/>
            <w:vAlign w:val="bottom"/>
            <w:hideMark/>
          </w:tcPr>
          <w:p w14:paraId="38E630F2"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126,467</w:t>
            </w:r>
          </w:p>
        </w:tc>
        <w:tc>
          <w:tcPr>
            <w:tcW w:w="1049" w:type="dxa"/>
            <w:tcBorders>
              <w:top w:val="single" w:sz="4" w:space="0" w:color="000099"/>
              <w:left w:val="nil"/>
              <w:bottom w:val="nil"/>
              <w:right w:val="nil"/>
            </w:tcBorders>
            <w:shd w:val="clear" w:color="auto" w:fill="auto"/>
            <w:noWrap/>
            <w:vAlign w:val="bottom"/>
            <w:hideMark/>
          </w:tcPr>
          <w:p w14:paraId="38E630F3"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259,354</w:t>
            </w:r>
          </w:p>
        </w:tc>
        <w:tc>
          <w:tcPr>
            <w:tcW w:w="773" w:type="dxa"/>
            <w:tcBorders>
              <w:top w:val="single" w:sz="4" w:space="0" w:color="000099"/>
              <w:left w:val="nil"/>
              <w:bottom w:val="nil"/>
              <w:right w:val="nil"/>
            </w:tcBorders>
            <w:shd w:val="clear" w:color="auto" w:fill="auto"/>
            <w:noWrap/>
            <w:vAlign w:val="bottom"/>
            <w:hideMark/>
          </w:tcPr>
          <w:p w14:paraId="38E630F4"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2,834</w:t>
            </w:r>
          </w:p>
        </w:tc>
        <w:tc>
          <w:tcPr>
            <w:tcW w:w="877" w:type="dxa"/>
            <w:tcBorders>
              <w:top w:val="single" w:sz="4" w:space="0" w:color="000099"/>
              <w:left w:val="nil"/>
              <w:bottom w:val="nil"/>
              <w:right w:val="nil"/>
            </w:tcBorders>
            <w:shd w:val="clear" w:color="auto" w:fill="auto"/>
            <w:noWrap/>
            <w:vAlign w:val="bottom"/>
            <w:hideMark/>
          </w:tcPr>
          <w:p w14:paraId="38E630F5"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1.1%</w:t>
            </w:r>
          </w:p>
        </w:tc>
      </w:tr>
      <w:tr w:rsidR="00F9414F" w:rsidRPr="00F9414F" w14:paraId="38E630FF" w14:textId="77777777" w:rsidTr="00C95202">
        <w:trPr>
          <w:trHeight w:val="300"/>
          <w:jc w:val="center"/>
        </w:trPr>
        <w:tc>
          <w:tcPr>
            <w:tcW w:w="3012" w:type="dxa"/>
            <w:tcBorders>
              <w:top w:val="nil"/>
              <w:left w:val="nil"/>
              <w:bottom w:val="nil"/>
              <w:right w:val="nil"/>
            </w:tcBorders>
            <w:shd w:val="clear" w:color="auto" w:fill="auto"/>
            <w:noWrap/>
            <w:vAlign w:val="bottom"/>
            <w:hideMark/>
          </w:tcPr>
          <w:p w14:paraId="38E630F7"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Cost recovery revenue</w:t>
            </w:r>
          </w:p>
        </w:tc>
        <w:tc>
          <w:tcPr>
            <w:tcW w:w="975" w:type="dxa"/>
            <w:tcBorders>
              <w:top w:val="nil"/>
              <w:left w:val="nil"/>
              <w:bottom w:val="nil"/>
              <w:right w:val="nil"/>
            </w:tcBorders>
            <w:shd w:val="clear" w:color="auto" w:fill="auto"/>
            <w:noWrap/>
            <w:vAlign w:val="bottom"/>
            <w:hideMark/>
          </w:tcPr>
          <w:p w14:paraId="38E630F8"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55,683</w:t>
            </w:r>
          </w:p>
        </w:tc>
        <w:tc>
          <w:tcPr>
            <w:tcW w:w="975" w:type="dxa"/>
            <w:tcBorders>
              <w:top w:val="nil"/>
              <w:left w:val="nil"/>
              <w:bottom w:val="nil"/>
              <w:right w:val="nil"/>
            </w:tcBorders>
            <w:shd w:val="clear" w:color="auto" w:fill="auto"/>
            <w:noWrap/>
            <w:vAlign w:val="bottom"/>
            <w:hideMark/>
          </w:tcPr>
          <w:p w14:paraId="38E630F9"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54,298</w:t>
            </w:r>
          </w:p>
        </w:tc>
        <w:tc>
          <w:tcPr>
            <w:tcW w:w="1039" w:type="dxa"/>
            <w:tcBorders>
              <w:top w:val="nil"/>
              <w:left w:val="nil"/>
              <w:bottom w:val="nil"/>
              <w:right w:val="nil"/>
            </w:tcBorders>
            <w:shd w:val="clear" w:color="auto" w:fill="auto"/>
            <w:noWrap/>
            <w:vAlign w:val="bottom"/>
            <w:hideMark/>
          </w:tcPr>
          <w:p w14:paraId="38E630FA"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57,100</w:t>
            </w:r>
          </w:p>
        </w:tc>
        <w:tc>
          <w:tcPr>
            <w:tcW w:w="876" w:type="dxa"/>
            <w:tcBorders>
              <w:top w:val="nil"/>
              <w:left w:val="nil"/>
              <w:bottom w:val="nil"/>
              <w:right w:val="nil"/>
            </w:tcBorders>
            <w:shd w:val="clear" w:color="auto" w:fill="auto"/>
            <w:noWrap/>
            <w:vAlign w:val="bottom"/>
            <w:hideMark/>
          </w:tcPr>
          <w:p w14:paraId="38E630FB"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32,611</w:t>
            </w:r>
          </w:p>
        </w:tc>
        <w:tc>
          <w:tcPr>
            <w:tcW w:w="1049" w:type="dxa"/>
            <w:tcBorders>
              <w:top w:val="nil"/>
              <w:left w:val="nil"/>
              <w:bottom w:val="nil"/>
              <w:right w:val="nil"/>
            </w:tcBorders>
            <w:shd w:val="clear" w:color="auto" w:fill="auto"/>
            <w:noWrap/>
            <w:vAlign w:val="bottom"/>
            <w:hideMark/>
          </w:tcPr>
          <w:p w14:paraId="38E630FC"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65,500</w:t>
            </w:r>
          </w:p>
        </w:tc>
        <w:tc>
          <w:tcPr>
            <w:tcW w:w="773" w:type="dxa"/>
            <w:tcBorders>
              <w:top w:val="nil"/>
              <w:left w:val="nil"/>
              <w:bottom w:val="nil"/>
              <w:right w:val="nil"/>
            </w:tcBorders>
            <w:shd w:val="clear" w:color="auto" w:fill="auto"/>
            <w:noWrap/>
            <w:vAlign w:val="bottom"/>
            <w:hideMark/>
          </w:tcPr>
          <w:p w14:paraId="38E630FD"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8,400</w:t>
            </w:r>
          </w:p>
        </w:tc>
        <w:tc>
          <w:tcPr>
            <w:tcW w:w="877" w:type="dxa"/>
            <w:tcBorders>
              <w:top w:val="nil"/>
              <w:left w:val="nil"/>
              <w:bottom w:val="nil"/>
              <w:right w:val="nil"/>
            </w:tcBorders>
            <w:shd w:val="clear" w:color="auto" w:fill="auto"/>
            <w:noWrap/>
            <w:vAlign w:val="bottom"/>
            <w:hideMark/>
          </w:tcPr>
          <w:p w14:paraId="38E630FE"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14.7%</w:t>
            </w:r>
          </w:p>
        </w:tc>
      </w:tr>
      <w:tr w:rsidR="00F9414F" w:rsidRPr="00F9414F" w14:paraId="38E63108" w14:textId="77777777" w:rsidTr="00C95202">
        <w:trPr>
          <w:trHeight w:val="300"/>
          <w:jc w:val="center"/>
        </w:trPr>
        <w:tc>
          <w:tcPr>
            <w:tcW w:w="3012" w:type="dxa"/>
            <w:tcBorders>
              <w:top w:val="nil"/>
              <w:left w:val="nil"/>
              <w:bottom w:val="nil"/>
              <w:right w:val="nil"/>
            </w:tcBorders>
            <w:shd w:val="clear" w:color="auto" w:fill="auto"/>
            <w:noWrap/>
            <w:vAlign w:val="bottom"/>
            <w:hideMark/>
          </w:tcPr>
          <w:p w14:paraId="38E63100"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Other revenue</w:t>
            </w:r>
          </w:p>
        </w:tc>
        <w:tc>
          <w:tcPr>
            <w:tcW w:w="975" w:type="dxa"/>
            <w:tcBorders>
              <w:top w:val="nil"/>
              <w:left w:val="nil"/>
              <w:bottom w:val="nil"/>
              <w:right w:val="nil"/>
            </w:tcBorders>
            <w:shd w:val="clear" w:color="auto" w:fill="auto"/>
            <w:noWrap/>
            <w:vAlign w:val="bottom"/>
            <w:hideMark/>
          </w:tcPr>
          <w:p w14:paraId="38E63101"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7,000</w:t>
            </w:r>
          </w:p>
        </w:tc>
        <w:tc>
          <w:tcPr>
            <w:tcW w:w="975" w:type="dxa"/>
            <w:tcBorders>
              <w:top w:val="nil"/>
              <w:left w:val="nil"/>
              <w:bottom w:val="nil"/>
              <w:right w:val="nil"/>
            </w:tcBorders>
            <w:shd w:val="clear" w:color="auto" w:fill="auto"/>
            <w:noWrap/>
            <w:vAlign w:val="bottom"/>
            <w:hideMark/>
          </w:tcPr>
          <w:p w14:paraId="38E63102"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2,660</w:t>
            </w:r>
          </w:p>
        </w:tc>
        <w:tc>
          <w:tcPr>
            <w:tcW w:w="1039" w:type="dxa"/>
            <w:tcBorders>
              <w:top w:val="nil"/>
              <w:left w:val="nil"/>
              <w:bottom w:val="nil"/>
              <w:right w:val="nil"/>
            </w:tcBorders>
            <w:shd w:val="clear" w:color="auto" w:fill="auto"/>
            <w:noWrap/>
            <w:vAlign w:val="bottom"/>
            <w:hideMark/>
          </w:tcPr>
          <w:p w14:paraId="38E63103"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3,600</w:t>
            </w:r>
          </w:p>
        </w:tc>
        <w:tc>
          <w:tcPr>
            <w:tcW w:w="876" w:type="dxa"/>
            <w:tcBorders>
              <w:top w:val="nil"/>
              <w:left w:val="nil"/>
              <w:bottom w:val="nil"/>
              <w:right w:val="nil"/>
            </w:tcBorders>
            <w:shd w:val="clear" w:color="auto" w:fill="auto"/>
            <w:noWrap/>
            <w:vAlign w:val="bottom"/>
            <w:hideMark/>
          </w:tcPr>
          <w:p w14:paraId="38E63104"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1,032</w:t>
            </w:r>
          </w:p>
        </w:tc>
        <w:tc>
          <w:tcPr>
            <w:tcW w:w="1049" w:type="dxa"/>
            <w:tcBorders>
              <w:top w:val="nil"/>
              <w:left w:val="nil"/>
              <w:bottom w:val="nil"/>
              <w:right w:val="nil"/>
            </w:tcBorders>
            <w:shd w:val="clear" w:color="auto" w:fill="auto"/>
            <w:noWrap/>
            <w:vAlign w:val="bottom"/>
            <w:hideMark/>
          </w:tcPr>
          <w:p w14:paraId="38E63105"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2,200</w:t>
            </w:r>
          </w:p>
        </w:tc>
        <w:tc>
          <w:tcPr>
            <w:tcW w:w="773" w:type="dxa"/>
            <w:tcBorders>
              <w:top w:val="nil"/>
              <w:left w:val="nil"/>
              <w:bottom w:val="nil"/>
              <w:right w:val="nil"/>
            </w:tcBorders>
            <w:shd w:val="clear" w:color="auto" w:fill="auto"/>
            <w:noWrap/>
            <w:vAlign w:val="bottom"/>
            <w:hideMark/>
          </w:tcPr>
          <w:p w14:paraId="38E63106"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-1,400</w:t>
            </w:r>
          </w:p>
        </w:tc>
        <w:tc>
          <w:tcPr>
            <w:tcW w:w="877" w:type="dxa"/>
            <w:tcBorders>
              <w:top w:val="nil"/>
              <w:left w:val="nil"/>
              <w:bottom w:val="nil"/>
              <w:right w:val="nil"/>
            </w:tcBorders>
            <w:shd w:val="clear" w:color="auto" w:fill="auto"/>
            <w:noWrap/>
            <w:vAlign w:val="bottom"/>
            <w:hideMark/>
          </w:tcPr>
          <w:p w14:paraId="38E63107"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-38.9%</w:t>
            </w:r>
          </w:p>
        </w:tc>
      </w:tr>
      <w:tr w:rsidR="00F9414F" w:rsidRPr="00F9414F" w14:paraId="38E63111" w14:textId="77777777" w:rsidTr="00C95202">
        <w:trPr>
          <w:trHeight w:val="300"/>
          <w:jc w:val="center"/>
        </w:trPr>
        <w:tc>
          <w:tcPr>
            <w:tcW w:w="3012" w:type="dxa"/>
            <w:tcBorders>
              <w:top w:val="nil"/>
              <w:left w:val="nil"/>
              <w:bottom w:val="single" w:sz="4" w:space="0" w:color="000099"/>
              <w:right w:val="nil"/>
            </w:tcBorders>
            <w:shd w:val="clear" w:color="auto" w:fill="auto"/>
            <w:noWrap/>
            <w:vAlign w:val="bottom"/>
            <w:hideMark/>
          </w:tcPr>
          <w:p w14:paraId="38E63109"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Withdrawal from Reserve Account</w:t>
            </w:r>
          </w:p>
        </w:tc>
        <w:tc>
          <w:tcPr>
            <w:tcW w:w="975" w:type="dxa"/>
            <w:tcBorders>
              <w:top w:val="nil"/>
              <w:left w:val="nil"/>
              <w:bottom w:val="single" w:sz="4" w:space="0" w:color="000099"/>
              <w:right w:val="nil"/>
            </w:tcBorders>
            <w:shd w:val="clear" w:color="auto" w:fill="auto"/>
            <w:noWrap/>
            <w:vAlign w:val="bottom"/>
            <w:hideMark/>
          </w:tcPr>
          <w:p w14:paraId="38E6310A"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10,108</w:t>
            </w:r>
          </w:p>
        </w:tc>
        <w:tc>
          <w:tcPr>
            <w:tcW w:w="975" w:type="dxa"/>
            <w:tcBorders>
              <w:top w:val="nil"/>
              <w:left w:val="nil"/>
              <w:bottom w:val="single" w:sz="4" w:space="0" w:color="000099"/>
              <w:right w:val="nil"/>
            </w:tcBorders>
            <w:shd w:val="clear" w:color="auto" w:fill="auto"/>
            <w:noWrap/>
            <w:vAlign w:val="bottom"/>
            <w:hideMark/>
          </w:tcPr>
          <w:p w14:paraId="38E6310B"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3,621</w:t>
            </w:r>
          </w:p>
        </w:tc>
        <w:tc>
          <w:tcPr>
            <w:tcW w:w="1039" w:type="dxa"/>
            <w:tcBorders>
              <w:top w:val="nil"/>
              <w:left w:val="nil"/>
              <w:bottom w:val="single" w:sz="4" w:space="0" w:color="000099"/>
              <w:right w:val="nil"/>
            </w:tcBorders>
            <w:shd w:val="clear" w:color="auto" w:fill="auto"/>
            <w:noWrap/>
            <w:vAlign w:val="bottom"/>
            <w:hideMark/>
          </w:tcPr>
          <w:p w14:paraId="38E6310C"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6,614</w:t>
            </w:r>
          </w:p>
        </w:tc>
        <w:tc>
          <w:tcPr>
            <w:tcW w:w="876" w:type="dxa"/>
            <w:tcBorders>
              <w:top w:val="nil"/>
              <w:left w:val="nil"/>
              <w:bottom w:val="single" w:sz="4" w:space="0" w:color="000099"/>
              <w:right w:val="nil"/>
            </w:tcBorders>
            <w:shd w:val="clear" w:color="auto" w:fill="auto"/>
            <w:noWrap/>
            <w:vAlign w:val="bottom"/>
            <w:hideMark/>
          </w:tcPr>
          <w:p w14:paraId="38E6310D"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0</w:t>
            </w:r>
          </w:p>
        </w:tc>
        <w:tc>
          <w:tcPr>
            <w:tcW w:w="1049" w:type="dxa"/>
            <w:tcBorders>
              <w:top w:val="nil"/>
              <w:left w:val="nil"/>
              <w:bottom w:val="single" w:sz="4" w:space="0" w:color="000099"/>
              <w:right w:val="nil"/>
            </w:tcBorders>
            <w:shd w:val="clear" w:color="auto" w:fill="auto"/>
            <w:noWrap/>
            <w:vAlign w:val="bottom"/>
            <w:hideMark/>
          </w:tcPr>
          <w:p w14:paraId="38E6310E"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0</w:t>
            </w:r>
          </w:p>
        </w:tc>
        <w:tc>
          <w:tcPr>
            <w:tcW w:w="773" w:type="dxa"/>
            <w:tcBorders>
              <w:top w:val="nil"/>
              <w:left w:val="nil"/>
              <w:bottom w:val="single" w:sz="4" w:space="0" w:color="000099"/>
              <w:right w:val="nil"/>
            </w:tcBorders>
            <w:shd w:val="clear" w:color="auto" w:fill="auto"/>
            <w:noWrap/>
            <w:vAlign w:val="bottom"/>
            <w:hideMark/>
          </w:tcPr>
          <w:p w14:paraId="38E6310F"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-6,614</w:t>
            </w:r>
          </w:p>
        </w:tc>
        <w:tc>
          <w:tcPr>
            <w:tcW w:w="877" w:type="dxa"/>
            <w:tcBorders>
              <w:top w:val="nil"/>
              <w:left w:val="nil"/>
              <w:bottom w:val="single" w:sz="4" w:space="0" w:color="000099"/>
              <w:right w:val="nil"/>
            </w:tcBorders>
            <w:shd w:val="clear" w:color="auto" w:fill="auto"/>
            <w:noWrap/>
            <w:vAlign w:val="bottom"/>
            <w:hideMark/>
          </w:tcPr>
          <w:p w14:paraId="38E63110"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-100.0%</w:t>
            </w:r>
          </w:p>
        </w:tc>
      </w:tr>
      <w:tr w:rsidR="00F9414F" w:rsidRPr="00F9414F" w14:paraId="38E6311A" w14:textId="77777777" w:rsidTr="00C95202">
        <w:trPr>
          <w:trHeight w:val="289"/>
          <w:jc w:val="center"/>
        </w:trPr>
        <w:tc>
          <w:tcPr>
            <w:tcW w:w="3012" w:type="dxa"/>
            <w:tcBorders>
              <w:top w:val="single" w:sz="4" w:space="0" w:color="000099"/>
              <w:left w:val="nil"/>
              <w:bottom w:val="single" w:sz="4" w:space="0" w:color="000099"/>
              <w:right w:val="nil"/>
            </w:tcBorders>
            <w:shd w:val="clear" w:color="000000" w:fill="DCE6F1"/>
            <w:noWrap/>
            <w:vAlign w:val="bottom"/>
            <w:hideMark/>
          </w:tcPr>
          <w:p w14:paraId="38E63112"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jc w:val="lef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Total revenue</w:t>
            </w:r>
          </w:p>
        </w:tc>
        <w:tc>
          <w:tcPr>
            <w:tcW w:w="975" w:type="dxa"/>
            <w:tcBorders>
              <w:top w:val="single" w:sz="4" w:space="0" w:color="000099"/>
              <w:left w:val="nil"/>
              <w:bottom w:val="single" w:sz="4" w:space="0" w:color="000099"/>
              <w:right w:val="nil"/>
            </w:tcBorders>
            <w:shd w:val="clear" w:color="000000" w:fill="DCE6F1"/>
            <w:noWrap/>
            <w:vAlign w:val="bottom"/>
            <w:hideMark/>
          </w:tcPr>
          <w:p w14:paraId="38E63113"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332,639</w:t>
            </w:r>
          </w:p>
        </w:tc>
        <w:tc>
          <w:tcPr>
            <w:tcW w:w="975" w:type="dxa"/>
            <w:tcBorders>
              <w:top w:val="single" w:sz="4" w:space="0" w:color="000099"/>
              <w:left w:val="nil"/>
              <w:bottom w:val="single" w:sz="4" w:space="0" w:color="000099"/>
              <w:right w:val="nil"/>
            </w:tcBorders>
            <w:shd w:val="clear" w:color="000000" w:fill="DCE6F1"/>
            <w:noWrap/>
            <w:vAlign w:val="bottom"/>
            <w:hideMark/>
          </w:tcPr>
          <w:p w14:paraId="38E63114"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317,448</w:t>
            </w:r>
          </w:p>
        </w:tc>
        <w:tc>
          <w:tcPr>
            <w:tcW w:w="1039" w:type="dxa"/>
            <w:tcBorders>
              <w:top w:val="single" w:sz="4" w:space="0" w:color="000099"/>
              <w:left w:val="nil"/>
              <w:bottom w:val="single" w:sz="4" w:space="0" w:color="000099"/>
              <w:right w:val="nil"/>
            </w:tcBorders>
            <w:shd w:val="clear" w:color="000000" w:fill="DCE6F1"/>
            <w:noWrap/>
            <w:vAlign w:val="bottom"/>
            <w:hideMark/>
          </w:tcPr>
          <w:p w14:paraId="38E63115"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323,834</w:t>
            </w:r>
          </w:p>
        </w:tc>
        <w:tc>
          <w:tcPr>
            <w:tcW w:w="876" w:type="dxa"/>
            <w:tcBorders>
              <w:top w:val="single" w:sz="4" w:space="0" w:color="000099"/>
              <w:left w:val="nil"/>
              <w:bottom w:val="single" w:sz="4" w:space="0" w:color="000099"/>
              <w:right w:val="nil"/>
            </w:tcBorders>
            <w:shd w:val="clear" w:color="000000" w:fill="DCE6F1"/>
            <w:noWrap/>
            <w:vAlign w:val="bottom"/>
            <w:hideMark/>
          </w:tcPr>
          <w:p w14:paraId="38E63116"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160,110</w:t>
            </w:r>
          </w:p>
        </w:tc>
        <w:tc>
          <w:tcPr>
            <w:tcW w:w="1049" w:type="dxa"/>
            <w:tcBorders>
              <w:top w:val="single" w:sz="4" w:space="0" w:color="000099"/>
              <w:left w:val="nil"/>
              <w:bottom w:val="single" w:sz="4" w:space="0" w:color="000099"/>
              <w:right w:val="nil"/>
            </w:tcBorders>
            <w:shd w:val="clear" w:color="000000" w:fill="DCE6F1"/>
            <w:noWrap/>
            <w:vAlign w:val="bottom"/>
            <w:hideMark/>
          </w:tcPr>
          <w:p w14:paraId="38E63117"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327,054</w:t>
            </w:r>
          </w:p>
        </w:tc>
        <w:tc>
          <w:tcPr>
            <w:tcW w:w="773" w:type="dxa"/>
            <w:tcBorders>
              <w:top w:val="single" w:sz="4" w:space="0" w:color="000099"/>
              <w:left w:val="nil"/>
              <w:bottom w:val="single" w:sz="4" w:space="0" w:color="000099"/>
              <w:right w:val="nil"/>
            </w:tcBorders>
            <w:shd w:val="clear" w:color="000000" w:fill="DCE6F1"/>
            <w:noWrap/>
            <w:vAlign w:val="bottom"/>
            <w:hideMark/>
          </w:tcPr>
          <w:p w14:paraId="38E63118"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3,220</w:t>
            </w:r>
          </w:p>
        </w:tc>
        <w:tc>
          <w:tcPr>
            <w:tcW w:w="877" w:type="dxa"/>
            <w:tcBorders>
              <w:top w:val="single" w:sz="4" w:space="0" w:color="000099"/>
              <w:left w:val="nil"/>
              <w:bottom w:val="single" w:sz="4" w:space="0" w:color="000099"/>
              <w:right w:val="nil"/>
            </w:tcBorders>
            <w:shd w:val="clear" w:color="000000" w:fill="DCE6F1"/>
            <w:noWrap/>
            <w:vAlign w:val="bottom"/>
            <w:hideMark/>
          </w:tcPr>
          <w:p w14:paraId="38E63119"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1.0%</w:t>
            </w:r>
          </w:p>
        </w:tc>
      </w:tr>
    </w:tbl>
    <w:p w14:paraId="38E6311B" w14:textId="77777777" w:rsidR="00EA0E66" w:rsidRPr="00D62D14" w:rsidRDefault="00EA0E66" w:rsidP="00EA0E66">
      <w:pPr>
        <w:rPr>
          <w:rFonts w:asciiTheme="minorHAnsi" w:hAnsiTheme="minorHAnsi" w:cstheme="minorHAnsi"/>
          <w:sz w:val="20"/>
        </w:rPr>
      </w:pPr>
      <w:r w:rsidRPr="00D62D14">
        <w:rPr>
          <w:rFonts w:asciiTheme="minorHAnsi" w:hAnsiTheme="minorHAnsi" w:cstheme="minorHAnsi"/>
          <w:sz w:val="20"/>
        </w:rPr>
        <w:t>*A</w:t>
      </w:r>
      <w:r>
        <w:rPr>
          <w:rFonts w:asciiTheme="minorHAnsi" w:hAnsiTheme="minorHAnsi" w:cstheme="minorHAnsi"/>
          <w:sz w:val="20"/>
        </w:rPr>
        <w:t>t</w:t>
      </w:r>
      <w:r w:rsidRPr="00D62D14">
        <w:rPr>
          <w:rFonts w:asciiTheme="minorHAnsi" w:hAnsiTheme="minorHAnsi" w:cstheme="minorHAnsi"/>
          <w:sz w:val="20"/>
        </w:rPr>
        <w:t xml:space="preserve"> 25 February 2013</w:t>
      </w:r>
    </w:p>
    <w:p w14:paraId="38E6311C" w14:textId="77777777" w:rsidR="00102CD6" w:rsidRDefault="00102CD6" w:rsidP="000D11C7">
      <w:pPr>
        <w:pStyle w:val="NormalnyWeb"/>
        <w:spacing w:before="0" w:beforeAutospacing="0" w:after="0" w:afterAutospacing="0"/>
        <w:rPr>
          <w:rFonts w:asciiTheme="minorHAnsi" w:hAnsiTheme="minorHAnsi"/>
          <w:b/>
          <w:bCs/>
          <w:color w:val="000099"/>
        </w:rPr>
      </w:pPr>
    </w:p>
    <w:p w14:paraId="38E6311D" w14:textId="77777777" w:rsidR="004F72A2" w:rsidRDefault="004F72A2" w:rsidP="000D11C7">
      <w:pPr>
        <w:pStyle w:val="NormalnyWeb"/>
        <w:spacing w:before="0" w:beforeAutospacing="0" w:after="0" w:afterAutospacing="0"/>
        <w:rPr>
          <w:rFonts w:asciiTheme="minorHAnsi" w:hAnsiTheme="minorHAnsi"/>
          <w:b/>
          <w:bCs/>
          <w:color w:val="000099"/>
        </w:rPr>
      </w:pPr>
    </w:p>
    <w:p w14:paraId="38E6311E" w14:textId="77777777" w:rsidR="000D11C7" w:rsidRDefault="000D11C7" w:rsidP="000D11C7">
      <w:pPr>
        <w:pStyle w:val="NormalnyWeb"/>
        <w:spacing w:before="0" w:beforeAutospacing="0" w:after="0" w:afterAutospacing="0"/>
        <w:rPr>
          <w:rFonts w:asciiTheme="minorHAnsi" w:hAnsiTheme="minorHAnsi"/>
          <w:b/>
          <w:bCs/>
          <w:color w:val="000099"/>
        </w:rPr>
      </w:pPr>
      <w:r w:rsidRPr="004356A5">
        <w:rPr>
          <w:rFonts w:asciiTheme="minorHAnsi" w:hAnsiTheme="minorHAnsi"/>
          <w:b/>
          <w:bCs/>
          <w:color w:val="000099"/>
        </w:rPr>
        <w:t>Assessed contributions</w:t>
      </w:r>
    </w:p>
    <w:p w14:paraId="38E6311F" w14:textId="77777777" w:rsidR="000D11C7" w:rsidRDefault="000D11C7" w:rsidP="000D11C7">
      <w:pPr>
        <w:pStyle w:val="NormalnyWeb"/>
        <w:spacing w:before="0" w:beforeAutospacing="0" w:after="0" w:afterAutospacing="0"/>
        <w:rPr>
          <w:rFonts w:asciiTheme="minorHAnsi" w:hAnsiTheme="minorHAnsi"/>
          <w:b/>
          <w:bCs/>
          <w:color w:val="000099"/>
        </w:rPr>
      </w:pPr>
    </w:p>
    <w:p w14:paraId="38E63120" w14:textId="77777777" w:rsidR="00BC31F2" w:rsidRDefault="008C396E" w:rsidP="002B61F9">
      <w:pPr>
        <w:pStyle w:val="Akapitzlist"/>
        <w:tabs>
          <w:tab w:val="left" w:pos="851"/>
        </w:tabs>
        <w:spacing w:after="120" w:line="240" w:lineRule="auto"/>
        <w:ind w:left="0"/>
        <w:contextualSpacing w:val="0"/>
        <w:rPr>
          <w:rFonts w:eastAsia="Times New Roman" w:cs="Arial"/>
          <w:kern w:val="28"/>
          <w:sz w:val="24"/>
          <w:szCs w:val="24"/>
          <w:lang w:val="en-GB" w:eastAsia="en-US"/>
        </w:rPr>
      </w:pPr>
      <w:r>
        <w:rPr>
          <w:rFonts w:eastAsia="Times New Roman" w:cs="Arial"/>
          <w:kern w:val="28"/>
          <w:sz w:val="24"/>
          <w:szCs w:val="24"/>
          <w:lang w:val="en-GB" w:eastAsia="en-US"/>
        </w:rPr>
        <w:t>1</w:t>
      </w:r>
      <w:r w:rsidR="002B61F9">
        <w:rPr>
          <w:rFonts w:eastAsia="Times New Roman" w:cs="Arial"/>
          <w:kern w:val="28"/>
          <w:sz w:val="24"/>
          <w:szCs w:val="24"/>
          <w:lang w:val="en-GB" w:eastAsia="en-US"/>
        </w:rPr>
        <w:t>4</w:t>
      </w:r>
      <w:r w:rsidR="00E5317B">
        <w:rPr>
          <w:rFonts w:eastAsia="Times New Roman" w:cs="Arial"/>
          <w:kern w:val="28"/>
          <w:sz w:val="24"/>
          <w:szCs w:val="24"/>
          <w:lang w:val="en-GB" w:eastAsia="en-US"/>
        </w:rPr>
        <w:t>.</w:t>
      </w:r>
      <w:r w:rsidR="00E5317B">
        <w:rPr>
          <w:rFonts w:eastAsia="Times New Roman" w:cs="Arial"/>
          <w:kern w:val="28"/>
          <w:sz w:val="24"/>
          <w:szCs w:val="24"/>
          <w:lang w:val="en-GB" w:eastAsia="en-US"/>
        </w:rPr>
        <w:tab/>
      </w:r>
      <w:r w:rsidR="00BD3CBC">
        <w:rPr>
          <w:rFonts w:eastAsia="Times New Roman" w:cs="Arial"/>
          <w:kern w:val="28"/>
          <w:sz w:val="24"/>
          <w:szCs w:val="24"/>
          <w:lang w:val="en-GB" w:eastAsia="en-US"/>
        </w:rPr>
        <w:t xml:space="preserve">The revenue from assessed contributions represents 79.3 % of the total revenue budgeted for 2014-2015 and comprises contributions of Member States, Sector Members, Associates and Academia. </w:t>
      </w:r>
      <w:r w:rsidR="000D11C7" w:rsidRPr="00BB6046">
        <w:rPr>
          <w:rFonts w:eastAsia="Times New Roman" w:cs="Arial"/>
          <w:kern w:val="28"/>
          <w:sz w:val="24"/>
          <w:szCs w:val="24"/>
          <w:lang w:val="en-GB" w:eastAsia="en-US"/>
        </w:rPr>
        <w:t xml:space="preserve">The </w:t>
      </w:r>
      <w:r w:rsidR="000D11C7">
        <w:rPr>
          <w:rFonts w:eastAsia="Times New Roman" w:cs="Arial"/>
          <w:kern w:val="28"/>
          <w:sz w:val="24"/>
          <w:szCs w:val="24"/>
          <w:lang w:val="en-GB" w:eastAsia="en-US"/>
        </w:rPr>
        <w:t xml:space="preserve">following table provides the </w:t>
      </w:r>
      <w:r w:rsidR="00BD3CBC">
        <w:rPr>
          <w:rFonts w:eastAsia="Times New Roman" w:cs="Arial"/>
          <w:kern w:val="28"/>
          <w:sz w:val="24"/>
          <w:szCs w:val="24"/>
          <w:lang w:val="en-GB" w:eastAsia="en-US"/>
        </w:rPr>
        <w:t>breakdown</w:t>
      </w:r>
      <w:r w:rsidR="000D11C7">
        <w:rPr>
          <w:rFonts w:eastAsia="Times New Roman" w:cs="Arial"/>
          <w:kern w:val="28"/>
          <w:sz w:val="24"/>
          <w:szCs w:val="24"/>
          <w:lang w:val="en-GB" w:eastAsia="en-US"/>
        </w:rPr>
        <w:t xml:space="preserve"> of assessed contributions for 201</w:t>
      </w:r>
      <w:r w:rsidR="00102CD6">
        <w:rPr>
          <w:rFonts w:eastAsia="Times New Roman" w:cs="Arial"/>
          <w:kern w:val="28"/>
          <w:sz w:val="24"/>
          <w:szCs w:val="24"/>
          <w:lang w:val="en-GB" w:eastAsia="en-US"/>
        </w:rPr>
        <w:t>4</w:t>
      </w:r>
      <w:r w:rsidR="000D11C7">
        <w:rPr>
          <w:rFonts w:eastAsia="Times New Roman" w:cs="Arial"/>
          <w:kern w:val="28"/>
          <w:sz w:val="24"/>
          <w:szCs w:val="24"/>
          <w:lang w:val="en-GB" w:eastAsia="en-US"/>
        </w:rPr>
        <w:t>-</w:t>
      </w:r>
      <w:r w:rsidR="000D11C7" w:rsidRPr="006719D0">
        <w:rPr>
          <w:rFonts w:eastAsia="Times New Roman" w:cs="Arial"/>
          <w:kern w:val="28"/>
          <w:sz w:val="24"/>
          <w:szCs w:val="24"/>
          <w:lang w:val="en-GB" w:eastAsia="en-US"/>
        </w:rPr>
        <w:t>201</w:t>
      </w:r>
      <w:r w:rsidR="00102CD6" w:rsidRPr="006719D0">
        <w:rPr>
          <w:rFonts w:eastAsia="Times New Roman" w:cs="Arial"/>
          <w:kern w:val="28"/>
          <w:sz w:val="24"/>
          <w:szCs w:val="24"/>
          <w:lang w:val="en-GB" w:eastAsia="en-US"/>
        </w:rPr>
        <w:t>5</w:t>
      </w:r>
      <w:r w:rsidR="00A86566" w:rsidRPr="006719D0">
        <w:rPr>
          <w:rFonts w:eastAsia="Times New Roman" w:cs="Arial"/>
          <w:kern w:val="28"/>
          <w:sz w:val="24"/>
          <w:szCs w:val="24"/>
          <w:lang w:val="en-GB" w:eastAsia="en-US"/>
        </w:rPr>
        <w:t>.</w:t>
      </w:r>
    </w:p>
    <w:p w14:paraId="38E63121" w14:textId="77777777" w:rsidR="000D11C7" w:rsidRPr="006719D0" w:rsidRDefault="006719D0" w:rsidP="006719D0">
      <w:pPr>
        <w:pStyle w:val="NormalnyWeb"/>
        <w:tabs>
          <w:tab w:val="left" w:pos="709"/>
        </w:tabs>
        <w:spacing w:before="0" w:beforeAutospacing="0" w:after="0" w:afterAutospacing="0"/>
        <w:ind w:left="709" w:hanging="709"/>
        <w:contextualSpacing/>
        <w:jc w:val="center"/>
        <w:rPr>
          <w:rFonts w:asciiTheme="minorHAnsi" w:hAnsiTheme="minorHAnsi"/>
          <w:b/>
          <w:bCs/>
        </w:rPr>
      </w:pPr>
      <w:r w:rsidRPr="006719D0">
        <w:rPr>
          <w:rFonts w:asciiTheme="minorHAnsi" w:hAnsiTheme="minorHAnsi"/>
          <w:b/>
          <w:bCs/>
        </w:rPr>
        <w:t>Table 4</w:t>
      </w:r>
    </w:p>
    <w:p w14:paraId="38E63122" w14:textId="77777777" w:rsidR="00741D8D" w:rsidRDefault="006719D0" w:rsidP="0036356B">
      <w:pPr>
        <w:pStyle w:val="NormalnyWeb"/>
        <w:spacing w:before="0" w:beforeAutospacing="0" w:after="0" w:afterAutospacing="0"/>
        <w:ind w:left="720" w:hanging="720"/>
        <w:jc w:val="center"/>
        <w:rPr>
          <w:rFonts w:asciiTheme="minorHAnsi" w:hAnsiTheme="minorHAnsi"/>
          <w:b/>
          <w:bCs/>
        </w:rPr>
      </w:pPr>
      <w:r w:rsidRPr="006719D0">
        <w:rPr>
          <w:rFonts w:asciiTheme="minorHAnsi" w:hAnsiTheme="minorHAnsi"/>
          <w:b/>
          <w:bCs/>
        </w:rPr>
        <w:t>Assessed contributions</w:t>
      </w:r>
    </w:p>
    <w:p w14:paraId="38E63123" w14:textId="77777777" w:rsidR="00F9414F" w:rsidRPr="0036356B" w:rsidRDefault="00F9414F" w:rsidP="0036356B">
      <w:pPr>
        <w:pStyle w:val="NormalnyWeb"/>
        <w:spacing w:before="0" w:beforeAutospacing="0" w:after="0" w:afterAutospacing="0"/>
        <w:ind w:left="720" w:hanging="720"/>
        <w:jc w:val="center"/>
        <w:rPr>
          <w:rFonts w:asciiTheme="minorHAnsi" w:hAnsiTheme="minorHAnsi"/>
          <w:b/>
          <w:bCs/>
          <w:sz w:val="16"/>
          <w:szCs w:val="16"/>
        </w:rPr>
      </w:pPr>
    </w:p>
    <w:tbl>
      <w:tblPr>
        <w:tblW w:w="5000" w:type="pct"/>
        <w:jc w:val="center"/>
        <w:tblLook w:val="04A0" w:firstRow="1" w:lastRow="0" w:firstColumn="1" w:lastColumn="0" w:noHBand="0" w:noVBand="1"/>
      </w:tblPr>
      <w:tblGrid>
        <w:gridCol w:w="2732"/>
        <w:gridCol w:w="1136"/>
        <w:gridCol w:w="1136"/>
        <w:gridCol w:w="1136"/>
        <w:gridCol w:w="900"/>
        <w:gridCol w:w="1136"/>
        <w:gridCol w:w="751"/>
        <w:gridCol w:w="649"/>
      </w:tblGrid>
      <w:tr w:rsidR="00F9414F" w:rsidRPr="00F9414F" w14:paraId="38E63128" w14:textId="77777777" w:rsidTr="00C95202">
        <w:trPr>
          <w:trHeight w:val="300"/>
          <w:jc w:val="center"/>
        </w:trPr>
        <w:tc>
          <w:tcPr>
            <w:tcW w:w="1426" w:type="pct"/>
            <w:tcBorders>
              <w:top w:val="single" w:sz="4" w:space="0" w:color="000099"/>
              <w:left w:val="nil"/>
              <w:bottom w:val="nil"/>
              <w:right w:val="nil"/>
            </w:tcBorders>
            <w:shd w:val="clear" w:color="000000" w:fill="DCE6F1"/>
            <w:noWrap/>
            <w:vAlign w:val="center"/>
            <w:hideMark/>
          </w:tcPr>
          <w:p w14:paraId="38E63124"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 </w:t>
            </w:r>
          </w:p>
        </w:tc>
        <w:tc>
          <w:tcPr>
            <w:tcW w:w="593" w:type="pct"/>
            <w:tcBorders>
              <w:top w:val="single" w:sz="4" w:space="0" w:color="000099"/>
              <w:left w:val="nil"/>
              <w:bottom w:val="nil"/>
              <w:right w:val="nil"/>
            </w:tcBorders>
            <w:shd w:val="clear" w:color="000000" w:fill="DCE6F1"/>
            <w:vAlign w:val="bottom"/>
            <w:hideMark/>
          </w:tcPr>
          <w:p w14:paraId="38E63125"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 </w:t>
            </w:r>
          </w:p>
        </w:tc>
        <w:tc>
          <w:tcPr>
            <w:tcW w:w="593" w:type="pct"/>
            <w:tcBorders>
              <w:top w:val="single" w:sz="4" w:space="0" w:color="000099"/>
              <w:left w:val="nil"/>
              <w:bottom w:val="nil"/>
              <w:right w:val="nil"/>
            </w:tcBorders>
            <w:shd w:val="clear" w:color="000000" w:fill="DCE6F1"/>
            <w:vAlign w:val="bottom"/>
            <w:hideMark/>
          </w:tcPr>
          <w:p w14:paraId="38E63126"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 </w:t>
            </w:r>
          </w:p>
        </w:tc>
        <w:tc>
          <w:tcPr>
            <w:tcW w:w="2387" w:type="pct"/>
            <w:gridSpan w:val="5"/>
            <w:tcBorders>
              <w:top w:val="single" w:sz="4" w:space="0" w:color="000099"/>
              <w:left w:val="nil"/>
              <w:bottom w:val="nil"/>
              <w:right w:val="nil"/>
            </w:tcBorders>
            <w:shd w:val="clear" w:color="000000" w:fill="DCE6F1"/>
            <w:vAlign w:val="bottom"/>
            <w:hideMark/>
          </w:tcPr>
          <w:p w14:paraId="38E63127"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i/>
                <w:iCs/>
                <w:color w:val="000099"/>
                <w:sz w:val="20"/>
                <w:lang w:val="en-US" w:eastAsia="zh-CN"/>
              </w:rPr>
            </w:pPr>
            <w:r w:rsidRPr="00F9414F">
              <w:rPr>
                <w:rFonts w:ascii="Calibri" w:hAnsi="Calibri" w:cs="Calibri"/>
                <w:b/>
                <w:bCs/>
                <w:i/>
                <w:iCs/>
                <w:color w:val="000099"/>
                <w:sz w:val="20"/>
                <w:lang w:val="en-US" w:eastAsia="zh-CN"/>
              </w:rPr>
              <w:t>In thousands of Swiss francs</w:t>
            </w:r>
          </w:p>
        </w:tc>
      </w:tr>
      <w:tr w:rsidR="00F9414F" w:rsidRPr="00F9414F" w14:paraId="38E63130" w14:textId="77777777" w:rsidTr="004D7072">
        <w:trPr>
          <w:trHeight w:val="300"/>
          <w:jc w:val="center"/>
        </w:trPr>
        <w:tc>
          <w:tcPr>
            <w:tcW w:w="1426" w:type="pct"/>
            <w:vMerge w:val="restart"/>
            <w:tcBorders>
              <w:top w:val="nil"/>
              <w:left w:val="nil"/>
              <w:bottom w:val="nil"/>
              <w:right w:val="nil"/>
            </w:tcBorders>
            <w:shd w:val="clear" w:color="000000" w:fill="DCE6F1"/>
            <w:noWrap/>
            <w:vAlign w:val="center"/>
            <w:hideMark/>
          </w:tcPr>
          <w:p w14:paraId="38E63129"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Assessed Contributions</w:t>
            </w:r>
          </w:p>
        </w:tc>
        <w:tc>
          <w:tcPr>
            <w:tcW w:w="593" w:type="pct"/>
            <w:tcBorders>
              <w:top w:val="nil"/>
              <w:left w:val="nil"/>
              <w:bottom w:val="nil"/>
              <w:right w:val="nil"/>
            </w:tcBorders>
            <w:shd w:val="clear" w:color="000000" w:fill="DCE6F1"/>
            <w:noWrap/>
            <w:vAlign w:val="bottom"/>
            <w:hideMark/>
          </w:tcPr>
          <w:p w14:paraId="38E6312A"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Budget</w:t>
            </w:r>
          </w:p>
        </w:tc>
        <w:tc>
          <w:tcPr>
            <w:tcW w:w="593" w:type="pct"/>
            <w:tcBorders>
              <w:top w:val="nil"/>
              <w:left w:val="nil"/>
              <w:bottom w:val="nil"/>
              <w:right w:val="nil"/>
            </w:tcBorders>
            <w:shd w:val="clear" w:color="000000" w:fill="DCE6F1"/>
            <w:noWrap/>
            <w:vAlign w:val="bottom"/>
            <w:hideMark/>
          </w:tcPr>
          <w:p w14:paraId="38E6312B"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Actual</w:t>
            </w:r>
          </w:p>
        </w:tc>
        <w:tc>
          <w:tcPr>
            <w:tcW w:w="593" w:type="pct"/>
            <w:tcBorders>
              <w:top w:val="nil"/>
              <w:left w:val="nil"/>
              <w:bottom w:val="nil"/>
              <w:right w:val="nil"/>
            </w:tcBorders>
            <w:shd w:val="clear" w:color="000000" w:fill="DCE6F1"/>
            <w:noWrap/>
            <w:vAlign w:val="bottom"/>
            <w:hideMark/>
          </w:tcPr>
          <w:p w14:paraId="38E6312C"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Budget</w:t>
            </w:r>
          </w:p>
        </w:tc>
        <w:tc>
          <w:tcPr>
            <w:tcW w:w="470" w:type="pct"/>
            <w:tcBorders>
              <w:top w:val="nil"/>
              <w:left w:val="nil"/>
              <w:bottom w:val="nil"/>
              <w:right w:val="nil"/>
            </w:tcBorders>
            <w:shd w:val="clear" w:color="000000" w:fill="DCE6F1"/>
            <w:noWrap/>
            <w:vAlign w:val="bottom"/>
            <w:hideMark/>
          </w:tcPr>
          <w:p w14:paraId="38E6312D"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Actual</w:t>
            </w:r>
            <w:r w:rsidR="004D7072">
              <w:rPr>
                <w:rFonts w:ascii="Calibri" w:hAnsi="Calibri" w:cs="Calibri"/>
                <w:b/>
                <w:bCs/>
                <w:color w:val="000099"/>
                <w:sz w:val="20"/>
                <w:lang w:val="en-US" w:eastAsia="zh-CN"/>
              </w:rPr>
              <w:t>*</w:t>
            </w:r>
          </w:p>
        </w:tc>
        <w:tc>
          <w:tcPr>
            <w:tcW w:w="593" w:type="pct"/>
            <w:tcBorders>
              <w:top w:val="nil"/>
              <w:left w:val="nil"/>
              <w:bottom w:val="nil"/>
              <w:right w:val="nil"/>
            </w:tcBorders>
            <w:shd w:val="clear" w:color="000000" w:fill="DCE6F1"/>
            <w:noWrap/>
            <w:vAlign w:val="bottom"/>
            <w:hideMark/>
          </w:tcPr>
          <w:p w14:paraId="38E6312E"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Estimates</w:t>
            </w:r>
          </w:p>
        </w:tc>
        <w:tc>
          <w:tcPr>
            <w:tcW w:w="731" w:type="pct"/>
            <w:gridSpan w:val="2"/>
            <w:vMerge w:val="restart"/>
            <w:tcBorders>
              <w:top w:val="nil"/>
              <w:left w:val="nil"/>
              <w:bottom w:val="nil"/>
              <w:right w:val="nil"/>
            </w:tcBorders>
            <w:shd w:val="clear" w:color="000000" w:fill="DCE6F1"/>
            <w:vAlign w:val="center"/>
            <w:hideMark/>
          </w:tcPr>
          <w:p w14:paraId="38E6312F"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Variance</w:t>
            </w:r>
          </w:p>
        </w:tc>
      </w:tr>
      <w:tr w:rsidR="00F9414F" w:rsidRPr="00F9414F" w14:paraId="38E63138" w14:textId="77777777" w:rsidTr="004D7072">
        <w:trPr>
          <w:trHeight w:val="300"/>
          <w:jc w:val="center"/>
        </w:trPr>
        <w:tc>
          <w:tcPr>
            <w:tcW w:w="1426" w:type="pct"/>
            <w:vMerge/>
            <w:tcBorders>
              <w:top w:val="nil"/>
              <w:left w:val="nil"/>
              <w:right w:val="nil"/>
            </w:tcBorders>
            <w:vAlign w:val="center"/>
            <w:hideMark/>
          </w:tcPr>
          <w:p w14:paraId="38E63131"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p>
        </w:tc>
        <w:tc>
          <w:tcPr>
            <w:tcW w:w="593" w:type="pct"/>
            <w:tcBorders>
              <w:top w:val="nil"/>
              <w:left w:val="nil"/>
              <w:right w:val="nil"/>
            </w:tcBorders>
            <w:shd w:val="clear" w:color="000000" w:fill="DCE6F1"/>
            <w:vAlign w:val="bottom"/>
            <w:hideMark/>
          </w:tcPr>
          <w:p w14:paraId="38E63132"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2010-2011</w:t>
            </w:r>
          </w:p>
        </w:tc>
        <w:tc>
          <w:tcPr>
            <w:tcW w:w="593" w:type="pct"/>
            <w:tcBorders>
              <w:top w:val="nil"/>
              <w:left w:val="nil"/>
              <w:right w:val="nil"/>
            </w:tcBorders>
            <w:shd w:val="clear" w:color="000000" w:fill="DCE6F1"/>
            <w:vAlign w:val="bottom"/>
            <w:hideMark/>
          </w:tcPr>
          <w:p w14:paraId="38E63133"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2010-2011</w:t>
            </w:r>
          </w:p>
        </w:tc>
        <w:tc>
          <w:tcPr>
            <w:tcW w:w="593" w:type="pct"/>
            <w:tcBorders>
              <w:top w:val="nil"/>
              <w:left w:val="nil"/>
              <w:right w:val="nil"/>
            </w:tcBorders>
            <w:shd w:val="clear" w:color="000000" w:fill="DCE6F1"/>
            <w:vAlign w:val="bottom"/>
            <w:hideMark/>
          </w:tcPr>
          <w:p w14:paraId="38E63134"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2012-2013</w:t>
            </w:r>
          </w:p>
        </w:tc>
        <w:tc>
          <w:tcPr>
            <w:tcW w:w="470" w:type="pct"/>
            <w:tcBorders>
              <w:top w:val="nil"/>
              <w:left w:val="nil"/>
              <w:right w:val="nil"/>
            </w:tcBorders>
            <w:shd w:val="clear" w:color="000000" w:fill="DCE6F1"/>
            <w:vAlign w:val="bottom"/>
            <w:hideMark/>
          </w:tcPr>
          <w:p w14:paraId="38E63135"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2012</w:t>
            </w:r>
          </w:p>
        </w:tc>
        <w:tc>
          <w:tcPr>
            <w:tcW w:w="593" w:type="pct"/>
            <w:tcBorders>
              <w:top w:val="nil"/>
              <w:left w:val="nil"/>
              <w:right w:val="nil"/>
            </w:tcBorders>
            <w:shd w:val="clear" w:color="000000" w:fill="DCE6F1"/>
            <w:vAlign w:val="bottom"/>
            <w:hideMark/>
          </w:tcPr>
          <w:p w14:paraId="38E63136"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2014-2015</w:t>
            </w:r>
          </w:p>
        </w:tc>
        <w:tc>
          <w:tcPr>
            <w:tcW w:w="731" w:type="pct"/>
            <w:gridSpan w:val="2"/>
            <w:vMerge/>
            <w:tcBorders>
              <w:top w:val="nil"/>
              <w:left w:val="nil"/>
              <w:right w:val="nil"/>
            </w:tcBorders>
            <w:vAlign w:val="center"/>
            <w:hideMark/>
          </w:tcPr>
          <w:p w14:paraId="38E63137"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p>
        </w:tc>
      </w:tr>
      <w:tr w:rsidR="00F9414F" w:rsidRPr="00F9414F" w14:paraId="38E63141" w14:textId="77777777" w:rsidTr="004D7072">
        <w:trPr>
          <w:trHeight w:val="300"/>
          <w:jc w:val="center"/>
        </w:trPr>
        <w:tc>
          <w:tcPr>
            <w:tcW w:w="1426" w:type="pct"/>
            <w:tcBorders>
              <w:top w:val="nil"/>
              <w:left w:val="nil"/>
              <w:bottom w:val="single" w:sz="4" w:space="0" w:color="000099"/>
              <w:right w:val="nil"/>
            </w:tcBorders>
            <w:shd w:val="clear" w:color="000000" w:fill="DCE6F1"/>
            <w:noWrap/>
            <w:vAlign w:val="bottom"/>
            <w:hideMark/>
          </w:tcPr>
          <w:p w14:paraId="38E63139" w14:textId="77777777" w:rsidR="00F9414F" w:rsidRPr="00C95202" w:rsidRDefault="00F9414F" w:rsidP="00F9414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 </w:t>
            </w:r>
          </w:p>
        </w:tc>
        <w:tc>
          <w:tcPr>
            <w:tcW w:w="593" w:type="pct"/>
            <w:tcBorders>
              <w:top w:val="nil"/>
              <w:left w:val="nil"/>
              <w:bottom w:val="single" w:sz="4" w:space="0" w:color="000099"/>
              <w:right w:val="nil"/>
            </w:tcBorders>
            <w:shd w:val="clear" w:color="000000" w:fill="DCE6F1"/>
            <w:noWrap/>
            <w:vAlign w:val="bottom"/>
            <w:hideMark/>
          </w:tcPr>
          <w:p w14:paraId="38E6313A" w14:textId="77777777" w:rsidR="00F9414F" w:rsidRPr="00C95202" w:rsidRDefault="00F9414F" w:rsidP="0036356B">
            <w:pPr>
              <w:tabs>
                <w:tab w:val="clear" w:pos="794"/>
                <w:tab w:val="clear" w:pos="1191"/>
                <w:tab w:val="clear" w:pos="1588"/>
                <w:tab w:val="clear" w:pos="1985"/>
              </w:tabs>
              <w:overflowPunct/>
              <w:autoSpaceDE/>
              <w:autoSpaceDN/>
              <w:adjustRightInd/>
              <w:spacing w:before="0"/>
              <w:ind w:left="-121" w:right="-176"/>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 xml:space="preserve">a </w:t>
            </w:r>
          </w:p>
        </w:tc>
        <w:tc>
          <w:tcPr>
            <w:tcW w:w="593" w:type="pct"/>
            <w:tcBorders>
              <w:top w:val="nil"/>
              <w:left w:val="nil"/>
              <w:bottom w:val="single" w:sz="4" w:space="0" w:color="000099"/>
              <w:right w:val="nil"/>
            </w:tcBorders>
            <w:shd w:val="clear" w:color="000000" w:fill="DCE6F1"/>
            <w:noWrap/>
            <w:vAlign w:val="bottom"/>
            <w:hideMark/>
          </w:tcPr>
          <w:p w14:paraId="38E6313B" w14:textId="77777777" w:rsidR="00F9414F" w:rsidRPr="00C95202" w:rsidRDefault="00F9414F" w:rsidP="0036356B">
            <w:pPr>
              <w:tabs>
                <w:tab w:val="clear" w:pos="794"/>
                <w:tab w:val="clear" w:pos="1191"/>
                <w:tab w:val="clear" w:pos="1588"/>
                <w:tab w:val="clear" w:pos="1985"/>
              </w:tabs>
              <w:overflowPunct/>
              <w:autoSpaceDE/>
              <w:autoSpaceDN/>
              <w:adjustRightInd/>
              <w:spacing w:before="0"/>
              <w:ind w:left="-121" w:right="-176"/>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b</w:t>
            </w:r>
          </w:p>
        </w:tc>
        <w:tc>
          <w:tcPr>
            <w:tcW w:w="593" w:type="pct"/>
            <w:tcBorders>
              <w:top w:val="nil"/>
              <w:left w:val="nil"/>
              <w:bottom w:val="single" w:sz="4" w:space="0" w:color="000099"/>
              <w:right w:val="nil"/>
            </w:tcBorders>
            <w:shd w:val="clear" w:color="000000" w:fill="DCE6F1"/>
            <w:noWrap/>
            <w:vAlign w:val="bottom"/>
            <w:hideMark/>
          </w:tcPr>
          <w:p w14:paraId="38E6313C" w14:textId="77777777" w:rsidR="00F9414F" w:rsidRPr="00C95202" w:rsidRDefault="00F9414F" w:rsidP="0036356B">
            <w:pPr>
              <w:tabs>
                <w:tab w:val="clear" w:pos="794"/>
                <w:tab w:val="clear" w:pos="1191"/>
                <w:tab w:val="clear" w:pos="1588"/>
                <w:tab w:val="clear" w:pos="1985"/>
              </w:tabs>
              <w:overflowPunct/>
              <w:autoSpaceDE/>
              <w:autoSpaceDN/>
              <w:adjustRightInd/>
              <w:spacing w:before="0"/>
              <w:ind w:left="-121" w:right="-176"/>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c</w:t>
            </w:r>
          </w:p>
        </w:tc>
        <w:tc>
          <w:tcPr>
            <w:tcW w:w="470" w:type="pct"/>
            <w:tcBorders>
              <w:top w:val="nil"/>
              <w:left w:val="nil"/>
              <w:bottom w:val="single" w:sz="4" w:space="0" w:color="000099"/>
              <w:right w:val="nil"/>
            </w:tcBorders>
            <w:shd w:val="clear" w:color="000000" w:fill="DCE6F1"/>
            <w:noWrap/>
            <w:vAlign w:val="bottom"/>
            <w:hideMark/>
          </w:tcPr>
          <w:p w14:paraId="38E6313D" w14:textId="77777777" w:rsidR="00F9414F" w:rsidRPr="00C95202" w:rsidRDefault="00F9414F" w:rsidP="0036356B">
            <w:pPr>
              <w:tabs>
                <w:tab w:val="clear" w:pos="794"/>
                <w:tab w:val="clear" w:pos="1191"/>
                <w:tab w:val="clear" w:pos="1588"/>
                <w:tab w:val="clear" w:pos="1985"/>
              </w:tabs>
              <w:overflowPunct/>
              <w:autoSpaceDE/>
              <w:autoSpaceDN/>
              <w:adjustRightInd/>
              <w:spacing w:before="0"/>
              <w:ind w:left="-121" w:right="-176"/>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d</w:t>
            </w:r>
          </w:p>
        </w:tc>
        <w:tc>
          <w:tcPr>
            <w:tcW w:w="593" w:type="pct"/>
            <w:tcBorders>
              <w:top w:val="nil"/>
              <w:left w:val="nil"/>
              <w:bottom w:val="single" w:sz="4" w:space="0" w:color="000099"/>
              <w:right w:val="nil"/>
            </w:tcBorders>
            <w:shd w:val="clear" w:color="000000" w:fill="DCE6F1"/>
            <w:noWrap/>
            <w:vAlign w:val="bottom"/>
            <w:hideMark/>
          </w:tcPr>
          <w:p w14:paraId="38E6313E" w14:textId="77777777" w:rsidR="00F9414F" w:rsidRPr="00C95202" w:rsidRDefault="00F9414F" w:rsidP="0036356B">
            <w:pPr>
              <w:tabs>
                <w:tab w:val="clear" w:pos="794"/>
                <w:tab w:val="clear" w:pos="1191"/>
                <w:tab w:val="clear" w:pos="1588"/>
                <w:tab w:val="clear" w:pos="1985"/>
              </w:tabs>
              <w:overflowPunct/>
              <w:autoSpaceDE/>
              <w:autoSpaceDN/>
              <w:adjustRightInd/>
              <w:spacing w:before="0"/>
              <w:ind w:left="-121" w:right="-176"/>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e</w:t>
            </w:r>
          </w:p>
        </w:tc>
        <w:tc>
          <w:tcPr>
            <w:tcW w:w="392" w:type="pct"/>
            <w:tcBorders>
              <w:top w:val="nil"/>
              <w:left w:val="nil"/>
              <w:bottom w:val="single" w:sz="4" w:space="0" w:color="000099"/>
              <w:right w:val="nil"/>
            </w:tcBorders>
            <w:shd w:val="clear" w:color="000000" w:fill="DCE6F1"/>
            <w:noWrap/>
            <w:vAlign w:val="bottom"/>
            <w:hideMark/>
          </w:tcPr>
          <w:p w14:paraId="38E6313F" w14:textId="77777777" w:rsidR="00F9414F" w:rsidRPr="00C95202" w:rsidRDefault="00F9414F" w:rsidP="0036356B">
            <w:pPr>
              <w:tabs>
                <w:tab w:val="clear" w:pos="794"/>
                <w:tab w:val="clear" w:pos="1191"/>
                <w:tab w:val="clear" w:pos="1588"/>
                <w:tab w:val="clear" w:pos="1985"/>
              </w:tabs>
              <w:overflowPunct/>
              <w:autoSpaceDE/>
              <w:autoSpaceDN/>
              <w:adjustRightInd/>
              <w:spacing w:before="0"/>
              <w:ind w:left="-121" w:right="-176"/>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f = e - c</w:t>
            </w:r>
          </w:p>
        </w:tc>
        <w:tc>
          <w:tcPr>
            <w:tcW w:w="339" w:type="pct"/>
            <w:tcBorders>
              <w:top w:val="nil"/>
              <w:left w:val="nil"/>
              <w:bottom w:val="single" w:sz="4" w:space="0" w:color="000099"/>
              <w:right w:val="nil"/>
            </w:tcBorders>
            <w:shd w:val="clear" w:color="000000" w:fill="DCE6F1"/>
            <w:noWrap/>
            <w:vAlign w:val="bottom"/>
            <w:hideMark/>
          </w:tcPr>
          <w:p w14:paraId="38E63140" w14:textId="77777777" w:rsidR="00F9414F" w:rsidRPr="00C95202" w:rsidRDefault="00F9414F" w:rsidP="0036356B">
            <w:pPr>
              <w:tabs>
                <w:tab w:val="clear" w:pos="794"/>
                <w:tab w:val="clear" w:pos="1191"/>
                <w:tab w:val="clear" w:pos="1588"/>
                <w:tab w:val="clear" w:pos="1985"/>
              </w:tabs>
              <w:overflowPunct/>
              <w:autoSpaceDE/>
              <w:autoSpaceDN/>
              <w:adjustRightInd/>
              <w:spacing w:before="0"/>
              <w:ind w:left="-121" w:right="-176"/>
              <w:jc w:val="center"/>
              <w:textAlignment w:val="auto"/>
              <w:rPr>
                <w:rFonts w:ascii="Calibri" w:hAnsi="Calibri" w:cs="Calibri"/>
                <w:b/>
                <w:bCs/>
                <w:color w:val="000099"/>
                <w:sz w:val="16"/>
                <w:szCs w:val="16"/>
                <w:lang w:val="en-US" w:eastAsia="zh-CN"/>
              </w:rPr>
            </w:pPr>
            <w:r w:rsidRPr="00C95202">
              <w:rPr>
                <w:rFonts w:ascii="Calibri" w:hAnsi="Calibri" w:cs="Calibri"/>
                <w:b/>
                <w:bCs/>
                <w:color w:val="000099"/>
                <w:sz w:val="16"/>
                <w:szCs w:val="16"/>
                <w:lang w:val="en-US" w:eastAsia="zh-CN"/>
              </w:rPr>
              <w:t>g = f / c</w:t>
            </w:r>
          </w:p>
        </w:tc>
      </w:tr>
      <w:tr w:rsidR="00F9414F" w:rsidRPr="00F9414F" w14:paraId="38E6314A" w14:textId="77777777" w:rsidTr="004D7072">
        <w:trPr>
          <w:trHeight w:val="300"/>
          <w:jc w:val="center"/>
        </w:trPr>
        <w:tc>
          <w:tcPr>
            <w:tcW w:w="1426" w:type="pct"/>
            <w:tcBorders>
              <w:top w:val="single" w:sz="4" w:space="0" w:color="000099"/>
              <w:left w:val="nil"/>
              <w:bottom w:val="nil"/>
              <w:right w:val="nil"/>
            </w:tcBorders>
            <w:shd w:val="clear" w:color="auto" w:fill="auto"/>
            <w:noWrap/>
            <w:vAlign w:val="bottom"/>
            <w:hideMark/>
          </w:tcPr>
          <w:p w14:paraId="38E63142"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Member States</w:t>
            </w:r>
          </w:p>
        </w:tc>
        <w:tc>
          <w:tcPr>
            <w:tcW w:w="593" w:type="pct"/>
            <w:tcBorders>
              <w:top w:val="single" w:sz="4" w:space="0" w:color="000099"/>
              <w:left w:val="nil"/>
              <w:bottom w:val="nil"/>
              <w:right w:val="nil"/>
            </w:tcBorders>
            <w:shd w:val="clear" w:color="auto" w:fill="auto"/>
            <w:noWrap/>
            <w:vAlign w:val="bottom"/>
            <w:hideMark/>
          </w:tcPr>
          <w:p w14:paraId="38E63143"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221,328</w:t>
            </w:r>
          </w:p>
        </w:tc>
        <w:tc>
          <w:tcPr>
            <w:tcW w:w="593" w:type="pct"/>
            <w:tcBorders>
              <w:top w:val="single" w:sz="4" w:space="0" w:color="000099"/>
              <w:left w:val="nil"/>
              <w:bottom w:val="nil"/>
              <w:right w:val="nil"/>
            </w:tcBorders>
            <w:shd w:val="clear" w:color="auto" w:fill="auto"/>
            <w:noWrap/>
            <w:vAlign w:val="bottom"/>
            <w:hideMark/>
          </w:tcPr>
          <w:p w14:paraId="38E63144"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221,441</w:t>
            </w:r>
          </w:p>
        </w:tc>
        <w:tc>
          <w:tcPr>
            <w:tcW w:w="593" w:type="pct"/>
            <w:tcBorders>
              <w:top w:val="single" w:sz="4" w:space="0" w:color="000099"/>
              <w:left w:val="nil"/>
              <w:bottom w:val="nil"/>
              <w:right w:val="nil"/>
            </w:tcBorders>
            <w:shd w:val="clear" w:color="auto" w:fill="auto"/>
            <w:noWrap/>
            <w:vAlign w:val="bottom"/>
            <w:hideMark/>
          </w:tcPr>
          <w:p w14:paraId="38E63145"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218,983</w:t>
            </w:r>
          </w:p>
        </w:tc>
        <w:tc>
          <w:tcPr>
            <w:tcW w:w="470" w:type="pct"/>
            <w:tcBorders>
              <w:top w:val="single" w:sz="4" w:space="0" w:color="000099"/>
              <w:left w:val="nil"/>
              <w:bottom w:val="nil"/>
              <w:right w:val="nil"/>
            </w:tcBorders>
            <w:shd w:val="clear" w:color="auto" w:fill="auto"/>
            <w:noWrap/>
            <w:vAlign w:val="bottom"/>
            <w:hideMark/>
          </w:tcPr>
          <w:p w14:paraId="38E63146"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109,471</w:t>
            </w:r>
          </w:p>
        </w:tc>
        <w:tc>
          <w:tcPr>
            <w:tcW w:w="593" w:type="pct"/>
            <w:tcBorders>
              <w:top w:val="single" w:sz="4" w:space="0" w:color="000099"/>
              <w:left w:val="nil"/>
              <w:bottom w:val="nil"/>
              <w:right w:val="nil"/>
            </w:tcBorders>
            <w:shd w:val="clear" w:color="auto" w:fill="auto"/>
            <w:noWrap/>
            <w:vAlign w:val="bottom"/>
            <w:hideMark/>
          </w:tcPr>
          <w:p w14:paraId="38E63147"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225,144</w:t>
            </w:r>
          </w:p>
        </w:tc>
        <w:tc>
          <w:tcPr>
            <w:tcW w:w="392" w:type="pct"/>
            <w:tcBorders>
              <w:top w:val="single" w:sz="4" w:space="0" w:color="000099"/>
              <w:left w:val="nil"/>
              <w:bottom w:val="nil"/>
              <w:right w:val="nil"/>
            </w:tcBorders>
            <w:shd w:val="clear" w:color="auto" w:fill="auto"/>
            <w:noWrap/>
            <w:vAlign w:val="bottom"/>
            <w:hideMark/>
          </w:tcPr>
          <w:p w14:paraId="38E63148"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6,161</w:t>
            </w:r>
          </w:p>
        </w:tc>
        <w:tc>
          <w:tcPr>
            <w:tcW w:w="339" w:type="pct"/>
            <w:tcBorders>
              <w:top w:val="single" w:sz="4" w:space="0" w:color="000099"/>
              <w:left w:val="nil"/>
              <w:bottom w:val="nil"/>
              <w:right w:val="nil"/>
            </w:tcBorders>
            <w:shd w:val="clear" w:color="auto" w:fill="auto"/>
            <w:noWrap/>
            <w:vAlign w:val="bottom"/>
            <w:hideMark/>
          </w:tcPr>
          <w:p w14:paraId="38E63149"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34"/>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2.8%</w:t>
            </w:r>
          </w:p>
        </w:tc>
      </w:tr>
      <w:tr w:rsidR="00F9414F" w:rsidRPr="00F9414F" w14:paraId="38E63153" w14:textId="77777777" w:rsidTr="004D7072">
        <w:trPr>
          <w:trHeight w:val="300"/>
          <w:jc w:val="center"/>
        </w:trPr>
        <w:tc>
          <w:tcPr>
            <w:tcW w:w="1426" w:type="pct"/>
            <w:tcBorders>
              <w:top w:val="nil"/>
              <w:left w:val="nil"/>
              <w:bottom w:val="nil"/>
              <w:right w:val="nil"/>
            </w:tcBorders>
            <w:shd w:val="clear" w:color="auto" w:fill="auto"/>
            <w:noWrap/>
            <w:vAlign w:val="bottom"/>
            <w:hideMark/>
          </w:tcPr>
          <w:p w14:paraId="38E6314B"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Sector Members</w:t>
            </w:r>
          </w:p>
        </w:tc>
        <w:tc>
          <w:tcPr>
            <w:tcW w:w="593" w:type="pct"/>
            <w:tcBorders>
              <w:top w:val="nil"/>
              <w:left w:val="nil"/>
              <w:bottom w:val="nil"/>
              <w:right w:val="nil"/>
            </w:tcBorders>
            <w:shd w:val="clear" w:color="auto" w:fill="auto"/>
            <w:noWrap/>
            <w:vAlign w:val="bottom"/>
            <w:hideMark/>
          </w:tcPr>
          <w:p w14:paraId="38E6314C"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35,162</w:t>
            </w:r>
          </w:p>
        </w:tc>
        <w:tc>
          <w:tcPr>
            <w:tcW w:w="593" w:type="pct"/>
            <w:tcBorders>
              <w:top w:val="nil"/>
              <w:left w:val="nil"/>
              <w:bottom w:val="nil"/>
              <w:right w:val="nil"/>
            </w:tcBorders>
            <w:shd w:val="clear" w:color="auto" w:fill="auto"/>
            <w:noWrap/>
            <w:vAlign w:val="bottom"/>
            <w:hideMark/>
          </w:tcPr>
          <w:p w14:paraId="38E6314D"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32,064</w:t>
            </w:r>
          </w:p>
        </w:tc>
        <w:tc>
          <w:tcPr>
            <w:tcW w:w="593" w:type="pct"/>
            <w:tcBorders>
              <w:top w:val="nil"/>
              <w:left w:val="nil"/>
              <w:bottom w:val="nil"/>
              <w:right w:val="nil"/>
            </w:tcBorders>
            <w:shd w:val="clear" w:color="auto" w:fill="auto"/>
            <w:noWrap/>
            <w:vAlign w:val="bottom"/>
            <w:hideMark/>
          </w:tcPr>
          <w:p w14:paraId="38E6314E"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33,127</w:t>
            </w:r>
          </w:p>
        </w:tc>
        <w:tc>
          <w:tcPr>
            <w:tcW w:w="470" w:type="pct"/>
            <w:tcBorders>
              <w:top w:val="nil"/>
              <w:left w:val="nil"/>
              <w:bottom w:val="nil"/>
              <w:right w:val="nil"/>
            </w:tcBorders>
            <w:shd w:val="clear" w:color="auto" w:fill="auto"/>
            <w:noWrap/>
            <w:vAlign w:val="bottom"/>
            <w:hideMark/>
          </w:tcPr>
          <w:p w14:paraId="38E6314F"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15,170</w:t>
            </w:r>
          </w:p>
        </w:tc>
        <w:tc>
          <w:tcPr>
            <w:tcW w:w="593" w:type="pct"/>
            <w:tcBorders>
              <w:top w:val="nil"/>
              <w:left w:val="nil"/>
              <w:bottom w:val="nil"/>
              <w:right w:val="nil"/>
            </w:tcBorders>
            <w:shd w:val="clear" w:color="auto" w:fill="auto"/>
            <w:noWrap/>
            <w:vAlign w:val="bottom"/>
            <w:hideMark/>
          </w:tcPr>
          <w:p w14:paraId="38E63150"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30,400</w:t>
            </w:r>
          </w:p>
        </w:tc>
        <w:tc>
          <w:tcPr>
            <w:tcW w:w="392" w:type="pct"/>
            <w:tcBorders>
              <w:top w:val="nil"/>
              <w:left w:val="nil"/>
              <w:bottom w:val="nil"/>
              <w:right w:val="nil"/>
            </w:tcBorders>
            <w:shd w:val="clear" w:color="auto" w:fill="auto"/>
            <w:noWrap/>
            <w:vAlign w:val="bottom"/>
            <w:hideMark/>
          </w:tcPr>
          <w:p w14:paraId="38E63151"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-2,727</w:t>
            </w:r>
          </w:p>
        </w:tc>
        <w:tc>
          <w:tcPr>
            <w:tcW w:w="339" w:type="pct"/>
            <w:tcBorders>
              <w:top w:val="nil"/>
              <w:left w:val="nil"/>
              <w:bottom w:val="nil"/>
              <w:right w:val="nil"/>
            </w:tcBorders>
            <w:shd w:val="clear" w:color="auto" w:fill="auto"/>
            <w:noWrap/>
            <w:vAlign w:val="bottom"/>
            <w:hideMark/>
          </w:tcPr>
          <w:p w14:paraId="38E63152"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34"/>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-8.2%</w:t>
            </w:r>
          </w:p>
        </w:tc>
      </w:tr>
      <w:tr w:rsidR="00F9414F" w:rsidRPr="00F9414F" w14:paraId="38E6315C" w14:textId="77777777" w:rsidTr="004D7072">
        <w:trPr>
          <w:trHeight w:val="300"/>
          <w:jc w:val="center"/>
        </w:trPr>
        <w:tc>
          <w:tcPr>
            <w:tcW w:w="1426" w:type="pct"/>
            <w:tcBorders>
              <w:top w:val="nil"/>
              <w:left w:val="nil"/>
              <w:bottom w:val="nil"/>
              <w:right w:val="nil"/>
            </w:tcBorders>
            <w:shd w:val="clear" w:color="auto" w:fill="auto"/>
            <w:noWrap/>
            <w:vAlign w:val="bottom"/>
            <w:hideMark/>
          </w:tcPr>
          <w:p w14:paraId="38E63154"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Associates</w:t>
            </w:r>
          </w:p>
        </w:tc>
        <w:tc>
          <w:tcPr>
            <w:tcW w:w="593" w:type="pct"/>
            <w:tcBorders>
              <w:top w:val="nil"/>
              <w:left w:val="nil"/>
              <w:bottom w:val="nil"/>
              <w:right w:val="nil"/>
            </w:tcBorders>
            <w:shd w:val="clear" w:color="auto" w:fill="auto"/>
            <w:noWrap/>
            <w:vAlign w:val="bottom"/>
            <w:hideMark/>
          </w:tcPr>
          <w:p w14:paraId="38E63155"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3,358</w:t>
            </w:r>
          </w:p>
        </w:tc>
        <w:tc>
          <w:tcPr>
            <w:tcW w:w="593" w:type="pct"/>
            <w:tcBorders>
              <w:top w:val="nil"/>
              <w:left w:val="nil"/>
              <w:bottom w:val="nil"/>
              <w:right w:val="nil"/>
            </w:tcBorders>
            <w:shd w:val="clear" w:color="auto" w:fill="auto"/>
            <w:noWrap/>
            <w:vAlign w:val="bottom"/>
            <w:hideMark/>
          </w:tcPr>
          <w:p w14:paraId="38E63156"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3,200</w:t>
            </w:r>
          </w:p>
        </w:tc>
        <w:tc>
          <w:tcPr>
            <w:tcW w:w="593" w:type="pct"/>
            <w:tcBorders>
              <w:top w:val="nil"/>
              <w:left w:val="nil"/>
              <w:bottom w:val="nil"/>
              <w:right w:val="nil"/>
            </w:tcBorders>
            <w:shd w:val="clear" w:color="auto" w:fill="auto"/>
            <w:noWrap/>
            <w:vAlign w:val="bottom"/>
            <w:hideMark/>
          </w:tcPr>
          <w:p w14:paraId="38E63157"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3,409</w:t>
            </w:r>
          </w:p>
        </w:tc>
        <w:tc>
          <w:tcPr>
            <w:tcW w:w="470" w:type="pct"/>
            <w:tcBorders>
              <w:top w:val="nil"/>
              <w:left w:val="nil"/>
              <w:bottom w:val="nil"/>
              <w:right w:val="nil"/>
            </w:tcBorders>
            <w:shd w:val="clear" w:color="auto" w:fill="auto"/>
            <w:noWrap/>
            <w:vAlign w:val="bottom"/>
            <w:hideMark/>
          </w:tcPr>
          <w:p w14:paraId="38E63158"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1,687</w:t>
            </w:r>
          </w:p>
        </w:tc>
        <w:tc>
          <w:tcPr>
            <w:tcW w:w="593" w:type="pct"/>
            <w:tcBorders>
              <w:top w:val="nil"/>
              <w:left w:val="nil"/>
              <w:bottom w:val="nil"/>
              <w:right w:val="nil"/>
            </w:tcBorders>
            <w:shd w:val="clear" w:color="auto" w:fill="auto"/>
            <w:noWrap/>
            <w:vAlign w:val="bottom"/>
            <w:hideMark/>
          </w:tcPr>
          <w:p w14:paraId="38E63159"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3,410</w:t>
            </w:r>
          </w:p>
        </w:tc>
        <w:tc>
          <w:tcPr>
            <w:tcW w:w="392" w:type="pct"/>
            <w:tcBorders>
              <w:top w:val="nil"/>
              <w:left w:val="nil"/>
              <w:bottom w:val="nil"/>
              <w:right w:val="nil"/>
            </w:tcBorders>
            <w:shd w:val="clear" w:color="auto" w:fill="auto"/>
            <w:noWrap/>
            <w:vAlign w:val="bottom"/>
            <w:hideMark/>
          </w:tcPr>
          <w:p w14:paraId="38E6315A"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w:t>
            </w:r>
          </w:p>
        </w:tc>
        <w:tc>
          <w:tcPr>
            <w:tcW w:w="339" w:type="pct"/>
            <w:tcBorders>
              <w:top w:val="nil"/>
              <w:left w:val="nil"/>
              <w:bottom w:val="nil"/>
              <w:right w:val="nil"/>
            </w:tcBorders>
            <w:shd w:val="clear" w:color="auto" w:fill="auto"/>
            <w:noWrap/>
            <w:vAlign w:val="bottom"/>
            <w:hideMark/>
          </w:tcPr>
          <w:p w14:paraId="38E6315B"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34"/>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0.0%</w:t>
            </w:r>
          </w:p>
        </w:tc>
      </w:tr>
      <w:tr w:rsidR="00F9414F" w:rsidRPr="00F9414F" w14:paraId="38E63165" w14:textId="77777777" w:rsidTr="004D7072">
        <w:trPr>
          <w:trHeight w:val="300"/>
          <w:jc w:val="center"/>
        </w:trPr>
        <w:tc>
          <w:tcPr>
            <w:tcW w:w="1426" w:type="pct"/>
            <w:tcBorders>
              <w:top w:val="nil"/>
              <w:left w:val="nil"/>
              <w:bottom w:val="nil"/>
              <w:right w:val="nil"/>
            </w:tcBorders>
            <w:shd w:val="clear" w:color="auto" w:fill="auto"/>
            <w:noWrap/>
            <w:vAlign w:val="bottom"/>
            <w:hideMark/>
          </w:tcPr>
          <w:p w14:paraId="38E6315D"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Academia</w:t>
            </w:r>
          </w:p>
        </w:tc>
        <w:tc>
          <w:tcPr>
            <w:tcW w:w="593" w:type="pct"/>
            <w:tcBorders>
              <w:top w:val="nil"/>
              <w:left w:val="nil"/>
              <w:bottom w:val="nil"/>
              <w:right w:val="nil"/>
            </w:tcBorders>
            <w:shd w:val="clear" w:color="auto" w:fill="auto"/>
            <w:noWrap/>
            <w:vAlign w:val="bottom"/>
            <w:hideMark/>
          </w:tcPr>
          <w:p w14:paraId="38E6315E"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0</w:t>
            </w:r>
          </w:p>
        </w:tc>
        <w:tc>
          <w:tcPr>
            <w:tcW w:w="593" w:type="pct"/>
            <w:tcBorders>
              <w:top w:val="nil"/>
              <w:left w:val="nil"/>
              <w:bottom w:val="nil"/>
              <w:right w:val="nil"/>
            </w:tcBorders>
            <w:shd w:val="clear" w:color="auto" w:fill="auto"/>
            <w:noWrap/>
            <w:vAlign w:val="bottom"/>
            <w:hideMark/>
          </w:tcPr>
          <w:p w14:paraId="38E6315F"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65</w:t>
            </w:r>
          </w:p>
        </w:tc>
        <w:tc>
          <w:tcPr>
            <w:tcW w:w="593" w:type="pct"/>
            <w:tcBorders>
              <w:top w:val="nil"/>
              <w:left w:val="nil"/>
              <w:bottom w:val="nil"/>
              <w:right w:val="nil"/>
            </w:tcBorders>
            <w:shd w:val="clear" w:color="auto" w:fill="auto"/>
            <w:noWrap/>
            <w:vAlign w:val="bottom"/>
            <w:hideMark/>
          </w:tcPr>
          <w:p w14:paraId="38E63160"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1,001</w:t>
            </w:r>
          </w:p>
        </w:tc>
        <w:tc>
          <w:tcPr>
            <w:tcW w:w="470" w:type="pct"/>
            <w:tcBorders>
              <w:top w:val="nil"/>
              <w:left w:val="nil"/>
              <w:bottom w:val="nil"/>
              <w:right w:val="nil"/>
            </w:tcBorders>
            <w:shd w:val="clear" w:color="auto" w:fill="auto"/>
            <w:noWrap/>
            <w:vAlign w:val="bottom"/>
            <w:hideMark/>
          </w:tcPr>
          <w:p w14:paraId="38E63161"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139</w:t>
            </w:r>
          </w:p>
        </w:tc>
        <w:tc>
          <w:tcPr>
            <w:tcW w:w="593" w:type="pct"/>
            <w:tcBorders>
              <w:top w:val="nil"/>
              <w:left w:val="nil"/>
              <w:bottom w:val="nil"/>
              <w:right w:val="nil"/>
            </w:tcBorders>
            <w:shd w:val="clear" w:color="auto" w:fill="auto"/>
            <w:noWrap/>
            <w:vAlign w:val="bottom"/>
            <w:hideMark/>
          </w:tcPr>
          <w:p w14:paraId="38E63162"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400</w:t>
            </w:r>
          </w:p>
        </w:tc>
        <w:tc>
          <w:tcPr>
            <w:tcW w:w="392" w:type="pct"/>
            <w:tcBorders>
              <w:top w:val="nil"/>
              <w:left w:val="nil"/>
              <w:bottom w:val="nil"/>
              <w:right w:val="nil"/>
            </w:tcBorders>
            <w:shd w:val="clear" w:color="auto" w:fill="auto"/>
            <w:noWrap/>
            <w:vAlign w:val="bottom"/>
            <w:hideMark/>
          </w:tcPr>
          <w:p w14:paraId="38E63163"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-601</w:t>
            </w:r>
          </w:p>
        </w:tc>
        <w:tc>
          <w:tcPr>
            <w:tcW w:w="339" w:type="pct"/>
            <w:tcBorders>
              <w:top w:val="nil"/>
              <w:left w:val="nil"/>
              <w:bottom w:val="nil"/>
              <w:right w:val="nil"/>
            </w:tcBorders>
            <w:shd w:val="clear" w:color="auto" w:fill="auto"/>
            <w:noWrap/>
            <w:vAlign w:val="bottom"/>
            <w:hideMark/>
          </w:tcPr>
          <w:p w14:paraId="38E63164"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34"/>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-60.0%</w:t>
            </w:r>
          </w:p>
        </w:tc>
      </w:tr>
      <w:tr w:rsidR="00F9414F" w:rsidRPr="00F9414F" w14:paraId="38E6316E" w14:textId="77777777" w:rsidTr="004D7072">
        <w:trPr>
          <w:trHeight w:val="300"/>
          <w:jc w:val="center"/>
        </w:trPr>
        <w:tc>
          <w:tcPr>
            <w:tcW w:w="1426" w:type="pct"/>
            <w:tcBorders>
              <w:top w:val="nil"/>
              <w:left w:val="nil"/>
              <w:bottom w:val="single" w:sz="4" w:space="0" w:color="000099"/>
              <w:right w:val="nil"/>
            </w:tcBorders>
            <w:shd w:val="clear" w:color="auto" w:fill="auto"/>
            <w:noWrap/>
            <w:vAlign w:val="bottom"/>
            <w:hideMark/>
          </w:tcPr>
          <w:p w14:paraId="38E63166" w14:textId="77777777" w:rsidR="00F9414F" w:rsidRPr="00F9414F" w:rsidRDefault="00F9414F" w:rsidP="00F9414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Conference Contributions</w:t>
            </w:r>
          </w:p>
        </w:tc>
        <w:tc>
          <w:tcPr>
            <w:tcW w:w="593" w:type="pct"/>
            <w:tcBorders>
              <w:top w:val="nil"/>
              <w:left w:val="nil"/>
              <w:bottom w:val="single" w:sz="4" w:space="0" w:color="000099"/>
              <w:right w:val="nil"/>
            </w:tcBorders>
            <w:shd w:val="clear" w:color="auto" w:fill="auto"/>
            <w:noWrap/>
            <w:vAlign w:val="bottom"/>
            <w:hideMark/>
          </w:tcPr>
          <w:p w14:paraId="38E63167"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0</w:t>
            </w:r>
          </w:p>
        </w:tc>
        <w:tc>
          <w:tcPr>
            <w:tcW w:w="593" w:type="pct"/>
            <w:tcBorders>
              <w:top w:val="nil"/>
              <w:left w:val="nil"/>
              <w:bottom w:val="single" w:sz="4" w:space="0" w:color="000099"/>
              <w:right w:val="nil"/>
            </w:tcBorders>
            <w:shd w:val="clear" w:color="auto" w:fill="auto"/>
            <w:noWrap/>
            <w:vAlign w:val="bottom"/>
            <w:hideMark/>
          </w:tcPr>
          <w:p w14:paraId="38E63168"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99</w:t>
            </w:r>
          </w:p>
        </w:tc>
        <w:tc>
          <w:tcPr>
            <w:tcW w:w="593" w:type="pct"/>
            <w:tcBorders>
              <w:top w:val="nil"/>
              <w:left w:val="nil"/>
              <w:bottom w:val="single" w:sz="4" w:space="0" w:color="000099"/>
              <w:right w:val="nil"/>
            </w:tcBorders>
            <w:shd w:val="clear" w:color="auto" w:fill="auto"/>
            <w:noWrap/>
            <w:vAlign w:val="bottom"/>
            <w:hideMark/>
          </w:tcPr>
          <w:p w14:paraId="38E63169"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0</w:t>
            </w:r>
          </w:p>
        </w:tc>
        <w:tc>
          <w:tcPr>
            <w:tcW w:w="470" w:type="pct"/>
            <w:tcBorders>
              <w:top w:val="nil"/>
              <w:left w:val="nil"/>
              <w:bottom w:val="single" w:sz="4" w:space="0" w:color="000099"/>
              <w:right w:val="nil"/>
            </w:tcBorders>
            <w:shd w:val="clear" w:color="auto" w:fill="auto"/>
            <w:noWrap/>
            <w:vAlign w:val="bottom"/>
            <w:hideMark/>
          </w:tcPr>
          <w:p w14:paraId="38E6316A"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0</w:t>
            </w:r>
          </w:p>
        </w:tc>
        <w:tc>
          <w:tcPr>
            <w:tcW w:w="593" w:type="pct"/>
            <w:tcBorders>
              <w:top w:val="nil"/>
              <w:left w:val="nil"/>
              <w:bottom w:val="single" w:sz="4" w:space="0" w:color="000099"/>
              <w:right w:val="nil"/>
            </w:tcBorders>
            <w:shd w:val="clear" w:color="auto" w:fill="auto"/>
            <w:noWrap/>
            <w:vAlign w:val="bottom"/>
            <w:hideMark/>
          </w:tcPr>
          <w:p w14:paraId="38E6316B"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0</w:t>
            </w:r>
          </w:p>
        </w:tc>
        <w:tc>
          <w:tcPr>
            <w:tcW w:w="392" w:type="pct"/>
            <w:tcBorders>
              <w:top w:val="nil"/>
              <w:left w:val="nil"/>
              <w:bottom w:val="single" w:sz="4" w:space="0" w:color="000099"/>
              <w:right w:val="nil"/>
            </w:tcBorders>
            <w:shd w:val="clear" w:color="auto" w:fill="auto"/>
            <w:noWrap/>
            <w:vAlign w:val="bottom"/>
            <w:hideMark/>
          </w:tcPr>
          <w:p w14:paraId="38E6316C"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108"/>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0</w:t>
            </w:r>
          </w:p>
        </w:tc>
        <w:tc>
          <w:tcPr>
            <w:tcW w:w="339" w:type="pct"/>
            <w:tcBorders>
              <w:top w:val="nil"/>
              <w:left w:val="nil"/>
              <w:bottom w:val="single" w:sz="4" w:space="0" w:color="000099"/>
              <w:right w:val="nil"/>
            </w:tcBorders>
            <w:shd w:val="clear" w:color="auto" w:fill="auto"/>
            <w:noWrap/>
            <w:vAlign w:val="bottom"/>
            <w:hideMark/>
          </w:tcPr>
          <w:p w14:paraId="38E6316D" w14:textId="77777777" w:rsidR="00F9414F" w:rsidRPr="00F9414F" w:rsidRDefault="00F9414F" w:rsidP="0036356B">
            <w:pPr>
              <w:tabs>
                <w:tab w:val="clear" w:pos="794"/>
                <w:tab w:val="clear" w:pos="1191"/>
                <w:tab w:val="clear" w:pos="1588"/>
                <w:tab w:val="clear" w:pos="1985"/>
              </w:tabs>
              <w:overflowPunct/>
              <w:autoSpaceDE/>
              <w:autoSpaceDN/>
              <w:adjustRightInd/>
              <w:spacing w:before="0"/>
              <w:ind w:left="-121" w:right="-34"/>
              <w:jc w:val="right"/>
              <w:textAlignment w:val="auto"/>
              <w:rPr>
                <w:rFonts w:ascii="Calibri" w:hAnsi="Calibri" w:cs="Calibri"/>
                <w:color w:val="000000"/>
                <w:sz w:val="20"/>
                <w:lang w:val="en-US" w:eastAsia="zh-CN"/>
              </w:rPr>
            </w:pPr>
            <w:r w:rsidRPr="00F9414F">
              <w:rPr>
                <w:rFonts w:ascii="Calibri" w:hAnsi="Calibri" w:cs="Calibri"/>
                <w:color w:val="000000"/>
                <w:sz w:val="20"/>
                <w:lang w:val="en-US" w:eastAsia="zh-CN"/>
              </w:rPr>
              <w:t>0.0%</w:t>
            </w:r>
          </w:p>
        </w:tc>
      </w:tr>
      <w:tr w:rsidR="00F9414F" w:rsidRPr="00F9414F" w14:paraId="38E63177" w14:textId="77777777" w:rsidTr="004D7072">
        <w:trPr>
          <w:trHeight w:val="300"/>
          <w:jc w:val="center"/>
        </w:trPr>
        <w:tc>
          <w:tcPr>
            <w:tcW w:w="1426" w:type="pct"/>
            <w:tcBorders>
              <w:top w:val="single" w:sz="4" w:space="0" w:color="000099"/>
              <w:left w:val="nil"/>
              <w:bottom w:val="single" w:sz="4" w:space="0" w:color="000099"/>
              <w:right w:val="nil"/>
            </w:tcBorders>
            <w:shd w:val="clear" w:color="000000" w:fill="DCE6F1"/>
            <w:noWrap/>
            <w:vAlign w:val="bottom"/>
            <w:hideMark/>
          </w:tcPr>
          <w:p w14:paraId="38E6316F"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jc w:val="lef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Total Assessed Contributions</w:t>
            </w:r>
          </w:p>
        </w:tc>
        <w:tc>
          <w:tcPr>
            <w:tcW w:w="593" w:type="pct"/>
            <w:tcBorders>
              <w:top w:val="single" w:sz="4" w:space="0" w:color="000099"/>
              <w:left w:val="nil"/>
              <w:bottom w:val="single" w:sz="4" w:space="0" w:color="000099"/>
              <w:right w:val="nil"/>
            </w:tcBorders>
            <w:shd w:val="clear" w:color="000000" w:fill="DCE6F1"/>
            <w:noWrap/>
            <w:vAlign w:val="bottom"/>
            <w:hideMark/>
          </w:tcPr>
          <w:p w14:paraId="38E63170"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ind w:left="-121" w:right="108"/>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259,848</w:t>
            </w:r>
          </w:p>
        </w:tc>
        <w:tc>
          <w:tcPr>
            <w:tcW w:w="593" w:type="pct"/>
            <w:tcBorders>
              <w:top w:val="single" w:sz="4" w:space="0" w:color="000099"/>
              <w:left w:val="nil"/>
              <w:bottom w:val="single" w:sz="4" w:space="0" w:color="000099"/>
              <w:right w:val="nil"/>
            </w:tcBorders>
            <w:shd w:val="clear" w:color="000000" w:fill="DCE6F1"/>
            <w:noWrap/>
            <w:vAlign w:val="bottom"/>
            <w:hideMark/>
          </w:tcPr>
          <w:p w14:paraId="38E63171"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ind w:left="-121" w:right="108"/>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256,869</w:t>
            </w:r>
          </w:p>
        </w:tc>
        <w:tc>
          <w:tcPr>
            <w:tcW w:w="593" w:type="pct"/>
            <w:tcBorders>
              <w:top w:val="single" w:sz="4" w:space="0" w:color="000099"/>
              <w:left w:val="nil"/>
              <w:bottom w:val="single" w:sz="4" w:space="0" w:color="000099"/>
              <w:right w:val="nil"/>
            </w:tcBorders>
            <w:shd w:val="clear" w:color="000000" w:fill="DCE6F1"/>
            <w:noWrap/>
            <w:vAlign w:val="bottom"/>
            <w:hideMark/>
          </w:tcPr>
          <w:p w14:paraId="38E63172"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ind w:left="-121" w:right="108"/>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256,520</w:t>
            </w:r>
          </w:p>
        </w:tc>
        <w:tc>
          <w:tcPr>
            <w:tcW w:w="470" w:type="pct"/>
            <w:tcBorders>
              <w:top w:val="single" w:sz="4" w:space="0" w:color="000099"/>
              <w:left w:val="nil"/>
              <w:bottom w:val="single" w:sz="4" w:space="0" w:color="000099"/>
              <w:right w:val="nil"/>
            </w:tcBorders>
            <w:shd w:val="clear" w:color="000000" w:fill="DCE6F1"/>
            <w:noWrap/>
            <w:vAlign w:val="bottom"/>
            <w:hideMark/>
          </w:tcPr>
          <w:p w14:paraId="38E63173"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ind w:left="-121" w:right="108"/>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126,467</w:t>
            </w:r>
          </w:p>
        </w:tc>
        <w:tc>
          <w:tcPr>
            <w:tcW w:w="593" w:type="pct"/>
            <w:tcBorders>
              <w:top w:val="single" w:sz="4" w:space="0" w:color="000099"/>
              <w:left w:val="nil"/>
              <w:bottom w:val="single" w:sz="4" w:space="0" w:color="000099"/>
              <w:right w:val="nil"/>
            </w:tcBorders>
            <w:shd w:val="clear" w:color="000000" w:fill="DCE6F1"/>
            <w:noWrap/>
            <w:vAlign w:val="bottom"/>
            <w:hideMark/>
          </w:tcPr>
          <w:p w14:paraId="38E63174"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ind w:left="-121" w:right="108"/>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259,354</w:t>
            </w:r>
          </w:p>
        </w:tc>
        <w:tc>
          <w:tcPr>
            <w:tcW w:w="392" w:type="pct"/>
            <w:tcBorders>
              <w:top w:val="single" w:sz="4" w:space="0" w:color="000099"/>
              <w:left w:val="nil"/>
              <w:bottom w:val="single" w:sz="4" w:space="0" w:color="000099"/>
              <w:right w:val="nil"/>
            </w:tcBorders>
            <w:shd w:val="clear" w:color="000000" w:fill="DCE6F1"/>
            <w:noWrap/>
            <w:vAlign w:val="bottom"/>
            <w:hideMark/>
          </w:tcPr>
          <w:p w14:paraId="38E63175"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ind w:left="-121" w:right="108"/>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2,834</w:t>
            </w:r>
          </w:p>
        </w:tc>
        <w:tc>
          <w:tcPr>
            <w:tcW w:w="339" w:type="pct"/>
            <w:tcBorders>
              <w:top w:val="single" w:sz="4" w:space="0" w:color="000099"/>
              <w:left w:val="nil"/>
              <w:bottom w:val="single" w:sz="4" w:space="0" w:color="000099"/>
              <w:right w:val="nil"/>
            </w:tcBorders>
            <w:shd w:val="clear" w:color="000000" w:fill="DCE6F1"/>
            <w:noWrap/>
            <w:vAlign w:val="bottom"/>
            <w:hideMark/>
          </w:tcPr>
          <w:p w14:paraId="38E63176" w14:textId="77777777" w:rsidR="00F9414F" w:rsidRPr="00F9414F" w:rsidRDefault="00F9414F" w:rsidP="00C95202">
            <w:pPr>
              <w:tabs>
                <w:tab w:val="clear" w:pos="794"/>
                <w:tab w:val="clear" w:pos="1191"/>
                <w:tab w:val="clear" w:pos="1588"/>
                <w:tab w:val="clear" w:pos="1985"/>
              </w:tabs>
              <w:overflowPunct/>
              <w:autoSpaceDE/>
              <w:autoSpaceDN/>
              <w:adjustRightInd/>
              <w:spacing w:before="20" w:after="20"/>
              <w:ind w:left="-121" w:right="-34"/>
              <w:jc w:val="right"/>
              <w:textAlignment w:val="auto"/>
              <w:rPr>
                <w:rFonts w:ascii="Calibri" w:hAnsi="Calibri" w:cs="Calibri"/>
                <w:b/>
                <w:bCs/>
                <w:color w:val="000099"/>
                <w:sz w:val="20"/>
                <w:lang w:val="en-US" w:eastAsia="zh-CN"/>
              </w:rPr>
            </w:pPr>
            <w:r w:rsidRPr="00F9414F">
              <w:rPr>
                <w:rFonts w:ascii="Calibri" w:hAnsi="Calibri" w:cs="Calibri"/>
                <w:b/>
                <w:bCs/>
                <w:color w:val="000099"/>
                <w:sz w:val="20"/>
                <w:lang w:val="en-US" w:eastAsia="zh-CN"/>
              </w:rPr>
              <w:t>1.1%</w:t>
            </w:r>
          </w:p>
        </w:tc>
      </w:tr>
    </w:tbl>
    <w:p w14:paraId="38E63178" w14:textId="77777777" w:rsidR="004D7072" w:rsidRPr="00D62D14" w:rsidRDefault="004D7072" w:rsidP="004D7072">
      <w:pPr>
        <w:rPr>
          <w:rFonts w:asciiTheme="minorHAnsi" w:hAnsiTheme="minorHAnsi" w:cstheme="minorHAnsi"/>
          <w:sz w:val="20"/>
        </w:rPr>
      </w:pPr>
      <w:r w:rsidRPr="00D62D14">
        <w:rPr>
          <w:rFonts w:asciiTheme="minorHAnsi" w:hAnsiTheme="minorHAnsi" w:cstheme="minorHAnsi"/>
          <w:sz w:val="20"/>
        </w:rPr>
        <w:t>*A</w:t>
      </w:r>
      <w:r>
        <w:rPr>
          <w:rFonts w:asciiTheme="minorHAnsi" w:hAnsiTheme="minorHAnsi" w:cstheme="minorHAnsi"/>
          <w:sz w:val="20"/>
        </w:rPr>
        <w:t>t</w:t>
      </w:r>
      <w:r w:rsidRPr="00D62D14">
        <w:rPr>
          <w:rFonts w:asciiTheme="minorHAnsi" w:hAnsiTheme="minorHAnsi" w:cstheme="minorHAnsi"/>
          <w:sz w:val="20"/>
        </w:rPr>
        <w:t xml:space="preserve"> 25 February 2013</w:t>
      </w:r>
    </w:p>
    <w:p w14:paraId="38E63179" w14:textId="77777777" w:rsidR="0006769C" w:rsidRDefault="0006769C" w:rsidP="00E11250">
      <w:pPr>
        <w:pStyle w:val="Akapitzlist"/>
        <w:tabs>
          <w:tab w:val="left" w:pos="851"/>
        </w:tabs>
        <w:spacing w:after="120" w:line="240" w:lineRule="auto"/>
        <w:ind w:left="0"/>
        <w:contextualSpacing w:val="0"/>
        <w:rPr>
          <w:rFonts w:eastAsia="Times New Roman" w:cs="Arial"/>
          <w:kern w:val="28"/>
          <w:sz w:val="24"/>
          <w:szCs w:val="24"/>
          <w:lang w:val="en-GB" w:eastAsia="en-US"/>
        </w:rPr>
      </w:pPr>
    </w:p>
    <w:p w14:paraId="38E6317A" w14:textId="77777777" w:rsidR="002D4D5B" w:rsidRDefault="008C396E" w:rsidP="00E11250">
      <w:pPr>
        <w:pStyle w:val="Akapitzlist"/>
        <w:tabs>
          <w:tab w:val="left" w:pos="851"/>
        </w:tabs>
        <w:spacing w:after="120" w:line="240" w:lineRule="auto"/>
        <w:ind w:left="0"/>
        <w:contextualSpacing w:val="0"/>
        <w:rPr>
          <w:rFonts w:eastAsia="Times New Roman" w:cs="Arial"/>
          <w:kern w:val="28"/>
          <w:sz w:val="24"/>
          <w:szCs w:val="24"/>
          <w:lang w:val="en-GB" w:eastAsia="en-US"/>
        </w:rPr>
      </w:pPr>
      <w:r>
        <w:rPr>
          <w:rFonts w:eastAsia="Times New Roman" w:cs="Arial"/>
          <w:kern w:val="28"/>
          <w:sz w:val="24"/>
          <w:szCs w:val="24"/>
          <w:lang w:val="en-GB" w:eastAsia="en-US"/>
        </w:rPr>
        <w:t>1</w:t>
      </w:r>
      <w:r w:rsidR="002B61F9">
        <w:rPr>
          <w:rFonts w:eastAsia="Times New Roman" w:cs="Arial"/>
          <w:kern w:val="28"/>
          <w:sz w:val="24"/>
          <w:szCs w:val="24"/>
          <w:lang w:val="en-GB" w:eastAsia="en-US"/>
        </w:rPr>
        <w:t>5</w:t>
      </w:r>
      <w:r w:rsidR="00E5317B">
        <w:rPr>
          <w:rFonts w:eastAsia="Times New Roman" w:cs="Arial"/>
          <w:kern w:val="28"/>
          <w:sz w:val="24"/>
          <w:szCs w:val="24"/>
          <w:lang w:val="en-GB" w:eastAsia="en-US"/>
        </w:rPr>
        <w:t>.</w:t>
      </w:r>
      <w:r w:rsidR="00E5317B">
        <w:rPr>
          <w:rFonts w:eastAsia="Times New Roman" w:cs="Arial"/>
          <w:kern w:val="28"/>
          <w:sz w:val="24"/>
          <w:szCs w:val="24"/>
          <w:lang w:val="en-GB" w:eastAsia="en-US"/>
        </w:rPr>
        <w:tab/>
      </w:r>
      <w:r w:rsidR="000D11C7" w:rsidRPr="002C06DF">
        <w:rPr>
          <w:rFonts w:eastAsia="Times New Roman" w:cs="Arial"/>
          <w:kern w:val="28"/>
          <w:sz w:val="24"/>
          <w:szCs w:val="24"/>
          <w:lang w:val="en-GB" w:eastAsia="en-US"/>
        </w:rPr>
        <w:t>Member States</w:t>
      </w:r>
      <w:r w:rsidR="00A86566">
        <w:rPr>
          <w:rFonts w:eastAsia="Times New Roman" w:cs="Arial"/>
          <w:kern w:val="28"/>
          <w:sz w:val="24"/>
          <w:szCs w:val="24"/>
          <w:lang w:val="en-GB" w:eastAsia="en-US"/>
        </w:rPr>
        <w:t>’</w:t>
      </w:r>
      <w:r w:rsidR="000D11C7" w:rsidRPr="002C06DF">
        <w:rPr>
          <w:rFonts w:eastAsia="Times New Roman" w:cs="Arial"/>
          <w:kern w:val="28"/>
          <w:sz w:val="24"/>
          <w:szCs w:val="24"/>
          <w:lang w:val="en-GB" w:eastAsia="en-US"/>
        </w:rPr>
        <w:t xml:space="preserve"> </w:t>
      </w:r>
      <w:r w:rsidR="00D056EB">
        <w:rPr>
          <w:rFonts w:eastAsia="Times New Roman" w:cs="Arial"/>
          <w:kern w:val="28"/>
          <w:sz w:val="24"/>
          <w:szCs w:val="24"/>
          <w:lang w:val="en-GB" w:eastAsia="en-US"/>
        </w:rPr>
        <w:t>a</w:t>
      </w:r>
      <w:r w:rsidR="000D11C7" w:rsidRPr="002C06DF">
        <w:rPr>
          <w:rFonts w:eastAsia="Times New Roman" w:cs="Arial"/>
          <w:kern w:val="28"/>
          <w:sz w:val="24"/>
          <w:szCs w:val="24"/>
          <w:lang w:val="en-GB" w:eastAsia="en-US"/>
        </w:rPr>
        <w:t xml:space="preserve">ssessed </w:t>
      </w:r>
      <w:r w:rsidR="00A86566">
        <w:rPr>
          <w:rFonts w:eastAsia="Times New Roman" w:cs="Arial"/>
          <w:kern w:val="28"/>
          <w:sz w:val="24"/>
          <w:szCs w:val="24"/>
          <w:lang w:val="en-GB" w:eastAsia="en-US"/>
        </w:rPr>
        <w:t>c</w:t>
      </w:r>
      <w:r w:rsidR="00A86566" w:rsidRPr="002C06DF">
        <w:rPr>
          <w:rFonts w:eastAsia="Times New Roman" w:cs="Arial"/>
          <w:kern w:val="28"/>
          <w:sz w:val="24"/>
          <w:szCs w:val="24"/>
          <w:lang w:val="en-GB" w:eastAsia="en-US"/>
        </w:rPr>
        <w:t xml:space="preserve">ontributions </w:t>
      </w:r>
      <w:r w:rsidR="002E034A" w:rsidRPr="002C06DF">
        <w:rPr>
          <w:rFonts w:eastAsia="Times New Roman" w:cs="Arial"/>
          <w:kern w:val="28"/>
          <w:sz w:val="24"/>
          <w:szCs w:val="24"/>
          <w:lang w:val="en-GB" w:eastAsia="en-US"/>
        </w:rPr>
        <w:t>a</w:t>
      </w:r>
      <w:r w:rsidR="002E034A">
        <w:rPr>
          <w:rFonts w:eastAsia="Times New Roman" w:cs="Arial"/>
          <w:kern w:val="28"/>
          <w:sz w:val="24"/>
          <w:szCs w:val="24"/>
          <w:lang w:val="en-GB" w:eastAsia="en-US"/>
        </w:rPr>
        <w:t>mount to</w:t>
      </w:r>
      <w:r w:rsidR="000D11C7" w:rsidRPr="002C06DF">
        <w:rPr>
          <w:rFonts w:eastAsia="Times New Roman" w:cs="Arial"/>
          <w:kern w:val="28"/>
          <w:sz w:val="24"/>
          <w:szCs w:val="24"/>
          <w:lang w:val="en-GB" w:eastAsia="en-US"/>
        </w:rPr>
        <w:t xml:space="preserve"> </w:t>
      </w:r>
      <w:r w:rsidR="000D11C7" w:rsidRPr="00767FD8">
        <w:rPr>
          <w:rFonts w:eastAsia="Times New Roman" w:cs="Arial"/>
          <w:kern w:val="28"/>
          <w:sz w:val="24"/>
          <w:szCs w:val="24"/>
          <w:lang w:val="en-GB" w:eastAsia="en-US"/>
        </w:rPr>
        <w:t xml:space="preserve">CHF </w:t>
      </w:r>
      <w:r w:rsidR="006719D0" w:rsidRPr="00767FD8">
        <w:rPr>
          <w:rFonts w:eastAsia="Times New Roman" w:cs="Arial"/>
          <w:kern w:val="28"/>
          <w:sz w:val="24"/>
          <w:szCs w:val="24"/>
          <w:lang w:val="en-GB" w:eastAsia="en-US"/>
        </w:rPr>
        <w:t>225.1</w:t>
      </w:r>
      <w:r w:rsidR="000D11C7" w:rsidRPr="00767FD8">
        <w:rPr>
          <w:rFonts w:eastAsia="Times New Roman" w:cs="Arial"/>
          <w:kern w:val="28"/>
          <w:sz w:val="24"/>
          <w:szCs w:val="24"/>
          <w:lang w:val="en-GB" w:eastAsia="en-US"/>
        </w:rPr>
        <w:t xml:space="preserve"> million or 68</w:t>
      </w:r>
      <w:r w:rsidR="006719D0" w:rsidRPr="00767FD8">
        <w:rPr>
          <w:rFonts w:eastAsia="Times New Roman" w:cs="Arial"/>
          <w:kern w:val="28"/>
          <w:sz w:val="24"/>
          <w:szCs w:val="24"/>
          <w:lang w:val="en-GB" w:eastAsia="en-US"/>
        </w:rPr>
        <w:t>.8</w:t>
      </w:r>
      <w:r w:rsidR="000D11C7" w:rsidRPr="00767FD8">
        <w:rPr>
          <w:rFonts w:eastAsia="Times New Roman" w:cs="Arial"/>
          <w:kern w:val="28"/>
          <w:sz w:val="24"/>
          <w:szCs w:val="24"/>
          <w:lang w:val="en-GB" w:eastAsia="en-US"/>
        </w:rPr>
        <w:t xml:space="preserve"> % of</w:t>
      </w:r>
      <w:r w:rsidR="000D11C7" w:rsidRPr="002C06DF">
        <w:rPr>
          <w:rFonts w:eastAsia="Times New Roman" w:cs="Arial"/>
          <w:kern w:val="28"/>
          <w:sz w:val="24"/>
          <w:szCs w:val="24"/>
          <w:lang w:val="en-GB" w:eastAsia="en-US"/>
        </w:rPr>
        <w:t xml:space="preserve"> the total revenue for 201</w:t>
      </w:r>
      <w:r w:rsidR="006719D0">
        <w:rPr>
          <w:rFonts w:eastAsia="Times New Roman" w:cs="Arial"/>
          <w:kern w:val="28"/>
          <w:sz w:val="24"/>
          <w:szCs w:val="24"/>
          <w:lang w:val="en-GB" w:eastAsia="en-US"/>
        </w:rPr>
        <w:t>4</w:t>
      </w:r>
      <w:r w:rsidR="000D11C7" w:rsidRPr="002C06DF">
        <w:rPr>
          <w:rFonts w:eastAsia="Times New Roman" w:cs="Arial"/>
          <w:kern w:val="28"/>
          <w:sz w:val="24"/>
          <w:szCs w:val="24"/>
          <w:lang w:val="en-GB" w:eastAsia="en-US"/>
        </w:rPr>
        <w:t>-201</w:t>
      </w:r>
      <w:r w:rsidR="006719D0">
        <w:rPr>
          <w:rFonts w:eastAsia="Times New Roman" w:cs="Arial"/>
          <w:kern w:val="28"/>
          <w:sz w:val="24"/>
          <w:szCs w:val="24"/>
          <w:lang w:val="en-GB" w:eastAsia="en-US"/>
        </w:rPr>
        <w:t>5</w:t>
      </w:r>
      <w:r w:rsidR="002E034A" w:rsidRPr="00065431">
        <w:rPr>
          <w:rFonts w:eastAsia="Times New Roman" w:cs="Arial"/>
          <w:kern w:val="28"/>
          <w:sz w:val="24"/>
          <w:szCs w:val="24"/>
          <w:lang w:val="en-GB" w:eastAsia="en-US"/>
        </w:rPr>
        <w:t>. The number of Member States</w:t>
      </w:r>
      <w:r w:rsidR="009059CE" w:rsidRPr="00065431">
        <w:rPr>
          <w:rFonts w:eastAsia="Times New Roman" w:cs="Arial"/>
          <w:kern w:val="28"/>
          <w:sz w:val="24"/>
          <w:szCs w:val="24"/>
          <w:lang w:val="en-GB" w:eastAsia="en-US"/>
        </w:rPr>
        <w:t xml:space="preserve"> was</w:t>
      </w:r>
      <w:r w:rsidR="000D11C7" w:rsidRPr="00065431">
        <w:rPr>
          <w:rFonts w:eastAsia="Times New Roman" w:cs="Arial"/>
          <w:kern w:val="28"/>
          <w:sz w:val="24"/>
          <w:szCs w:val="24"/>
          <w:lang w:val="en-GB" w:eastAsia="en-US"/>
        </w:rPr>
        <w:t xml:space="preserve"> 19</w:t>
      </w:r>
      <w:r w:rsidR="002A4BAE" w:rsidRPr="00065431">
        <w:rPr>
          <w:rFonts w:eastAsia="Times New Roman" w:cs="Arial"/>
          <w:kern w:val="28"/>
          <w:sz w:val="24"/>
          <w:szCs w:val="24"/>
          <w:lang w:val="en-GB" w:eastAsia="en-US"/>
        </w:rPr>
        <w:t xml:space="preserve">3 at </w:t>
      </w:r>
      <w:r w:rsidR="00E11250" w:rsidRPr="00065431">
        <w:rPr>
          <w:rFonts w:eastAsia="Times New Roman" w:cs="Arial"/>
          <w:kern w:val="28"/>
          <w:sz w:val="24"/>
          <w:szCs w:val="24"/>
          <w:lang w:val="en-GB" w:eastAsia="en-US"/>
        </w:rPr>
        <w:t>3</w:t>
      </w:r>
      <w:r w:rsidR="000D11C7" w:rsidRPr="00065431">
        <w:rPr>
          <w:rFonts w:eastAsia="Times New Roman" w:cs="Arial"/>
          <w:kern w:val="28"/>
          <w:sz w:val="24"/>
          <w:szCs w:val="24"/>
          <w:lang w:val="en-GB" w:eastAsia="en-US"/>
        </w:rPr>
        <w:t xml:space="preserve">1 </w:t>
      </w:r>
      <w:r w:rsidR="00E11250" w:rsidRPr="00065431">
        <w:rPr>
          <w:rFonts w:eastAsia="Times New Roman" w:cs="Arial"/>
          <w:kern w:val="28"/>
          <w:sz w:val="24"/>
          <w:szCs w:val="24"/>
          <w:lang w:val="en-GB" w:eastAsia="en-US"/>
        </w:rPr>
        <w:t>December</w:t>
      </w:r>
      <w:r w:rsidR="000D11C7" w:rsidRPr="00065431">
        <w:rPr>
          <w:rFonts w:eastAsia="Times New Roman" w:cs="Arial"/>
          <w:kern w:val="28"/>
          <w:sz w:val="24"/>
          <w:szCs w:val="24"/>
          <w:lang w:val="en-GB" w:eastAsia="en-US"/>
        </w:rPr>
        <w:t xml:space="preserve"> 201</w:t>
      </w:r>
      <w:r w:rsidR="00E11250" w:rsidRPr="00065431">
        <w:rPr>
          <w:rFonts w:eastAsia="Times New Roman" w:cs="Arial"/>
          <w:kern w:val="28"/>
          <w:sz w:val="24"/>
          <w:szCs w:val="24"/>
          <w:lang w:val="en-GB" w:eastAsia="en-US"/>
        </w:rPr>
        <w:t>2</w:t>
      </w:r>
      <w:r w:rsidR="000D11C7" w:rsidRPr="00065431">
        <w:rPr>
          <w:rFonts w:eastAsia="Times New Roman" w:cs="Arial"/>
          <w:kern w:val="28"/>
          <w:sz w:val="24"/>
          <w:szCs w:val="24"/>
          <w:lang w:val="en-GB" w:eastAsia="en-US"/>
        </w:rPr>
        <w:t>.</w:t>
      </w:r>
      <w:r w:rsidR="000D11C7" w:rsidRPr="002C06DF">
        <w:rPr>
          <w:rFonts w:eastAsia="Times New Roman" w:cs="Arial"/>
          <w:kern w:val="28"/>
          <w:sz w:val="24"/>
          <w:szCs w:val="24"/>
          <w:lang w:val="en-GB" w:eastAsia="en-US"/>
        </w:rPr>
        <w:t xml:space="preserve"> </w:t>
      </w:r>
    </w:p>
    <w:p w14:paraId="38E6317B" w14:textId="77777777" w:rsidR="00440D0A" w:rsidRDefault="00440D0A" w:rsidP="008E2630">
      <w:pPr>
        <w:pStyle w:val="Akapitzlist"/>
        <w:tabs>
          <w:tab w:val="left" w:pos="851"/>
        </w:tabs>
        <w:spacing w:after="120" w:line="240" w:lineRule="auto"/>
        <w:ind w:left="0"/>
        <w:contextualSpacing w:val="0"/>
        <w:rPr>
          <w:rFonts w:eastAsia="Times New Roman" w:cs="Arial"/>
          <w:kern w:val="28"/>
          <w:sz w:val="24"/>
          <w:szCs w:val="24"/>
          <w:lang w:val="en-GB" w:eastAsia="en-US"/>
        </w:rPr>
      </w:pPr>
    </w:p>
    <w:p w14:paraId="38E6317C" w14:textId="77777777" w:rsidR="002A4328" w:rsidRDefault="00CA41BC" w:rsidP="008E2630">
      <w:pPr>
        <w:pStyle w:val="Akapitzlist"/>
        <w:tabs>
          <w:tab w:val="left" w:pos="851"/>
        </w:tabs>
        <w:spacing w:after="120" w:line="240" w:lineRule="auto"/>
        <w:ind w:left="0"/>
        <w:contextualSpacing w:val="0"/>
        <w:rPr>
          <w:rFonts w:eastAsia="SimSun"/>
          <w:szCs w:val="24"/>
        </w:rPr>
      </w:pPr>
      <w:r>
        <w:rPr>
          <w:rFonts w:eastAsia="Times New Roman" w:cs="Arial"/>
          <w:kern w:val="28"/>
          <w:sz w:val="24"/>
          <w:szCs w:val="24"/>
          <w:lang w:val="en-GB" w:eastAsia="en-US"/>
        </w:rPr>
        <w:t>16</w:t>
      </w:r>
      <w:r w:rsidR="00E5317B">
        <w:rPr>
          <w:rFonts w:eastAsia="Times New Roman" w:cs="Arial"/>
          <w:kern w:val="28"/>
          <w:sz w:val="24"/>
          <w:szCs w:val="24"/>
          <w:lang w:val="en-GB" w:eastAsia="en-US"/>
        </w:rPr>
        <w:t>.</w:t>
      </w:r>
      <w:r w:rsidR="00E5317B">
        <w:rPr>
          <w:rFonts w:eastAsia="Times New Roman" w:cs="Arial"/>
          <w:kern w:val="28"/>
          <w:sz w:val="24"/>
          <w:szCs w:val="24"/>
          <w:lang w:val="en-GB" w:eastAsia="en-US"/>
        </w:rPr>
        <w:tab/>
      </w:r>
      <w:r w:rsidR="000D11C7" w:rsidRPr="002C06DF">
        <w:rPr>
          <w:rFonts w:eastAsia="Times New Roman" w:cs="Arial"/>
          <w:kern w:val="28"/>
          <w:sz w:val="24"/>
          <w:szCs w:val="24"/>
          <w:lang w:val="en-GB" w:eastAsia="en-US"/>
        </w:rPr>
        <w:t xml:space="preserve">Assessed </w:t>
      </w:r>
      <w:r w:rsidR="009059CE">
        <w:rPr>
          <w:rFonts w:eastAsia="Times New Roman" w:cs="Arial"/>
          <w:kern w:val="28"/>
          <w:sz w:val="24"/>
          <w:szCs w:val="24"/>
          <w:lang w:val="en-GB" w:eastAsia="en-US"/>
        </w:rPr>
        <w:t>c</w:t>
      </w:r>
      <w:r w:rsidR="009059CE" w:rsidRPr="002C06DF">
        <w:rPr>
          <w:rFonts w:eastAsia="Times New Roman" w:cs="Arial"/>
          <w:kern w:val="28"/>
          <w:sz w:val="24"/>
          <w:szCs w:val="24"/>
          <w:lang w:val="en-GB" w:eastAsia="en-US"/>
        </w:rPr>
        <w:t xml:space="preserve">ontributions </w:t>
      </w:r>
      <w:r w:rsidR="000D11C7" w:rsidRPr="002C06DF">
        <w:rPr>
          <w:rFonts w:eastAsia="Times New Roman" w:cs="Arial"/>
          <w:kern w:val="28"/>
          <w:sz w:val="24"/>
          <w:szCs w:val="24"/>
          <w:lang w:val="en-GB" w:eastAsia="en-US"/>
        </w:rPr>
        <w:t xml:space="preserve">from Sector Members </w:t>
      </w:r>
      <w:r w:rsidR="009059CE">
        <w:rPr>
          <w:rFonts w:eastAsia="Times New Roman" w:cs="Arial"/>
          <w:kern w:val="28"/>
          <w:sz w:val="24"/>
          <w:szCs w:val="24"/>
          <w:lang w:val="en-GB" w:eastAsia="en-US"/>
        </w:rPr>
        <w:t>amount to</w:t>
      </w:r>
      <w:r w:rsidR="000D11C7" w:rsidRPr="002C06DF">
        <w:rPr>
          <w:rFonts w:eastAsia="Times New Roman" w:cs="Arial"/>
          <w:kern w:val="28"/>
          <w:sz w:val="24"/>
          <w:szCs w:val="24"/>
          <w:lang w:val="en-GB" w:eastAsia="en-US"/>
        </w:rPr>
        <w:t xml:space="preserve"> CHF </w:t>
      </w:r>
      <w:r w:rsidR="001054C1">
        <w:rPr>
          <w:rFonts w:eastAsia="Times New Roman" w:cs="Arial"/>
          <w:kern w:val="28"/>
          <w:sz w:val="24"/>
          <w:szCs w:val="24"/>
          <w:lang w:val="en-GB" w:eastAsia="en-US"/>
        </w:rPr>
        <w:t>30.4</w:t>
      </w:r>
      <w:r w:rsidR="000D11C7" w:rsidRPr="002C06DF">
        <w:rPr>
          <w:rFonts w:eastAsia="Times New Roman" w:cs="Arial"/>
          <w:kern w:val="28"/>
          <w:sz w:val="24"/>
          <w:szCs w:val="24"/>
          <w:lang w:val="en-GB" w:eastAsia="en-US"/>
        </w:rPr>
        <w:t xml:space="preserve"> million or </w:t>
      </w:r>
      <w:r w:rsidR="001054C1">
        <w:rPr>
          <w:rFonts w:eastAsia="Times New Roman" w:cs="Arial"/>
          <w:kern w:val="28"/>
          <w:sz w:val="24"/>
          <w:szCs w:val="24"/>
          <w:lang w:val="en-GB" w:eastAsia="en-US"/>
        </w:rPr>
        <w:t>9.3</w:t>
      </w:r>
      <w:r w:rsidR="00223422">
        <w:rPr>
          <w:rFonts w:eastAsia="Times New Roman" w:cs="Arial"/>
          <w:kern w:val="28"/>
          <w:sz w:val="24"/>
          <w:szCs w:val="24"/>
          <w:lang w:val="en-GB" w:eastAsia="en-US"/>
        </w:rPr>
        <w:t xml:space="preserve"> </w:t>
      </w:r>
      <w:r w:rsidR="000D11C7" w:rsidRPr="002C06DF">
        <w:rPr>
          <w:rFonts w:eastAsia="Times New Roman" w:cs="Arial"/>
          <w:kern w:val="28"/>
          <w:sz w:val="24"/>
          <w:szCs w:val="24"/>
          <w:lang w:val="en-GB" w:eastAsia="en-US"/>
        </w:rPr>
        <w:t xml:space="preserve">% of the total revenue </w:t>
      </w:r>
      <w:r w:rsidR="00416902">
        <w:rPr>
          <w:rFonts w:eastAsia="Times New Roman" w:cs="Arial"/>
          <w:kern w:val="28"/>
          <w:sz w:val="24"/>
          <w:szCs w:val="24"/>
          <w:lang w:val="en-GB" w:eastAsia="en-US"/>
        </w:rPr>
        <w:t>in</w:t>
      </w:r>
      <w:r w:rsidR="000D11C7" w:rsidRPr="002C06DF">
        <w:rPr>
          <w:rFonts w:eastAsia="Times New Roman" w:cs="Arial"/>
          <w:kern w:val="28"/>
          <w:sz w:val="24"/>
          <w:szCs w:val="24"/>
          <w:lang w:val="en-GB" w:eastAsia="en-US"/>
        </w:rPr>
        <w:t xml:space="preserve"> </w:t>
      </w:r>
      <w:r w:rsidR="002943FC">
        <w:rPr>
          <w:rFonts w:eastAsia="Times New Roman" w:cs="Arial"/>
          <w:kern w:val="28"/>
          <w:sz w:val="24"/>
          <w:szCs w:val="24"/>
          <w:lang w:val="en-GB" w:eastAsia="en-US"/>
        </w:rPr>
        <w:t xml:space="preserve">the </w:t>
      </w:r>
      <w:r w:rsidR="000D11C7" w:rsidRPr="002C06DF">
        <w:rPr>
          <w:rFonts w:eastAsia="Times New Roman" w:cs="Arial"/>
          <w:kern w:val="28"/>
          <w:sz w:val="24"/>
          <w:szCs w:val="24"/>
          <w:lang w:val="en-GB" w:eastAsia="en-US"/>
        </w:rPr>
        <w:t>201</w:t>
      </w:r>
      <w:r w:rsidR="001054C1">
        <w:rPr>
          <w:rFonts w:eastAsia="Times New Roman" w:cs="Arial"/>
          <w:kern w:val="28"/>
          <w:sz w:val="24"/>
          <w:szCs w:val="24"/>
          <w:lang w:val="en-GB" w:eastAsia="en-US"/>
        </w:rPr>
        <w:t>4</w:t>
      </w:r>
      <w:r w:rsidR="000D11C7" w:rsidRPr="002C06DF">
        <w:rPr>
          <w:rFonts w:eastAsia="Times New Roman" w:cs="Arial"/>
          <w:kern w:val="28"/>
          <w:sz w:val="24"/>
          <w:szCs w:val="24"/>
          <w:lang w:val="en-GB" w:eastAsia="en-US"/>
        </w:rPr>
        <w:t>-201</w:t>
      </w:r>
      <w:r w:rsidR="001054C1">
        <w:rPr>
          <w:rFonts w:eastAsia="Times New Roman" w:cs="Arial"/>
          <w:kern w:val="28"/>
          <w:sz w:val="24"/>
          <w:szCs w:val="24"/>
          <w:lang w:val="en-GB" w:eastAsia="en-US"/>
        </w:rPr>
        <w:t>5</w:t>
      </w:r>
      <w:r w:rsidR="000D11C7" w:rsidRPr="002C06DF">
        <w:rPr>
          <w:rFonts w:eastAsia="Times New Roman" w:cs="Arial"/>
          <w:kern w:val="28"/>
          <w:sz w:val="24"/>
          <w:szCs w:val="24"/>
          <w:lang w:val="en-GB" w:eastAsia="en-US"/>
        </w:rPr>
        <w:t xml:space="preserve"> biennium. </w:t>
      </w:r>
      <w:r w:rsidR="002943FC">
        <w:rPr>
          <w:rFonts w:eastAsia="Times New Roman" w:cs="Arial"/>
          <w:kern w:val="28"/>
          <w:sz w:val="24"/>
          <w:szCs w:val="24"/>
          <w:lang w:val="en-GB" w:eastAsia="en-US"/>
        </w:rPr>
        <w:t xml:space="preserve"> </w:t>
      </w:r>
      <w:r w:rsidR="000D11C7" w:rsidRPr="002C06DF">
        <w:rPr>
          <w:rFonts w:eastAsia="Times New Roman" w:cs="Arial"/>
          <w:kern w:val="28"/>
          <w:sz w:val="24"/>
          <w:szCs w:val="24"/>
          <w:lang w:val="en-GB" w:eastAsia="en-US"/>
        </w:rPr>
        <w:t xml:space="preserve">The estimated revenue is based on an amount of CHF 63,600 per </w:t>
      </w:r>
      <w:r w:rsidR="00BD3CBC">
        <w:rPr>
          <w:rFonts w:eastAsia="Times New Roman" w:cs="Arial"/>
          <w:kern w:val="28"/>
          <w:sz w:val="24"/>
          <w:szCs w:val="24"/>
          <w:lang w:val="en-GB" w:eastAsia="en-US"/>
        </w:rPr>
        <w:t xml:space="preserve">annual contributory </w:t>
      </w:r>
      <w:r w:rsidR="000D11C7" w:rsidRPr="002C06DF">
        <w:rPr>
          <w:rFonts w:eastAsia="Times New Roman" w:cs="Arial"/>
          <w:kern w:val="28"/>
          <w:sz w:val="24"/>
          <w:szCs w:val="24"/>
          <w:lang w:val="en-GB" w:eastAsia="en-US"/>
        </w:rPr>
        <w:t xml:space="preserve">unit, representing 1/5 of the amount applicable to Member States.  A pro-active </w:t>
      </w:r>
      <w:r w:rsidR="001054C1">
        <w:rPr>
          <w:rFonts w:eastAsia="Times New Roman" w:cs="Arial"/>
          <w:kern w:val="28"/>
          <w:sz w:val="24"/>
          <w:szCs w:val="24"/>
          <w:lang w:val="en-GB" w:eastAsia="en-US"/>
        </w:rPr>
        <w:t>r</w:t>
      </w:r>
      <w:r w:rsidR="000D11C7" w:rsidRPr="002C06DF">
        <w:rPr>
          <w:rFonts w:eastAsia="Times New Roman" w:cs="Arial"/>
          <w:kern w:val="28"/>
          <w:sz w:val="24"/>
          <w:szCs w:val="24"/>
          <w:lang w:val="en-GB" w:eastAsia="en-US"/>
        </w:rPr>
        <w:t xml:space="preserve">esource </w:t>
      </w:r>
      <w:r w:rsidR="001054C1">
        <w:rPr>
          <w:rFonts w:eastAsia="Times New Roman" w:cs="Arial"/>
          <w:kern w:val="28"/>
          <w:sz w:val="24"/>
          <w:szCs w:val="24"/>
          <w:lang w:val="en-GB" w:eastAsia="en-US"/>
        </w:rPr>
        <w:t>m</w:t>
      </w:r>
      <w:r w:rsidR="000D11C7" w:rsidRPr="002C06DF">
        <w:rPr>
          <w:rFonts w:eastAsia="Times New Roman" w:cs="Arial"/>
          <w:kern w:val="28"/>
          <w:sz w:val="24"/>
          <w:szCs w:val="24"/>
          <w:lang w:val="en-GB" w:eastAsia="en-US"/>
        </w:rPr>
        <w:t xml:space="preserve">obilization policy </w:t>
      </w:r>
      <w:r w:rsidR="001054C1">
        <w:rPr>
          <w:rFonts w:eastAsia="Times New Roman" w:cs="Arial"/>
          <w:kern w:val="28"/>
          <w:sz w:val="24"/>
          <w:szCs w:val="24"/>
          <w:lang w:val="en-GB" w:eastAsia="en-US"/>
        </w:rPr>
        <w:t xml:space="preserve">has been implemented </w:t>
      </w:r>
      <w:r w:rsidR="000D11C7" w:rsidRPr="002C06DF">
        <w:rPr>
          <w:rFonts w:eastAsia="Times New Roman" w:cs="Arial"/>
          <w:kern w:val="28"/>
          <w:sz w:val="24"/>
          <w:szCs w:val="24"/>
          <w:lang w:val="en-GB" w:eastAsia="en-US"/>
        </w:rPr>
        <w:t xml:space="preserve">in the ITU General Secretariat and the </w:t>
      </w:r>
      <w:r w:rsidR="00F95F01">
        <w:rPr>
          <w:rFonts w:eastAsia="Times New Roman" w:cs="Arial"/>
          <w:kern w:val="28"/>
          <w:sz w:val="24"/>
          <w:szCs w:val="24"/>
          <w:lang w:val="en-GB" w:eastAsia="en-US"/>
        </w:rPr>
        <w:t>Bureaux</w:t>
      </w:r>
      <w:r w:rsidR="000D11C7" w:rsidRPr="002C06DF">
        <w:rPr>
          <w:rFonts w:eastAsia="Times New Roman" w:cs="Arial"/>
          <w:kern w:val="28"/>
          <w:sz w:val="24"/>
          <w:szCs w:val="24"/>
          <w:lang w:val="en-GB" w:eastAsia="en-US"/>
        </w:rPr>
        <w:t xml:space="preserve"> to </w:t>
      </w:r>
      <w:r w:rsidR="000D11C7">
        <w:rPr>
          <w:rFonts w:eastAsia="Times New Roman" w:cs="Arial"/>
          <w:kern w:val="28"/>
          <w:sz w:val="24"/>
          <w:szCs w:val="24"/>
          <w:lang w:val="en-GB" w:eastAsia="en-US"/>
        </w:rPr>
        <w:t xml:space="preserve">enhance </w:t>
      </w:r>
      <w:r w:rsidR="00416902">
        <w:rPr>
          <w:rFonts w:eastAsia="Times New Roman" w:cs="Arial"/>
          <w:kern w:val="28"/>
          <w:sz w:val="24"/>
          <w:szCs w:val="24"/>
          <w:lang w:val="en-GB" w:eastAsia="en-US"/>
        </w:rPr>
        <w:t xml:space="preserve">Sector Member </w:t>
      </w:r>
      <w:r w:rsidR="000D11C7" w:rsidRPr="002C06DF">
        <w:rPr>
          <w:rFonts w:eastAsia="Times New Roman" w:cs="Arial"/>
          <w:kern w:val="28"/>
          <w:sz w:val="24"/>
          <w:szCs w:val="24"/>
          <w:lang w:val="en-GB" w:eastAsia="en-US"/>
        </w:rPr>
        <w:t>revenue</w:t>
      </w:r>
      <w:r w:rsidR="00416902">
        <w:rPr>
          <w:rFonts w:eastAsia="Times New Roman" w:cs="Arial"/>
          <w:kern w:val="28"/>
          <w:sz w:val="24"/>
          <w:szCs w:val="24"/>
          <w:lang w:val="en-GB" w:eastAsia="en-US"/>
        </w:rPr>
        <w:t>.</w:t>
      </w:r>
      <w:r w:rsidR="000D11C7" w:rsidRPr="002C06DF">
        <w:rPr>
          <w:rFonts w:eastAsia="Times New Roman" w:cs="Arial"/>
          <w:kern w:val="28"/>
          <w:sz w:val="24"/>
          <w:szCs w:val="24"/>
          <w:lang w:val="en-GB" w:eastAsia="en-US"/>
        </w:rPr>
        <w:t xml:space="preserve">  </w:t>
      </w:r>
    </w:p>
    <w:p w14:paraId="38E6317D" w14:textId="77777777" w:rsidR="002A4328" w:rsidRDefault="00CA41BC" w:rsidP="008E2630">
      <w:pPr>
        <w:pStyle w:val="Akapitzlist"/>
        <w:tabs>
          <w:tab w:val="left" w:pos="851"/>
        </w:tabs>
        <w:spacing w:after="120" w:line="240" w:lineRule="auto"/>
        <w:ind w:left="0"/>
        <w:contextualSpacing w:val="0"/>
        <w:rPr>
          <w:rFonts w:eastAsia="Times New Roman" w:cs="Arial"/>
          <w:kern w:val="28"/>
          <w:sz w:val="24"/>
          <w:szCs w:val="24"/>
          <w:lang w:val="en-GB" w:eastAsia="en-US"/>
        </w:rPr>
      </w:pPr>
      <w:r>
        <w:rPr>
          <w:rFonts w:eastAsia="Times New Roman" w:cs="Arial"/>
          <w:kern w:val="28"/>
          <w:sz w:val="24"/>
          <w:szCs w:val="24"/>
          <w:lang w:val="en-GB" w:eastAsia="en-US"/>
        </w:rPr>
        <w:t>17</w:t>
      </w:r>
      <w:r w:rsidR="00E5317B">
        <w:rPr>
          <w:rFonts w:eastAsia="Times New Roman" w:cs="Arial"/>
          <w:kern w:val="28"/>
          <w:sz w:val="24"/>
          <w:szCs w:val="24"/>
          <w:lang w:val="en-GB" w:eastAsia="en-US"/>
        </w:rPr>
        <w:t>.</w:t>
      </w:r>
      <w:r w:rsidR="00E5317B">
        <w:rPr>
          <w:rFonts w:eastAsia="Times New Roman" w:cs="Arial"/>
          <w:kern w:val="28"/>
          <w:sz w:val="24"/>
          <w:szCs w:val="24"/>
          <w:lang w:val="en-GB" w:eastAsia="en-US"/>
        </w:rPr>
        <w:tab/>
      </w:r>
      <w:r w:rsidR="000D11C7" w:rsidRPr="002C06DF">
        <w:rPr>
          <w:rFonts w:eastAsia="Times New Roman" w:cs="Arial"/>
          <w:kern w:val="28"/>
          <w:sz w:val="24"/>
          <w:szCs w:val="24"/>
          <w:lang w:val="en-GB" w:eastAsia="en-US"/>
        </w:rPr>
        <w:t xml:space="preserve">Assessed contributions from Associates </w:t>
      </w:r>
      <w:r w:rsidR="002943FC">
        <w:rPr>
          <w:rFonts w:eastAsia="Times New Roman" w:cs="Arial"/>
          <w:kern w:val="28"/>
          <w:sz w:val="24"/>
          <w:szCs w:val="24"/>
          <w:lang w:val="en-GB" w:eastAsia="en-US"/>
        </w:rPr>
        <w:t>amount to</w:t>
      </w:r>
      <w:r w:rsidR="000D11C7" w:rsidRPr="002C06DF">
        <w:rPr>
          <w:rFonts w:eastAsia="Times New Roman" w:cs="Arial"/>
          <w:kern w:val="28"/>
          <w:sz w:val="24"/>
          <w:szCs w:val="24"/>
          <w:lang w:val="en-GB" w:eastAsia="en-US"/>
        </w:rPr>
        <w:t xml:space="preserve"> CHF </w:t>
      </w:r>
      <w:r w:rsidR="00416902">
        <w:rPr>
          <w:rFonts w:eastAsia="Times New Roman" w:cs="Arial"/>
          <w:kern w:val="28"/>
          <w:sz w:val="24"/>
          <w:szCs w:val="24"/>
          <w:lang w:val="en-GB" w:eastAsia="en-US"/>
        </w:rPr>
        <w:t>3.4</w:t>
      </w:r>
      <w:r w:rsidR="000D11C7" w:rsidRPr="002C06DF">
        <w:rPr>
          <w:rFonts w:eastAsia="Times New Roman" w:cs="Arial"/>
          <w:kern w:val="28"/>
          <w:sz w:val="24"/>
          <w:szCs w:val="24"/>
          <w:lang w:val="en-GB" w:eastAsia="en-US"/>
        </w:rPr>
        <w:t xml:space="preserve"> million or 1</w:t>
      </w:r>
      <w:r w:rsidR="00223422">
        <w:rPr>
          <w:rFonts w:eastAsia="Times New Roman" w:cs="Arial"/>
          <w:kern w:val="28"/>
          <w:sz w:val="24"/>
          <w:szCs w:val="24"/>
          <w:lang w:val="en-GB" w:eastAsia="en-US"/>
        </w:rPr>
        <w:t xml:space="preserve"> </w:t>
      </w:r>
      <w:r w:rsidR="000D11C7" w:rsidRPr="002C06DF">
        <w:rPr>
          <w:rFonts w:eastAsia="Times New Roman" w:cs="Arial"/>
          <w:kern w:val="28"/>
          <w:sz w:val="24"/>
          <w:szCs w:val="24"/>
          <w:lang w:val="en-GB" w:eastAsia="en-US"/>
        </w:rPr>
        <w:t xml:space="preserve">% of the total revenue </w:t>
      </w:r>
      <w:r w:rsidR="00416902">
        <w:rPr>
          <w:rFonts w:eastAsia="Times New Roman" w:cs="Arial"/>
          <w:kern w:val="28"/>
          <w:sz w:val="24"/>
          <w:szCs w:val="24"/>
          <w:lang w:val="en-GB" w:eastAsia="en-US"/>
        </w:rPr>
        <w:t>in</w:t>
      </w:r>
      <w:r w:rsidR="000D11C7" w:rsidRPr="002C06DF">
        <w:rPr>
          <w:rFonts w:eastAsia="Times New Roman" w:cs="Arial"/>
          <w:kern w:val="28"/>
          <w:sz w:val="24"/>
          <w:szCs w:val="24"/>
          <w:lang w:val="en-GB" w:eastAsia="en-US"/>
        </w:rPr>
        <w:t xml:space="preserve"> 201</w:t>
      </w:r>
      <w:r w:rsidR="00416902">
        <w:rPr>
          <w:rFonts w:eastAsia="Times New Roman" w:cs="Arial"/>
          <w:kern w:val="28"/>
          <w:sz w:val="24"/>
          <w:szCs w:val="24"/>
          <w:lang w:val="en-GB" w:eastAsia="en-US"/>
        </w:rPr>
        <w:t>4</w:t>
      </w:r>
      <w:r w:rsidR="000D11C7" w:rsidRPr="002C06DF">
        <w:rPr>
          <w:rFonts w:eastAsia="Times New Roman" w:cs="Arial"/>
          <w:kern w:val="28"/>
          <w:sz w:val="24"/>
          <w:szCs w:val="24"/>
          <w:lang w:val="en-GB" w:eastAsia="en-US"/>
        </w:rPr>
        <w:t>-201</w:t>
      </w:r>
      <w:r w:rsidR="00416902">
        <w:rPr>
          <w:rFonts w:eastAsia="Times New Roman" w:cs="Arial"/>
          <w:kern w:val="28"/>
          <w:sz w:val="24"/>
          <w:szCs w:val="24"/>
          <w:lang w:val="en-GB" w:eastAsia="en-US"/>
        </w:rPr>
        <w:t>5</w:t>
      </w:r>
      <w:r w:rsidR="000D11C7" w:rsidRPr="002C06DF">
        <w:rPr>
          <w:rFonts w:eastAsia="Times New Roman" w:cs="Arial"/>
          <w:kern w:val="28"/>
          <w:sz w:val="24"/>
          <w:szCs w:val="24"/>
          <w:lang w:val="en-GB" w:eastAsia="en-US"/>
        </w:rPr>
        <w:t xml:space="preserve">. The estimated revenue is based on an amount of CHF 10,600 per unit for the ITU-R and ITU-T Sectors, and CHF 3,975 for the </w:t>
      </w:r>
      <w:r w:rsidR="006579EB">
        <w:rPr>
          <w:rFonts w:eastAsia="Times New Roman" w:cs="Arial"/>
          <w:kern w:val="28"/>
          <w:sz w:val="24"/>
          <w:szCs w:val="24"/>
          <w:lang w:val="en-GB" w:eastAsia="en-US"/>
        </w:rPr>
        <w:t>ITU-</w:t>
      </w:r>
      <w:r w:rsidR="000D11C7" w:rsidRPr="002C06DF">
        <w:rPr>
          <w:rFonts w:eastAsia="Times New Roman" w:cs="Arial"/>
          <w:kern w:val="28"/>
          <w:sz w:val="24"/>
          <w:szCs w:val="24"/>
          <w:lang w:val="en-GB" w:eastAsia="en-US"/>
        </w:rPr>
        <w:t>D Sector.</w:t>
      </w:r>
    </w:p>
    <w:p w14:paraId="38E6317E" w14:textId="77777777" w:rsidR="002A4328" w:rsidRDefault="00CA41BC" w:rsidP="003D4F2F">
      <w:pPr>
        <w:pStyle w:val="Akapitzlist"/>
        <w:tabs>
          <w:tab w:val="left" w:pos="851"/>
        </w:tabs>
        <w:spacing w:after="120" w:line="240" w:lineRule="auto"/>
        <w:ind w:left="0"/>
        <w:contextualSpacing w:val="0"/>
        <w:rPr>
          <w:rFonts w:eastAsia="SimSun"/>
          <w:szCs w:val="24"/>
        </w:rPr>
      </w:pPr>
      <w:r>
        <w:rPr>
          <w:rFonts w:eastAsia="Times New Roman" w:cs="Arial"/>
          <w:kern w:val="28"/>
          <w:sz w:val="24"/>
          <w:szCs w:val="24"/>
          <w:lang w:val="en-GB" w:eastAsia="en-US"/>
        </w:rPr>
        <w:t>18</w:t>
      </w:r>
      <w:r w:rsidR="00E5317B">
        <w:rPr>
          <w:rFonts w:eastAsia="Times New Roman" w:cs="Arial"/>
          <w:kern w:val="28"/>
          <w:sz w:val="24"/>
          <w:szCs w:val="24"/>
          <w:lang w:val="en-GB" w:eastAsia="en-US"/>
        </w:rPr>
        <w:t>.</w:t>
      </w:r>
      <w:r w:rsidR="00E5317B">
        <w:rPr>
          <w:rFonts w:eastAsia="Times New Roman" w:cs="Arial"/>
          <w:kern w:val="28"/>
          <w:sz w:val="24"/>
          <w:szCs w:val="24"/>
          <w:lang w:val="en-GB" w:eastAsia="en-US"/>
        </w:rPr>
        <w:tab/>
      </w:r>
      <w:r w:rsidR="000D11C7" w:rsidRPr="000F46B8">
        <w:rPr>
          <w:rFonts w:eastAsia="Times New Roman" w:cs="Arial"/>
          <w:kern w:val="28"/>
          <w:sz w:val="24"/>
          <w:szCs w:val="24"/>
          <w:lang w:val="en-GB" w:eastAsia="en-US"/>
        </w:rPr>
        <w:t>Assessed contribution</w:t>
      </w:r>
      <w:r w:rsidR="002943FC">
        <w:rPr>
          <w:rFonts w:eastAsia="Times New Roman" w:cs="Arial"/>
          <w:kern w:val="28"/>
          <w:sz w:val="24"/>
          <w:szCs w:val="24"/>
          <w:lang w:val="en-GB" w:eastAsia="en-US"/>
        </w:rPr>
        <w:t>s</w:t>
      </w:r>
      <w:r w:rsidR="000D11C7" w:rsidRPr="000F46B8">
        <w:rPr>
          <w:rFonts w:eastAsia="Times New Roman" w:cs="Arial"/>
          <w:kern w:val="28"/>
          <w:sz w:val="24"/>
          <w:szCs w:val="24"/>
          <w:lang w:val="en-GB" w:eastAsia="en-US"/>
        </w:rPr>
        <w:t xml:space="preserve"> from </w:t>
      </w:r>
      <w:r w:rsidR="002943FC">
        <w:rPr>
          <w:rFonts w:eastAsia="Times New Roman" w:cs="Arial"/>
          <w:kern w:val="28"/>
          <w:sz w:val="24"/>
          <w:szCs w:val="24"/>
          <w:lang w:val="en-GB" w:eastAsia="en-US"/>
        </w:rPr>
        <w:t>a</w:t>
      </w:r>
      <w:r w:rsidR="000D11C7" w:rsidRPr="000F46B8">
        <w:rPr>
          <w:rFonts w:eastAsia="Times New Roman" w:cs="Arial"/>
          <w:kern w:val="28"/>
          <w:sz w:val="24"/>
          <w:szCs w:val="24"/>
          <w:lang w:val="en-GB" w:eastAsia="en-US"/>
        </w:rPr>
        <w:t xml:space="preserve">cademia, </w:t>
      </w:r>
      <w:r w:rsidR="002943FC">
        <w:rPr>
          <w:rFonts w:eastAsia="Times New Roman" w:cs="Arial"/>
          <w:kern w:val="28"/>
          <w:sz w:val="24"/>
          <w:szCs w:val="24"/>
          <w:lang w:val="en-GB" w:eastAsia="en-US"/>
        </w:rPr>
        <w:t>u</w:t>
      </w:r>
      <w:r w:rsidR="002943FC" w:rsidRPr="000F46B8">
        <w:rPr>
          <w:rFonts w:eastAsia="Times New Roman" w:cs="Arial"/>
          <w:kern w:val="28"/>
          <w:sz w:val="24"/>
          <w:szCs w:val="24"/>
          <w:lang w:val="en-GB" w:eastAsia="en-US"/>
        </w:rPr>
        <w:t xml:space="preserve">niversities </w:t>
      </w:r>
      <w:r w:rsidR="000D11C7" w:rsidRPr="000F46B8">
        <w:rPr>
          <w:rFonts w:eastAsia="Times New Roman" w:cs="Arial"/>
          <w:kern w:val="28"/>
          <w:sz w:val="24"/>
          <w:szCs w:val="24"/>
          <w:lang w:val="en-GB" w:eastAsia="en-US"/>
        </w:rPr>
        <w:t xml:space="preserve">and associated </w:t>
      </w:r>
      <w:r w:rsidR="002943FC">
        <w:rPr>
          <w:rFonts w:eastAsia="Times New Roman" w:cs="Arial"/>
          <w:kern w:val="28"/>
          <w:sz w:val="24"/>
          <w:szCs w:val="24"/>
          <w:lang w:val="en-GB" w:eastAsia="en-US"/>
        </w:rPr>
        <w:t>r</w:t>
      </w:r>
      <w:r w:rsidR="002943FC" w:rsidRPr="000F46B8">
        <w:rPr>
          <w:rFonts w:eastAsia="Times New Roman" w:cs="Arial"/>
          <w:kern w:val="28"/>
          <w:sz w:val="24"/>
          <w:szCs w:val="24"/>
          <w:lang w:val="en-GB" w:eastAsia="en-US"/>
        </w:rPr>
        <w:t xml:space="preserve">esearch </w:t>
      </w:r>
      <w:r w:rsidR="002943FC">
        <w:rPr>
          <w:rFonts w:eastAsia="Times New Roman" w:cs="Arial"/>
          <w:kern w:val="28"/>
          <w:sz w:val="24"/>
          <w:szCs w:val="24"/>
          <w:lang w:val="en-GB" w:eastAsia="en-US"/>
        </w:rPr>
        <w:t>establishments</w:t>
      </w:r>
      <w:r w:rsidR="002943FC" w:rsidRPr="000F46B8">
        <w:rPr>
          <w:rFonts w:eastAsia="Times New Roman" w:cs="Arial"/>
          <w:kern w:val="28"/>
          <w:sz w:val="24"/>
          <w:szCs w:val="24"/>
          <w:lang w:val="en-GB" w:eastAsia="en-US"/>
        </w:rPr>
        <w:t xml:space="preserve"> </w:t>
      </w:r>
      <w:r w:rsidR="00416902">
        <w:rPr>
          <w:rFonts w:eastAsia="Times New Roman" w:cs="Arial"/>
          <w:kern w:val="28"/>
          <w:sz w:val="24"/>
          <w:szCs w:val="24"/>
          <w:lang w:val="en-GB" w:eastAsia="en-US"/>
        </w:rPr>
        <w:t xml:space="preserve">are estimated at CHF 0.4 million in 2014-2015. </w:t>
      </w:r>
      <w:r w:rsidR="000D11C7" w:rsidRPr="000F46B8">
        <w:rPr>
          <w:rFonts w:eastAsia="Times New Roman" w:cs="Arial"/>
          <w:kern w:val="28"/>
          <w:sz w:val="24"/>
          <w:szCs w:val="24"/>
          <w:lang w:val="en-GB" w:eastAsia="en-US"/>
        </w:rPr>
        <w:t>In accordance with Resolution</w:t>
      </w:r>
      <w:r w:rsidR="003D4F2F">
        <w:rPr>
          <w:rFonts w:eastAsia="Times New Roman" w:cs="Arial"/>
          <w:kern w:val="28"/>
          <w:sz w:val="24"/>
          <w:szCs w:val="24"/>
          <w:lang w:val="en-GB" w:eastAsia="en-US"/>
        </w:rPr>
        <w:t> </w:t>
      </w:r>
      <w:r w:rsidR="000D11C7" w:rsidRPr="000F46B8">
        <w:rPr>
          <w:rFonts w:eastAsia="Times New Roman" w:cs="Arial"/>
          <w:kern w:val="28"/>
          <w:sz w:val="24"/>
          <w:szCs w:val="24"/>
          <w:lang w:val="en-GB" w:eastAsia="en-US"/>
        </w:rPr>
        <w:t>169 (Guadalajara,</w:t>
      </w:r>
      <w:r w:rsidR="003D4F2F">
        <w:rPr>
          <w:rFonts w:eastAsia="Times New Roman" w:cs="Arial"/>
          <w:kern w:val="28"/>
          <w:sz w:val="24"/>
          <w:szCs w:val="24"/>
          <w:lang w:val="en-GB" w:eastAsia="en-US"/>
        </w:rPr>
        <w:t> </w:t>
      </w:r>
      <w:r w:rsidR="000D11C7" w:rsidRPr="000F46B8">
        <w:rPr>
          <w:rFonts w:eastAsia="Times New Roman" w:cs="Arial"/>
          <w:kern w:val="28"/>
          <w:sz w:val="24"/>
          <w:szCs w:val="24"/>
          <w:lang w:val="en-GB" w:eastAsia="en-US"/>
        </w:rPr>
        <w:t>2010), the contribution level for organizations from developed countries is set at 1/16 (CHF 3,975) of the value of a contributory unit for Sector Members and 1/32 (CHF</w:t>
      </w:r>
      <w:r w:rsidR="003D4F2F">
        <w:rPr>
          <w:rFonts w:eastAsia="Times New Roman" w:cs="Arial"/>
          <w:kern w:val="28"/>
          <w:sz w:val="24"/>
          <w:szCs w:val="24"/>
          <w:lang w:val="en-GB" w:eastAsia="en-US"/>
        </w:rPr>
        <w:t> </w:t>
      </w:r>
      <w:r w:rsidR="000D11C7" w:rsidRPr="000F46B8">
        <w:rPr>
          <w:rFonts w:eastAsia="Times New Roman" w:cs="Arial"/>
          <w:kern w:val="28"/>
          <w:sz w:val="24"/>
          <w:szCs w:val="24"/>
          <w:lang w:val="en-GB" w:eastAsia="en-US"/>
        </w:rPr>
        <w:t xml:space="preserve">1,987.50) for organizations from developing countries. </w:t>
      </w:r>
      <w:r w:rsidR="00416902">
        <w:rPr>
          <w:rFonts w:eastAsia="Times New Roman" w:cs="Arial"/>
          <w:kern w:val="28"/>
          <w:sz w:val="24"/>
          <w:szCs w:val="24"/>
          <w:lang w:val="en-GB" w:eastAsia="en-US"/>
        </w:rPr>
        <w:t>CHF 0.4 million is</w:t>
      </w:r>
      <w:r w:rsidR="000D11C7" w:rsidRPr="000F46B8">
        <w:rPr>
          <w:rFonts w:eastAsia="Times New Roman" w:cs="Arial"/>
          <w:kern w:val="28"/>
          <w:sz w:val="24"/>
          <w:szCs w:val="24"/>
          <w:lang w:val="en-GB" w:eastAsia="en-US"/>
        </w:rPr>
        <w:t xml:space="preserve"> equivalent to </w:t>
      </w:r>
      <w:r w:rsidR="00416902">
        <w:rPr>
          <w:rFonts w:eastAsia="Times New Roman" w:cs="Arial"/>
          <w:kern w:val="28"/>
          <w:sz w:val="24"/>
          <w:szCs w:val="24"/>
          <w:lang w:val="en-GB" w:eastAsia="en-US"/>
        </w:rPr>
        <w:t>50</w:t>
      </w:r>
      <w:r w:rsidR="003D4F2F">
        <w:rPr>
          <w:rFonts w:eastAsia="Times New Roman" w:cs="Arial"/>
          <w:kern w:val="28"/>
          <w:sz w:val="24"/>
          <w:szCs w:val="24"/>
          <w:lang w:val="en-GB" w:eastAsia="en-US"/>
        </w:rPr>
        <w:t> </w:t>
      </w:r>
      <w:r w:rsidR="00BD3CBC">
        <w:rPr>
          <w:rFonts w:eastAsia="Times New Roman" w:cs="Arial"/>
          <w:kern w:val="28"/>
          <w:sz w:val="24"/>
          <w:szCs w:val="24"/>
          <w:lang w:val="en-GB" w:eastAsia="en-US"/>
        </w:rPr>
        <w:t xml:space="preserve">annual </w:t>
      </w:r>
      <w:r w:rsidR="000D11C7" w:rsidRPr="000F46B8">
        <w:rPr>
          <w:rFonts w:eastAsia="Times New Roman" w:cs="Arial"/>
          <w:kern w:val="28"/>
          <w:sz w:val="24"/>
          <w:szCs w:val="24"/>
          <w:lang w:val="en-GB" w:eastAsia="en-US"/>
        </w:rPr>
        <w:t>units at CHF</w:t>
      </w:r>
      <w:r w:rsidR="003D4F2F">
        <w:rPr>
          <w:rFonts w:eastAsia="Times New Roman" w:cs="Arial"/>
          <w:kern w:val="28"/>
          <w:sz w:val="24"/>
          <w:szCs w:val="24"/>
          <w:lang w:val="en-GB" w:eastAsia="en-US"/>
        </w:rPr>
        <w:t> </w:t>
      </w:r>
      <w:r w:rsidR="000D11C7" w:rsidRPr="000F46B8">
        <w:rPr>
          <w:rFonts w:eastAsia="Times New Roman" w:cs="Arial"/>
          <w:kern w:val="28"/>
          <w:sz w:val="24"/>
          <w:szCs w:val="24"/>
          <w:lang w:val="en-GB" w:eastAsia="en-US"/>
        </w:rPr>
        <w:t>3,975.</w:t>
      </w:r>
    </w:p>
    <w:p w14:paraId="38E6317F" w14:textId="77777777" w:rsidR="002A4328" w:rsidRDefault="00CA41BC" w:rsidP="004F1B05">
      <w:pPr>
        <w:pStyle w:val="Akapitzlist"/>
        <w:tabs>
          <w:tab w:val="left" w:pos="851"/>
        </w:tabs>
        <w:spacing w:after="0" w:line="240" w:lineRule="auto"/>
        <w:ind w:left="0"/>
        <w:rPr>
          <w:rFonts w:eastAsia="Times New Roman" w:cs="Arial"/>
          <w:kern w:val="28"/>
          <w:sz w:val="24"/>
          <w:szCs w:val="24"/>
          <w:lang w:val="en-GB" w:eastAsia="en-US"/>
        </w:rPr>
      </w:pPr>
      <w:r>
        <w:rPr>
          <w:rFonts w:eastAsia="Times New Roman" w:cs="Arial"/>
          <w:kern w:val="28"/>
          <w:sz w:val="24"/>
          <w:szCs w:val="24"/>
          <w:lang w:val="en-GB" w:eastAsia="en-US"/>
        </w:rPr>
        <w:t>19</w:t>
      </w:r>
      <w:r w:rsidR="00E5317B">
        <w:rPr>
          <w:rFonts w:eastAsia="Times New Roman" w:cs="Arial"/>
          <w:kern w:val="28"/>
          <w:sz w:val="24"/>
          <w:szCs w:val="24"/>
          <w:lang w:val="en-GB" w:eastAsia="en-US"/>
        </w:rPr>
        <w:t>.</w:t>
      </w:r>
      <w:r w:rsidR="00E5317B">
        <w:rPr>
          <w:rFonts w:eastAsia="Times New Roman" w:cs="Arial"/>
          <w:kern w:val="28"/>
          <w:sz w:val="24"/>
          <w:szCs w:val="24"/>
          <w:lang w:val="en-GB" w:eastAsia="en-US"/>
        </w:rPr>
        <w:tab/>
      </w:r>
      <w:r w:rsidR="000D11C7" w:rsidRPr="002C06DF">
        <w:rPr>
          <w:rFonts w:eastAsia="Times New Roman" w:cs="Arial"/>
          <w:kern w:val="28"/>
          <w:sz w:val="24"/>
          <w:szCs w:val="24"/>
          <w:lang w:val="en-GB" w:eastAsia="en-US"/>
        </w:rPr>
        <w:t xml:space="preserve">The table below </w:t>
      </w:r>
      <w:r w:rsidR="00416902">
        <w:rPr>
          <w:rFonts w:eastAsia="Times New Roman" w:cs="Arial"/>
          <w:kern w:val="28"/>
          <w:sz w:val="24"/>
          <w:szCs w:val="24"/>
          <w:lang w:val="en-GB" w:eastAsia="en-US"/>
        </w:rPr>
        <w:t>provides</w:t>
      </w:r>
      <w:r w:rsidR="000D11C7" w:rsidRPr="002C06DF">
        <w:rPr>
          <w:rFonts w:eastAsia="Times New Roman" w:cs="Arial"/>
          <w:kern w:val="28"/>
          <w:sz w:val="24"/>
          <w:szCs w:val="24"/>
          <w:lang w:val="en-GB" w:eastAsia="en-US"/>
        </w:rPr>
        <w:t xml:space="preserve"> the number of budgeted contributory units from membership</w:t>
      </w:r>
      <w:r w:rsidR="00137B84">
        <w:rPr>
          <w:rFonts w:eastAsia="Times New Roman" w:cs="Arial"/>
          <w:kern w:val="28"/>
          <w:sz w:val="24"/>
          <w:szCs w:val="24"/>
          <w:lang w:val="en-GB" w:eastAsia="en-US"/>
        </w:rPr>
        <w:t xml:space="preserve">.  The total is expressed </w:t>
      </w:r>
      <w:r w:rsidR="004F1B05" w:rsidRPr="002C06DF">
        <w:rPr>
          <w:rFonts w:eastAsia="Times New Roman" w:cs="Arial"/>
          <w:kern w:val="28"/>
          <w:sz w:val="24"/>
          <w:szCs w:val="24"/>
          <w:lang w:val="en-GB" w:eastAsia="en-US"/>
        </w:rPr>
        <w:t>equivalent</w:t>
      </w:r>
      <w:r w:rsidR="004F1B05">
        <w:rPr>
          <w:rFonts w:eastAsia="Times New Roman" w:cs="Arial"/>
          <w:kern w:val="28"/>
          <w:sz w:val="24"/>
          <w:szCs w:val="24"/>
          <w:lang w:val="en-GB" w:eastAsia="en-US"/>
        </w:rPr>
        <w:t xml:space="preserve"> to</w:t>
      </w:r>
      <w:r w:rsidR="000D11C7" w:rsidRPr="002C06DF">
        <w:rPr>
          <w:rFonts w:eastAsia="Times New Roman" w:cs="Arial"/>
          <w:kern w:val="28"/>
          <w:sz w:val="24"/>
          <w:szCs w:val="24"/>
          <w:lang w:val="en-GB" w:eastAsia="en-US"/>
        </w:rPr>
        <w:t xml:space="preserve"> full </w:t>
      </w:r>
      <w:r w:rsidR="004F1B05">
        <w:rPr>
          <w:rFonts w:eastAsia="Times New Roman" w:cs="Arial"/>
          <w:kern w:val="28"/>
          <w:sz w:val="24"/>
          <w:szCs w:val="24"/>
          <w:lang w:val="en-GB" w:eastAsia="en-US"/>
        </w:rPr>
        <w:t>units</w:t>
      </w:r>
      <w:r w:rsidR="004F1B05" w:rsidRPr="002C06DF">
        <w:rPr>
          <w:rFonts w:eastAsia="Times New Roman" w:cs="Arial"/>
          <w:kern w:val="28"/>
          <w:sz w:val="24"/>
          <w:szCs w:val="24"/>
          <w:lang w:val="en-GB" w:eastAsia="en-US"/>
        </w:rPr>
        <w:t xml:space="preserve"> </w:t>
      </w:r>
      <w:r w:rsidR="004F1B05">
        <w:rPr>
          <w:rFonts w:eastAsia="Times New Roman" w:cs="Arial"/>
          <w:kern w:val="28"/>
          <w:sz w:val="24"/>
          <w:szCs w:val="24"/>
          <w:lang w:val="en-GB" w:eastAsia="en-US"/>
        </w:rPr>
        <w:t xml:space="preserve">of </w:t>
      </w:r>
      <w:r w:rsidR="000D11C7" w:rsidRPr="002C06DF">
        <w:rPr>
          <w:rFonts w:eastAsia="Times New Roman" w:cs="Arial"/>
          <w:kern w:val="28"/>
          <w:sz w:val="24"/>
          <w:szCs w:val="24"/>
          <w:lang w:val="en-GB" w:eastAsia="en-US"/>
        </w:rPr>
        <w:t>Member State</w:t>
      </w:r>
      <w:r w:rsidR="003D4F2F">
        <w:rPr>
          <w:rFonts w:eastAsia="Times New Roman" w:cs="Arial"/>
          <w:kern w:val="28"/>
          <w:sz w:val="24"/>
          <w:szCs w:val="24"/>
          <w:lang w:val="en-GB" w:eastAsia="en-US"/>
        </w:rPr>
        <w:t>s</w:t>
      </w:r>
      <w:r w:rsidR="000D11C7" w:rsidRPr="002C06DF">
        <w:rPr>
          <w:rFonts w:eastAsia="Times New Roman" w:cs="Arial"/>
          <w:kern w:val="28"/>
          <w:sz w:val="24"/>
          <w:szCs w:val="24"/>
          <w:lang w:val="en-GB" w:eastAsia="en-US"/>
        </w:rPr>
        <w:t>.</w:t>
      </w:r>
    </w:p>
    <w:p w14:paraId="38E63180" w14:textId="77777777" w:rsidR="00BD3CBC" w:rsidRDefault="00BD3CBC" w:rsidP="00416902">
      <w:pPr>
        <w:pStyle w:val="Akapitzlist"/>
        <w:tabs>
          <w:tab w:val="left" w:pos="851"/>
        </w:tabs>
        <w:spacing w:after="0" w:line="240" w:lineRule="auto"/>
        <w:ind w:left="0"/>
        <w:rPr>
          <w:rFonts w:eastAsia="Times New Roman" w:cs="Arial"/>
          <w:kern w:val="28"/>
          <w:sz w:val="24"/>
          <w:szCs w:val="24"/>
          <w:lang w:val="en-GB" w:eastAsia="en-US"/>
        </w:rPr>
      </w:pPr>
    </w:p>
    <w:p w14:paraId="38E63181" w14:textId="77777777" w:rsidR="00B5258E" w:rsidRDefault="00BD3CBC" w:rsidP="00BD3CBC">
      <w:pPr>
        <w:pStyle w:val="NormalnyWeb"/>
        <w:spacing w:before="0" w:beforeAutospacing="0" w:after="0" w:afterAutospacing="0"/>
        <w:ind w:left="720" w:hanging="720"/>
        <w:jc w:val="center"/>
        <w:rPr>
          <w:rFonts w:asciiTheme="minorHAnsi" w:hAnsiTheme="minorHAnsi"/>
          <w:b/>
          <w:bCs/>
        </w:rPr>
      </w:pPr>
      <w:r>
        <w:rPr>
          <w:rFonts w:asciiTheme="minorHAnsi" w:hAnsiTheme="minorHAnsi"/>
          <w:b/>
          <w:bCs/>
        </w:rPr>
        <w:t>Table 5</w:t>
      </w:r>
    </w:p>
    <w:p w14:paraId="38E63182" w14:textId="77777777" w:rsidR="00BD3CBC" w:rsidRDefault="00BD3CBC" w:rsidP="00440D0A">
      <w:pPr>
        <w:pStyle w:val="NormalnyWeb"/>
        <w:spacing w:before="0" w:beforeAutospacing="0" w:after="120" w:afterAutospacing="0"/>
        <w:ind w:left="720" w:hanging="720"/>
        <w:jc w:val="center"/>
        <w:rPr>
          <w:rFonts w:asciiTheme="minorHAnsi" w:hAnsiTheme="minorHAnsi"/>
          <w:b/>
          <w:bCs/>
        </w:rPr>
      </w:pPr>
      <w:r>
        <w:rPr>
          <w:rFonts w:asciiTheme="minorHAnsi" w:hAnsiTheme="minorHAnsi"/>
          <w:b/>
          <w:bCs/>
        </w:rPr>
        <w:t>Number of contributory units</w:t>
      </w:r>
    </w:p>
    <w:tbl>
      <w:tblPr>
        <w:tblW w:w="5000" w:type="pct"/>
        <w:jc w:val="center"/>
        <w:tblLook w:val="04A0" w:firstRow="1" w:lastRow="0" w:firstColumn="1" w:lastColumn="0" w:noHBand="0" w:noVBand="1"/>
      </w:tblPr>
      <w:tblGrid>
        <w:gridCol w:w="2412"/>
        <w:gridCol w:w="1461"/>
        <w:gridCol w:w="1524"/>
        <w:gridCol w:w="1362"/>
        <w:gridCol w:w="1335"/>
        <w:gridCol w:w="1482"/>
      </w:tblGrid>
      <w:tr w:rsidR="0036356B" w:rsidRPr="0036356B" w14:paraId="38E63188" w14:textId="77777777" w:rsidTr="00C95202">
        <w:trPr>
          <w:trHeight w:val="300"/>
          <w:jc w:val="center"/>
        </w:trPr>
        <w:tc>
          <w:tcPr>
            <w:tcW w:w="1259" w:type="pct"/>
            <w:vMerge w:val="restart"/>
            <w:tcBorders>
              <w:top w:val="single" w:sz="4" w:space="0" w:color="000099"/>
              <w:left w:val="nil"/>
              <w:bottom w:val="nil"/>
              <w:right w:val="nil"/>
            </w:tcBorders>
            <w:shd w:val="clear" w:color="000000" w:fill="DCE6F1"/>
            <w:noWrap/>
            <w:vAlign w:val="center"/>
            <w:hideMark/>
          </w:tcPr>
          <w:p w14:paraId="38E63183"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Contributory Units</w:t>
            </w:r>
          </w:p>
        </w:tc>
        <w:tc>
          <w:tcPr>
            <w:tcW w:w="763" w:type="pct"/>
            <w:tcBorders>
              <w:top w:val="single" w:sz="4" w:space="0" w:color="000099"/>
              <w:left w:val="nil"/>
              <w:bottom w:val="nil"/>
              <w:right w:val="nil"/>
            </w:tcBorders>
            <w:shd w:val="clear" w:color="000000" w:fill="DCE6F1"/>
            <w:noWrap/>
            <w:vAlign w:val="bottom"/>
            <w:hideMark/>
          </w:tcPr>
          <w:p w14:paraId="38E63184"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*Actual</w:t>
            </w:r>
          </w:p>
        </w:tc>
        <w:tc>
          <w:tcPr>
            <w:tcW w:w="796" w:type="pct"/>
            <w:tcBorders>
              <w:top w:val="single" w:sz="4" w:space="0" w:color="000099"/>
              <w:left w:val="nil"/>
              <w:bottom w:val="nil"/>
              <w:right w:val="nil"/>
            </w:tcBorders>
            <w:shd w:val="clear" w:color="000000" w:fill="DCE6F1"/>
            <w:noWrap/>
            <w:vAlign w:val="bottom"/>
            <w:hideMark/>
          </w:tcPr>
          <w:p w14:paraId="38E63185"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Budget</w:t>
            </w:r>
          </w:p>
        </w:tc>
        <w:tc>
          <w:tcPr>
            <w:tcW w:w="711" w:type="pct"/>
            <w:tcBorders>
              <w:top w:val="single" w:sz="4" w:space="0" w:color="000099"/>
              <w:left w:val="nil"/>
              <w:bottom w:val="nil"/>
              <w:right w:val="nil"/>
            </w:tcBorders>
            <w:shd w:val="clear" w:color="000000" w:fill="DCE6F1"/>
            <w:noWrap/>
            <w:vAlign w:val="bottom"/>
            <w:hideMark/>
          </w:tcPr>
          <w:p w14:paraId="38E63186"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Estimates</w:t>
            </w:r>
          </w:p>
        </w:tc>
        <w:tc>
          <w:tcPr>
            <w:tcW w:w="1471" w:type="pct"/>
            <w:gridSpan w:val="2"/>
            <w:vMerge w:val="restart"/>
            <w:tcBorders>
              <w:top w:val="single" w:sz="4" w:space="0" w:color="000099"/>
              <w:left w:val="nil"/>
              <w:bottom w:val="nil"/>
              <w:right w:val="nil"/>
            </w:tcBorders>
            <w:shd w:val="clear" w:color="000000" w:fill="DCE6F1"/>
            <w:vAlign w:val="center"/>
            <w:hideMark/>
          </w:tcPr>
          <w:p w14:paraId="38E63187"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Variance</w:t>
            </w:r>
          </w:p>
        </w:tc>
      </w:tr>
      <w:tr w:rsidR="0036356B" w:rsidRPr="0036356B" w14:paraId="38E6318E" w14:textId="77777777" w:rsidTr="00C95202">
        <w:trPr>
          <w:trHeight w:val="300"/>
          <w:jc w:val="center"/>
        </w:trPr>
        <w:tc>
          <w:tcPr>
            <w:tcW w:w="1259" w:type="pct"/>
            <w:vMerge/>
            <w:tcBorders>
              <w:top w:val="single" w:sz="4" w:space="0" w:color="auto"/>
              <w:left w:val="nil"/>
              <w:right w:val="nil"/>
            </w:tcBorders>
            <w:vAlign w:val="center"/>
            <w:hideMark/>
          </w:tcPr>
          <w:p w14:paraId="38E63189"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p>
        </w:tc>
        <w:tc>
          <w:tcPr>
            <w:tcW w:w="763" w:type="pct"/>
            <w:tcBorders>
              <w:top w:val="nil"/>
              <w:left w:val="nil"/>
              <w:right w:val="nil"/>
            </w:tcBorders>
            <w:shd w:val="clear" w:color="000000" w:fill="DCE6F1"/>
            <w:vAlign w:val="bottom"/>
            <w:hideMark/>
          </w:tcPr>
          <w:p w14:paraId="38E6318A"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2010-2011</w:t>
            </w:r>
          </w:p>
        </w:tc>
        <w:tc>
          <w:tcPr>
            <w:tcW w:w="796" w:type="pct"/>
            <w:tcBorders>
              <w:top w:val="nil"/>
              <w:left w:val="nil"/>
              <w:right w:val="nil"/>
            </w:tcBorders>
            <w:shd w:val="clear" w:color="000000" w:fill="DCE6F1"/>
            <w:vAlign w:val="bottom"/>
            <w:hideMark/>
          </w:tcPr>
          <w:p w14:paraId="38E6318B"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2012-2013</w:t>
            </w:r>
          </w:p>
        </w:tc>
        <w:tc>
          <w:tcPr>
            <w:tcW w:w="711" w:type="pct"/>
            <w:tcBorders>
              <w:top w:val="nil"/>
              <w:left w:val="nil"/>
              <w:right w:val="nil"/>
            </w:tcBorders>
            <w:shd w:val="clear" w:color="000000" w:fill="DCE6F1"/>
            <w:vAlign w:val="bottom"/>
            <w:hideMark/>
          </w:tcPr>
          <w:p w14:paraId="38E6318C"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2014-2015</w:t>
            </w:r>
          </w:p>
        </w:tc>
        <w:tc>
          <w:tcPr>
            <w:tcW w:w="1471" w:type="pct"/>
            <w:gridSpan w:val="2"/>
            <w:vMerge/>
            <w:tcBorders>
              <w:top w:val="nil"/>
              <w:left w:val="nil"/>
              <w:right w:val="nil"/>
            </w:tcBorders>
            <w:vAlign w:val="center"/>
            <w:hideMark/>
          </w:tcPr>
          <w:p w14:paraId="38E6318D"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p>
        </w:tc>
      </w:tr>
      <w:tr w:rsidR="0036356B" w:rsidRPr="0036356B" w14:paraId="38E63195" w14:textId="77777777" w:rsidTr="00C95202">
        <w:trPr>
          <w:trHeight w:val="289"/>
          <w:jc w:val="center"/>
        </w:trPr>
        <w:tc>
          <w:tcPr>
            <w:tcW w:w="1259" w:type="pct"/>
            <w:tcBorders>
              <w:top w:val="nil"/>
              <w:left w:val="nil"/>
              <w:bottom w:val="single" w:sz="4" w:space="0" w:color="000099"/>
              <w:right w:val="nil"/>
            </w:tcBorders>
            <w:shd w:val="clear" w:color="000000" w:fill="DCE6F1"/>
            <w:noWrap/>
            <w:vAlign w:val="bottom"/>
            <w:hideMark/>
          </w:tcPr>
          <w:p w14:paraId="38E6318F"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 </w:t>
            </w:r>
          </w:p>
        </w:tc>
        <w:tc>
          <w:tcPr>
            <w:tcW w:w="763" w:type="pct"/>
            <w:tcBorders>
              <w:top w:val="nil"/>
              <w:left w:val="nil"/>
              <w:bottom w:val="single" w:sz="4" w:space="0" w:color="000099"/>
              <w:right w:val="nil"/>
            </w:tcBorders>
            <w:shd w:val="clear" w:color="000000" w:fill="DCE6F1"/>
            <w:noWrap/>
            <w:vAlign w:val="bottom"/>
            <w:hideMark/>
          </w:tcPr>
          <w:p w14:paraId="38E63190"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a</w:t>
            </w:r>
          </w:p>
        </w:tc>
        <w:tc>
          <w:tcPr>
            <w:tcW w:w="796" w:type="pct"/>
            <w:tcBorders>
              <w:top w:val="nil"/>
              <w:left w:val="nil"/>
              <w:bottom w:val="single" w:sz="4" w:space="0" w:color="000099"/>
              <w:right w:val="nil"/>
            </w:tcBorders>
            <w:shd w:val="clear" w:color="000000" w:fill="DCE6F1"/>
            <w:noWrap/>
            <w:vAlign w:val="bottom"/>
            <w:hideMark/>
          </w:tcPr>
          <w:p w14:paraId="38E63191"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b</w:t>
            </w:r>
          </w:p>
        </w:tc>
        <w:tc>
          <w:tcPr>
            <w:tcW w:w="711" w:type="pct"/>
            <w:tcBorders>
              <w:top w:val="nil"/>
              <w:left w:val="nil"/>
              <w:bottom w:val="single" w:sz="4" w:space="0" w:color="000099"/>
              <w:right w:val="nil"/>
            </w:tcBorders>
            <w:shd w:val="clear" w:color="000000" w:fill="DCE6F1"/>
            <w:noWrap/>
            <w:vAlign w:val="bottom"/>
            <w:hideMark/>
          </w:tcPr>
          <w:p w14:paraId="38E63192"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c</w:t>
            </w:r>
          </w:p>
        </w:tc>
        <w:tc>
          <w:tcPr>
            <w:tcW w:w="697" w:type="pct"/>
            <w:tcBorders>
              <w:top w:val="nil"/>
              <w:left w:val="nil"/>
              <w:bottom w:val="single" w:sz="4" w:space="0" w:color="000099"/>
              <w:right w:val="nil"/>
            </w:tcBorders>
            <w:shd w:val="clear" w:color="000000" w:fill="DCE6F1"/>
            <w:noWrap/>
            <w:vAlign w:val="bottom"/>
            <w:hideMark/>
          </w:tcPr>
          <w:p w14:paraId="38E63193"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d= c - b</w:t>
            </w:r>
          </w:p>
        </w:tc>
        <w:tc>
          <w:tcPr>
            <w:tcW w:w="774" w:type="pct"/>
            <w:tcBorders>
              <w:top w:val="nil"/>
              <w:left w:val="nil"/>
              <w:bottom w:val="single" w:sz="4" w:space="0" w:color="000099"/>
              <w:right w:val="nil"/>
            </w:tcBorders>
            <w:shd w:val="clear" w:color="000000" w:fill="DCE6F1"/>
            <w:noWrap/>
            <w:vAlign w:val="bottom"/>
            <w:hideMark/>
          </w:tcPr>
          <w:p w14:paraId="38E63194"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e = d/b</w:t>
            </w:r>
          </w:p>
        </w:tc>
      </w:tr>
      <w:tr w:rsidR="0036356B" w:rsidRPr="0036356B" w14:paraId="38E6319C" w14:textId="77777777" w:rsidTr="00C95202">
        <w:trPr>
          <w:trHeight w:val="289"/>
          <w:jc w:val="center"/>
        </w:trPr>
        <w:tc>
          <w:tcPr>
            <w:tcW w:w="1259" w:type="pct"/>
            <w:tcBorders>
              <w:top w:val="single" w:sz="4" w:space="0" w:color="000099"/>
              <w:left w:val="nil"/>
              <w:bottom w:val="nil"/>
              <w:right w:val="nil"/>
            </w:tcBorders>
            <w:shd w:val="clear" w:color="000000" w:fill="FFFFFF"/>
            <w:noWrap/>
            <w:vAlign w:val="bottom"/>
            <w:hideMark/>
          </w:tcPr>
          <w:p w14:paraId="38E63196"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63" w:type="pct"/>
            <w:tcBorders>
              <w:top w:val="single" w:sz="4" w:space="0" w:color="000099"/>
              <w:left w:val="nil"/>
              <w:bottom w:val="nil"/>
              <w:right w:val="nil"/>
            </w:tcBorders>
            <w:shd w:val="clear" w:color="000000" w:fill="FFFFFF"/>
            <w:noWrap/>
            <w:vAlign w:val="bottom"/>
            <w:hideMark/>
          </w:tcPr>
          <w:p w14:paraId="38E63197"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96" w:type="pct"/>
            <w:tcBorders>
              <w:top w:val="single" w:sz="4" w:space="0" w:color="000099"/>
              <w:left w:val="nil"/>
              <w:bottom w:val="nil"/>
              <w:right w:val="nil"/>
            </w:tcBorders>
            <w:shd w:val="clear" w:color="000000" w:fill="FFFFFF"/>
            <w:noWrap/>
            <w:vAlign w:val="bottom"/>
            <w:hideMark/>
          </w:tcPr>
          <w:p w14:paraId="38E63198"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11" w:type="pct"/>
            <w:tcBorders>
              <w:top w:val="single" w:sz="4" w:space="0" w:color="000099"/>
              <w:left w:val="nil"/>
              <w:bottom w:val="nil"/>
              <w:right w:val="nil"/>
            </w:tcBorders>
            <w:shd w:val="clear" w:color="000000" w:fill="FFFFFF"/>
            <w:noWrap/>
            <w:vAlign w:val="bottom"/>
            <w:hideMark/>
          </w:tcPr>
          <w:p w14:paraId="38E63199"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697" w:type="pct"/>
            <w:tcBorders>
              <w:top w:val="single" w:sz="4" w:space="0" w:color="000099"/>
              <w:left w:val="nil"/>
              <w:bottom w:val="nil"/>
              <w:right w:val="nil"/>
            </w:tcBorders>
            <w:shd w:val="clear" w:color="000000" w:fill="FFFFFF"/>
            <w:noWrap/>
            <w:vAlign w:val="bottom"/>
            <w:hideMark/>
          </w:tcPr>
          <w:p w14:paraId="38E6319A"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74" w:type="pct"/>
            <w:tcBorders>
              <w:top w:val="single" w:sz="4" w:space="0" w:color="000099"/>
              <w:left w:val="nil"/>
              <w:bottom w:val="nil"/>
              <w:right w:val="nil"/>
            </w:tcBorders>
            <w:shd w:val="clear" w:color="000000" w:fill="FFFFFF"/>
            <w:noWrap/>
            <w:vAlign w:val="bottom"/>
            <w:hideMark/>
          </w:tcPr>
          <w:p w14:paraId="38E6319B"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r>
      <w:tr w:rsidR="0036356B" w:rsidRPr="0036356B" w14:paraId="38E631A3" w14:textId="77777777" w:rsidTr="00C95202">
        <w:trPr>
          <w:trHeight w:val="289"/>
          <w:jc w:val="center"/>
        </w:trPr>
        <w:tc>
          <w:tcPr>
            <w:tcW w:w="1259" w:type="pct"/>
            <w:tcBorders>
              <w:top w:val="nil"/>
              <w:left w:val="nil"/>
              <w:bottom w:val="nil"/>
              <w:right w:val="nil"/>
            </w:tcBorders>
            <w:shd w:val="clear" w:color="000000" w:fill="FFFFFF"/>
            <w:noWrap/>
            <w:vAlign w:val="bottom"/>
            <w:hideMark/>
          </w:tcPr>
          <w:p w14:paraId="38E6319D"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val="en-US" w:eastAsia="zh-CN"/>
              </w:rPr>
            </w:pPr>
            <w:r w:rsidRPr="0036356B">
              <w:rPr>
                <w:rFonts w:ascii="Calibri" w:hAnsi="Calibri" w:cs="Calibri"/>
                <w:b/>
                <w:bCs/>
                <w:color w:val="000000"/>
                <w:sz w:val="20"/>
                <w:lang w:val="en-US" w:eastAsia="zh-CN"/>
              </w:rPr>
              <w:t>Member States</w:t>
            </w:r>
          </w:p>
        </w:tc>
        <w:tc>
          <w:tcPr>
            <w:tcW w:w="763" w:type="pct"/>
            <w:tcBorders>
              <w:top w:val="nil"/>
              <w:left w:val="nil"/>
              <w:bottom w:val="nil"/>
              <w:right w:val="nil"/>
            </w:tcBorders>
            <w:shd w:val="clear" w:color="000000" w:fill="FFFFFF"/>
            <w:noWrap/>
            <w:vAlign w:val="center"/>
            <w:hideMark/>
          </w:tcPr>
          <w:p w14:paraId="38E6319E"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348  3/16</w:t>
            </w:r>
          </w:p>
        </w:tc>
        <w:tc>
          <w:tcPr>
            <w:tcW w:w="796" w:type="pct"/>
            <w:tcBorders>
              <w:top w:val="nil"/>
              <w:left w:val="nil"/>
              <w:bottom w:val="nil"/>
              <w:right w:val="nil"/>
            </w:tcBorders>
            <w:shd w:val="clear" w:color="000000" w:fill="FFFFFF"/>
            <w:noWrap/>
            <w:vAlign w:val="center"/>
            <w:hideMark/>
          </w:tcPr>
          <w:p w14:paraId="38E6319F"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344  5/16</w:t>
            </w:r>
          </w:p>
        </w:tc>
        <w:tc>
          <w:tcPr>
            <w:tcW w:w="711" w:type="pct"/>
            <w:tcBorders>
              <w:top w:val="nil"/>
              <w:left w:val="nil"/>
              <w:bottom w:val="nil"/>
              <w:right w:val="nil"/>
            </w:tcBorders>
            <w:shd w:val="clear" w:color="000000" w:fill="FFFFFF"/>
            <w:noWrap/>
            <w:vAlign w:val="center"/>
            <w:hideMark/>
          </w:tcPr>
          <w:p w14:paraId="38E631A0"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 xml:space="preserve">354      </w:t>
            </w:r>
          </w:p>
        </w:tc>
        <w:tc>
          <w:tcPr>
            <w:tcW w:w="697" w:type="pct"/>
            <w:tcBorders>
              <w:top w:val="nil"/>
              <w:left w:val="nil"/>
              <w:bottom w:val="nil"/>
              <w:right w:val="nil"/>
            </w:tcBorders>
            <w:shd w:val="clear" w:color="000000" w:fill="FFFFFF"/>
            <w:noWrap/>
            <w:vAlign w:val="center"/>
            <w:hideMark/>
          </w:tcPr>
          <w:p w14:paraId="38E631A1"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9 11/16</w:t>
            </w:r>
          </w:p>
        </w:tc>
        <w:tc>
          <w:tcPr>
            <w:tcW w:w="774" w:type="pct"/>
            <w:tcBorders>
              <w:top w:val="nil"/>
              <w:left w:val="nil"/>
              <w:bottom w:val="nil"/>
              <w:right w:val="nil"/>
            </w:tcBorders>
            <w:shd w:val="clear" w:color="000000" w:fill="FFFFFF"/>
            <w:noWrap/>
            <w:vAlign w:val="bottom"/>
            <w:hideMark/>
          </w:tcPr>
          <w:p w14:paraId="38E631A2"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20"/>
                <w:lang w:val="en-US" w:eastAsia="zh-CN"/>
              </w:rPr>
            </w:pPr>
            <w:r w:rsidRPr="0036356B">
              <w:rPr>
                <w:rFonts w:ascii="Calibri" w:hAnsi="Calibri" w:cs="Calibri"/>
                <w:b/>
                <w:bCs/>
                <w:color w:val="000000"/>
                <w:sz w:val="20"/>
                <w:lang w:val="en-US" w:eastAsia="zh-CN"/>
              </w:rPr>
              <w:t>2.8%</w:t>
            </w:r>
          </w:p>
        </w:tc>
      </w:tr>
      <w:tr w:rsidR="0036356B" w:rsidRPr="0036356B" w14:paraId="38E631AA" w14:textId="77777777" w:rsidTr="00C95202">
        <w:trPr>
          <w:trHeight w:val="289"/>
          <w:jc w:val="center"/>
        </w:trPr>
        <w:tc>
          <w:tcPr>
            <w:tcW w:w="1259" w:type="pct"/>
            <w:tcBorders>
              <w:top w:val="nil"/>
              <w:left w:val="nil"/>
              <w:bottom w:val="nil"/>
              <w:right w:val="nil"/>
            </w:tcBorders>
            <w:shd w:val="clear" w:color="000000" w:fill="FFFFFF"/>
            <w:noWrap/>
            <w:vAlign w:val="bottom"/>
            <w:hideMark/>
          </w:tcPr>
          <w:p w14:paraId="38E631A4"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63" w:type="pct"/>
            <w:tcBorders>
              <w:top w:val="nil"/>
              <w:left w:val="nil"/>
              <w:bottom w:val="nil"/>
              <w:right w:val="nil"/>
            </w:tcBorders>
            <w:shd w:val="clear" w:color="000000" w:fill="FFFFFF"/>
            <w:noWrap/>
            <w:vAlign w:val="bottom"/>
            <w:hideMark/>
          </w:tcPr>
          <w:p w14:paraId="38E631A5"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96" w:type="pct"/>
            <w:tcBorders>
              <w:top w:val="nil"/>
              <w:left w:val="nil"/>
              <w:bottom w:val="nil"/>
              <w:right w:val="nil"/>
            </w:tcBorders>
            <w:shd w:val="clear" w:color="000000" w:fill="FFFFFF"/>
            <w:noWrap/>
            <w:vAlign w:val="bottom"/>
            <w:hideMark/>
          </w:tcPr>
          <w:p w14:paraId="38E631A6"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11" w:type="pct"/>
            <w:tcBorders>
              <w:top w:val="nil"/>
              <w:left w:val="nil"/>
              <w:bottom w:val="nil"/>
              <w:right w:val="nil"/>
            </w:tcBorders>
            <w:shd w:val="clear" w:color="000000" w:fill="FFFFFF"/>
            <w:noWrap/>
            <w:vAlign w:val="bottom"/>
            <w:hideMark/>
          </w:tcPr>
          <w:p w14:paraId="38E631A7"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697" w:type="pct"/>
            <w:tcBorders>
              <w:top w:val="nil"/>
              <w:left w:val="nil"/>
              <w:bottom w:val="nil"/>
              <w:right w:val="nil"/>
            </w:tcBorders>
            <w:shd w:val="clear" w:color="000000" w:fill="FFFFFF"/>
            <w:noWrap/>
            <w:vAlign w:val="bottom"/>
            <w:hideMark/>
          </w:tcPr>
          <w:p w14:paraId="38E631A8"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74" w:type="pct"/>
            <w:tcBorders>
              <w:top w:val="nil"/>
              <w:left w:val="nil"/>
              <w:bottom w:val="nil"/>
              <w:right w:val="nil"/>
            </w:tcBorders>
            <w:shd w:val="clear" w:color="000000" w:fill="FFFFFF"/>
            <w:noWrap/>
            <w:vAlign w:val="bottom"/>
            <w:hideMark/>
          </w:tcPr>
          <w:p w14:paraId="38E631A9"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r>
      <w:tr w:rsidR="0036356B" w:rsidRPr="0036356B" w14:paraId="38E631B1" w14:textId="77777777" w:rsidTr="00C95202">
        <w:trPr>
          <w:trHeight w:val="289"/>
          <w:jc w:val="center"/>
        </w:trPr>
        <w:tc>
          <w:tcPr>
            <w:tcW w:w="1259" w:type="pct"/>
            <w:tcBorders>
              <w:top w:val="nil"/>
              <w:left w:val="nil"/>
              <w:bottom w:val="nil"/>
              <w:right w:val="nil"/>
            </w:tcBorders>
            <w:shd w:val="clear" w:color="000000" w:fill="FFFFFF"/>
            <w:noWrap/>
            <w:vAlign w:val="bottom"/>
            <w:hideMark/>
          </w:tcPr>
          <w:p w14:paraId="38E631AB"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ITU-R Sector Members</w:t>
            </w:r>
          </w:p>
        </w:tc>
        <w:tc>
          <w:tcPr>
            <w:tcW w:w="763" w:type="pct"/>
            <w:tcBorders>
              <w:top w:val="nil"/>
              <w:left w:val="nil"/>
              <w:bottom w:val="nil"/>
              <w:right w:val="nil"/>
            </w:tcBorders>
            <w:shd w:val="clear" w:color="000000" w:fill="FFFFFF"/>
            <w:noWrap/>
            <w:vAlign w:val="center"/>
            <w:hideMark/>
          </w:tcPr>
          <w:p w14:paraId="38E631AC"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102 11/16</w:t>
            </w:r>
          </w:p>
        </w:tc>
        <w:tc>
          <w:tcPr>
            <w:tcW w:w="796" w:type="pct"/>
            <w:tcBorders>
              <w:top w:val="nil"/>
              <w:left w:val="nil"/>
              <w:bottom w:val="nil"/>
              <w:right w:val="nil"/>
            </w:tcBorders>
            <w:shd w:val="clear" w:color="000000" w:fill="FFFFFF"/>
            <w:noWrap/>
            <w:vAlign w:val="center"/>
            <w:hideMark/>
          </w:tcPr>
          <w:p w14:paraId="38E631AD"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107  8/16</w:t>
            </w:r>
          </w:p>
        </w:tc>
        <w:tc>
          <w:tcPr>
            <w:tcW w:w="711" w:type="pct"/>
            <w:tcBorders>
              <w:top w:val="nil"/>
              <w:left w:val="nil"/>
              <w:bottom w:val="nil"/>
              <w:right w:val="nil"/>
            </w:tcBorders>
            <w:shd w:val="clear" w:color="000000" w:fill="FFFFFF"/>
            <w:noWrap/>
            <w:vAlign w:val="center"/>
            <w:hideMark/>
          </w:tcPr>
          <w:p w14:paraId="38E631AE"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99  1/16</w:t>
            </w:r>
          </w:p>
        </w:tc>
        <w:tc>
          <w:tcPr>
            <w:tcW w:w="697" w:type="pct"/>
            <w:tcBorders>
              <w:top w:val="nil"/>
              <w:left w:val="nil"/>
              <w:bottom w:val="nil"/>
              <w:right w:val="nil"/>
            </w:tcBorders>
            <w:shd w:val="clear" w:color="000000" w:fill="FFFFFF"/>
            <w:noWrap/>
            <w:vAlign w:val="center"/>
            <w:hideMark/>
          </w:tcPr>
          <w:p w14:paraId="38E631AF"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-8  7/16</w:t>
            </w:r>
          </w:p>
        </w:tc>
        <w:tc>
          <w:tcPr>
            <w:tcW w:w="774" w:type="pct"/>
            <w:tcBorders>
              <w:top w:val="nil"/>
              <w:left w:val="nil"/>
              <w:bottom w:val="nil"/>
              <w:right w:val="nil"/>
            </w:tcBorders>
            <w:shd w:val="clear" w:color="000000" w:fill="FFFFFF"/>
            <w:noWrap/>
            <w:vAlign w:val="bottom"/>
            <w:hideMark/>
          </w:tcPr>
          <w:p w14:paraId="38E631B0"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-7.8%</w:t>
            </w:r>
          </w:p>
        </w:tc>
      </w:tr>
      <w:tr w:rsidR="0036356B" w:rsidRPr="0036356B" w14:paraId="38E631B8" w14:textId="77777777" w:rsidTr="00C95202">
        <w:trPr>
          <w:trHeight w:val="289"/>
          <w:jc w:val="center"/>
        </w:trPr>
        <w:tc>
          <w:tcPr>
            <w:tcW w:w="1259" w:type="pct"/>
            <w:tcBorders>
              <w:top w:val="nil"/>
              <w:left w:val="nil"/>
              <w:bottom w:val="nil"/>
              <w:right w:val="nil"/>
            </w:tcBorders>
            <w:shd w:val="clear" w:color="000000" w:fill="FFFFFF"/>
            <w:noWrap/>
            <w:vAlign w:val="bottom"/>
            <w:hideMark/>
          </w:tcPr>
          <w:p w14:paraId="38E631B2"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ITU-T Sector Members</w:t>
            </w:r>
          </w:p>
        </w:tc>
        <w:tc>
          <w:tcPr>
            <w:tcW w:w="763" w:type="pct"/>
            <w:tcBorders>
              <w:top w:val="nil"/>
              <w:left w:val="nil"/>
              <w:bottom w:val="nil"/>
              <w:right w:val="nil"/>
            </w:tcBorders>
            <w:shd w:val="clear" w:color="000000" w:fill="FFFFFF"/>
            <w:noWrap/>
            <w:vAlign w:val="center"/>
            <w:hideMark/>
          </w:tcPr>
          <w:p w14:paraId="38E631B3"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122  9/16</w:t>
            </w:r>
          </w:p>
        </w:tc>
        <w:tc>
          <w:tcPr>
            <w:tcW w:w="796" w:type="pct"/>
            <w:tcBorders>
              <w:top w:val="nil"/>
              <w:left w:val="nil"/>
              <w:bottom w:val="nil"/>
              <w:right w:val="nil"/>
            </w:tcBorders>
            <w:shd w:val="clear" w:color="000000" w:fill="FFFFFF"/>
            <w:noWrap/>
            <w:vAlign w:val="center"/>
            <w:hideMark/>
          </w:tcPr>
          <w:p w14:paraId="38E631B4"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124  8/16</w:t>
            </w:r>
          </w:p>
        </w:tc>
        <w:tc>
          <w:tcPr>
            <w:tcW w:w="711" w:type="pct"/>
            <w:tcBorders>
              <w:top w:val="nil"/>
              <w:left w:val="nil"/>
              <w:bottom w:val="nil"/>
              <w:right w:val="nil"/>
            </w:tcBorders>
            <w:shd w:val="clear" w:color="000000" w:fill="FFFFFF"/>
            <w:noWrap/>
            <w:vAlign w:val="center"/>
            <w:hideMark/>
          </w:tcPr>
          <w:p w14:paraId="38E631B5"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114 12/16</w:t>
            </w:r>
          </w:p>
        </w:tc>
        <w:tc>
          <w:tcPr>
            <w:tcW w:w="697" w:type="pct"/>
            <w:tcBorders>
              <w:top w:val="nil"/>
              <w:left w:val="nil"/>
              <w:bottom w:val="nil"/>
              <w:right w:val="nil"/>
            </w:tcBorders>
            <w:shd w:val="clear" w:color="000000" w:fill="FFFFFF"/>
            <w:noWrap/>
            <w:vAlign w:val="center"/>
            <w:hideMark/>
          </w:tcPr>
          <w:p w14:paraId="38E631B6"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-9 12/16</w:t>
            </w:r>
          </w:p>
        </w:tc>
        <w:tc>
          <w:tcPr>
            <w:tcW w:w="774" w:type="pct"/>
            <w:tcBorders>
              <w:top w:val="nil"/>
              <w:left w:val="nil"/>
              <w:bottom w:val="nil"/>
              <w:right w:val="nil"/>
            </w:tcBorders>
            <w:shd w:val="clear" w:color="000000" w:fill="FFFFFF"/>
            <w:noWrap/>
            <w:vAlign w:val="bottom"/>
            <w:hideMark/>
          </w:tcPr>
          <w:p w14:paraId="38E631B7"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-7.8%</w:t>
            </w:r>
          </w:p>
        </w:tc>
      </w:tr>
      <w:tr w:rsidR="0036356B" w:rsidRPr="0036356B" w14:paraId="38E631BF" w14:textId="77777777" w:rsidTr="00C95202">
        <w:trPr>
          <w:trHeight w:val="289"/>
          <w:jc w:val="center"/>
        </w:trPr>
        <w:tc>
          <w:tcPr>
            <w:tcW w:w="1259" w:type="pct"/>
            <w:tcBorders>
              <w:top w:val="nil"/>
              <w:left w:val="nil"/>
              <w:bottom w:val="single" w:sz="4" w:space="0" w:color="auto"/>
              <w:right w:val="nil"/>
            </w:tcBorders>
            <w:shd w:val="clear" w:color="000000" w:fill="FFFFFF"/>
            <w:noWrap/>
            <w:vAlign w:val="bottom"/>
            <w:hideMark/>
          </w:tcPr>
          <w:p w14:paraId="38E631B9"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ITU-D Sector Members</w:t>
            </w:r>
          </w:p>
        </w:tc>
        <w:tc>
          <w:tcPr>
            <w:tcW w:w="763" w:type="pct"/>
            <w:tcBorders>
              <w:top w:val="nil"/>
              <w:left w:val="nil"/>
              <w:bottom w:val="single" w:sz="4" w:space="0" w:color="auto"/>
              <w:right w:val="nil"/>
            </w:tcBorders>
            <w:shd w:val="clear" w:color="000000" w:fill="FFFFFF"/>
            <w:noWrap/>
            <w:vAlign w:val="center"/>
            <w:hideMark/>
          </w:tcPr>
          <w:p w14:paraId="38E631BA"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26 14/16</w:t>
            </w:r>
          </w:p>
        </w:tc>
        <w:tc>
          <w:tcPr>
            <w:tcW w:w="796" w:type="pct"/>
            <w:tcBorders>
              <w:top w:val="nil"/>
              <w:left w:val="nil"/>
              <w:bottom w:val="single" w:sz="4" w:space="0" w:color="auto"/>
              <w:right w:val="nil"/>
            </w:tcBorders>
            <w:shd w:val="clear" w:color="000000" w:fill="FFFFFF"/>
            <w:noWrap/>
            <w:vAlign w:val="center"/>
            <w:hideMark/>
          </w:tcPr>
          <w:p w14:paraId="38E631BB"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28  7/16</w:t>
            </w:r>
          </w:p>
        </w:tc>
        <w:tc>
          <w:tcPr>
            <w:tcW w:w="711" w:type="pct"/>
            <w:tcBorders>
              <w:top w:val="nil"/>
              <w:left w:val="nil"/>
              <w:bottom w:val="single" w:sz="4" w:space="0" w:color="auto"/>
              <w:right w:val="nil"/>
            </w:tcBorders>
            <w:shd w:val="clear" w:color="000000" w:fill="FFFFFF"/>
            <w:noWrap/>
            <w:vAlign w:val="center"/>
            <w:hideMark/>
          </w:tcPr>
          <w:p w14:paraId="38E631BC"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25  3/16</w:t>
            </w:r>
          </w:p>
        </w:tc>
        <w:tc>
          <w:tcPr>
            <w:tcW w:w="697" w:type="pct"/>
            <w:tcBorders>
              <w:top w:val="nil"/>
              <w:left w:val="nil"/>
              <w:bottom w:val="single" w:sz="4" w:space="0" w:color="auto"/>
              <w:right w:val="nil"/>
            </w:tcBorders>
            <w:shd w:val="clear" w:color="000000" w:fill="FFFFFF"/>
            <w:noWrap/>
            <w:vAlign w:val="center"/>
            <w:hideMark/>
          </w:tcPr>
          <w:p w14:paraId="38E631BD"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-3  4/16</w:t>
            </w:r>
          </w:p>
        </w:tc>
        <w:tc>
          <w:tcPr>
            <w:tcW w:w="774" w:type="pct"/>
            <w:tcBorders>
              <w:top w:val="nil"/>
              <w:left w:val="nil"/>
              <w:bottom w:val="single" w:sz="4" w:space="0" w:color="auto"/>
              <w:right w:val="nil"/>
            </w:tcBorders>
            <w:shd w:val="clear" w:color="000000" w:fill="FFFFFF"/>
            <w:noWrap/>
            <w:vAlign w:val="bottom"/>
            <w:hideMark/>
          </w:tcPr>
          <w:p w14:paraId="38E631BE"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-11.4%</w:t>
            </w:r>
          </w:p>
        </w:tc>
      </w:tr>
      <w:tr w:rsidR="0036356B" w:rsidRPr="0036356B" w14:paraId="38E631C6" w14:textId="77777777" w:rsidTr="00C95202">
        <w:trPr>
          <w:trHeight w:val="289"/>
          <w:jc w:val="center"/>
        </w:trPr>
        <w:tc>
          <w:tcPr>
            <w:tcW w:w="1259" w:type="pct"/>
            <w:tcBorders>
              <w:top w:val="nil"/>
              <w:left w:val="nil"/>
              <w:bottom w:val="nil"/>
              <w:right w:val="nil"/>
            </w:tcBorders>
            <w:shd w:val="clear" w:color="000000" w:fill="FFFFFF"/>
            <w:noWrap/>
            <w:vAlign w:val="bottom"/>
            <w:hideMark/>
          </w:tcPr>
          <w:p w14:paraId="38E631C0"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val="en-US" w:eastAsia="zh-CN"/>
              </w:rPr>
            </w:pPr>
            <w:r w:rsidRPr="0036356B">
              <w:rPr>
                <w:rFonts w:ascii="Calibri" w:hAnsi="Calibri" w:cs="Calibri"/>
                <w:b/>
                <w:bCs/>
                <w:color w:val="000000"/>
                <w:sz w:val="20"/>
                <w:lang w:val="en-US" w:eastAsia="zh-CN"/>
              </w:rPr>
              <w:t>Sector Members</w:t>
            </w:r>
          </w:p>
        </w:tc>
        <w:tc>
          <w:tcPr>
            <w:tcW w:w="763" w:type="pct"/>
            <w:tcBorders>
              <w:top w:val="nil"/>
              <w:left w:val="nil"/>
              <w:bottom w:val="nil"/>
              <w:right w:val="nil"/>
            </w:tcBorders>
            <w:shd w:val="clear" w:color="000000" w:fill="FFFFFF"/>
            <w:noWrap/>
            <w:vAlign w:val="center"/>
            <w:hideMark/>
          </w:tcPr>
          <w:p w14:paraId="38E631C1"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252  1/16</w:t>
            </w:r>
          </w:p>
        </w:tc>
        <w:tc>
          <w:tcPr>
            <w:tcW w:w="796" w:type="pct"/>
            <w:tcBorders>
              <w:top w:val="nil"/>
              <w:left w:val="nil"/>
              <w:bottom w:val="nil"/>
              <w:right w:val="nil"/>
            </w:tcBorders>
            <w:shd w:val="clear" w:color="000000" w:fill="FFFFFF"/>
            <w:noWrap/>
            <w:vAlign w:val="center"/>
            <w:hideMark/>
          </w:tcPr>
          <w:p w14:paraId="38E631C2"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260  7/16</w:t>
            </w:r>
          </w:p>
        </w:tc>
        <w:tc>
          <w:tcPr>
            <w:tcW w:w="711" w:type="pct"/>
            <w:tcBorders>
              <w:top w:val="nil"/>
              <w:left w:val="nil"/>
              <w:bottom w:val="nil"/>
              <w:right w:val="nil"/>
            </w:tcBorders>
            <w:shd w:val="clear" w:color="000000" w:fill="FFFFFF"/>
            <w:noWrap/>
            <w:vAlign w:val="center"/>
            <w:hideMark/>
          </w:tcPr>
          <w:p w14:paraId="38E631C3"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 xml:space="preserve">239      </w:t>
            </w:r>
          </w:p>
        </w:tc>
        <w:tc>
          <w:tcPr>
            <w:tcW w:w="697" w:type="pct"/>
            <w:tcBorders>
              <w:top w:val="nil"/>
              <w:left w:val="nil"/>
              <w:bottom w:val="nil"/>
              <w:right w:val="nil"/>
            </w:tcBorders>
            <w:shd w:val="clear" w:color="000000" w:fill="FFFFFF"/>
            <w:noWrap/>
            <w:vAlign w:val="center"/>
            <w:hideMark/>
          </w:tcPr>
          <w:p w14:paraId="38E631C4"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-21  7/16</w:t>
            </w:r>
          </w:p>
        </w:tc>
        <w:tc>
          <w:tcPr>
            <w:tcW w:w="774" w:type="pct"/>
            <w:tcBorders>
              <w:top w:val="nil"/>
              <w:left w:val="nil"/>
              <w:bottom w:val="nil"/>
              <w:right w:val="nil"/>
            </w:tcBorders>
            <w:shd w:val="clear" w:color="000000" w:fill="FFFFFF"/>
            <w:noWrap/>
            <w:vAlign w:val="bottom"/>
            <w:hideMark/>
          </w:tcPr>
          <w:p w14:paraId="38E631C5"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20"/>
                <w:lang w:val="en-US" w:eastAsia="zh-CN"/>
              </w:rPr>
            </w:pPr>
            <w:r w:rsidRPr="0036356B">
              <w:rPr>
                <w:rFonts w:ascii="Calibri" w:hAnsi="Calibri" w:cs="Calibri"/>
                <w:b/>
                <w:bCs/>
                <w:color w:val="000000"/>
                <w:sz w:val="20"/>
                <w:lang w:val="en-US" w:eastAsia="zh-CN"/>
              </w:rPr>
              <w:t>-8.2%</w:t>
            </w:r>
          </w:p>
        </w:tc>
      </w:tr>
      <w:tr w:rsidR="0036356B" w:rsidRPr="0036356B" w14:paraId="38E631CD" w14:textId="77777777" w:rsidTr="00C95202">
        <w:trPr>
          <w:trHeight w:val="289"/>
          <w:jc w:val="center"/>
        </w:trPr>
        <w:tc>
          <w:tcPr>
            <w:tcW w:w="1259" w:type="pct"/>
            <w:tcBorders>
              <w:top w:val="nil"/>
              <w:left w:val="nil"/>
              <w:bottom w:val="nil"/>
              <w:right w:val="nil"/>
            </w:tcBorders>
            <w:shd w:val="clear" w:color="000000" w:fill="FFFFFF"/>
            <w:noWrap/>
            <w:vAlign w:val="bottom"/>
            <w:hideMark/>
          </w:tcPr>
          <w:p w14:paraId="38E631C7"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63" w:type="pct"/>
            <w:tcBorders>
              <w:top w:val="nil"/>
              <w:left w:val="nil"/>
              <w:bottom w:val="nil"/>
              <w:right w:val="nil"/>
            </w:tcBorders>
            <w:shd w:val="clear" w:color="000000" w:fill="FFFFFF"/>
            <w:noWrap/>
            <w:vAlign w:val="bottom"/>
            <w:hideMark/>
          </w:tcPr>
          <w:p w14:paraId="38E631C8"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96" w:type="pct"/>
            <w:tcBorders>
              <w:top w:val="nil"/>
              <w:left w:val="nil"/>
              <w:bottom w:val="nil"/>
              <w:right w:val="nil"/>
            </w:tcBorders>
            <w:shd w:val="clear" w:color="000000" w:fill="FFFFFF"/>
            <w:noWrap/>
            <w:vAlign w:val="bottom"/>
            <w:hideMark/>
          </w:tcPr>
          <w:p w14:paraId="38E631C9"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11" w:type="pct"/>
            <w:tcBorders>
              <w:top w:val="nil"/>
              <w:left w:val="nil"/>
              <w:bottom w:val="nil"/>
              <w:right w:val="nil"/>
            </w:tcBorders>
            <w:shd w:val="clear" w:color="000000" w:fill="FFFFFF"/>
            <w:noWrap/>
            <w:vAlign w:val="bottom"/>
            <w:hideMark/>
          </w:tcPr>
          <w:p w14:paraId="38E631CA"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697" w:type="pct"/>
            <w:tcBorders>
              <w:top w:val="nil"/>
              <w:left w:val="nil"/>
              <w:bottom w:val="nil"/>
              <w:right w:val="nil"/>
            </w:tcBorders>
            <w:shd w:val="clear" w:color="000000" w:fill="FFFFFF"/>
            <w:noWrap/>
            <w:vAlign w:val="bottom"/>
            <w:hideMark/>
          </w:tcPr>
          <w:p w14:paraId="38E631CB"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74" w:type="pct"/>
            <w:tcBorders>
              <w:top w:val="nil"/>
              <w:left w:val="nil"/>
              <w:bottom w:val="nil"/>
              <w:right w:val="nil"/>
            </w:tcBorders>
            <w:shd w:val="clear" w:color="000000" w:fill="FFFFFF"/>
            <w:noWrap/>
            <w:vAlign w:val="bottom"/>
            <w:hideMark/>
          </w:tcPr>
          <w:p w14:paraId="38E631CC"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r>
      <w:tr w:rsidR="0036356B" w:rsidRPr="0036356B" w14:paraId="38E631D4" w14:textId="77777777" w:rsidTr="00C95202">
        <w:trPr>
          <w:trHeight w:val="289"/>
          <w:jc w:val="center"/>
        </w:trPr>
        <w:tc>
          <w:tcPr>
            <w:tcW w:w="1259" w:type="pct"/>
            <w:tcBorders>
              <w:top w:val="nil"/>
              <w:left w:val="nil"/>
              <w:bottom w:val="nil"/>
              <w:right w:val="nil"/>
            </w:tcBorders>
            <w:shd w:val="clear" w:color="000000" w:fill="FFFFFF"/>
            <w:noWrap/>
            <w:vAlign w:val="bottom"/>
            <w:hideMark/>
          </w:tcPr>
          <w:p w14:paraId="38E631CE"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ITU-R Associates</w:t>
            </w:r>
          </w:p>
        </w:tc>
        <w:tc>
          <w:tcPr>
            <w:tcW w:w="763" w:type="pct"/>
            <w:tcBorders>
              <w:top w:val="nil"/>
              <w:left w:val="nil"/>
              <w:bottom w:val="nil"/>
              <w:right w:val="nil"/>
            </w:tcBorders>
            <w:shd w:val="clear" w:color="000000" w:fill="FFFFFF"/>
            <w:noWrap/>
            <w:vAlign w:val="center"/>
            <w:hideMark/>
          </w:tcPr>
          <w:p w14:paraId="38E631CF"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23  5/16</w:t>
            </w:r>
          </w:p>
        </w:tc>
        <w:tc>
          <w:tcPr>
            <w:tcW w:w="796" w:type="pct"/>
            <w:tcBorders>
              <w:top w:val="nil"/>
              <w:left w:val="nil"/>
              <w:bottom w:val="nil"/>
              <w:right w:val="nil"/>
            </w:tcBorders>
            <w:shd w:val="clear" w:color="000000" w:fill="FFFFFF"/>
            <w:noWrap/>
            <w:vAlign w:val="center"/>
            <w:hideMark/>
          </w:tcPr>
          <w:p w14:paraId="38E631D0"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 xml:space="preserve">24      </w:t>
            </w:r>
          </w:p>
        </w:tc>
        <w:tc>
          <w:tcPr>
            <w:tcW w:w="711" w:type="pct"/>
            <w:tcBorders>
              <w:top w:val="nil"/>
              <w:left w:val="nil"/>
              <w:bottom w:val="nil"/>
              <w:right w:val="nil"/>
            </w:tcBorders>
            <w:shd w:val="clear" w:color="000000" w:fill="FFFFFF"/>
            <w:noWrap/>
            <w:vAlign w:val="center"/>
            <w:hideMark/>
          </w:tcPr>
          <w:p w14:paraId="38E631D1"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 xml:space="preserve">24      </w:t>
            </w:r>
          </w:p>
        </w:tc>
        <w:tc>
          <w:tcPr>
            <w:tcW w:w="697" w:type="pct"/>
            <w:tcBorders>
              <w:top w:val="nil"/>
              <w:left w:val="nil"/>
              <w:bottom w:val="nil"/>
              <w:right w:val="nil"/>
            </w:tcBorders>
            <w:shd w:val="clear" w:color="000000" w:fill="FFFFFF"/>
            <w:noWrap/>
            <w:vAlign w:val="center"/>
            <w:hideMark/>
          </w:tcPr>
          <w:p w14:paraId="38E631D2"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 xml:space="preserve">0      </w:t>
            </w:r>
          </w:p>
        </w:tc>
        <w:tc>
          <w:tcPr>
            <w:tcW w:w="774" w:type="pct"/>
            <w:tcBorders>
              <w:top w:val="nil"/>
              <w:left w:val="nil"/>
              <w:bottom w:val="nil"/>
              <w:right w:val="nil"/>
            </w:tcBorders>
            <w:shd w:val="clear" w:color="000000" w:fill="FFFFFF"/>
            <w:noWrap/>
            <w:vAlign w:val="bottom"/>
            <w:hideMark/>
          </w:tcPr>
          <w:p w14:paraId="38E631D3"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0.0%</w:t>
            </w:r>
          </w:p>
        </w:tc>
      </w:tr>
      <w:tr w:rsidR="0036356B" w:rsidRPr="0036356B" w14:paraId="38E631DB" w14:textId="77777777" w:rsidTr="00C95202">
        <w:trPr>
          <w:trHeight w:val="289"/>
          <w:jc w:val="center"/>
        </w:trPr>
        <w:tc>
          <w:tcPr>
            <w:tcW w:w="1259" w:type="pct"/>
            <w:tcBorders>
              <w:top w:val="nil"/>
              <w:left w:val="nil"/>
              <w:bottom w:val="nil"/>
              <w:right w:val="nil"/>
            </w:tcBorders>
            <w:shd w:val="clear" w:color="000000" w:fill="FFFFFF"/>
            <w:noWrap/>
            <w:vAlign w:val="bottom"/>
            <w:hideMark/>
          </w:tcPr>
          <w:p w14:paraId="38E631D5"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ITU-T Associates</w:t>
            </w:r>
          </w:p>
        </w:tc>
        <w:tc>
          <w:tcPr>
            <w:tcW w:w="763" w:type="pct"/>
            <w:tcBorders>
              <w:top w:val="nil"/>
              <w:left w:val="nil"/>
              <w:bottom w:val="nil"/>
              <w:right w:val="nil"/>
            </w:tcBorders>
            <w:shd w:val="clear" w:color="000000" w:fill="FFFFFF"/>
            <w:noWrap/>
            <w:vAlign w:val="center"/>
            <w:hideMark/>
          </w:tcPr>
          <w:p w14:paraId="38E631D6"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125 13/16</w:t>
            </w:r>
          </w:p>
        </w:tc>
        <w:tc>
          <w:tcPr>
            <w:tcW w:w="796" w:type="pct"/>
            <w:tcBorders>
              <w:top w:val="nil"/>
              <w:left w:val="nil"/>
              <w:bottom w:val="nil"/>
              <w:right w:val="nil"/>
            </w:tcBorders>
            <w:shd w:val="clear" w:color="000000" w:fill="FFFFFF"/>
            <w:noWrap/>
            <w:vAlign w:val="center"/>
            <w:hideMark/>
          </w:tcPr>
          <w:p w14:paraId="38E631D7"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 xml:space="preserve">134      </w:t>
            </w:r>
          </w:p>
        </w:tc>
        <w:tc>
          <w:tcPr>
            <w:tcW w:w="711" w:type="pct"/>
            <w:tcBorders>
              <w:top w:val="nil"/>
              <w:left w:val="nil"/>
              <w:bottom w:val="nil"/>
              <w:right w:val="nil"/>
            </w:tcBorders>
            <w:shd w:val="clear" w:color="000000" w:fill="FFFFFF"/>
            <w:noWrap/>
            <w:vAlign w:val="center"/>
            <w:hideMark/>
          </w:tcPr>
          <w:p w14:paraId="38E631D8"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 xml:space="preserve">134      </w:t>
            </w:r>
          </w:p>
        </w:tc>
        <w:tc>
          <w:tcPr>
            <w:tcW w:w="697" w:type="pct"/>
            <w:tcBorders>
              <w:top w:val="nil"/>
              <w:left w:val="nil"/>
              <w:bottom w:val="nil"/>
              <w:right w:val="nil"/>
            </w:tcBorders>
            <w:shd w:val="clear" w:color="000000" w:fill="FFFFFF"/>
            <w:noWrap/>
            <w:vAlign w:val="center"/>
            <w:hideMark/>
          </w:tcPr>
          <w:p w14:paraId="38E631D9"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 xml:space="preserve">0      </w:t>
            </w:r>
          </w:p>
        </w:tc>
        <w:tc>
          <w:tcPr>
            <w:tcW w:w="774" w:type="pct"/>
            <w:tcBorders>
              <w:top w:val="nil"/>
              <w:left w:val="nil"/>
              <w:bottom w:val="nil"/>
              <w:right w:val="nil"/>
            </w:tcBorders>
            <w:shd w:val="clear" w:color="000000" w:fill="FFFFFF"/>
            <w:noWrap/>
            <w:vAlign w:val="bottom"/>
            <w:hideMark/>
          </w:tcPr>
          <w:p w14:paraId="38E631DA"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0.0%</w:t>
            </w:r>
          </w:p>
        </w:tc>
      </w:tr>
      <w:tr w:rsidR="0036356B" w:rsidRPr="0036356B" w14:paraId="38E631E2" w14:textId="77777777" w:rsidTr="00C95202">
        <w:trPr>
          <w:trHeight w:val="289"/>
          <w:jc w:val="center"/>
        </w:trPr>
        <w:tc>
          <w:tcPr>
            <w:tcW w:w="1259" w:type="pct"/>
            <w:tcBorders>
              <w:top w:val="nil"/>
              <w:left w:val="nil"/>
              <w:bottom w:val="single" w:sz="4" w:space="0" w:color="auto"/>
              <w:right w:val="nil"/>
            </w:tcBorders>
            <w:shd w:val="clear" w:color="000000" w:fill="FFFFFF"/>
            <w:noWrap/>
            <w:vAlign w:val="bottom"/>
            <w:hideMark/>
          </w:tcPr>
          <w:p w14:paraId="38E631DC"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ITU-D Associates</w:t>
            </w:r>
          </w:p>
        </w:tc>
        <w:tc>
          <w:tcPr>
            <w:tcW w:w="763" w:type="pct"/>
            <w:tcBorders>
              <w:top w:val="nil"/>
              <w:left w:val="nil"/>
              <w:bottom w:val="single" w:sz="4" w:space="0" w:color="auto"/>
              <w:right w:val="nil"/>
            </w:tcBorders>
            <w:shd w:val="clear" w:color="000000" w:fill="FFFFFF"/>
            <w:noWrap/>
            <w:vAlign w:val="center"/>
            <w:hideMark/>
          </w:tcPr>
          <w:p w14:paraId="38E631DD"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4 13/16</w:t>
            </w:r>
          </w:p>
        </w:tc>
        <w:tc>
          <w:tcPr>
            <w:tcW w:w="796" w:type="pct"/>
            <w:tcBorders>
              <w:top w:val="nil"/>
              <w:left w:val="nil"/>
              <w:bottom w:val="single" w:sz="4" w:space="0" w:color="auto"/>
              <w:right w:val="nil"/>
            </w:tcBorders>
            <w:shd w:val="clear" w:color="000000" w:fill="FFFFFF"/>
            <w:noWrap/>
            <w:vAlign w:val="center"/>
            <w:hideMark/>
          </w:tcPr>
          <w:p w14:paraId="38E631DE"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7  8/16</w:t>
            </w:r>
          </w:p>
        </w:tc>
        <w:tc>
          <w:tcPr>
            <w:tcW w:w="711" w:type="pct"/>
            <w:tcBorders>
              <w:top w:val="nil"/>
              <w:left w:val="nil"/>
              <w:bottom w:val="single" w:sz="4" w:space="0" w:color="auto"/>
              <w:right w:val="nil"/>
            </w:tcBorders>
            <w:shd w:val="clear" w:color="000000" w:fill="FFFFFF"/>
            <w:noWrap/>
            <w:vAlign w:val="center"/>
            <w:hideMark/>
          </w:tcPr>
          <w:p w14:paraId="38E631DF"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7  8/16</w:t>
            </w:r>
          </w:p>
        </w:tc>
        <w:tc>
          <w:tcPr>
            <w:tcW w:w="697" w:type="pct"/>
            <w:tcBorders>
              <w:top w:val="nil"/>
              <w:left w:val="nil"/>
              <w:bottom w:val="single" w:sz="4" w:space="0" w:color="auto"/>
              <w:right w:val="nil"/>
            </w:tcBorders>
            <w:shd w:val="clear" w:color="000000" w:fill="FFFFFF"/>
            <w:noWrap/>
            <w:vAlign w:val="center"/>
            <w:hideMark/>
          </w:tcPr>
          <w:p w14:paraId="38E631E0"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 xml:space="preserve">0      </w:t>
            </w:r>
          </w:p>
        </w:tc>
        <w:tc>
          <w:tcPr>
            <w:tcW w:w="774" w:type="pct"/>
            <w:tcBorders>
              <w:top w:val="nil"/>
              <w:left w:val="nil"/>
              <w:bottom w:val="single" w:sz="4" w:space="0" w:color="auto"/>
              <w:right w:val="nil"/>
            </w:tcBorders>
            <w:shd w:val="clear" w:color="000000" w:fill="FFFFFF"/>
            <w:noWrap/>
            <w:vAlign w:val="bottom"/>
            <w:hideMark/>
          </w:tcPr>
          <w:p w14:paraId="38E631E1"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0.0%</w:t>
            </w:r>
          </w:p>
        </w:tc>
      </w:tr>
      <w:tr w:rsidR="0036356B" w:rsidRPr="0036356B" w14:paraId="38E631E9" w14:textId="77777777" w:rsidTr="00C95202">
        <w:trPr>
          <w:trHeight w:val="289"/>
          <w:jc w:val="center"/>
        </w:trPr>
        <w:tc>
          <w:tcPr>
            <w:tcW w:w="1259" w:type="pct"/>
            <w:tcBorders>
              <w:top w:val="nil"/>
              <w:left w:val="nil"/>
              <w:bottom w:val="nil"/>
              <w:right w:val="nil"/>
            </w:tcBorders>
            <w:shd w:val="clear" w:color="000000" w:fill="FFFFFF"/>
            <w:noWrap/>
            <w:vAlign w:val="bottom"/>
            <w:hideMark/>
          </w:tcPr>
          <w:p w14:paraId="38E631E3"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val="en-US" w:eastAsia="zh-CN"/>
              </w:rPr>
            </w:pPr>
            <w:r w:rsidRPr="0036356B">
              <w:rPr>
                <w:rFonts w:ascii="Calibri" w:hAnsi="Calibri" w:cs="Calibri"/>
                <w:b/>
                <w:bCs/>
                <w:color w:val="000000"/>
                <w:sz w:val="20"/>
                <w:lang w:val="en-US" w:eastAsia="zh-CN"/>
              </w:rPr>
              <w:t>Associates</w:t>
            </w:r>
          </w:p>
        </w:tc>
        <w:tc>
          <w:tcPr>
            <w:tcW w:w="763" w:type="pct"/>
            <w:tcBorders>
              <w:top w:val="nil"/>
              <w:left w:val="nil"/>
              <w:bottom w:val="nil"/>
              <w:right w:val="nil"/>
            </w:tcBorders>
            <w:shd w:val="clear" w:color="000000" w:fill="FFFFFF"/>
            <w:noWrap/>
            <w:vAlign w:val="center"/>
            <w:hideMark/>
          </w:tcPr>
          <w:p w14:paraId="38E631E4"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153 15/16</w:t>
            </w:r>
          </w:p>
        </w:tc>
        <w:tc>
          <w:tcPr>
            <w:tcW w:w="796" w:type="pct"/>
            <w:tcBorders>
              <w:top w:val="nil"/>
              <w:left w:val="nil"/>
              <w:bottom w:val="nil"/>
              <w:right w:val="nil"/>
            </w:tcBorders>
            <w:shd w:val="clear" w:color="000000" w:fill="FFFFFF"/>
            <w:noWrap/>
            <w:vAlign w:val="center"/>
            <w:hideMark/>
          </w:tcPr>
          <w:p w14:paraId="38E631E5"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165  8/16</w:t>
            </w:r>
          </w:p>
        </w:tc>
        <w:tc>
          <w:tcPr>
            <w:tcW w:w="711" w:type="pct"/>
            <w:tcBorders>
              <w:top w:val="nil"/>
              <w:left w:val="nil"/>
              <w:bottom w:val="nil"/>
              <w:right w:val="nil"/>
            </w:tcBorders>
            <w:shd w:val="clear" w:color="000000" w:fill="FFFFFF"/>
            <w:noWrap/>
            <w:vAlign w:val="center"/>
            <w:hideMark/>
          </w:tcPr>
          <w:p w14:paraId="38E631E6"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165  8/16</w:t>
            </w:r>
          </w:p>
        </w:tc>
        <w:tc>
          <w:tcPr>
            <w:tcW w:w="697" w:type="pct"/>
            <w:tcBorders>
              <w:top w:val="nil"/>
              <w:left w:val="nil"/>
              <w:bottom w:val="nil"/>
              <w:right w:val="nil"/>
            </w:tcBorders>
            <w:shd w:val="clear" w:color="000000" w:fill="FFFFFF"/>
            <w:noWrap/>
            <w:vAlign w:val="center"/>
            <w:hideMark/>
          </w:tcPr>
          <w:p w14:paraId="38E631E7"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 xml:space="preserve">0      </w:t>
            </w:r>
          </w:p>
        </w:tc>
        <w:tc>
          <w:tcPr>
            <w:tcW w:w="774" w:type="pct"/>
            <w:tcBorders>
              <w:top w:val="nil"/>
              <w:left w:val="nil"/>
              <w:bottom w:val="nil"/>
              <w:right w:val="nil"/>
            </w:tcBorders>
            <w:shd w:val="clear" w:color="000000" w:fill="FFFFFF"/>
            <w:noWrap/>
            <w:vAlign w:val="bottom"/>
            <w:hideMark/>
          </w:tcPr>
          <w:p w14:paraId="38E631E8"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20"/>
                <w:lang w:val="en-US" w:eastAsia="zh-CN"/>
              </w:rPr>
            </w:pPr>
            <w:r w:rsidRPr="0036356B">
              <w:rPr>
                <w:rFonts w:ascii="Calibri" w:hAnsi="Calibri" w:cs="Calibri"/>
                <w:b/>
                <w:bCs/>
                <w:color w:val="000000"/>
                <w:sz w:val="20"/>
                <w:lang w:val="en-US" w:eastAsia="zh-CN"/>
              </w:rPr>
              <w:t>0.0%</w:t>
            </w:r>
          </w:p>
        </w:tc>
      </w:tr>
      <w:tr w:rsidR="0036356B" w:rsidRPr="0036356B" w14:paraId="38E631F0" w14:textId="77777777" w:rsidTr="00C95202">
        <w:trPr>
          <w:trHeight w:val="289"/>
          <w:jc w:val="center"/>
        </w:trPr>
        <w:tc>
          <w:tcPr>
            <w:tcW w:w="1259" w:type="pct"/>
            <w:tcBorders>
              <w:top w:val="nil"/>
              <w:left w:val="nil"/>
              <w:bottom w:val="nil"/>
              <w:right w:val="nil"/>
            </w:tcBorders>
            <w:shd w:val="clear" w:color="000000" w:fill="FFFFFF"/>
            <w:noWrap/>
            <w:vAlign w:val="bottom"/>
            <w:hideMark/>
          </w:tcPr>
          <w:p w14:paraId="38E631EA"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63" w:type="pct"/>
            <w:tcBorders>
              <w:top w:val="nil"/>
              <w:left w:val="nil"/>
              <w:bottom w:val="nil"/>
              <w:right w:val="nil"/>
            </w:tcBorders>
            <w:shd w:val="clear" w:color="000000" w:fill="FFFFFF"/>
            <w:noWrap/>
            <w:vAlign w:val="bottom"/>
            <w:hideMark/>
          </w:tcPr>
          <w:p w14:paraId="38E631EB"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96" w:type="pct"/>
            <w:tcBorders>
              <w:top w:val="nil"/>
              <w:left w:val="nil"/>
              <w:bottom w:val="nil"/>
              <w:right w:val="nil"/>
            </w:tcBorders>
            <w:shd w:val="clear" w:color="000000" w:fill="FFFFFF"/>
            <w:noWrap/>
            <w:vAlign w:val="bottom"/>
            <w:hideMark/>
          </w:tcPr>
          <w:p w14:paraId="38E631EC"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11" w:type="pct"/>
            <w:tcBorders>
              <w:top w:val="nil"/>
              <w:left w:val="nil"/>
              <w:bottom w:val="nil"/>
              <w:right w:val="nil"/>
            </w:tcBorders>
            <w:shd w:val="clear" w:color="000000" w:fill="FFFFFF"/>
            <w:noWrap/>
            <w:vAlign w:val="bottom"/>
            <w:hideMark/>
          </w:tcPr>
          <w:p w14:paraId="38E631ED"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697" w:type="pct"/>
            <w:tcBorders>
              <w:top w:val="nil"/>
              <w:left w:val="nil"/>
              <w:bottom w:val="nil"/>
              <w:right w:val="nil"/>
            </w:tcBorders>
            <w:shd w:val="clear" w:color="000000" w:fill="FFFFFF"/>
            <w:noWrap/>
            <w:vAlign w:val="bottom"/>
            <w:hideMark/>
          </w:tcPr>
          <w:p w14:paraId="38E631EE"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c>
          <w:tcPr>
            <w:tcW w:w="774" w:type="pct"/>
            <w:tcBorders>
              <w:top w:val="nil"/>
              <w:left w:val="nil"/>
              <w:bottom w:val="nil"/>
              <w:right w:val="nil"/>
            </w:tcBorders>
            <w:shd w:val="clear" w:color="000000" w:fill="FFFFFF"/>
            <w:noWrap/>
            <w:vAlign w:val="bottom"/>
            <w:hideMark/>
          </w:tcPr>
          <w:p w14:paraId="38E631EF"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 </w:t>
            </w:r>
          </w:p>
        </w:tc>
      </w:tr>
      <w:tr w:rsidR="0036356B" w:rsidRPr="0036356B" w14:paraId="38E631F7" w14:textId="77777777" w:rsidTr="00C95202">
        <w:trPr>
          <w:trHeight w:val="289"/>
          <w:jc w:val="center"/>
        </w:trPr>
        <w:tc>
          <w:tcPr>
            <w:tcW w:w="1259" w:type="pct"/>
            <w:tcBorders>
              <w:top w:val="nil"/>
              <w:left w:val="nil"/>
              <w:bottom w:val="nil"/>
              <w:right w:val="nil"/>
            </w:tcBorders>
            <w:shd w:val="clear" w:color="000000" w:fill="FFFFFF"/>
            <w:noWrap/>
            <w:vAlign w:val="bottom"/>
            <w:hideMark/>
          </w:tcPr>
          <w:p w14:paraId="38E631F1"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ITU-R Academia</w:t>
            </w:r>
          </w:p>
        </w:tc>
        <w:tc>
          <w:tcPr>
            <w:tcW w:w="763" w:type="pct"/>
            <w:tcBorders>
              <w:top w:val="nil"/>
              <w:left w:val="nil"/>
              <w:bottom w:val="nil"/>
              <w:right w:val="single" w:sz="8" w:space="0" w:color="FFFFFF"/>
            </w:tcBorders>
            <w:shd w:val="clear" w:color="000000" w:fill="FFFFFF"/>
            <w:noWrap/>
            <w:vAlign w:val="center"/>
            <w:hideMark/>
          </w:tcPr>
          <w:p w14:paraId="38E631F2"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2  2/16</w:t>
            </w:r>
          </w:p>
        </w:tc>
        <w:tc>
          <w:tcPr>
            <w:tcW w:w="796" w:type="pct"/>
            <w:tcBorders>
              <w:top w:val="nil"/>
              <w:left w:val="nil"/>
              <w:bottom w:val="nil"/>
              <w:right w:val="single" w:sz="8" w:space="0" w:color="FFFFFF"/>
            </w:tcBorders>
            <w:shd w:val="clear" w:color="000000" w:fill="FFFFFF"/>
            <w:noWrap/>
            <w:vAlign w:val="center"/>
            <w:hideMark/>
          </w:tcPr>
          <w:p w14:paraId="38E631F3"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26  9/16</w:t>
            </w:r>
          </w:p>
        </w:tc>
        <w:tc>
          <w:tcPr>
            <w:tcW w:w="711" w:type="pct"/>
            <w:tcBorders>
              <w:top w:val="nil"/>
              <w:left w:val="nil"/>
              <w:bottom w:val="nil"/>
              <w:right w:val="single" w:sz="8" w:space="0" w:color="FFFFFF"/>
            </w:tcBorders>
            <w:shd w:val="clear" w:color="000000" w:fill="FFFFFF"/>
            <w:noWrap/>
            <w:vAlign w:val="center"/>
            <w:hideMark/>
          </w:tcPr>
          <w:p w14:paraId="38E631F4"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12  8/16</w:t>
            </w:r>
          </w:p>
        </w:tc>
        <w:tc>
          <w:tcPr>
            <w:tcW w:w="697" w:type="pct"/>
            <w:tcBorders>
              <w:top w:val="nil"/>
              <w:left w:val="nil"/>
              <w:bottom w:val="nil"/>
              <w:right w:val="single" w:sz="8" w:space="0" w:color="FFFFFF"/>
            </w:tcBorders>
            <w:shd w:val="clear" w:color="000000" w:fill="FFFFFF"/>
            <w:noWrap/>
            <w:vAlign w:val="center"/>
            <w:hideMark/>
          </w:tcPr>
          <w:p w14:paraId="38E631F5"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-14  1/16</w:t>
            </w:r>
          </w:p>
        </w:tc>
        <w:tc>
          <w:tcPr>
            <w:tcW w:w="774" w:type="pct"/>
            <w:tcBorders>
              <w:top w:val="nil"/>
              <w:left w:val="nil"/>
              <w:bottom w:val="nil"/>
              <w:right w:val="nil"/>
            </w:tcBorders>
            <w:shd w:val="clear" w:color="000000" w:fill="FFFFFF"/>
            <w:noWrap/>
            <w:vAlign w:val="bottom"/>
            <w:hideMark/>
          </w:tcPr>
          <w:p w14:paraId="38E631F6"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-52.9%</w:t>
            </w:r>
          </w:p>
        </w:tc>
      </w:tr>
      <w:tr w:rsidR="0036356B" w:rsidRPr="0036356B" w14:paraId="38E631FE" w14:textId="77777777" w:rsidTr="00C95202">
        <w:trPr>
          <w:trHeight w:val="289"/>
          <w:jc w:val="center"/>
        </w:trPr>
        <w:tc>
          <w:tcPr>
            <w:tcW w:w="1259" w:type="pct"/>
            <w:tcBorders>
              <w:top w:val="nil"/>
              <w:left w:val="nil"/>
              <w:bottom w:val="nil"/>
              <w:right w:val="nil"/>
            </w:tcBorders>
            <w:shd w:val="clear" w:color="000000" w:fill="FFFFFF"/>
            <w:noWrap/>
            <w:vAlign w:val="bottom"/>
            <w:hideMark/>
          </w:tcPr>
          <w:p w14:paraId="38E631F8"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ITU-T Academia</w:t>
            </w:r>
          </w:p>
        </w:tc>
        <w:tc>
          <w:tcPr>
            <w:tcW w:w="763" w:type="pct"/>
            <w:tcBorders>
              <w:top w:val="nil"/>
              <w:left w:val="nil"/>
              <w:bottom w:val="nil"/>
              <w:right w:val="single" w:sz="8" w:space="0" w:color="FFFFFF"/>
            </w:tcBorders>
            <w:shd w:val="clear" w:color="000000" w:fill="FFFFFF"/>
            <w:noWrap/>
            <w:vAlign w:val="center"/>
            <w:hideMark/>
          </w:tcPr>
          <w:p w14:paraId="38E631F9"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4  5/16</w:t>
            </w:r>
          </w:p>
        </w:tc>
        <w:tc>
          <w:tcPr>
            <w:tcW w:w="796" w:type="pct"/>
            <w:tcBorders>
              <w:top w:val="nil"/>
              <w:left w:val="nil"/>
              <w:bottom w:val="nil"/>
              <w:right w:val="single" w:sz="8" w:space="0" w:color="FFFFFF"/>
            </w:tcBorders>
            <w:shd w:val="clear" w:color="000000" w:fill="FFFFFF"/>
            <w:noWrap/>
            <w:vAlign w:val="center"/>
            <w:hideMark/>
          </w:tcPr>
          <w:p w14:paraId="38E631FA"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72 13/16</w:t>
            </w:r>
          </w:p>
        </w:tc>
        <w:tc>
          <w:tcPr>
            <w:tcW w:w="711" w:type="pct"/>
            <w:tcBorders>
              <w:top w:val="nil"/>
              <w:left w:val="nil"/>
              <w:bottom w:val="nil"/>
              <w:right w:val="single" w:sz="8" w:space="0" w:color="FFFFFF"/>
            </w:tcBorders>
            <w:shd w:val="clear" w:color="000000" w:fill="FFFFFF"/>
            <w:noWrap/>
            <w:vAlign w:val="center"/>
            <w:hideMark/>
          </w:tcPr>
          <w:p w14:paraId="38E631FB"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25  8/16</w:t>
            </w:r>
          </w:p>
        </w:tc>
        <w:tc>
          <w:tcPr>
            <w:tcW w:w="697" w:type="pct"/>
            <w:tcBorders>
              <w:top w:val="nil"/>
              <w:left w:val="nil"/>
              <w:bottom w:val="nil"/>
              <w:right w:val="single" w:sz="8" w:space="0" w:color="FFFFFF"/>
            </w:tcBorders>
            <w:shd w:val="clear" w:color="000000" w:fill="FFFFFF"/>
            <w:noWrap/>
            <w:vAlign w:val="center"/>
            <w:hideMark/>
          </w:tcPr>
          <w:p w14:paraId="38E631FC"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-47  5/16</w:t>
            </w:r>
          </w:p>
        </w:tc>
        <w:tc>
          <w:tcPr>
            <w:tcW w:w="774" w:type="pct"/>
            <w:tcBorders>
              <w:top w:val="nil"/>
              <w:left w:val="nil"/>
              <w:bottom w:val="nil"/>
              <w:right w:val="nil"/>
            </w:tcBorders>
            <w:shd w:val="clear" w:color="000000" w:fill="FFFFFF"/>
            <w:noWrap/>
            <w:vAlign w:val="bottom"/>
            <w:hideMark/>
          </w:tcPr>
          <w:p w14:paraId="38E631FD"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-65.0%</w:t>
            </w:r>
          </w:p>
        </w:tc>
      </w:tr>
      <w:tr w:rsidR="0036356B" w:rsidRPr="0036356B" w14:paraId="38E63205" w14:textId="77777777" w:rsidTr="00C95202">
        <w:trPr>
          <w:trHeight w:val="289"/>
          <w:jc w:val="center"/>
        </w:trPr>
        <w:tc>
          <w:tcPr>
            <w:tcW w:w="1259" w:type="pct"/>
            <w:tcBorders>
              <w:top w:val="nil"/>
              <w:left w:val="nil"/>
              <w:bottom w:val="single" w:sz="4" w:space="0" w:color="auto"/>
              <w:right w:val="nil"/>
            </w:tcBorders>
            <w:shd w:val="clear" w:color="000000" w:fill="FFFFFF"/>
            <w:noWrap/>
            <w:vAlign w:val="bottom"/>
            <w:hideMark/>
          </w:tcPr>
          <w:p w14:paraId="38E631FF"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ITU-D Academia</w:t>
            </w:r>
          </w:p>
        </w:tc>
        <w:tc>
          <w:tcPr>
            <w:tcW w:w="763" w:type="pct"/>
            <w:tcBorders>
              <w:top w:val="nil"/>
              <w:left w:val="nil"/>
              <w:bottom w:val="single" w:sz="4" w:space="0" w:color="auto"/>
              <w:right w:val="single" w:sz="8" w:space="0" w:color="FFFFFF"/>
            </w:tcBorders>
            <w:shd w:val="clear" w:color="000000" w:fill="FFFFFF"/>
            <w:noWrap/>
            <w:vAlign w:val="center"/>
            <w:hideMark/>
          </w:tcPr>
          <w:p w14:paraId="38E63200"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1 12/16</w:t>
            </w:r>
          </w:p>
        </w:tc>
        <w:tc>
          <w:tcPr>
            <w:tcW w:w="796" w:type="pct"/>
            <w:tcBorders>
              <w:top w:val="nil"/>
              <w:left w:val="nil"/>
              <w:bottom w:val="single" w:sz="4" w:space="0" w:color="auto"/>
              <w:right w:val="single" w:sz="8" w:space="0" w:color="FFFFFF"/>
            </w:tcBorders>
            <w:shd w:val="clear" w:color="000000" w:fill="FFFFFF"/>
            <w:noWrap/>
            <w:vAlign w:val="center"/>
            <w:hideMark/>
          </w:tcPr>
          <w:p w14:paraId="38E63201"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26  8/16</w:t>
            </w:r>
          </w:p>
        </w:tc>
        <w:tc>
          <w:tcPr>
            <w:tcW w:w="711" w:type="pct"/>
            <w:tcBorders>
              <w:top w:val="nil"/>
              <w:left w:val="nil"/>
              <w:bottom w:val="single" w:sz="4" w:space="0" w:color="auto"/>
              <w:right w:val="single" w:sz="8" w:space="0" w:color="FFFFFF"/>
            </w:tcBorders>
            <w:shd w:val="clear" w:color="000000" w:fill="FFFFFF"/>
            <w:noWrap/>
            <w:vAlign w:val="center"/>
            <w:hideMark/>
          </w:tcPr>
          <w:p w14:paraId="38E63202"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12  8/16</w:t>
            </w:r>
          </w:p>
        </w:tc>
        <w:tc>
          <w:tcPr>
            <w:tcW w:w="697" w:type="pct"/>
            <w:tcBorders>
              <w:top w:val="nil"/>
              <w:left w:val="nil"/>
              <w:bottom w:val="single" w:sz="4" w:space="0" w:color="auto"/>
              <w:right w:val="single" w:sz="8" w:space="0" w:color="FFFFFF"/>
            </w:tcBorders>
            <w:shd w:val="clear" w:color="000000" w:fill="FFFFFF"/>
            <w:noWrap/>
            <w:vAlign w:val="center"/>
            <w:hideMark/>
          </w:tcPr>
          <w:p w14:paraId="38E63203"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0"/>
              <w:jc w:val="right"/>
              <w:textAlignment w:val="auto"/>
              <w:rPr>
                <w:rFonts w:ascii="Calibri" w:hAnsi="Calibri" w:cs="Calibri"/>
                <w:sz w:val="20"/>
                <w:lang w:val="en-US" w:eastAsia="zh-CN"/>
              </w:rPr>
            </w:pPr>
            <w:r w:rsidRPr="0036356B">
              <w:rPr>
                <w:rFonts w:ascii="Calibri" w:hAnsi="Calibri" w:cs="Calibri"/>
                <w:sz w:val="20"/>
                <w:lang w:val="en-US" w:eastAsia="zh-CN"/>
              </w:rPr>
              <w:t xml:space="preserve">-14      </w:t>
            </w:r>
          </w:p>
        </w:tc>
        <w:tc>
          <w:tcPr>
            <w:tcW w:w="774" w:type="pct"/>
            <w:tcBorders>
              <w:top w:val="nil"/>
              <w:left w:val="nil"/>
              <w:bottom w:val="single" w:sz="4" w:space="0" w:color="auto"/>
              <w:right w:val="nil"/>
            </w:tcBorders>
            <w:shd w:val="clear" w:color="000000" w:fill="FFFFFF"/>
            <w:noWrap/>
            <w:vAlign w:val="bottom"/>
            <w:hideMark/>
          </w:tcPr>
          <w:p w14:paraId="38E63204"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36356B">
              <w:rPr>
                <w:rFonts w:ascii="Calibri" w:hAnsi="Calibri" w:cs="Calibri"/>
                <w:color w:val="000000"/>
                <w:sz w:val="20"/>
                <w:lang w:val="en-US" w:eastAsia="zh-CN"/>
              </w:rPr>
              <w:t>-52.8%</w:t>
            </w:r>
          </w:p>
        </w:tc>
      </w:tr>
      <w:tr w:rsidR="0036356B" w:rsidRPr="0036356B" w14:paraId="38E6320C" w14:textId="77777777" w:rsidTr="00C95202">
        <w:trPr>
          <w:trHeight w:val="289"/>
          <w:jc w:val="center"/>
        </w:trPr>
        <w:tc>
          <w:tcPr>
            <w:tcW w:w="1259" w:type="pct"/>
            <w:tcBorders>
              <w:top w:val="nil"/>
              <w:left w:val="nil"/>
              <w:bottom w:val="single" w:sz="4" w:space="0" w:color="000099"/>
              <w:right w:val="nil"/>
            </w:tcBorders>
            <w:shd w:val="clear" w:color="000000" w:fill="FFFFFF"/>
            <w:noWrap/>
            <w:vAlign w:val="bottom"/>
            <w:hideMark/>
          </w:tcPr>
          <w:p w14:paraId="38E63206"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val="en-US" w:eastAsia="zh-CN"/>
              </w:rPr>
            </w:pPr>
            <w:r w:rsidRPr="0036356B">
              <w:rPr>
                <w:rFonts w:ascii="Calibri" w:hAnsi="Calibri" w:cs="Calibri"/>
                <w:b/>
                <w:bCs/>
                <w:color w:val="000000"/>
                <w:sz w:val="20"/>
                <w:lang w:val="en-US" w:eastAsia="zh-CN"/>
              </w:rPr>
              <w:t>Academia</w:t>
            </w:r>
          </w:p>
        </w:tc>
        <w:tc>
          <w:tcPr>
            <w:tcW w:w="763" w:type="pct"/>
            <w:tcBorders>
              <w:top w:val="nil"/>
              <w:left w:val="nil"/>
              <w:bottom w:val="single" w:sz="4" w:space="0" w:color="000099"/>
              <w:right w:val="nil"/>
            </w:tcBorders>
            <w:shd w:val="clear" w:color="000000" w:fill="FFFFFF"/>
            <w:noWrap/>
            <w:vAlign w:val="center"/>
            <w:hideMark/>
          </w:tcPr>
          <w:p w14:paraId="38E63207"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8  3/16</w:t>
            </w:r>
          </w:p>
        </w:tc>
        <w:tc>
          <w:tcPr>
            <w:tcW w:w="796" w:type="pct"/>
            <w:tcBorders>
              <w:top w:val="nil"/>
              <w:left w:val="nil"/>
              <w:bottom w:val="single" w:sz="4" w:space="0" w:color="000099"/>
              <w:right w:val="nil"/>
            </w:tcBorders>
            <w:shd w:val="clear" w:color="000000" w:fill="FFFFFF"/>
            <w:noWrap/>
            <w:vAlign w:val="center"/>
            <w:hideMark/>
          </w:tcPr>
          <w:p w14:paraId="38E63208"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125 14/16</w:t>
            </w:r>
          </w:p>
        </w:tc>
        <w:tc>
          <w:tcPr>
            <w:tcW w:w="711" w:type="pct"/>
            <w:tcBorders>
              <w:top w:val="nil"/>
              <w:left w:val="nil"/>
              <w:bottom w:val="single" w:sz="4" w:space="0" w:color="000099"/>
              <w:right w:val="nil"/>
            </w:tcBorders>
            <w:shd w:val="clear" w:color="000000" w:fill="FFFFFF"/>
            <w:noWrap/>
            <w:vAlign w:val="center"/>
            <w:hideMark/>
          </w:tcPr>
          <w:p w14:paraId="38E63209"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50  8/16</w:t>
            </w:r>
          </w:p>
        </w:tc>
        <w:tc>
          <w:tcPr>
            <w:tcW w:w="697" w:type="pct"/>
            <w:tcBorders>
              <w:top w:val="nil"/>
              <w:left w:val="nil"/>
              <w:bottom w:val="single" w:sz="4" w:space="0" w:color="000099"/>
              <w:right w:val="nil"/>
            </w:tcBorders>
            <w:shd w:val="clear" w:color="000000" w:fill="FFFFFF"/>
            <w:noWrap/>
            <w:vAlign w:val="center"/>
            <w:hideMark/>
          </w:tcPr>
          <w:p w14:paraId="38E6320A" w14:textId="77777777" w:rsidR="0036356B" w:rsidRPr="0036356B" w:rsidRDefault="0036356B" w:rsidP="0036356B">
            <w:pPr>
              <w:tabs>
                <w:tab w:val="clear" w:pos="794"/>
                <w:tab w:val="clear" w:pos="1191"/>
                <w:tab w:val="clear" w:pos="1588"/>
                <w:tab w:val="clear" w:pos="1985"/>
              </w:tabs>
              <w:overflowPunct/>
              <w:autoSpaceDE/>
              <w:autoSpaceDN/>
              <w:adjustRightInd/>
              <w:spacing w:before="0"/>
              <w:ind w:firstLineChars="100" w:firstLine="201"/>
              <w:jc w:val="right"/>
              <w:textAlignment w:val="auto"/>
              <w:rPr>
                <w:rFonts w:ascii="Calibri" w:hAnsi="Calibri" w:cs="Calibri"/>
                <w:b/>
                <w:bCs/>
                <w:sz w:val="20"/>
                <w:lang w:val="en-US" w:eastAsia="zh-CN"/>
              </w:rPr>
            </w:pPr>
            <w:r w:rsidRPr="0036356B">
              <w:rPr>
                <w:rFonts w:ascii="Calibri" w:hAnsi="Calibri" w:cs="Calibri"/>
                <w:b/>
                <w:bCs/>
                <w:sz w:val="20"/>
                <w:lang w:val="en-US" w:eastAsia="zh-CN"/>
              </w:rPr>
              <w:t>-75  6/16</w:t>
            </w:r>
          </w:p>
        </w:tc>
        <w:tc>
          <w:tcPr>
            <w:tcW w:w="774" w:type="pct"/>
            <w:tcBorders>
              <w:top w:val="nil"/>
              <w:left w:val="nil"/>
              <w:bottom w:val="single" w:sz="4" w:space="0" w:color="000099"/>
              <w:right w:val="nil"/>
            </w:tcBorders>
            <w:shd w:val="clear" w:color="000000" w:fill="FFFFFF"/>
            <w:noWrap/>
            <w:vAlign w:val="bottom"/>
            <w:hideMark/>
          </w:tcPr>
          <w:p w14:paraId="38E6320B"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20"/>
                <w:lang w:val="en-US" w:eastAsia="zh-CN"/>
              </w:rPr>
            </w:pPr>
            <w:r w:rsidRPr="0036356B">
              <w:rPr>
                <w:rFonts w:ascii="Calibri" w:hAnsi="Calibri" w:cs="Calibri"/>
                <w:b/>
                <w:bCs/>
                <w:color w:val="000000"/>
                <w:sz w:val="20"/>
                <w:lang w:val="en-US" w:eastAsia="zh-CN"/>
              </w:rPr>
              <w:t>-59.9%</w:t>
            </w:r>
          </w:p>
        </w:tc>
      </w:tr>
      <w:tr w:rsidR="0036356B" w:rsidRPr="0036356B" w14:paraId="38E63213" w14:textId="77777777" w:rsidTr="00C95202">
        <w:trPr>
          <w:trHeight w:val="289"/>
          <w:jc w:val="center"/>
        </w:trPr>
        <w:tc>
          <w:tcPr>
            <w:tcW w:w="1259" w:type="pct"/>
            <w:tcBorders>
              <w:top w:val="single" w:sz="4" w:space="0" w:color="000099"/>
              <w:left w:val="nil"/>
              <w:bottom w:val="single" w:sz="4" w:space="0" w:color="000099"/>
              <w:right w:val="nil"/>
            </w:tcBorders>
            <w:shd w:val="clear" w:color="000000" w:fill="DCE6F1"/>
            <w:noWrap/>
            <w:vAlign w:val="bottom"/>
            <w:hideMark/>
          </w:tcPr>
          <w:p w14:paraId="38E6320D" w14:textId="77777777" w:rsidR="0036356B" w:rsidRPr="0036356B" w:rsidRDefault="0036356B" w:rsidP="00C95202">
            <w:pPr>
              <w:tabs>
                <w:tab w:val="clear" w:pos="794"/>
                <w:tab w:val="clear" w:pos="1191"/>
                <w:tab w:val="clear" w:pos="1588"/>
                <w:tab w:val="clear" w:pos="1985"/>
              </w:tabs>
              <w:overflowPunct/>
              <w:autoSpaceDE/>
              <w:autoSpaceDN/>
              <w:adjustRightInd/>
              <w:spacing w:before="20" w:after="20"/>
              <w:jc w:val="left"/>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Full Units Equivalent</w:t>
            </w:r>
          </w:p>
        </w:tc>
        <w:tc>
          <w:tcPr>
            <w:tcW w:w="763" w:type="pct"/>
            <w:tcBorders>
              <w:top w:val="single" w:sz="4" w:space="0" w:color="000099"/>
              <w:left w:val="nil"/>
              <w:bottom w:val="single" w:sz="4" w:space="0" w:color="000099"/>
              <w:right w:val="nil"/>
            </w:tcBorders>
            <w:shd w:val="clear" w:color="000000" w:fill="DCE6F1"/>
            <w:noWrap/>
            <w:vAlign w:val="center"/>
            <w:hideMark/>
          </w:tcPr>
          <w:p w14:paraId="38E6320E" w14:textId="77777777" w:rsidR="0036356B" w:rsidRPr="0036356B" w:rsidRDefault="0036356B" w:rsidP="00C95202">
            <w:pPr>
              <w:tabs>
                <w:tab w:val="clear" w:pos="794"/>
                <w:tab w:val="clear" w:pos="1191"/>
                <w:tab w:val="clear" w:pos="1588"/>
                <w:tab w:val="clear" w:pos="1985"/>
              </w:tabs>
              <w:overflowPunct/>
              <w:autoSpaceDE/>
              <w:autoSpaceDN/>
              <w:adjustRightInd/>
              <w:spacing w:before="20" w:after="20"/>
              <w:ind w:firstLineChars="100" w:firstLine="201"/>
              <w:jc w:val="right"/>
              <w:textAlignment w:val="auto"/>
              <w:rPr>
                <w:rFonts w:ascii="Calibri" w:hAnsi="Calibri" w:cs="Calibri"/>
                <w:b/>
                <w:bCs/>
                <w:color w:val="002060"/>
                <w:sz w:val="20"/>
                <w:lang w:val="en-US" w:eastAsia="zh-CN"/>
              </w:rPr>
            </w:pPr>
            <w:r w:rsidRPr="0036356B">
              <w:rPr>
                <w:rFonts w:ascii="Calibri" w:hAnsi="Calibri" w:cs="Calibri"/>
                <w:b/>
                <w:bCs/>
                <w:color w:val="002060"/>
                <w:sz w:val="20"/>
                <w:lang w:val="en-US" w:eastAsia="zh-CN"/>
              </w:rPr>
              <w:t>403 12/16</w:t>
            </w:r>
          </w:p>
        </w:tc>
        <w:tc>
          <w:tcPr>
            <w:tcW w:w="796" w:type="pct"/>
            <w:tcBorders>
              <w:top w:val="single" w:sz="4" w:space="0" w:color="000099"/>
              <w:left w:val="nil"/>
              <w:bottom w:val="single" w:sz="4" w:space="0" w:color="000099"/>
              <w:right w:val="nil"/>
            </w:tcBorders>
            <w:shd w:val="clear" w:color="000000" w:fill="DCE6F1"/>
            <w:noWrap/>
            <w:vAlign w:val="center"/>
            <w:hideMark/>
          </w:tcPr>
          <w:p w14:paraId="38E6320F" w14:textId="77777777" w:rsidR="0036356B" w:rsidRPr="0036356B" w:rsidRDefault="0036356B" w:rsidP="00C95202">
            <w:pPr>
              <w:tabs>
                <w:tab w:val="clear" w:pos="794"/>
                <w:tab w:val="clear" w:pos="1191"/>
                <w:tab w:val="clear" w:pos="1588"/>
                <w:tab w:val="clear" w:pos="1985"/>
              </w:tabs>
              <w:overflowPunct/>
              <w:autoSpaceDE/>
              <w:autoSpaceDN/>
              <w:adjustRightInd/>
              <w:spacing w:before="20" w:after="20"/>
              <w:ind w:firstLineChars="100" w:firstLine="201"/>
              <w:jc w:val="right"/>
              <w:textAlignment w:val="auto"/>
              <w:rPr>
                <w:rFonts w:ascii="Calibri" w:hAnsi="Calibri" w:cs="Calibri"/>
                <w:b/>
                <w:bCs/>
                <w:color w:val="002060"/>
                <w:sz w:val="20"/>
                <w:lang w:val="en-US" w:eastAsia="zh-CN"/>
              </w:rPr>
            </w:pPr>
            <w:r w:rsidRPr="0036356B">
              <w:rPr>
                <w:rFonts w:ascii="Calibri" w:hAnsi="Calibri" w:cs="Calibri"/>
                <w:b/>
                <w:bCs/>
                <w:color w:val="002060"/>
                <w:sz w:val="20"/>
                <w:lang w:val="en-US" w:eastAsia="zh-CN"/>
              </w:rPr>
              <w:t>403  5/16</w:t>
            </w:r>
          </w:p>
        </w:tc>
        <w:tc>
          <w:tcPr>
            <w:tcW w:w="711" w:type="pct"/>
            <w:tcBorders>
              <w:top w:val="single" w:sz="4" w:space="0" w:color="000099"/>
              <w:left w:val="nil"/>
              <w:bottom w:val="single" w:sz="4" w:space="0" w:color="000099"/>
              <w:right w:val="nil"/>
            </w:tcBorders>
            <w:shd w:val="clear" w:color="000000" w:fill="DCE6F1"/>
            <w:noWrap/>
            <w:vAlign w:val="center"/>
            <w:hideMark/>
          </w:tcPr>
          <w:p w14:paraId="38E63210" w14:textId="77777777" w:rsidR="0036356B" w:rsidRPr="0036356B" w:rsidRDefault="0036356B" w:rsidP="00C95202">
            <w:pPr>
              <w:tabs>
                <w:tab w:val="clear" w:pos="794"/>
                <w:tab w:val="clear" w:pos="1191"/>
                <w:tab w:val="clear" w:pos="1588"/>
                <w:tab w:val="clear" w:pos="1985"/>
              </w:tabs>
              <w:overflowPunct/>
              <w:autoSpaceDE/>
              <w:autoSpaceDN/>
              <w:adjustRightInd/>
              <w:spacing w:before="20" w:after="20"/>
              <w:ind w:firstLineChars="100" w:firstLine="201"/>
              <w:jc w:val="right"/>
              <w:textAlignment w:val="auto"/>
              <w:rPr>
                <w:rFonts w:ascii="Calibri" w:hAnsi="Calibri" w:cs="Calibri"/>
                <w:b/>
                <w:bCs/>
                <w:color w:val="002060"/>
                <w:sz w:val="20"/>
                <w:lang w:val="en-US" w:eastAsia="zh-CN"/>
              </w:rPr>
            </w:pPr>
            <w:r w:rsidRPr="0036356B">
              <w:rPr>
                <w:rFonts w:ascii="Calibri" w:hAnsi="Calibri" w:cs="Calibri"/>
                <w:b/>
                <w:bCs/>
                <w:color w:val="002060"/>
                <w:sz w:val="20"/>
                <w:lang w:val="en-US" w:eastAsia="zh-CN"/>
              </w:rPr>
              <w:t>407 13/16</w:t>
            </w:r>
          </w:p>
        </w:tc>
        <w:tc>
          <w:tcPr>
            <w:tcW w:w="697" w:type="pct"/>
            <w:tcBorders>
              <w:top w:val="single" w:sz="4" w:space="0" w:color="000099"/>
              <w:left w:val="nil"/>
              <w:bottom w:val="single" w:sz="4" w:space="0" w:color="000099"/>
              <w:right w:val="nil"/>
            </w:tcBorders>
            <w:shd w:val="clear" w:color="000000" w:fill="DCE6F1"/>
            <w:noWrap/>
            <w:vAlign w:val="center"/>
            <w:hideMark/>
          </w:tcPr>
          <w:p w14:paraId="38E63211" w14:textId="77777777" w:rsidR="0036356B" w:rsidRPr="0036356B" w:rsidRDefault="0036356B" w:rsidP="00C95202">
            <w:pPr>
              <w:tabs>
                <w:tab w:val="clear" w:pos="794"/>
                <w:tab w:val="clear" w:pos="1191"/>
                <w:tab w:val="clear" w:pos="1588"/>
                <w:tab w:val="clear" w:pos="1985"/>
              </w:tabs>
              <w:overflowPunct/>
              <w:autoSpaceDE/>
              <w:autoSpaceDN/>
              <w:adjustRightInd/>
              <w:spacing w:before="20" w:after="20"/>
              <w:ind w:firstLineChars="100" w:firstLine="201"/>
              <w:jc w:val="right"/>
              <w:textAlignment w:val="auto"/>
              <w:rPr>
                <w:rFonts w:ascii="Calibri" w:hAnsi="Calibri" w:cs="Calibri"/>
                <w:b/>
                <w:bCs/>
                <w:color w:val="002060"/>
                <w:sz w:val="20"/>
                <w:lang w:val="en-US" w:eastAsia="zh-CN"/>
              </w:rPr>
            </w:pPr>
            <w:r w:rsidRPr="0036356B">
              <w:rPr>
                <w:rFonts w:ascii="Calibri" w:hAnsi="Calibri" w:cs="Calibri"/>
                <w:b/>
                <w:bCs/>
                <w:color w:val="002060"/>
                <w:sz w:val="20"/>
                <w:lang w:val="en-US" w:eastAsia="zh-CN"/>
              </w:rPr>
              <w:t>4  7/16</w:t>
            </w:r>
          </w:p>
        </w:tc>
        <w:tc>
          <w:tcPr>
            <w:tcW w:w="774" w:type="pct"/>
            <w:tcBorders>
              <w:top w:val="single" w:sz="4" w:space="0" w:color="000099"/>
              <w:left w:val="nil"/>
              <w:bottom w:val="single" w:sz="4" w:space="0" w:color="000099"/>
              <w:right w:val="nil"/>
            </w:tcBorders>
            <w:shd w:val="clear" w:color="000000" w:fill="DCE6F1"/>
            <w:noWrap/>
            <w:vAlign w:val="bottom"/>
            <w:hideMark/>
          </w:tcPr>
          <w:p w14:paraId="38E63212" w14:textId="77777777" w:rsidR="0036356B" w:rsidRPr="0036356B" w:rsidRDefault="0036356B" w:rsidP="00C95202">
            <w:pPr>
              <w:tabs>
                <w:tab w:val="clear" w:pos="794"/>
                <w:tab w:val="clear" w:pos="1191"/>
                <w:tab w:val="clear" w:pos="1588"/>
                <w:tab w:val="clear" w:pos="1985"/>
              </w:tabs>
              <w:overflowPunct/>
              <w:autoSpaceDE/>
              <w:autoSpaceDN/>
              <w:adjustRightInd/>
              <w:spacing w:before="20" w:after="2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1.1%</w:t>
            </w:r>
          </w:p>
        </w:tc>
      </w:tr>
      <w:tr w:rsidR="0036356B" w:rsidRPr="0036356B" w14:paraId="38E63215" w14:textId="77777777" w:rsidTr="00C95202">
        <w:trPr>
          <w:trHeight w:val="300"/>
          <w:jc w:val="center"/>
        </w:trPr>
        <w:tc>
          <w:tcPr>
            <w:tcW w:w="5000" w:type="pct"/>
            <w:gridSpan w:val="6"/>
            <w:tcBorders>
              <w:top w:val="single" w:sz="4" w:space="0" w:color="000099"/>
              <w:left w:val="nil"/>
              <w:bottom w:val="nil"/>
              <w:right w:val="nil"/>
            </w:tcBorders>
            <w:shd w:val="clear" w:color="000000" w:fill="FFFFFF"/>
            <w:noWrap/>
            <w:vAlign w:val="bottom"/>
            <w:hideMark/>
          </w:tcPr>
          <w:p w14:paraId="38E63214"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6"/>
                <w:szCs w:val="16"/>
                <w:lang w:val="en-US" w:eastAsia="zh-CN"/>
              </w:rPr>
            </w:pPr>
            <w:r w:rsidRPr="0036356B">
              <w:rPr>
                <w:rFonts w:ascii="Calibri" w:hAnsi="Calibri" w:cs="Calibri"/>
                <w:color w:val="000000"/>
                <w:sz w:val="16"/>
                <w:szCs w:val="16"/>
                <w:lang w:val="en-US" w:eastAsia="zh-CN"/>
              </w:rPr>
              <w:t>*Does not include contributions from conferences (CHF 99,000)</w:t>
            </w:r>
          </w:p>
        </w:tc>
      </w:tr>
    </w:tbl>
    <w:p w14:paraId="38E63216" w14:textId="77777777" w:rsidR="0006769C" w:rsidRDefault="0006769C" w:rsidP="002B61F9">
      <w:pPr>
        <w:tabs>
          <w:tab w:val="clear" w:pos="794"/>
          <w:tab w:val="clear" w:pos="1191"/>
          <w:tab w:val="clear" w:pos="1588"/>
          <w:tab w:val="clear" w:pos="1985"/>
        </w:tabs>
        <w:overflowPunct/>
        <w:autoSpaceDE/>
        <w:autoSpaceDN/>
        <w:adjustRightInd/>
        <w:spacing w:before="180"/>
        <w:textAlignment w:val="auto"/>
        <w:rPr>
          <w:rFonts w:ascii="Calibri" w:hAnsi="Calibri"/>
          <w:b/>
          <w:bCs/>
          <w:color w:val="000099"/>
        </w:rPr>
      </w:pPr>
    </w:p>
    <w:p w14:paraId="38E63217" w14:textId="77777777" w:rsidR="0006769C" w:rsidRDefault="0006769C">
      <w:pPr>
        <w:tabs>
          <w:tab w:val="clear" w:pos="794"/>
          <w:tab w:val="clear" w:pos="1191"/>
          <w:tab w:val="clear" w:pos="1588"/>
          <w:tab w:val="clear" w:pos="1985"/>
        </w:tabs>
        <w:overflowPunct/>
        <w:autoSpaceDE/>
        <w:autoSpaceDN/>
        <w:adjustRightInd/>
        <w:spacing w:before="180"/>
        <w:textAlignment w:val="auto"/>
        <w:rPr>
          <w:rFonts w:ascii="Calibri" w:hAnsi="Calibri"/>
          <w:b/>
          <w:bCs/>
          <w:color w:val="000099"/>
        </w:rPr>
      </w:pPr>
      <w:r>
        <w:rPr>
          <w:rFonts w:ascii="Calibri" w:hAnsi="Calibri"/>
          <w:b/>
          <w:bCs/>
          <w:color w:val="000099"/>
        </w:rPr>
        <w:br w:type="page"/>
      </w:r>
    </w:p>
    <w:p w14:paraId="38E63218" w14:textId="77777777" w:rsidR="000D11C7" w:rsidRPr="00EB1615" w:rsidRDefault="000D11C7" w:rsidP="002B61F9">
      <w:pPr>
        <w:tabs>
          <w:tab w:val="clear" w:pos="794"/>
          <w:tab w:val="clear" w:pos="1191"/>
          <w:tab w:val="clear" w:pos="1588"/>
          <w:tab w:val="clear" w:pos="1985"/>
        </w:tabs>
        <w:overflowPunct/>
        <w:autoSpaceDE/>
        <w:autoSpaceDN/>
        <w:adjustRightInd/>
        <w:spacing w:before="180"/>
        <w:textAlignment w:val="auto"/>
        <w:rPr>
          <w:rFonts w:ascii="Calibri" w:hAnsi="Calibri"/>
          <w:b/>
          <w:bCs/>
          <w:color w:val="000099"/>
        </w:rPr>
      </w:pPr>
      <w:r w:rsidRPr="00EB1615">
        <w:rPr>
          <w:rFonts w:ascii="Calibri" w:hAnsi="Calibri"/>
          <w:b/>
          <w:bCs/>
          <w:color w:val="000099"/>
        </w:rPr>
        <w:lastRenderedPageBreak/>
        <w:t>Cost recovery revenue</w:t>
      </w:r>
    </w:p>
    <w:p w14:paraId="38E63219" w14:textId="77777777" w:rsidR="000D11C7" w:rsidRDefault="000D11C7" w:rsidP="003A1720">
      <w:pPr>
        <w:pStyle w:val="NormalnyWeb"/>
        <w:keepNext/>
        <w:spacing w:before="0" w:beforeAutospacing="0" w:after="0" w:afterAutospacing="0"/>
        <w:rPr>
          <w:rFonts w:asciiTheme="minorHAnsi" w:hAnsiTheme="minorHAnsi"/>
          <w:color w:val="auto"/>
        </w:rPr>
      </w:pPr>
    </w:p>
    <w:p w14:paraId="38E6321A" w14:textId="77777777" w:rsidR="002A4328" w:rsidRDefault="00CA41BC" w:rsidP="00137B84">
      <w:pPr>
        <w:pStyle w:val="Akapitzlist"/>
        <w:keepNext/>
        <w:tabs>
          <w:tab w:val="left" w:pos="851"/>
        </w:tabs>
        <w:spacing w:after="0" w:line="240" w:lineRule="auto"/>
        <w:ind w:left="0"/>
        <w:rPr>
          <w:rFonts w:eastAsia="Times New Roman" w:cs="Arial"/>
          <w:kern w:val="28"/>
          <w:sz w:val="24"/>
          <w:szCs w:val="24"/>
          <w:lang w:val="en-GB" w:eastAsia="en-US"/>
        </w:rPr>
      </w:pPr>
      <w:r>
        <w:rPr>
          <w:rFonts w:eastAsia="Times New Roman" w:cs="Arial"/>
          <w:kern w:val="28"/>
          <w:sz w:val="24"/>
          <w:szCs w:val="24"/>
          <w:lang w:val="en-GB" w:eastAsia="en-US"/>
        </w:rPr>
        <w:t>20</w:t>
      </w:r>
      <w:r w:rsidR="00E5317B">
        <w:rPr>
          <w:rFonts w:eastAsia="Times New Roman" w:cs="Arial"/>
          <w:kern w:val="28"/>
          <w:sz w:val="24"/>
          <w:szCs w:val="24"/>
          <w:lang w:val="en-GB" w:eastAsia="en-US"/>
        </w:rPr>
        <w:t>.</w:t>
      </w:r>
      <w:r w:rsidR="00E5317B">
        <w:rPr>
          <w:rFonts w:eastAsia="Times New Roman" w:cs="Arial"/>
          <w:kern w:val="28"/>
          <w:sz w:val="24"/>
          <w:szCs w:val="24"/>
          <w:lang w:val="en-GB" w:eastAsia="en-US"/>
        </w:rPr>
        <w:tab/>
      </w:r>
      <w:r w:rsidR="000D11C7" w:rsidRPr="002C06DF">
        <w:rPr>
          <w:rFonts w:eastAsia="Times New Roman" w:cs="Arial"/>
          <w:kern w:val="28"/>
          <w:sz w:val="24"/>
          <w:szCs w:val="24"/>
          <w:lang w:val="en-GB" w:eastAsia="en-US"/>
        </w:rPr>
        <w:t xml:space="preserve">The cost recovery is estimated at CHF </w:t>
      </w:r>
      <w:r w:rsidR="00137B84">
        <w:rPr>
          <w:rFonts w:eastAsia="Times New Roman" w:cs="Arial"/>
          <w:kern w:val="28"/>
          <w:sz w:val="24"/>
          <w:szCs w:val="24"/>
          <w:lang w:val="en-GB" w:eastAsia="en-US"/>
        </w:rPr>
        <w:t>65.5</w:t>
      </w:r>
      <w:r w:rsidR="000D11C7" w:rsidRPr="002C06DF">
        <w:rPr>
          <w:rFonts w:eastAsia="Times New Roman" w:cs="Arial"/>
          <w:kern w:val="28"/>
          <w:sz w:val="24"/>
          <w:szCs w:val="24"/>
          <w:lang w:val="en-GB" w:eastAsia="en-US"/>
        </w:rPr>
        <w:t xml:space="preserve"> million or </w:t>
      </w:r>
      <w:r w:rsidR="00137B84">
        <w:rPr>
          <w:rFonts w:eastAsia="Times New Roman" w:cs="Arial"/>
          <w:kern w:val="28"/>
          <w:sz w:val="24"/>
          <w:szCs w:val="24"/>
          <w:lang w:val="en-GB" w:eastAsia="en-US"/>
        </w:rPr>
        <w:t>20</w:t>
      </w:r>
      <w:r w:rsidR="000D11C7">
        <w:rPr>
          <w:rFonts w:eastAsia="Times New Roman" w:cs="Arial"/>
          <w:kern w:val="28"/>
          <w:sz w:val="24"/>
          <w:szCs w:val="24"/>
          <w:lang w:val="en-GB" w:eastAsia="en-US"/>
        </w:rPr>
        <w:t xml:space="preserve"> </w:t>
      </w:r>
      <w:r w:rsidR="000D11C7" w:rsidRPr="002C06DF">
        <w:rPr>
          <w:rFonts w:eastAsia="Times New Roman" w:cs="Arial"/>
          <w:kern w:val="28"/>
          <w:sz w:val="24"/>
          <w:szCs w:val="24"/>
          <w:lang w:val="en-GB" w:eastAsia="en-US"/>
        </w:rPr>
        <w:t>% of the total revenue projected for the 201</w:t>
      </w:r>
      <w:r w:rsidR="00137B84">
        <w:rPr>
          <w:rFonts w:eastAsia="Times New Roman" w:cs="Arial"/>
          <w:kern w:val="28"/>
          <w:sz w:val="24"/>
          <w:szCs w:val="24"/>
          <w:lang w:val="en-GB" w:eastAsia="en-US"/>
        </w:rPr>
        <w:t>4</w:t>
      </w:r>
      <w:r w:rsidR="000D11C7" w:rsidRPr="002C06DF">
        <w:rPr>
          <w:rFonts w:eastAsia="Times New Roman" w:cs="Arial"/>
          <w:kern w:val="28"/>
          <w:sz w:val="24"/>
          <w:szCs w:val="24"/>
          <w:lang w:val="en-GB" w:eastAsia="en-US"/>
        </w:rPr>
        <w:t>-201</w:t>
      </w:r>
      <w:r w:rsidR="00137B84">
        <w:rPr>
          <w:rFonts w:eastAsia="Times New Roman" w:cs="Arial"/>
          <w:kern w:val="28"/>
          <w:sz w:val="24"/>
          <w:szCs w:val="24"/>
          <w:lang w:val="en-GB" w:eastAsia="en-US"/>
        </w:rPr>
        <w:t>5</w:t>
      </w:r>
      <w:r w:rsidR="000D11C7" w:rsidRPr="002C06DF">
        <w:rPr>
          <w:rFonts w:eastAsia="Times New Roman" w:cs="Arial"/>
          <w:kern w:val="28"/>
          <w:sz w:val="24"/>
          <w:szCs w:val="24"/>
          <w:lang w:val="en-GB" w:eastAsia="en-US"/>
        </w:rPr>
        <w:t xml:space="preserve"> biennium.  This is </w:t>
      </w:r>
      <w:r w:rsidR="00137B84">
        <w:rPr>
          <w:rFonts w:eastAsia="Times New Roman" w:cs="Arial"/>
          <w:kern w:val="28"/>
          <w:sz w:val="24"/>
          <w:szCs w:val="24"/>
          <w:lang w:val="en-GB" w:eastAsia="en-US"/>
        </w:rPr>
        <w:t>14.7 %</w:t>
      </w:r>
      <w:r w:rsidR="000D11C7" w:rsidRPr="002C06DF">
        <w:rPr>
          <w:rFonts w:eastAsia="Times New Roman" w:cs="Arial"/>
          <w:kern w:val="28"/>
          <w:sz w:val="24"/>
          <w:szCs w:val="24"/>
          <w:lang w:val="en-GB" w:eastAsia="en-US"/>
        </w:rPr>
        <w:t xml:space="preserve"> over the amount budgeted in 201</w:t>
      </w:r>
      <w:r w:rsidR="00137B84">
        <w:rPr>
          <w:rFonts w:eastAsia="Times New Roman" w:cs="Arial"/>
          <w:kern w:val="28"/>
          <w:sz w:val="24"/>
          <w:szCs w:val="24"/>
          <w:lang w:val="en-GB" w:eastAsia="en-US"/>
        </w:rPr>
        <w:t>2</w:t>
      </w:r>
      <w:r w:rsidR="000D11C7" w:rsidRPr="002C06DF">
        <w:rPr>
          <w:rFonts w:eastAsia="Times New Roman" w:cs="Arial"/>
          <w:kern w:val="28"/>
          <w:sz w:val="24"/>
          <w:szCs w:val="24"/>
          <w:lang w:val="en-GB" w:eastAsia="en-US"/>
        </w:rPr>
        <w:t>-201</w:t>
      </w:r>
      <w:r w:rsidR="00137B84">
        <w:rPr>
          <w:rFonts w:eastAsia="Times New Roman" w:cs="Arial"/>
          <w:kern w:val="28"/>
          <w:sz w:val="24"/>
          <w:szCs w:val="24"/>
          <w:lang w:val="en-GB" w:eastAsia="en-US"/>
        </w:rPr>
        <w:t>3</w:t>
      </w:r>
      <w:r w:rsidR="000D11C7" w:rsidRPr="002C06DF">
        <w:rPr>
          <w:rFonts w:eastAsia="Times New Roman" w:cs="Arial"/>
          <w:kern w:val="28"/>
          <w:sz w:val="24"/>
          <w:szCs w:val="24"/>
          <w:lang w:val="en-GB" w:eastAsia="en-US"/>
        </w:rPr>
        <w:t>.</w:t>
      </w:r>
      <w:r w:rsidR="00137B84">
        <w:rPr>
          <w:rFonts w:eastAsia="Times New Roman" w:cs="Arial"/>
          <w:kern w:val="28"/>
          <w:sz w:val="24"/>
          <w:szCs w:val="24"/>
          <w:lang w:val="en-GB" w:eastAsia="en-US"/>
        </w:rPr>
        <w:t xml:space="preserve">  The increase includes additional income from Satellite network filing</w:t>
      </w:r>
      <w:r w:rsidR="00DD5769">
        <w:rPr>
          <w:rFonts w:eastAsia="Times New Roman" w:cs="Arial"/>
          <w:kern w:val="28"/>
          <w:sz w:val="24"/>
          <w:szCs w:val="24"/>
          <w:lang w:val="en-GB" w:eastAsia="en-US"/>
        </w:rPr>
        <w:t>s</w:t>
      </w:r>
      <w:r w:rsidR="00137B84">
        <w:rPr>
          <w:rFonts w:eastAsia="Times New Roman" w:cs="Arial"/>
          <w:kern w:val="28"/>
          <w:sz w:val="24"/>
          <w:szCs w:val="24"/>
          <w:lang w:val="en-GB" w:eastAsia="en-US"/>
        </w:rPr>
        <w:t xml:space="preserve"> and Sales of publications based on actuals from 2012.</w:t>
      </w:r>
      <w:r w:rsidR="002943FC">
        <w:rPr>
          <w:rFonts w:eastAsia="Times New Roman" w:cs="Arial"/>
          <w:kern w:val="28"/>
          <w:sz w:val="24"/>
          <w:szCs w:val="24"/>
          <w:lang w:val="en-GB" w:eastAsia="en-US"/>
        </w:rPr>
        <w:t xml:space="preserve"> </w:t>
      </w:r>
      <w:r w:rsidR="000D11C7" w:rsidRPr="002C06DF">
        <w:rPr>
          <w:rFonts w:eastAsia="Times New Roman" w:cs="Arial"/>
          <w:kern w:val="28"/>
          <w:sz w:val="24"/>
          <w:szCs w:val="24"/>
          <w:lang w:val="en-GB" w:eastAsia="en-US"/>
        </w:rPr>
        <w:t xml:space="preserve"> Cost-recovery revenue is generated by activities </w:t>
      </w:r>
      <w:r w:rsidR="000D11C7" w:rsidRPr="00364A98">
        <w:rPr>
          <w:rFonts w:eastAsia="Times New Roman" w:cs="Arial"/>
          <w:kern w:val="28"/>
          <w:sz w:val="24"/>
          <w:szCs w:val="24"/>
          <w:lang w:val="en-GB" w:eastAsia="en-US"/>
        </w:rPr>
        <w:t>subject</w:t>
      </w:r>
      <w:r w:rsidR="000D11C7" w:rsidRPr="002C06DF">
        <w:rPr>
          <w:rFonts w:eastAsia="Times New Roman" w:cs="Arial"/>
          <w:kern w:val="28"/>
          <w:sz w:val="24"/>
          <w:szCs w:val="24"/>
          <w:lang w:val="en-GB" w:eastAsia="en-US"/>
        </w:rPr>
        <w:t xml:space="preserve"> either to partial cost recovery or to full cost recovery.  Resolution 91 (Rev. Guadalajara, 2010) sets the framework for the cost recovery of some ITU products and services. </w:t>
      </w:r>
    </w:p>
    <w:p w14:paraId="38E6321B" w14:textId="77777777" w:rsidR="00763794" w:rsidRDefault="00763794" w:rsidP="003A1720">
      <w:pPr>
        <w:pStyle w:val="Akapitzlist"/>
        <w:keepNext/>
        <w:tabs>
          <w:tab w:val="left" w:pos="851"/>
        </w:tabs>
        <w:spacing w:after="0" w:line="240" w:lineRule="auto"/>
        <w:ind w:left="0"/>
        <w:rPr>
          <w:rFonts w:eastAsia="Times New Roman" w:cs="Arial"/>
          <w:kern w:val="28"/>
          <w:sz w:val="24"/>
          <w:szCs w:val="24"/>
          <w:lang w:val="en-GB" w:eastAsia="en-US"/>
        </w:rPr>
      </w:pPr>
    </w:p>
    <w:p w14:paraId="38E6321C" w14:textId="77777777" w:rsidR="00763794" w:rsidRDefault="00137B84" w:rsidP="00137B84">
      <w:pPr>
        <w:pStyle w:val="NormalnyWeb"/>
        <w:spacing w:before="0" w:beforeAutospacing="0" w:after="0" w:afterAutospacing="0"/>
        <w:ind w:left="720" w:hanging="720"/>
        <w:jc w:val="center"/>
        <w:rPr>
          <w:rFonts w:asciiTheme="minorHAnsi" w:hAnsiTheme="minorHAnsi"/>
          <w:b/>
          <w:bCs/>
        </w:rPr>
      </w:pPr>
      <w:r>
        <w:rPr>
          <w:rFonts w:asciiTheme="minorHAnsi" w:hAnsiTheme="minorHAnsi"/>
          <w:b/>
          <w:bCs/>
        </w:rPr>
        <w:t>Table 6</w:t>
      </w:r>
    </w:p>
    <w:p w14:paraId="38E6321D" w14:textId="77777777" w:rsidR="00C11499" w:rsidRDefault="00137B84" w:rsidP="00440D0A">
      <w:pPr>
        <w:pStyle w:val="NormalnyWeb"/>
        <w:spacing w:before="0" w:beforeAutospacing="0" w:after="120" w:afterAutospacing="0"/>
        <w:ind w:left="720" w:hanging="720"/>
        <w:jc w:val="center"/>
        <w:rPr>
          <w:rFonts w:asciiTheme="minorHAnsi" w:hAnsiTheme="minorHAnsi"/>
          <w:b/>
          <w:bCs/>
        </w:rPr>
      </w:pPr>
      <w:r>
        <w:rPr>
          <w:rFonts w:asciiTheme="minorHAnsi" w:hAnsiTheme="minorHAnsi"/>
          <w:b/>
          <w:bCs/>
        </w:rPr>
        <w:t>Cost recovery revenue</w:t>
      </w:r>
    </w:p>
    <w:tbl>
      <w:tblPr>
        <w:tblW w:w="5000" w:type="pct"/>
        <w:jc w:val="center"/>
        <w:tblLayout w:type="fixed"/>
        <w:tblLook w:val="04A0" w:firstRow="1" w:lastRow="0" w:firstColumn="1" w:lastColumn="0" w:noHBand="0" w:noVBand="1"/>
      </w:tblPr>
      <w:tblGrid>
        <w:gridCol w:w="2377"/>
        <w:gridCol w:w="1134"/>
        <w:gridCol w:w="1141"/>
        <w:gridCol w:w="1126"/>
        <w:gridCol w:w="1036"/>
        <w:gridCol w:w="1092"/>
        <w:gridCol w:w="812"/>
        <w:gridCol w:w="858"/>
      </w:tblGrid>
      <w:tr w:rsidR="0036356B" w:rsidRPr="0036356B" w14:paraId="38E63222" w14:textId="77777777" w:rsidTr="002E4F7F">
        <w:trPr>
          <w:trHeight w:val="300"/>
          <w:jc w:val="center"/>
        </w:trPr>
        <w:tc>
          <w:tcPr>
            <w:tcW w:w="1241" w:type="pct"/>
            <w:vMerge w:val="restart"/>
            <w:tcBorders>
              <w:top w:val="single" w:sz="4" w:space="0" w:color="000099"/>
              <w:left w:val="nil"/>
              <w:bottom w:val="nil"/>
              <w:right w:val="nil"/>
            </w:tcBorders>
            <w:shd w:val="clear" w:color="000000" w:fill="DCE6F1"/>
            <w:noWrap/>
            <w:vAlign w:val="center"/>
            <w:hideMark/>
          </w:tcPr>
          <w:p w14:paraId="38E6321E"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Cost Recovery Revenue</w:t>
            </w:r>
          </w:p>
        </w:tc>
        <w:tc>
          <w:tcPr>
            <w:tcW w:w="592" w:type="pct"/>
            <w:tcBorders>
              <w:top w:val="single" w:sz="4" w:space="0" w:color="000099"/>
              <w:left w:val="nil"/>
              <w:bottom w:val="nil"/>
              <w:right w:val="nil"/>
            </w:tcBorders>
            <w:shd w:val="clear" w:color="000000" w:fill="DCE6F1"/>
            <w:vAlign w:val="bottom"/>
            <w:hideMark/>
          </w:tcPr>
          <w:p w14:paraId="38E6321F"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 </w:t>
            </w:r>
          </w:p>
        </w:tc>
        <w:tc>
          <w:tcPr>
            <w:tcW w:w="596" w:type="pct"/>
            <w:tcBorders>
              <w:top w:val="single" w:sz="4" w:space="0" w:color="000099"/>
              <w:left w:val="nil"/>
              <w:bottom w:val="nil"/>
              <w:right w:val="nil"/>
            </w:tcBorders>
            <w:shd w:val="clear" w:color="000000" w:fill="DCE6F1"/>
            <w:vAlign w:val="bottom"/>
            <w:hideMark/>
          </w:tcPr>
          <w:p w14:paraId="38E63220"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 </w:t>
            </w:r>
          </w:p>
        </w:tc>
        <w:tc>
          <w:tcPr>
            <w:tcW w:w="2571" w:type="pct"/>
            <w:gridSpan w:val="5"/>
            <w:tcBorders>
              <w:top w:val="single" w:sz="4" w:space="0" w:color="000099"/>
              <w:left w:val="nil"/>
              <w:bottom w:val="nil"/>
              <w:right w:val="nil"/>
            </w:tcBorders>
            <w:shd w:val="clear" w:color="000000" w:fill="DCE6F1"/>
            <w:noWrap/>
            <w:vAlign w:val="bottom"/>
            <w:hideMark/>
          </w:tcPr>
          <w:p w14:paraId="38E63221"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i/>
                <w:iCs/>
                <w:color w:val="000099"/>
                <w:sz w:val="20"/>
                <w:lang w:val="en-US" w:eastAsia="zh-CN"/>
              </w:rPr>
            </w:pPr>
            <w:r w:rsidRPr="0036356B">
              <w:rPr>
                <w:rFonts w:ascii="Calibri" w:hAnsi="Calibri" w:cs="Calibri"/>
                <w:b/>
                <w:bCs/>
                <w:i/>
                <w:iCs/>
                <w:color w:val="000099"/>
                <w:sz w:val="20"/>
                <w:lang w:val="en-US" w:eastAsia="zh-CN"/>
              </w:rPr>
              <w:t>In thousands of Swiss francs</w:t>
            </w:r>
          </w:p>
        </w:tc>
      </w:tr>
      <w:tr w:rsidR="0036356B" w:rsidRPr="0036356B" w14:paraId="38E6322A" w14:textId="77777777" w:rsidTr="006F6C01">
        <w:trPr>
          <w:trHeight w:val="525"/>
          <w:jc w:val="center"/>
        </w:trPr>
        <w:tc>
          <w:tcPr>
            <w:tcW w:w="1241" w:type="pct"/>
            <w:vMerge/>
            <w:tcBorders>
              <w:top w:val="single" w:sz="4" w:space="0" w:color="auto"/>
              <w:left w:val="nil"/>
              <w:right w:val="nil"/>
            </w:tcBorders>
            <w:vAlign w:val="center"/>
            <w:hideMark/>
          </w:tcPr>
          <w:p w14:paraId="38E63223"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p>
        </w:tc>
        <w:tc>
          <w:tcPr>
            <w:tcW w:w="592" w:type="pct"/>
            <w:tcBorders>
              <w:top w:val="nil"/>
              <w:left w:val="nil"/>
              <w:right w:val="nil"/>
            </w:tcBorders>
            <w:shd w:val="clear" w:color="000000" w:fill="DCE6F1"/>
            <w:vAlign w:val="bottom"/>
            <w:hideMark/>
          </w:tcPr>
          <w:p w14:paraId="38E63224"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Budget</w:t>
            </w:r>
            <w:r w:rsidRPr="0036356B">
              <w:rPr>
                <w:rFonts w:ascii="Calibri" w:hAnsi="Calibri" w:cs="Calibri"/>
                <w:b/>
                <w:bCs/>
                <w:color w:val="000099"/>
                <w:sz w:val="20"/>
                <w:lang w:val="en-US" w:eastAsia="zh-CN"/>
              </w:rPr>
              <w:br/>
              <w:t>2010-2011</w:t>
            </w:r>
          </w:p>
        </w:tc>
        <w:tc>
          <w:tcPr>
            <w:tcW w:w="596" w:type="pct"/>
            <w:tcBorders>
              <w:top w:val="nil"/>
              <w:left w:val="nil"/>
              <w:right w:val="nil"/>
            </w:tcBorders>
            <w:shd w:val="clear" w:color="000000" w:fill="DCE6F1"/>
            <w:vAlign w:val="bottom"/>
            <w:hideMark/>
          </w:tcPr>
          <w:p w14:paraId="38E63225"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Actual</w:t>
            </w:r>
            <w:r w:rsidRPr="0036356B">
              <w:rPr>
                <w:rFonts w:ascii="Calibri" w:hAnsi="Calibri" w:cs="Calibri"/>
                <w:b/>
                <w:bCs/>
                <w:color w:val="000099"/>
                <w:sz w:val="20"/>
                <w:lang w:val="en-US" w:eastAsia="zh-CN"/>
              </w:rPr>
              <w:br/>
              <w:t>2010-2011</w:t>
            </w:r>
          </w:p>
        </w:tc>
        <w:tc>
          <w:tcPr>
            <w:tcW w:w="588" w:type="pct"/>
            <w:tcBorders>
              <w:top w:val="nil"/>
              <w:left w:val="nil"/>
              <w:right w:val="nil"/>
            </w:tcBorders>
            <w:shd w:val="clear" w:color="000000" w:fill="DCE6F1"/>
            <w:vAlign w:val="bottom"/>
            <w:hideMark/>
          </w:tcPr>
          <w:p w14:paraId="38E63226"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Budget</w:t>
            </w:r>
            <w:r w:rsidRPr="0036356B">
              <w:rPr>
                <w:rFonts w:ascii="Calibri" w:hAnsi="Calibri" w:cs="Calibri"/>
                <w:b/>
                <w:bCs/>
                <w:color w:val="000099"/>
                <w:sz w:val="20"/>
                <w:lang w:val="en-US" w:eastAsia="zh-CN"/>
              </w:rPr>
              <w:br/>
              <w:t>2012-2013</w:t>
            </w:r>
          </w:p>
        </w:tc>
        <w:tc>
          <w:tcPr>
            <w:tcW w:w="541" w:type="pct"/>
            <w:tcBorders>
              <w:top w:val="nil"/>
              <w:left w:val="nil"/>
              <w:right w:val="nil"/>
            </w:tcBorders>
            <w:shd w:val="clear" w:color="000000" w:fill="DCE6F1"/>
            <w:vAlign w:val="bottom"/>
            <w:hideMark/>
          </w:tcPr>
          <w:p w14:paraId="38E63227"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Actual</w:t>
            </w:r>
            <w:r w:rsidR="00EA0E66">
              <w:rPr>
                <w:rFonts w:ascii="Calibri" w:hAnsi="Calibri" w:cs="Calibri"/>
                <w:b/>
                <w:bCs/>
                <w:color w:val="000099"/>
                <w:sz w:val="20"/>
                <w:lang w:val="en-US" w:eastAsia="zh-CN"/>
              </w:rPr>
              <w:t>*</w:t>
            </w:r>
            <w:r w:rsidRPr="0036356B">
              <w:rPr>
                <w:rFonts w:ascii="Calibri" w:hAnsi="Calibri" w:cs="Calibri"/>
                <w:b/>
                <w:bCs/>
                <w:color w:val="000099"/>
                <w:sz w:val="20"/>
                <w:lang w:val="en-US" w:eastAsia="zh-CN"/>
              </w:rPr>
              <w:br/>
              <w:t>2012</w:t>
            </w:r>
          </w:p>
        </w:tc>
        <w:tc>
          <w:tcPr>
            <w:tcW w:w="570" w:type="pct"/>
            <w:tcBorders>
              <w:top w:val="nil"/>
              <w:left w:val="nil"/>
              <w:right w:val="nil"/>
            </w:tcBorders>
            <w:shd w:val="clear" w:color="000000" w:fill="DCE6F1"/>
            <w:vAlign w:val="bottom"/>
            <w:hideMark/>
          </w:tcPr>
          <w:p w14:paraId="38E63228"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Estimates</w:t>
            </w:r>
            <w:r w:rsidRPr="0036356B">
              <w:rPr>
                <w:rFonts w:ascii="Calibri" w:hAnsi="Calibri" w:cs="Calibri"/>
                <w:b/>
                <w:bCs/>
                <w:color w:val="000099"/>
                <w:sz w:val="20"/>
                <w:lang w:val="en-US" w:eastAsia="zh-CN"/>
              </w:rPr>
              <w:br/>
              <w:t>2014-2015</w:t>
            </w:r>
          </w:p>
        </w:tc>
        <w:tc>
          <w:tcPr>
            <w:tcW w:w="872" w:type="pct"/>
            <w:gridSpan w:val="2"/>
            <w:tcBorders>
              <w:top w:val="nil"/>
              <w:left w:val="nil"/>
              <w:right w:val="nil"/>
            </w:tcBorders>
            <w:shd w:val="clear" w:color="000000" w:fill="DCE6F1"/>
            <w:vAlign w:val="center"/>
            <w:hideMark/>
          </w:tcPr>
          <w:p w14:paraId="38E63229"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Variance</w:t>
            </w:r>
          </w:p>
        </w:tc>
      </w:tr>
      <w:tr w:rsidR="002E4F7F" w:rsidRPr="0036356B" w14:paraId="38E63233" w14:textId="77777777" w:rsidTr="006F6C01">
        <w:trPr>
          <w:trHeight w:val="289"/>
          <w:jc w:val="center"/>
        </w:trPr>
        <w:tc>
          <w:tcPr>
            <w:tcW w:w="1241" w:type="pct"/>
            <w:tcBorders>
              <w:top w:val="nil"/>
              <w:left w:val="nil"/>
              <w:bottom w:val="single" w:sz="4" w:space="0" w:color="000099"/>
              <w:right w:val="nil"/>
            </w:tcBorders>
            <w:shd w:val="clear" w:color="000000" w:fill="DCE6F1"/>
            <w:noWrap/>
            <w:vAlign w:val="bottom"/>
            <w:hideMark/>
          </w:tcPr>
          <w:p w14:paraId="38E6322B"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 </w:t>
            </w:r>
          </w:p>
        </w:tc>
        <w:tc>
          <w:tcPr>
            <w:tcW w:w="592" w:type="pct"/>
            <w:tcBorders>
              <w:top w:val="nil"/>
              <w:left w:val="nil"/>
              <w:bottom w:val="single" w:sz="4" w:space="0" w:color="000099"/>
              <w:right w:val="nil"/>
            </w:tcBorders>
            <w:shd w:val="clear" w:color="000000" w:fill="DCE6F1"/>
            <w:noWrap/>
            <w:vAlign w:val="bottom"/>
            <w:hideMark/>
          </w:tcPr>
          <w:p w14:paraId="38E6322C"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 xml:space="preserve">a </w:t>
            </w:r>
          </w:p>
        </w:tc>
        <w:tc>
          <w:tcPr>
            <w:tcW w:w="596" w:type="pct"/>
            <w:tcBorders>
              <w:top w:val="nil"/>
              <w:left w:val="nil"/>
              <w:bottom w:val="single" w:sz="4" w:space="0" w:color="000099"/>
              <w:right w:val="nil"/>
            </w:tcBorders>
            <w:shd w:val="clear" w:color="000000" w:fill="DCE6F1"/>
            <w:noWrap/>
            <w:vAlign w:val="bottom"/>
            <w:hideMark/>
          </w:tcPr>
          <w:p w14:paraId="38E6322D"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b</w:t>
            </w:r>
          </w:p>
        </w:tc>
        <w:tc>
          <w:tcPr>
            <w:tcW w:w="588" w:type="pct"/>
            <w:tcBorders>
              <w:top w:val="nil"/>
              <w:left w:val="nil"/>
              <w:bottom w:val="single" w:sz="4" w:space="0" w:color="000099"/>
              <w:right w:val="nil"/>
            </w:tcBorders>
            <w:shd w:val="clear" w:color="000000" w:fill="DCE6F1"/>
            <w:noWrap/>
            <w:vAlign w:val="bottom"/>
            <w:hideMark/>
          </w:tcPr>
          <w:p w14:paraId="38E6322E"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c</w:t>
            </w:r>
          </w:p>
        </w:tc>
        <w:tc>
          <w:tcPr>
            <w:tcW w:w="541" w:type="pct"/>
            <w:tcBorders>
              <w:top w:val="nil"/>
              <w:left w:val="nil"/>
              <w:bottom w:val="single" w:sz="4" w:space="0" w:color="000099"/>
              <w:right w:val="nil"/>
            </w:tcBorders>
            <w:shd w:val="clear" w:color="000000" w:fill="DCE6F1"/>
            <w:noWrap/>
            <w:vAlign w:val="bottom"/>
            <w:hideMark/>
          </w:tcPr>
          <w:p w14:paraId="38E6322F"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d</w:t>
            </w:r>
          </w:p>
        </w:tc>
        <w:tc>
          <w:tcPr>
            <w:tcW w:w="570" w:type="pct"/>
            <w:tcBorders>
              <w:top w:val="nil"/>
              <w:left w:val="nil"/>
              <w:bottom w:val="single" w:sz="4" w:space="0" w:color="000099"/>
              <w:right w:val="nil"/>
            </w:tcBorders>
            <w:shd w:val="clear" w:color="000000" w:fill="DCE6F1"/>
            <w:noWrap/>
            <w:vAlign w:val="bottom"/>
            <w:hideMark/>
          </w:tcPr>
          <w:p w14:paraId="38E63230"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e</w:t>
            </w:r>
          </w:p>
        </w:tc>
        <w:tc>
          <w:tcPr>
            <w:tcW w:w="424" w:type="pct"/>
            <w:tcBorders>
              <w:top w:val="nil"/>
              <w:left w:val="nil"/>
              <w:bottom w:val="single" w:sz="4" w:space="0" w:color="000099"/>
              <w:right w:val="nil"/>
            </w:tcBorders>
            <w:shd w:val="clear" w:color="000000" w:fill="DCE6F1"/>
            <w:noWrap/>
            <w:vAlign w:val="bottom"/>
            <w:hideMark/>
          </w:tcPr>
          <w:p w14:paraId="38E63231"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f = e - c</w:t>
            </w:r>
          </w:p>
        </w:tc>
        <w:tc>
          <w:tcPr>
            <w:tcW w:w="448" w:type="pct"/>
            <w:tcBorders>
              <w:top w:val="nil"/>
              <w:left w:val="nil"/>
              <w:bottom w:val="single" w:sz="4" w:space="0" w:color="000099"/>
              <w:right w:val="nil"/>
            </w:tcBorders>
            <w:shd w:val="clear" w:color="000000" w:fill="DCE6F1"/>
            <w:noWrap/>
            <w:vAlign w:val="bottom"/>
            <w:hideMark/>
          </w:tcPr>
          <w:p w14:paraId="38E63232" w14:textId="77777777" w:rsidR="0036356B" w:rsidRPr="0036356B" w:rsidRDefault="0036356B" w:rsidP="0036356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36356B">
              <w:rPr>
                <w:rFonts w:ascii="Calibri" w:hAnsi="Calibri" w:cs="Calibri"/>
                <w:b/>
                <w:bCs/>
                <w:color w:val="000099"/>
                <w:sz w:val="20"/>
                <w:lang w:val="en-US" w:eastAsia="zh-CN"/>
              </w:rPr>
              <w:t>g = f / c</w:t>
            </w:r>
          </w:p>
        </w:tc>
      </w:tr>
      <w:tr w:rsidR="002E4F7F" w:rsidRPr="002E4F7F" w14:paraId="38E6323C" w14:textId="77777777" w:rsidTr="006F6C01">
        <w:trPr>
          <w:trHeight w:val="289"/>
          <w:jc w:val="center"/>
        </w:trPr>
        <w:tc>
          <w:tcPr>
            <w:tcW w:w="1241" w:type="pct"/>
            <w:tcBorders>
              <w:top w:val="single" w:sz="4" w:space="0" w:color="000099"/>
              <w:left w:val="nil"/>
              <w:bottom w:val="nil"/>
              <w:right w:val="nil"/>
            </w:tcBorders>
            <w:shd w:val="clear" w:color="000000" w:fill="FFFFFF"/>
            <w:noWrap/>
            <w:vAlign w:val="bottom"/>
            <w:hideMark/>
          </w:tcPr>
          <w:p w14:paraId="38E63234" w14:textId="77777777" w:rsidR="0036356B" w:rsidRPr="002E4F7F"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Project support cost revenue</w:t>
            </w:r>
          </w:p>
        </w:tc>
        <w:tc>
          <w:tcPr>
            <w:tcW w:w="592" w:type="pct"/>
            <w:tcBorders>
              <w:top w:val="single" w:sz="4" w:space="0" w:color="000099"/>
              <w:left w:val="nil"/>
              <w:bottom w:val="nil"/>
              <w:right w:val="nil"/>
            </w:tcBorders>
            <w:shd w:val="clear" w:color="000000" w:fill="FFFFFF"/>
            <w:noWrap/>
            <w:vAlign w:val="bottom"/>
            <w:hideMark/>
          </w:tcPr>
          <w:p w14:paraId="38E63235" w14:textId="77777777" w:rsidR="0036356B" w:rsidRPr="002E4F7F" w:rsidRDefault="0036356B" w:rsidP="00BC75BE">
            <w:pPr>
              <w:tabs>
                <w:tab w:val="clear" w:pos="794"/>
                <w:tab w:val="clear" w:pos="1191"/>
                <w:tab w:val="clear" w:pos="1588"/>
                <w:tab w:val="clear" w:pos="1985"/>
              </w:tabs>
              <w:overflowPunct/>
              <w:autoSpaceDE/>
              <w:autoSpaceDN/>
              <w:spacing w:before="0"/>
              <w:ind w:left="-51" w:firstLineChars="100" w:firstLine="18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2,700</w:t>
            </w:r>
          </w:p>
        </w:tc>
        <w:tc>
          <w:tcPr>
            <w:tcW w:w="596" w:type="pct"/>
            <w:tcBorders>
              <w:top w:val="single" w:sz="4" w:space="0" w:color="000099"/>
              <w:left w:val="nil"/>
              <w:bottom w:val="nil"/>
              <w:right w:val="nil"/>
            </w:tcBorders>
            <w:shd w:val="clear" w:color="000000" w:fill="FFFFFF"/>
            <w:noWrap/>
            <w:vAlign w:val="bottom"/>
            <w:hideMark/>
          </w:tcPr>
          <w:p w14:paraId="38E63236"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1,294</w:t>
            </w:r>
          </w:p>
        </w:tc>
        <w:tc>
          <w:tcPr>
            <w:tcW w:w="588" w:type="pct"/>
            <w:tcBorders>
              <w:top w:val="single" w:sz="4" w:space="0" w:color="000099"/>
              <w:left w:val="nil"/>
              <w:bottom w:val="nil"/>
              <w:right w:val="nil"/>
            </w:tcBorders>
            <w:shd w:val="clear" w:color="000000" w:fill="FFFFFF"/>
            <w:noWrap/>
            <w:vAlign w:val="bottom"/>
            <w:hideMark/>
          </w:tcPr>
          <w:p w14:paraId="38E63237"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3,500</w:t>
            </w:r>
          </w:p>
        </w:tc>
        <w:tc>
          <w:tcPr>
            <w:tcW w:w="541" w:type="pct"/>
            <w:tcBorders>
              <w:top w:val="single" w:sz="4" w:space="0" w:color="000099"/>
              <w:left w:val="nil"/>
              <w:bottom w:val="nil"/>
              <w:right w:val="nil"/>
            </w:tcBorders>
            <w:shd w:val="clear" w:color="000000" w:fill="FFFFFF"/>
            <w:noWrap/>
            <w:vAlign w:val="bottom"/>
            <w:hideMark/>
          </w:tcPr>
          <w:p w14:paraId="38E63238" w14:textId="77777777" w:rsidR="0036356B" w:rsidRPr="002E4F7F" w:rsidRDefault="0036356B" w:rsidP="002E4F7F">
            <w:pPr>
              <w:tabs>
                <w:tab w:val="clear" w:pos="794"/>
                <w:tab w:val="clear" w:pos="1191"/>
                <w:tab w:val="clear" w:pos="1588"/>
                <w:tab w:val="clear" w:pos="1985"/>
              </w:tabs>
              <w:overflowPunct/>
              <w:autoSpaceDE/>
              <w:autoSpaceDN/>
              <w:spacing w:before="0"/>
              <w:ind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600</w:t>
            </w:r>
          </w:p>
        </w:tc>
        <w:tc>
          <w:tcPr>
            <w:tcW w:w="570" w:type="pct"/>
            <w:tcBorders>
              <w:top w:val="single" w:sz="4" w:space="0" w:color="000099"/>
              <w:left w:val="nil"/>
              <w:bottom w:val="nil"/>
              <w:right w:val="nil"/>
            </w:tcBorders>
            <w:shd w:val="clear" w:color="000000" w:fill="FFFFFF"/>
            <w:noWrap/>
            <w:vAlign w:val="bottom"/>
            <w:hideMark/>
          </w:tcPr>
          <w:p w14:paraId="38E63239"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2,000</w:t>
            </w:r>
          </w:p>
        </w:tc>
        <w:tc>
          <w:tcPr>
            <w:tcW w:w="424" w:type="pct"/>
            <w:tcBorders>
              <w:top w:val="single" w:sz="4" w:space="0" w:color="000099"/>
              <w:left w:val="nil"/>
              <w:bottom w:val="nil"/>
              <w:right w:val="nil"/>
            </w:tcBorders>
            <w:shd w:val="clear" w:color="000000" w:fill="FFFFFF"/>
            <w:noWrap/>
            <w:vAlign w:val="bottom"/>
            <w:hideMark/>
          </w:tcPr>
          <w:p w14:paraId="38E6323A" w14:textId="77777777" w:rsidR="0036356B" w:rsidRPr="002E4F7F" w:rsidRDefault="0036356B" w:rsidP="002E4F7F">
            <w:pPr>
              <w:tabs>
                <w:tab w:val="clear" w:pos="794"/>
                <w:tab w:val="clear" w:pos="1191"/>
                <w:tab w:val="clear" w:pos="1588"/>
                <w:tab w:val="clear" w:pos="1985"/>
              </w:tabs>
              <w:overflowPunct/>
              <w:autoSpaceDE/>
              <w:autoSpaceDN/>
              <w:spacing w:before="0"/>
              <w:ind w:left="-5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-1,500</w:t>
            </w:r>
          </w:p>
        </w:tc>
        <w:tc>
          <w:tcPr>
            <w:tcW w:w="448" w:type="pct"/>
            <w:tcBorders>
              <w:top w:val="single" w:sz="4" w:space="0" w:color="000099"/>
              <w:left w:val="nil"/>
              <w:bottom w:val="nil"/>
              <w:right w:val="nil"/>
            </w:tcBorders>
            <w:shd w:val="clear" w:color="000000" w:fill="FFFFFF"/>
            <w:noWrap/>
            <w:vAlign w:val="bottom"/>
            <w:hideMark/>
          </w:tcPr>
          <w:p w14:paraId="38E6323B" w14:textId="77777777" w:rsidR="0036356B" w:rsidRPr="002E4F7F" w:rsidRDefault="0036356B" w:rsidP="002E4F7F">
            <w:pPr>
              <w:tabs>
                <w:tab w:val="clear" w:pos="794"/>
                <w:tab w:val="clear" w:pos="1191"/>
                <w:tab w:val="clear" w:pos="1588"/>
                <w:tab w:val="clear" w:pos="1985"/>
              </w:tabs>
              <w:overflowPunct/>
              <w:autoSpaceDE/>
              <w:autoSpaceDN/>
              <w:spacing w:before="0"/>
              <w:ind w:left="-108" w:right="4"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-43%</w:t>
            </w:r>
          </w:p>
        </w:tc>
      </w:tr>
      <w:tr w:rsidR="002E4F7F" w:rsidRPr="002E4F7F" w14:paraId="38E63245" w14:textId="77777777" w:rsidTr="006F6C01">
        <w:trPr>
          <w:trHeight w:val="289"/>
          <w:jc w:val="center"/>
        </w:trPr>
        <w:tc>
          <w:tcPr>
            <w:tcW w:w="1241" w:type="pct"/>
            <w:tcBorders>
              <w:top w:val="nil"/>
              <w:left w:val="nil"/>
              <w:bottom w:val="nil"/>
              <w:right w:val="nil"/>
            </w:tcBorders>
            <w:shd w:val="clear" w:color="000000" w:fill="FFFFFF"/>
            <w:noWrap/>
            <w:vAlign w:val="bottom"/>
            <w:hideMark/>
          </w:tcPr>
          <w:p w14:paraId="38E6323D" w14:textId="77777777" w:rsidR="0036356B" w:rsidRPr="002E4F7F"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Sales of publications</w:t>
            </w:r>
          </w:p>
        </w:tc>
        <w:tc>
          <w:tcPr>
            <w:tcW w:w="592" w:type="pct"/>
            <w:tcBorders>
              <w:top w:val="nil"/>
              <w:left w:val="nil"/>
              <w:bottom w:val="nil"/>
              <w:right w:val="nil"/>
            </w:tcBorders>
            <w:shd w:val="clear" w:color="000000" w:fill="FFFFFF"/>
            <w:noWrap/>
            <w:vAlign w:val="bottom"/>
            <w:hideMark/>
          </w:tcPr>
          <w:p w14:paraId="38E6323E"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30,000</w:t>
            </w:r>
          </w:p>
        </w:tc>
        <w:tc>
          <w:tcPr>
            <w:tcW w:w="596" w:type="pct"/>
            <w:tcBorders>
              <w:top w:val="nil"/>
              <w:left w:val="nil"/>
              <w:bottom w:val="nil"/>
              <w:right w:val="nil"/>
            </w:tcBorders>
            <w:shd w:val="clear" w:color="000000" w:fill="FFFFFF"/>
            <w:noWrap/>
            <w:vAlign w:val="bottom"/>
            <w:hideMark/>
          </w:tcPr>
          <w:p w14:paraId="38E6323F"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26,067</w:t>
            </w:r>
          </w:p>
        </w:tc>
        <w:tc>
          <w:tcPr>
            <w:tcW w:w="588" w:type="pct"/>
            <w:tcBorders>
              <w:top w:val="nil"/>
              <w:left w:val="nil"/>
              <w:bottom w:val="nil"/>
              <w:right w:val="nil"/>
            </w:tcBorders>
            <w:shd w:val="clear" w:color="000000" w:fill="FFFFFF"/>
            <w:noWrap/>
            <w:vAlign w:val="bottom"/>
            <w:hideMark/>
          </w:tcPr>
          <w:p w14:paraId="38E63240"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31,100</w:t>
            </w:r>
          </w:p>
        </w:tc>
        <w:tc>
          <w:tcPr>
            <w:tcW w:w="541" w:type="pct"/>
            <w:tcBorders>
              <w:top w:val="nil"/>
              <w:left w:val="nil"/>
              <w:bottom w:val="nil"/>
              <w:right w:val="nil"/>
            </w:tcBorders>
            <w:shd w:val="clear" w:color="000000" w:fill="FFFFFF"/>
            <w:noWrap/>
            <w:vAlign w:val="bottom"/>
            <w:hideMark/>
          </w:tcPr>
          <w:p w14:paraId="38E63241" w14:textId="77777777" w:rsidR="0036356B" w:rsidRPr="002E4F7F" w:rsidRDefault="0036356B" w:rsidP="0088363B">
            <w:pPr>
              <w:tabs>
                <w:tab w:val="clear" w:pos="794"/>
                <w:tab w:val="clear" w:pos="1191"/>
                <w:tab w:val="clear" w:pos="1588"/>
                <w:tab w:val="clear" w:pos="1985"/>
              </w:tabs>
              <w:overflowPunct/>
              <w:autoSpaceDE/>
              <w:autoSpaceDN/>
              <w:spacing w:before="0"/>
              <w:ind w:firstLineChars="100" w:firstLine="18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17,529</w:t>
            </w:r>
          </w:p>
        </w:tc>
        <w:tc>
          <w:tcPr>
            <w:tcW w:w="570" w:type="pct"/>
            <w:tcBorders>
              <w:top w:val="nil"/>
              <w:left w:val="nil"/>
              <w:bottom w:val="nil"/>
              <w:right w:val="nil"/>
            </w:tcBorders>
            <w:shd w:val="clear" w:color="000000" w:fill="FFFFFF"/>
            <w:noWrap/>
            <w:vAlign w:val="bottom"/>
            <w:hideMark/>
          </w:tcPr>
          <w:p w14:paraId="38E63242" w14:textId="77777777" w:rsidR="0036356B" w:rsidRPr="002E4F7F" w:rsidRDefault="002E4F7F"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34,00</w:t>
            </w:r>
            <w:r w:rsidR="0036356B" w:rsidRPr="002E4F7F">
              <w:rPr>
                <w:rFonts w:ascii="Calibri" w:hAnsi="Calibri" w:cs="Calibri"/>
                <w:color w:val="000000"/>
                <w:sz w:val="18"/>
                <w:szCs w:val="18"/>
                <w:lang w:val="en-US" w:eastAsia="zh-CN"/>
              </w:rPr>
              <w:t>0</w:t>
            </w:r>
          </w:p>
        </w:tc>
        <w:tc>
          <w:tcPr>
            <w:tcW w:w="424" w:type="pct"/>
            <w:tcBorders>
              <w:top w:val="nil"/>
              <w:left w:val="nil"/>
              <w:bottom w:val="nil"/>
              <w:right w:val="nil"/>
            </w:tcBorders>
            <w:shd w:val="clear" w:color="000000" w:fill="FFFFFF"/>
            <w:noWrap/>
            <w:vAlign w:val="bottom"/>
            <w:hideMark/>
          </w:tcPr>
          <w:p w14:paraId="38E63243" w14:textId="77777777" w:rsidR="0036356B" w:rsidRPr="002E4F7F" w:rsidRDefault="0036356B" w:rsidP="002E4F7F">
            <w:pPr>
              <w:tabs>
                <w:tab w:val="clear" w:pos="794"/>
                <w:tab w:val="clear" w:pos="1191"/>
                <w:tab w:val="clear" w:pos="1588"/>
                <w:tab w:val="clear" w:pos="1985"/>
              </w:tabs>
              <w:overflowPunct/>
              <w:autoSpaceDE/>
              <w:autoSpaceDN/>
              <w:spacing w:before="0"/>
              <w:ind w:left="-5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2,900</w:t>
            </w:r>
          </w:p>
        </w:tc>
        <w:tc>
          <w:tcPr>
            <w:tcW w:w="448" w:type="pct"/>
            <w:tcBorders>
              <w:top w:val="nil"/>
              <w:left w:val="nil"/>
              <w:bottom w:val="nil"/>
              <w:right w:val="nil"/>
            </w:tcBorders>
            <w:shd w:val="clear" w:color="000000" w:fill="FFFFFF"/>
            <w:noWrap/>
            <w:vAlign w:val="bottom"/>
            <w:hideMark/>
          </w:tcPr>
          <w:p w14:paraId="38E63244" w14:textId="77777777" w:rsidR="0036356B" w:rsidRPr="002E4F7F" w:rsidRDefault="0036356B" w:rsidP="002E4F7F">
            <w:pPr>
              <w:tabs>
                <w:tab w:val="clear" w:pos="794"/>
                <w:tab w:val="clear" w:pos="1191"/>
                <w:tab w:val="clear" w:pos="1588"/>
                <w:tab w:val="clear" w:pos="1985"/>
              </w:tabs>
              <w:overflowPunct/>
              <w:autoSpaceDE/>
              <w:autoSpaceDN/>
              <w:spacing w:before="0"/>
              <w:ind w:left="-108" w:right="4"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9%</w:t>
            </w:r>
          </w:p>
        </w:tc>
      </w:tr>
      <w:tr w:rsidR="002E4F7F" w:rsidRPr="002E4F7F" w14:paraId="38E6324E" w14:textId="77777777" w:rsidTr="006F6C01">
        <w:trPr>
          <w:trHeight w:val="289"/>
          <w:jc w:val="center"/>
        </w:trPr>
        <w:tc>
          <w:tcPr>
            <w:tcW w:w="1241" w:type="pct"/>
            <w:tcBorders>
              <w:top w:val="nil"/>
              <w:left w:val="nil"/>
              <w:bottom w:val="nil"/>
              <w:right w:val="nil"/>
            </w:tcBorders>
            <w:shd w:val="clear" w:color="000000" w:fill="FFFFFF"/>
            <w:noWrap/>
            <w:vAlign w:val="bottom"/>
            <w:hideMark/>
          </w:tcPr>
          <w:p w14:paraId="38E63246" w14:textId="77777777" w:rsidR="0036356B" w:rsidRPr="002E4F7F"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ITU TELECOM</w:t>
            </w:r>
          </w:p>
        </w:tc>
        <w:tc>
          <w:tcPr>
            <w:tcW w:w="592" w:type="pct"/>
            <w:tcBorders>
              <w:top w:val="nil"/>
              <w:left w:val="nil"/>
              <w:bottom w:val="nil"/>
              <w:right w:val="nil"/>
            </w:tcBorders>
            <w:shd w:val="clear" w:color="000000" w:fill="FFFFFF"/>
            <w:noWrap/>
            <w:vAlign w:val="bottom"/>
            <w:hideMark/>
          </w:tcPr>
          <w:p w14:paraId="38E63247"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6,285</w:t>
            </w:r>
          </w:p>
        </w:tc>
        <w:tc>
          <w:tcPr>
            <w:tcW w:w="596" w:type="pct"/>
            <w:tcBorders>
              <w:top w:val="nil"/>
              <w:left w:val="nil"/>
              <w:bottom w:val="nil"/>
              <w:right w:val="nil"/>
            </w:tcBorders>
            <w:shd w:val="clear" w:color="000000" w:fill="FFFFFF"/>
            <w:noWrap/>
            <w:vAlign w:val="bottom"/>
            <w:hideMark/>
          </w:tcPr>
          <w:p w14:paraId="38E63248"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1,039</w:t>
            </w:r>
          </w:p>
        </w:tc>
        <w:tc>
          <w:tcPr>
            <w:tcW w:w="588" w:type="pct"/>
            <w:tcBorders>
              <w:top w:val="nil"/>
              <w:left w:val="nil"/>
              <w:bottom w:val="nil"/>
              <w:right w:val="nil"/>
            </w:tcBorders>
            <w:shd w:val="clear" w:color="000000" w:fill="FFFFFF"/>
            <w:noWrap/>
            <w:vAlign w:val="bottom"/>
            <w:hideMark/>
          </w:tcPr>
          <w:p w14:paraId="38E63249"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4,000</w:t>
            </w:r>
          </w:p>
        </w:tc>
        <w:tc>
          <w:tcPr>
            <w:tcW w:w="541" w:type="pct"/>
            <w:tcBorders>
              <w:top w:val="nil"/>
              <w:left w:val="nil"/>
              <w:bottom w:val="nil"/>
              <w:right w:val="nil"/>
            </w:tcBorders>
            <w:shd w:val="clear" w:color="000000" w:fill="FFFFFF"/>
            <w:noWrap/>
            <w:vAlign w:val="bottom"/>
            <w:hideMark/>
          </w:tcPr>
          <w:p w14:paraId="38E6324A" w14:textId="77777777" w:rsidR="0036356B" w:rsidRPr="002E4F7F" w:rsidRDefault="0036356B" w:rsidP="002E4F7F">
            <w:pPr>
              <w:tabs>
                <w:tab w:val="clear" w:pos="794"/>
                <w:tab w:val="clear" w:pos="1191"/>
                <w:tab w:val="clear" w:pos="1588"/>
                <w:tab w:val="clear" w:pos="1985"/>
              </w:tabs>
              <w:overflowPunct/>
              <w:autoSpaceDE/>
              <w:autoSpaceDN/>
              <w:spacing w:before="0"/>
              <w:ind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2,000</w:t>
            </w:r>
          </w:p>
        </w:tc>
        <w:tc>
          <w:tcPr>
            <w:tcW w:w="570" w:type="pct"/>
            <w:tcBorders>
              <w:top w:val="nil"/>
              <w:left w:val="nil"/>
              <w:bottom w:val="nil"/>
              <w:right w:val="nil"/>
            </w:tcBorders>
            <w:shd w:val="clear" w:color="000000" w:fill="FFFFFF"/>
            <w:noWrap/>
            <w:vAlign w:val="bottom"/>
            <w:hideMark/>
          </w:tcPr>
          <w:p w14:paraId="38E6324B"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3,000</w:t>
            </w:r>
          </w:p>
        </w:tc>
        <w:tc>
          <w:tcPr>
            <w:tcW w:w="424" w:type="pct"/>
            <w:tcBorders>
              <w:top w:val="nil"/>
              <w:left w:val="nil"/>
              <w:bottom w:val="nil"/>
              <w:right w:val="nil"/>
            </w:tcBorders>
            <w:shd w:val="clear" w:color="000000" w:fill="FFFFFF"/>
            <w:noWrap/>
            <w:vAlign w:val="bottom"/>
            <w:hideMark/>
          </w:tcPr>
          <w:p w14:paraId="38E6324C" w14:textId="77777777" w:rsidR="0036356B" w:rsidRPr="002E4F7F" w:rsidRDefault="0036356B" w:rsidP="002E4F7F">
            <w:pPr>
              <w:tabs>
                <w:tab w:val="clear" w:pos="794"/>
                <w:tab w:val="clear" w:pos="1191"/>
                <w:tab w:val="clear" w:pos="1588"/>
                <w:tab w:val="clear" w:pos="1985"/>
              </w:tabs>
              <w:overflowPunct/>
              <w:autoSpaceDE/>
              <w:autoSpaceDN/>
              <w:spacing w:before="0"/>
              <w:ind w:left="-5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-1,000</w:t>
            </w:r>
          </w:p>
        </w:tc>
        <w:tc>
          <w:tcPr>
            <w:tcW w:w="448" w:type="pct"/>
            <w:tcBorders>
              <w:top w:val="nil"/>
              <w:left w:val="nil"/>
              <w:bottom w:val="nil"/>
              <w:right w:val="nil"/>
            </w:tcBorders>
            <w:shd w:val="clear" w:color="000000" w:fill="FFFFFF"/>
            <w:noWrap/>
            <w:vAlign w:val="bottom"/>
            <w:hideMark/>
          </w:tcPr>
          <w:p w14:paraId="38E6324D" w14:textId="77777777" w:rsidR="0036356B" w:rsidRPr="002E4F7F" w:rsidRDefault="0036356B" w:rsidP="002E4F7F">
            <w:pPr>
              <w:tabs>
                <w:tab w:val="clear" w:pos="794"/>
                <w:tab w:val="clear" w:pos="1191"/>
                <w:tab w:val="clear" w:pos="1588"/>
                <w:tab w:val="clear" w:pos="1985"/>
              </w:tabs>
              <w:overflowPunct/>
              <w:autoSpaceDE/>
              <w:autoSpaceDN/>
              <w:spacing w:before="0"/>
              <w:ind w:left="-108" w:right="4"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-25%</w:t>
            </w:r>
          </w:p>
        </w:tc>
      </w:tr>
      <w:tr w:rsidR="002E4F7F" w:rsidRPr="002E4F7F" w14:paraId="38E63257" w14:textId="77777777" w:rsidTr="006F6C01">
        <w:trPr>
          <w:trHeight w:val="289"/>
          <w:jc w:val="center"/>
        </w:trPr>
        <w:tc>
          <w:tcPr>
            <w:tcW w:w="1241" w:type="pct"/>
            <w:tcBorders>
              <w:top w:val="nil"/>
              <w:left w:val="nil"/>
              <w:bottom w:val="nil"/>
              <w:right w:val="nil"/>
            </w:tcBorders>
            <w:shd w:val="clear" w:color="000000" w:fill="FFFFFF"/>
            <w:noWrap/>
            <w:vAlign w:val="bottom"/>
            <w:hideMark/>
          </w:tcPr>
          <w:p w14:paraId="38E6324F" w14:textId="77777777" w:rsidR="0036356B" w:rsidRPr="002E4F7F"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Satellite Network Filings</w:t>
            </w:r>
          </w:p>
        </w:tc>
        <w:tc>
          <w:tcPr>
            <w:tcW w:w="592" w:type="pct"/>
            <w:tcBorders>
              <w:top w:val="nil"/>
              <w:left w:val="nil"/>
              <w:bottom w:val="nil"/>
              <w:right w:val="nil"/>
            </w:tcBorders>
            <w:shd w:val="clear" w:color="000000" w:fill="FFFFFF"/>
            <w:noWrap/>
            <w:vAlign w:val="bottom"/>
            <w:hideMark/>
          </w:tcPr>
          <w:p w14:paraId="38E63250"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16,000</w:t>
            </w:r>
          </w:p>
        </w:tc>
        <w:tc>
          <w:tcPr>
            <w:tcW w:w="596" w:type="pct"/>
            <w:tcBorders>
              <w:top w:val="nil"/>
              <w:left w:val="nil"/>
              <w:bottom w:val="nil"/>
              <w:right w:val="nil"/>
            </w:tcBorders>
            <w:shd w:val="clear" w:color="000000" w:fill="FFFFFF"/>
            <w:noWrap/>
            <w:vAlign w:val="bottom"/>
            <w:hideMark/>
          </w:tcPr>
          <w:p w14:paraId="38E63251"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25,302</w:t>
            </w:r>
          </w:p>
        </w:tc>
        <w:tc>
          <w:tcPr>
            <w:tcW w:w="588" w:type="pct"/>
            <w:tcBorders>
              <w:top w:val="nil"/>
              <w:left w:val="nil"/>
              <w:bottom w:val="nil"/>
              <w:right w:val="nil"/>
            </w:tcBorders>
            <w:shd w:val="clear" w:color="000000" w:fill="FFFFFF"/>
            <w:noWrap/>
            <w:vAlign w:val="bottom"/>
            <w:hideMark/>
          </w:tcPr>
          <w:p w14:paraId="38E63252"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18,000</w:t>
            </w:r>
          </w:p>
        </w:tc>
        <w:tc>
          <w:tcPr>
            <w:tcW w:w="541" w:type="pct"/>
            <w:tcBorders>
              <w:top w:val="nil"/>
              <w:left w:val="nil"/>
              <w:bottom w:val="nil"/>
              <w:right w:val="nil"/>
            </w:tcBorders>
            <w:shd w:val="clear" w:color="000000" w:fill="FFFFFF"/>
            <w:noWrap/>
            <w:vAlign w:val="bottom"/>
            <w:hideMark/>
          </w:tcPr>
          <w:p w14:paraId="38E63253" w14:textId="77777777" w:rsidR="0036356B" w:rsidRPr="002E4F7F" w:rsidRDefault="0036356B" w:rsidP="0088363B">
            <w:pPr>
              <w:tabs>
                <w:tab w:val="clear" w:pos="794"/>
                <w:tab w:val="clear" w:pos="1191"/>
                <w:tab w:val="clear" w:pos="1588"/>
                <w:tab w:val="clear" w:pos="1985"/>
              </w:tabs>
              <w:overflowPunct/>
              <w:autoSpaceDE/>
              <w:autoSpaceDN/>
              <w:spacing w:before="0"/>
              <w:ind w:firstLineChars="100" w:firstLine="18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12,246</w:t>
            </w:r>
          </w:p>
        </w:tc>
        <w:tc>
          <w:tcPr>
            <w:tcW w:w="570" w:type="pct"/>
            <w:tcBorders>
              <w:top w:val="nil"/>
              <w:left w:val="nil"/>
              <w:bottom w:val="nil"/>
              <w:right w:val="nil"/>
            </w:tcBorders>
            <w:shd w:val="clear" w:color="000000" w:fill="FFFFFF"/>
            <w:noWrap/>
            <w:vAlign w:val="bottom"/>
            <w:hideMark/>
          </w:tcPr>
          <w:p w14:paraId="38E63254"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26,000</w:t>
            </w:r>
          </w:p>
        </w:tc>
        <w:tc>
          <w:tcPr>
            <w:tcW w:w="424" w:type="pct"/>
            <w:tcBorders>
              <w:top w:val="nil"/>
              <w:left w:val="nil"/>
              <w:bottom w:val="nil"/>
              <w:right w:val="nil"/>
            </w:tcBorders>
            <w:shd w:val="clear" w:color="000000" w:fill="FFFFFF"/>
            <w:noWrap/>
            <w:vAlign w:val="bottom"/>
            <w:hideMark/>
          </w:tcPr>
          <w:p w14:paraId="38E63255" w14:textId="77777777" w:rsidR="0036356B" w:rsidRPr="002E4F7F" w:rsidRDefault="0036356B" w:rsidP="002E4F7F">
            <w:pPr>
              <w:tabs>
                <w:tab w:val="clear" w:pos="794"/>
                <w:tab w:val="clear" w:pos="1191"/>
                <w:tab w:val="clear" w:pos="1588"/>
                <w:tab w:val="clear" w:pos="1985"/>
              </w:tabs>
              <w:overflowPunct/>
              <w:autoSpaceDE/>
              <w:autoSpaceDN/>
              <w:spacing w:before="0"/>
              <w:ind w:left="-5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8,000</w:t>
            </w:r>
          </w:p>
        </w:tc>
        <w:tc>
          <w:tcPr>
            <w:tcW w:w="448" w:type="pct"/>
            <w:tcBorders>
              <w:top w:val="nil"/>
              <w:left w:val="nil"/>
              <w:bottom w:val="nil"/>
              <w:right w:val="nil"/>
            </w:tcBorders>
            <w:shd w:val="clear" w:color="000000" w:fill="FFFFFF"/>
            <w:noWrap/>
            <w:vAlign w:val="bottom"/>
            <w:hideMark/>
          </w:tcPr>
          <w:p w14:paraId="38E63256" w14:textId="77777777" w:rsidR="0036356B" w:rsidRPr="002E4F7F" w:rsidRDefault="0036356B" w:rsidP="002E4F7F">
            <w:pPr>
              <w:tabs>
                <w:tab w:val="clear" w:pos="794"/>
                <w:tab w:val="clear" w:pos="1191"/>
                <w:tab w:val="clear" w:pos="1588"/>
                <w:tab w:val="clear" w:pos="1985"/>
              </w:tabs>
              <w:overflowPunct/>
              <w:autoSpaceDE/>
              <w:autoSpaceDN/>
              <w:spacing w:before="0"/>
              <w:ind w:left="-108" w:right="4"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44%</w:t>
            </w:r>
          </w:p>
        </w:tc>
      </w:tr>
      <w:tr w:rsidR="002E4F7F" w:rsidRPr="002E4F7F" w14:paraId="38E63260" w14:textId="77777777" w:rsidTr="006F6C01">
        <w:trPr>
          <w:trHeight w:val="289"/>
          <w:jc w:val="center"/>
        </w:trPr>
        <w:tc>
          <w:tcPr>
            <w:tcW w:w="1241" w:type="pct"/>
            <w:tcBorders>
              <w:top w:val="nil"/>
              <w:left w:val="nil"/>
              <w:bottom w:val="nil"/>
              <w:right w:val="nil"/>
            </w:tcBorders>
            <w:shd w:val="clear" w:color="000000" w:fill="FFFFFF"/>
            <w:noWrap/>
            <w:vAlign w:val="bottom"/>
            <w:hideMark/>
          </w:tcPr>
          <w:p w14:paraId="38E63258" w14:textId="77777777" w:rsidR="0036356B" w:rsidRPr="002E4F7F"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UIFN</w:t>
            </w:r>
          </w:p>
        </w:tc>
        <w:tc>
          <w:tcPr>
            <w:tcW w:w="592" w:type="pct"/>
            <w:tcBorders>
              <w:top w:val="nil"/>
              <w:left w:val="nil"/>
              <w:bottom w:val="nil"/>
              <w:right w:val="nil"/>
            </w:tcBorders>
            <w:shd w:val="clear" w:color="000000" w:fill="FFFFFF"/>
            <w:noWrap/>
            <w:vAlign w:val="bottom"/>
            <w:hideMark/>
          </w:tcPr>
          <w:p w14:paraId="38E63259"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600</w:t>
            </w:r>
          </w:p>
        </w:tc>
        <w:tc>
          <w:tcPr>
            <w:tcW w:w="596" w:type="pct"/>
            <w:tcBorders>
              <w:top w:val="nil"/>
              <w:left w:val="nil"/>
              <w:bottom w:val="nil"/>
              <w:right w:val="nil"/>
            </w:tcBorders>
            <w:shd w:val="clear" w:color="000000" w:fill="FFFFFF"/>
            <w:noWrap/>
            <w:vAlign w:val="bottom"/>
            <w:hideMark/>
          </w:tcPr>
          <w:p w14:paraId="38E6325A"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545</w:t>
            </w:r>
          </w:p>
        </w:tc>
        <w:tc>
          <w:tcPr>
            <w:tcW w:w="588" w:type="pct"/>
            <w:tcBorders>
              <w:top w:val="nil"/>
              <w:left w:val="nil"/>
              <w:bottom w:val="nil"/>
              <w:right w:val="nil"/>
            </w:tcBorders>
            <w:shd w:val="clear" w:color="000000" w:fill="FFFFFF"/>
            <w:noWrap/>
            <w:vAlign w:val="bottom"/>
            <w:hideMark/>
          </w:tcPr>
          <w:p w14:paraId="38E6325B"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500</w:t>
            </w:r>
          </w:p>
        </w:tc>
        <w:tc>
          <w:tcPr>
            <w:tcW w:w="541" w:type="pct"/>
            <w:tcBorders>
              <w:top w:val="nil"/>
              <w:left w:val="nil"/>
              <w:bottom w:val="nil"/>
              <w:right w:val="nil"/>
            </w:tcBorders>
            <w:shd w:val="clear" w:color="000000" w:fill="FFFFFF"/>
            <w:noWrap/>
            <w:vAlign w:val="bottom"/>
            <w:hideMark/>
          </w:tcPr>
          <w:p w14:paraId="38E6325C" w14:textId="77777777" w:rsidR="0036356B" w:rsidRPr="002E4F7F" w:rsidRDefault="0036356B" w:rsidP="002E4F7F">
            <w:pPr>
              <w:tabs>
                <w:tab w:val="clear" w:pos="794"/>
                <w:tab w:val="clear" w:pos="1191"/>
                <w:tab w:val="clear" w:pos="1588"/>
                <w:tab w:val="clear" w:pos="1985"/>
              </w:tabs>
              <w:overflowPunct/>
              <w:autoSpaceDE/>
              <w:autoSpaceDN/>
              <w:spacing w:before="0"/>
              <w:ind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236</w:t>
            </w:r>
          </w:p>
        </w:tc>
        <w:tc>
          <w:tcPr>
            <w:tcW w:w="570" w:type="pct"/>
            <w:tcBorders>
              <w:top w:val="nil"/>
              <w:left w:val="nil"/>
              <w:bottom w:val="nil"/>
              <w:right w:val="nil"/>
            </w:tcBorders>
            <w:shd w:val="clear" w:color="000000" w:fill="FFFFFF"/>
            <w:noWrap/>
            <w:vAlign w:val="bottom"/>
            <w:hideMark/>
          </w:tcPr>
          <w:p w14:paraId="38E6325D"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500</w:t>
            </w:r>
          </w:p>
        </w:tc>
        <w:tc>
          <w:tcPr>
            <w:tcW w:w="424" w:type="pct"/>
            <w:tcBorders>
              <w:top w:val="nil"/>
              <w:left w:val="nil"/>
              <w:bottom w:val="nil"/>
              <w:right w:val="nil"/>
            </w:tcBorders>
            <w:shd w:val="clear" w:color="000000" w:fill="FFFFFF"/>
            <w:noWrap/>
            <w:vAlign w:val="bottom"/>
            <w:hideMark/>
          </w:tcPr>
          <w:p w14:paraId="38E6325E" w14:textId="77777777" w:rsidR="0036356B" w:rsidRPr="002E4F7F" w:rsidRDefault="0036356B" w:rsidP="002E4F7F">
            <w:pPr>
              <w:tabs>
                <w:tab w:val="clear" w:pos="794"/>
                <w:tab w:val="clear" w:pos="1191"/>
                <w:tab w:val="clear" w:pos="1588"/>
                <w:tab w:val="clear" w:pos="1985"/>
              </w:tabs>
              <w:overflowPunct/>
              <w:autoSpaceDE/>
              <w:autoSpaceDN/>
              <w:spacing w:before="0"/>
              <w:ind w:left="-5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0</w:t>
            </w:r>
          </w:p>
        </w:tc>
        <w:tc>
          <w:tcPr>
            <w:tcW w:w="448" w:type="pct"/>
            <w:tcBorders>
              <w:top w:val="nil"/>
              <w:left w:val="nil"/>
              <w:bottom w:val="nil"/>
              <w:right w:val="nil"/>
            </w:tcBorders>
            <w:shd w:val="clear" w:color="000000" w:fill="FFFFFF"/>
            <w:noWrap/>
            <w:vAlign w:val="bottom"/>
            <w:hideMark/>
          </w:tcPr>
          <w:p w14:paraId="38E6325F" w14:textId="77777777" w:rsidR="0036356B" w:rsidRPr="002E4F7F" w:rsidRDefault="0036356B" w:rsidP="002E4F7F">
            <w:pPr>
              <w:tabs>
                <w:tab w:val="clear" w:pos="794"/>
                <w:tab w:val="clear" w:pos="1191"/>
                <w:tab w:val="clear" w:pos="1588"/>
                <w:tab w:val="clear" w:pos="1985"/>
              </w:tabs>
              <w:overflowPunct/>
              <w:autoSpaceDE/>
              <w:autoSpaceDN/>
              <w:spacing w:before="0"/>
              <w:ind w:left="-108" w:right="4"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0%</w:t>
            </w:r>
          </w:p>
        </w:tc>
      </w:tr>
      <w:tr w:rsidR="002E4F7F" w:rsidRPr="002E4F7F" w14:paraId="38E63269" w14:textId="77777777" w:rsidTr="006F6C01">
        <w:trPr>
          <w:trHeight w:val="289"/>
          <w:jc w:val="center"/>
        </w:trPr>
        <w:tc>
          <w:tcPr>
            <w:tcW w:w="1241" w:type="pct"/>
            <w:tcBorders>
              <w:top w:val="nil"/>
              <w:left w:val="nil"/>
              <w:bottom w:val="nil"/>
              <w:right w:val="nil"/>
            </w:tcBorders>
            <w:shd w:val="clear" w:color="000000" w:fill="FFFFFF"/>
            <w:noWrap/>
            <w:vAlign w:val="bottom"/>
            <w:hideMark/>
          </w:tcPr>
          <w:p w14:paraId="38E63261" w14:textId="77777777" w:rsidR="0036356B" w:rsidRPr="002E4F7F"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GMPCs-MoUs</w:t>
            </w:r>
          </w:p>
        </w:tc>
        <w:tc>
          <w:tcPr>
            <w:tcW w:w="592" w:type="pct"/>
            <w:tcBorders>
              <w:top w:val="nil"/>
              <w:left w:val="nil"/>
              <w:bottom w:val="nil"/>
              <w:right w:val="nil"/>
            </w:tcBorders>
            <w:shd w:val="clear" w:color="000000" w:fill="FFFFFF"/>
            <w:noWrap/>
            <w:vAlign w:val="bottom"/>
            <w:hideMark/>
          </w:tcPr>
          <w:p w14:paraId="38E63262"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98</w:t>
            </w:r>
          </w:p>
        </w:tc>
        <w:tc>
          <w:tcPr>
            <w:tcW w:w="596" w:type="pct"/>
            <w:tcBorders>
              <w:top w:val="nil"/>
              <w:left w:val="nil"/>
              <w:bottom w:val="nil"/>
              <w:right w:val="nil"/>
            </w:tcBorders>
            <w:shd w:val="clear" w:color="000000" w:fill="FFFFFF"/>
            <w:noWrap/>
            <w:vAlign w:val="bottom"/>
            <w:hideMark/>
          </w:tcPr>
          <w:p w14:paraId="38E63263"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4</w:t>
            </w:r>
          </w:p>
        </w:tc>
        <w:tc>
          <w:tcPr>
            <w:tcW w:w="588" w:type="pct"/>
            <w:tcBorders>
              <w:top w:val="nil"/>
              <w:left w:val="nil"/>
              <w:bottom w:val="nil"/>
              <w:right w:val="nil"/>
            </w:tcBorders>
            <w:shd w:val="clear" w:color="000000" w:fill="FFFFFF"/>
            <w:noWrap/>
            <w:vAlign w:val="bottom"/>
            <w:hideMark/>
          </w:tcPr>
          <w:p w14:paraId="38E63264"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0</w:t>
            </w:r>
          </w:p>
        </w:tc>
        <w:tc>
          <w:tcPr>
            <w:tcW w:w="541" w:type="pct"/>
            <w:tcBorders>
              <w:top w:val="nil"/>
              <w:left w:val="nil"/>
              <w:bottom w:val="nil"/>
              <w:right w:val="nil"/>
            </w:tcBorders>
            <w:shd w:val="clear" w:color="000000" w:fill="FFFFFF"/>
            <w:noWrap/>
            <w:vAlign w:val="bottom"/>
            <w:hideMark/>
          </w:tcPr>
          <w:p w14:paraId="38E63265" w14:textId="77777777" w:rsidR="0036356B" w:rsidRPr="002E4F7F" w:rsidRDefault="0036356B" w:rsidP="002E4F7F">
            <w:pPr>
              <w:tabs>
                <w:tab w:val="clear" w:pos="794"/>
                <w:tab w:val="clear" w:pos="1191"/>
                <w:tab w:val="clear" w:pos="1588"/>
                <w:tab w:val="clear" w:pos="1985"/>
              </w:tabs>
              <w:overflowPunct/>
              <w:autoSpaceDE/>
              <w:autoSpaceDN/>
              <w:spacing w:before="0"/>
              <w:ind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0</w:t>
            </w:r>
          </w:p>
        </w:tc>
        <w:tc>
          <w:tcPr>
            <w:tcW w:w="570" w:type="pct"/>
            <w:tcBorders>
              <w:top w:val="nil"/>
              <w:left w:val="nil"/>
              <w:bottom w:val="nil"/>
              <w:right w:val="nil"/>
            </w:tcBorders>
            <w:shd w:val="clear" w:color="000000" w:fill="FFFFFF"/>
            <w:noWrap/>
            <w:vAlign w:val="bottom"/>
            <w:hideMark/>
          </w:tcPr>
          <w:p w14:paraId="38E63266"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0</w:t>
            </w:r>
          </w:p>
        </w:tc>
        <w:tc>
          <w:tcPr>
            <w:tcW w:w="424" w:type="pct"/>
            <w:tcBorders>
              <w:top w:val="nil"/>
              <w:left w:val="nil"/>
              <w:bottom w:val="nil"/>
              <w:right w:val="nil"/>
            </w:tcBorders>
            <w:shd w:val="clear" w:color="000000" w:fill="FFFFFF"/>
            <w:noWrap/>
            <w:vAlign w:val="bottom"/>
            <w:hideMark/>
          </w:tcPr>
          <w:p w14:paraId="38E63267" w14:textId="77777777" w:rsidR="0036356B" w:rsidRPr="002E4F7F" w:rsidRDefault="0036356B" w:rsidP="002E4F7F">
            <w:pPr>
              <w:tabs>
                <w:tab w:val="clear" w:pos="794"/>
                <w:tab w:val="clear" w:pos="1191"/>
                <w:tab w:val="clear" w:pos="1588"/>
                <w:tab w:val="clear" w:pos="1985"/>
              </w:tabs>
              <w:overflowPunct/>
              <w:autoSpaceDE/>
              <w:autoSpaceDN/>
              <w:spacing w:before="0"/>
              <w:ind w:left="-5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0</w:t>
            </w:r>
          </w:p>
        </w:tc>
        <w:tc>
          <w:tcPr>
            <w:tcW w:w="448" w:type="pct"/>
            <w:tcBorders>
              <w:top w:val="nil"/>
              <w:left w:val="nil"/>
              <w:bottom w:val="nil"/>
              <w:right w:val="nil"/>
            </w:tcBorders>
            <w:shd w:val="clear" w:color="000000" w:fill="FFFFFF"/>
            <w:noWrap/>
            <w:vAlign w:val="bottom"/>
            <w:hideMark/>
          </w:tcPr>
          <w:p w14:paraId="38E63268" w14:textId="77777777" w:rsidR="0036356B" w:rsidRPr="002E4F7F" w:rsidRDefault="0036356B" w:rsidP="002E4F7F">
            <w:pPr>
              <w:tabs>
                <w:tab w:val="clear" w:pos="794"/>
                <w:tab w:val="clear" w:pos="1191"/>
                <w:tab w:val="clear" w:pos="1588"/>
                <w:tab w:val="clear" w:pos="1985"/>
              </w:tabs>
              <w:overflowPunct/>
              <w:autoSpaceDE/>
              <w:autoSpaceDN/>
              <w:spacing w:before="0"/>
              <w:ind w:left="-108" w:right="4"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0%</w:t>
            </w:r>
          </w:p>
        </w:tc>
      </w:tr>
      <w:tr w:rsidR="002E4F7F" w:rsidRPr="002E4F7F" w14:paraId="38E63272" w14:textId="77777777" w:rsidTr="006F6C01">
        <w:trPr>
          <w:trHeight w:val="289"/>
          <w:jc w:val="center"/>
        </w:trPr>
        <w:tc>
          <w:tcPr>
            <w:tcW w:w="1241" w:type="pct"/>
            <w:tcBorders>
              <w:top w:val="nil"/>
              <w:left w:val="nil"/>
              <w:bottom w:val="single" w:sz="4" w:space="0" w:color="000099"/>
              <w:right w:val="nil"/>
            </w:tcBorders>
            <w:shd w:val="clear" w:color="000000" w:fill="FFFFFF"/>
            <w:noWrap/>
            <w:vAlign w:val="bottom"/>
            <w:hideMark/>
          </w:tcPr>
          <w:p w14:paraId="38E6326A" w14:textId="77777777" w:rsidR="0036356B" w:rsidRPr="002E4F7F" w:rsidRDefault="0036356B" w:rsidP="0036356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Others</w:t>
            </w:r>
          </w:p>
        </w:tc>
        <w:tc>
          <w:tcPr>
            <w:tcW w:w="592" w:type="pct"/>
            <w:tcBorders>
              <w:top w:val="nil"/>
              <w:left w:val="nil"/>
              <w:bottom w:val="single" w:sz="4" w:space="0" w:color="000099"/>
              <w:right w:val="nil"/>
            </w:tcBorders>
            <w:shd w:val="clear" w:color="000000" w:fill="FFFFFF"/>
            <w:noWrap/>
            <w:vAlign w:val="bottom"/>
            <w:hideMark/>
          </w:tcPr>
          <w:p w14:paraId="38E6326B"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0</w:t>
            </w:r>
          </w:p>
        </w:tc>
        <w:tc>
          <w:tcPr>
            <w:tcW w:w="596" w:type="pct"/>
            <w:tcBorders>
              <w:top w:val="nil"/>
              <w:left w:val="nil"/>
              <w:bottom w:val="single" w:sz="4" w:space="0" w:color="000099"/>
              <w:right w:val="nil"/>
            </w:tcBorders>
            <w:shd w:val="clear" w:color="000000" w:fill="FFFFFF"/>
            <w:noWrap/>
            <w:vAlign w:val="bottom"/>
            <w:hideMark/>
          </w:tcPr>
          <w:p w14:paraId="38E6326C"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47</w:t>
            </w:r>
          </w:p>
        </w:tc>
        <w:tc>
          <w:tcPr>
            <w:tcW w:w="588" w:type="pct"/>
            <w:tcBorders>
              <w:top w:val="nil"/>
              <w:left w:val="nil"/>
              <w:bottom w:val="single" w:sz="4" w:space="0" w:color="000099"/>
              <w:right w:val="nil"/>
            </w:tcBorders>
            <w:shd w:val="clear" w:color="000000" w:fill="FFFFFF"/>
            <w:noWrap/>
            <w:vAlign w:val="bottom"/>
            <w:hideMark/>
          </w:tcPr>
          <w:p w14:paraId="38E6326D"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0</w:t>
            </w:r>
          </w:p>
        </w:tc>
        <w:tc>
          <w:tcPr>
            <w:tcW w:w="541" w:type="pct"/>
            <w:tcBorders>
              <w:top w:val="nil"/>
              <w:left w:val="nil"/>
              <w:bottom w:val="single" w:sz="4" w:space="0" w:color="000099"/>
              <w:right w:val="nil"/>
            </w:tcBorders>
            <w:shd w:val="clear" w:color="000000" w:fill="FFFFFF"/>
            <w:noWrap/>
            <w:vAlign w:val="bottom"/>
            <w:hideMark/>
          </w:tcPr>
          <w:p w14:paraId="38E6326E" w14:textId="77777777" w:rsidR="0036356B" w:rsidRPr="002E4F7F" w:rsidRDefault="0036356B" w:rsidP="002E4F7F">
            <w:pPr>
              <w:tabs>
                <w:tab w:val="clear" w:pos="794"/>
                <w:tab w:val="clear" w:pos="1191"/>
                <w:tab w:val="clear" w:pos="1588"/>
                <w:tab w:val="clear" w:pos="1985"/>
              </w:tabs>
              <w:overflowPunct/>
              <w:autoSpaceDE/>
              <w:autoSpaceDN/>
              <w:spacing w:before="0"/>
              <w:ind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0</w:t>
            </w:r>
          </w:p>
        </w:tc>
        <w:tc>
          <w:tcPr>
            <w:tcW w:w="570" w:type="pct"/>
            <w:tcBorders>
              <w:top w:val="nil"/>
              <w:left w:val="nil"/>
              <w:bottom w:val="single" w:sz="4" w:space="0" w:color="000099"/>
              <w:right w:val="nil"/>
            </w:tcBorders>
            <w:shd w:val="clear" w:color="000000" w:fill="FFFFFF"/>
            <w:noWrap/>
            <w:vAlign w:val="bottom"/>
            <w:hideMark/>
          </w:tcPr>
          <w:p w14:paraId="38E6326F" w14:textId="77777777" w:rsidR="0036356B" w:rsidRPr="002E4F7F" w:rsidRDefault="0036356B" w:rsidP="002E4F7F">
            <w:pPr>
              <w:tabs>
                <w:tab w:val="clear" w:pos="794"/>
                <w:tab w:val="clear" w:pos="1191"/>
                <w:tab w:val="clear" w:pos="1588"/>
                <w:tab w:val="clear" w:pos="1985"/>
              </w:tabs>
              <w:overflowPunct/>
              <w:autoSpaceDE/>
              <w:autoSpaceDN/>
              <w:spacing w:before="0"/>
              <w:ind w:left="-50"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0</w:t>
            </w:r>
          </w:p>
        </w:tc>
        <w:tc>
          <w:tcPr>
            <w:tcW w:w="424" w:type="pct"/>
            <w:tcBorders>
              <w:top w:val="nil"/>
              <w:left w:val="nil"/>
              <w:bottom w:val="single" w:sz="4" w:space="0" w:color="000099"/>
              <w:right w:val="nil"/>
            </w:tcBorders>
            <w:shd w:val="clear" w:color="000000" w:fill="FFFFFF"/>
            <w:noWrap/>
            <w:vAlign w:val="bottom"/>
            <w:hideMark/>
          </w:tcPr>
          <w:p w14:paraId="38E63270" w14:textId="77777777" w:rsidR="0036356B" w:rsidRPr="002E4F7F" w:rsidRDefault="0036356B" w:rsidP="002E4F7F">
            <w:pPr>
              <w:tabs>
                <w:tab w:val="clear" w:pos="794"/>
                <w:tab w:val="clear" w:pos="1191"/>
                <w:tab w:val="clear" w:pos="1588"/>
                <w:tab w:val="clear" w:pos="1985"/>
              </w:tabs>
              <w:overflowPunct/>
              <w:autoSpaceDE/>
              <w:autoSpaceDN/>
              <w:spacing w:before="0"/>
              <w:ind w:left="-5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0</w:t>
            </w:r>
          </w:p>
        </w:tc>
        <w:tc>
          <w:tcPr>
            <w:tcW w:w="448" w:type="pct"/>
            <w:tcBorders>
              <w:top w:val="nil"/>
              <w:left w:val="nil"/>
              <w:bottom w:val="single" w:sz="4" w:space="0" w:color="000099"/>
              <w:right w:val="nil"/>
            </w:tcBorders>
            <w:shd w:val="clear" w:color="000000" w:fill="FFFFFF"/>
            <w:noWrap/>
            <w:vAlign w:val="bottom"/>
            <w:hideMark/>
          </w:tcPr>
          <w:p w14:paraId="38E63271" w14:textId="77777777" w:rsidR="0036356B" w:rsidRPr="002E4F7F" w:rsidRDefault="0036356B" w:rsidP="002E4F7F">
            <w:pPr>
              <w:tabs>
                <w:tab w:val="clear" w:pos="794"/>
                <w:tab w:val="clear" w:pos="1191"/>
                <w:tab w:val="clear" w:pos="1588"/>
                <w:tab w:val="clear" w:pos="1985"/>
              </w:tabs>
              <w:overflowPunct/>
              <w:autoSpaceDE/>
              <w:autoSpaceDN/>
              <w:spacing w:before="0"/>
              <w:ind w:left="-108" w:right="4" w:firstLineChars="200" w:firstLine="360"/>
              <w:jc w:val="right"/>
              <w:textAlignment w:val="auto"/>
              <w:rPr>
                <w:rFonts w:ascii="Calibri" w:hAnsi="Calibri" w:cs="Calibri"/>
                <w:color w:val="000000"/>
                <w:sz w:val="18"/>
                <w:szCs w:val="18"/>
                <w:lang w:val="en-US" w:eastAsia="zh-CN"/>
              </w:rPr>
            </w:pPr>
            <w:r w:rsidRPr="002E4F7F">
              <w:rPr>
                <w:rFonts w:ascii="Calibri" w:hAnsi="Calibri" w:cs="Calibri"/>
                <w:color w:val="000000"/>
                <w:sz w:val="18"/>
                <w:szCs w:val="18"/>
                <w:lang w:val="en-US" w:eastAsia="zh-CN"/>
              </w:rPr>
              <w:t>0</w:t>
            </w:r>
          </w:p>
        </w:tc>
      </w:tr>
      <w:tr w:rsidR="002E4F7F" w:rsidRPr="002E4F7F" w14:paraId="38E6327B" w14:textId="77777777" w:rsidTr="006F6C01">
        <w:trPr>
          <w:trHeight w:val="289"/>
          <w:jc w:val="center"/>
        </w:trPr>
        <w:tc>
          <w:tcPr>
            <w:tcW w:w="1241" w:type="pct"/>
            <w:tcBorders>
              <w:top w:val="single" w:sz="4" w:space="0" w:color="000099"/>
              <w:left w:val="nil"/>
              <w:bottom w:val="single" w:sz="4" w:space="0" w:color="000099"/>
              <w:right w:val="nil"/>
            </w:tcBorders>
            <w:shd w:val="clear" w:color="000000" w:fill="DCE6F1"/>
            <w:noWrap/>
            <w:vAlign w:val="bottom"/>
            <w:hideMark/>
          </w:tcPr>
          <w:p w14:paraId="38E63273" w14:textId="77777777" w:rsidR="0036356B" w:rsidRPr="002E4F7F" w:rsidRDefault="0036356B" w:rsidP="002E4F7F">
            <w:pPr>
              <w:tabs>
                <w:tab w:val="clear" w:pos="794"/>
                <w:tab w:val="clear" w:pos="1191"/>
                <w:tab w:val="clear" w:pos="1588"/>
                <w:tab w:val="clear" w:pos="1985"/>
              </w:tabs>
              <w:overflowPunct/>
              <w:autoSpaceDE/>
              <w:autoSpaceDN/>
              <w:adjustRightInd/>
              <w:spacing w:before="20" w:after="20"/>
              <w:jc w:val="left"/>
              <w:textAlignment w:val="auto"/>
              <w:rPr>
                <w:rFonts w:ascii="Calibri" w:hAnsi="Calibri" w:cs="Calibri"/>
                <w:b/>
                <w:bCs/>
                <w:color w:val="000099"/>
                <w:sz w:val="18"/>
                <w:szCs w:val="18"/>
                <w:lang w:val="en-US" w:eastAsia="zh-CN"/>
              </w:rPr>
            </w:pPr>
            <w:r w:rsidRPr="002E4F7F">
              <w:rPr>
                <w:rFonts w:ascii="Calibri" w:hAnsi="Calibri" w:cs="Calibri"/>
                <w:b/>
                <w:bCs/>
                <w:color w:val="000099"/>
                <w:sz w:val="18"/>
                <w:szCs w:val="18"/>
                <w:lang w:val="en-US" w:eastAsia="zh-CN"/>
              </w:rPr>
              <w:t>Total cost recovery</w:t>
            </w:r>
          </w:p>
        </w:tc>
        <w:tc>
          <w:tcPr>
            <w:tcW w:w="592" w:type="pct"/>
            <w:tcBorders>
              <w:top w:val="single" w:sz="4" w:space="0" w:color="000099"/>
              <w:left w:val="nil"/>
              <w:bottom w:val="single" w:sz="4" w:space="0" w:color="000099"/>
              <w:right w:val="nil"/>
            </w:tcBorders>
            <w:shd w:val="clear" w:color="000000" w:fill="DCE6F1"/>
            <w:noWrap/>
            <w:vAlign w:val="bottom"/>
            <w:hideMark/>
          </w:tcPr>
          <w:p w14:paraId="38E63274" w14:textId="77777777" w:rsidR="0036356B" w:rsidRPr="002E4F7F" w:rsidRDefault="0036356B" w:rsidP="002E4F7F">
            <w:pPr>
              <w:tabs>
                <w:tab w:val="clear" w:pos="794"/>
                <w:tab w:val="clear" w:pos="1191"/>
                <w:tab w:val="clear" w:pos="1588"/>
                <w:tab w:val="clear" w:pos="1985"/>
              </w:tabs>
              <w:overflowPunct/>
              <w:autoSpaceDE/>
              <w:autoSpaceDN/>
              <w:spacing w:before="20" w:after="20"/>
              <w:ind w:left="-50" w:firstLineChars="200" w:firstLine="361"/>
              <w:jc w:val="right"/>
              <w:textAlignment w:val="auto"/>
              <w:rPr>
                <w:rFonts w:ascii="Calibri" w:hAnsi="Calibri" w:cs="Calibri"/>
                <w:b/>
                <w:bCs/>
                <w:color w:val="000099"/>
                <w:sz w:val="18"/>
                <w:szCs w:val="18"/>
                <w:lang w:val="en-US" w:eastAsia="zh-CN"/>
              </w:rPr>
            </w:pPr>
            <w:r w:rsidRPr="002E4F7F">
              <w:rPr>
                <w:rFonts w:ascii="Calibri" w:hAnsi="Calibri" w:cs="Calibri"/>
                <w:b/>
                <w:bCs/>
                <w:color w:val="000099"/>
                <w:sz w:val="18"/>
                <w:szCs w:val="18"/>
                <w:lang w:val="en-US" w:eastAsia="zh-CN"/>
              </w:rPr>
              <w:t>55,683</w:t>
            </w:r>
          </w:p>
        </w:tc>
        <w:tc>
          <w:tcPr>
            <w:tcW w:w="596" w:type="pct"/>
            <w:tcBorders>
              <w:top w:val="single" w:sz="4" w:space="0" w:color="000099"/>
              <w:left w:val="nil"/>
              <w:bottom w:val="single" w:sz="4" w:space="0" w:color="000099"/>
              <w:right w:val="nil"/>
            </w:tcBorders>
            <w:shd w:val="clear" w:color="000000" w:fill="DCE6F1"/>
            <w:noWrap/>
            <w:vAlign w:val="bottom"/>
            <w:hideMark/>
          </w:tcPr>
          <w:p w14:paraId="38E63275" w14:textId="77777777" w:rsidR="0036356B" w:rsidRPr="002E4F7F" w:rsidRDefault="0036356B" w:rsidP="002E4F7F">
            <w:pPr>
              <w:tabs>
                <w:tab w:val="clear" w:pos="794"/>
                <w:tab w:val="clear" w:pos="1191"/>
                <w:tab w:val="clear" w:pos="1588"/>
                <w:tab w:val="clear" w:pos="1985"/>
              </w:tabs>
              <w:overflowPunct/>
              <w:autoSpaceDE/>
              <w:autoSpaceDN/>
              <w:spacing w:before="20" w:after="20"/>
              <w:ind w:left="-50" w:firstLineChars="200" w:firstLine="361"/>
              <w:jc w:val="right"/>
              <w:textAlignment w:val="auto"/>
              <w:rPr>
                <w:rFonts w:ascii="Calibri" w:hAnsi="Calibri" w:cs="Calibri"/>
                <w:b/>
                <w:bCs/>
                <w:color w:val="000099"/>
                <w:sz w:val="18"/>
                <w:szCs w:val="18"/>
                <w:lang w:val="en-US" w:eastAsia="zh-CN"/>
              </w:rPr>
            </w:pPr>
            <w:r w:rsidRPr="002E4F7F">
              <w:rPr>
                <w:rFonts w:ascii="Calibri" w:hAnsi="Calibri" w:cs="Calibri"/>
                <w:b/>
                <w:bCs/>
                <w:color w:val="000099"/>
                <w:sz w:val="18"/>
                <w:szCs w:val="18"/>
                <w:lang w:val="en-US" w:eastAsia="zh-CN"/>
              </w:rPr>
              <w:t>54,298</w:t>
            </w:r>
          </w:p>
        </w:tc>
        <w:tc>
          <w:tcPr>
            <w:tcW w:w="588" w:type="pct"/>
            <w:tcBorders>
              <w:top w:val="single" w:sz="4" w:space="0" w:color="000099"/>
              <w:left w:val="nil"/>
              <w:bottom w:val="single" w:sz="4" w:space="0" w:color="000099"/>
              <w:right w:val="nil"/>
            </w:tcBorders>
            <w:shd w:val="clear" w:color="000000" w:fill="DCE6F1"/>
            <w:noWrap/>
            <w:vAlign w:val="bottom"/>
            <w:hideMark/>
          </w:tcPr>
          <w:p w14:paraId="38E63276" w14:textId="77777777" w:rsidR="0036356B" w:rsidRPr="002E4F7F" w:rsidRDefault="0036356B" w:rsidP="002E4F7F">
            <w:pPr>
              <w:tabs>
                <w:tab w:val="clear" w:pos="794"/>
                <w:tab w:val="clear" w:pos="1191"/>
                <w:tab w:val="clear" w:pos="1588"/>
                <w:tab w:val="clear" w:pos="1985"/>
              </w:tabs>
              <w:overflowPunct/>
              <w:autoSpaceDE/>
              <w:autoSpaceDN/>
              <w:spacing w:before="20" w:after="20"/>
              <w:ind w:left="-50" w:firstLineChars="200" w:firstLine="361"/>
              <w:jc w:val="right"/>
              <w:textAlignment w:val="auto"/>
              <w:rPr>
                <w:rFonts w:ascii="Calibri" w:hAnsi="Calibri" w:cs="Calibri"/>
                <w:b/>
                <w:bCs/>
                <w:color w:val="000099"/>
                <w:sz w:val="18"/>
                <w:szCs w:val="18"/>
                <w:lang w:val="en-US" w:eastAsia="zh-CN"/>
              </w:rPr>
            </w:pPr>
            <w:r w:rsidRPr="002E4F7F">
              <w:rPr>
                <w:rFonts w:ascii="Calibri" w:hAnsi="Calibri" w:cs="Calibri"/>
                <w:b/>
                <w:bCs/>
                <w:color w:val="000099"/>
                <w:sz w:val="18"/>
                <w:szCs w:val="18"/>
                <w:lang w:val="en-US" w:eastAsia="zh-CN"/>
              </w:rPr>
              <w:t>57,100</w:t>
            </w:r>
          </w:p>
        </w:tc>
        <w:tc>
          <w:tcPr>
            <w:tcW w:w="541" w:type="pct"/>
            <w:tcBorders>
              <w:top w:val="single" w:sz="4" w:space="0" w:color="000099"/>
              <w:left w:val="nil"/>
              <w:bottom w:val="single" w:sz="4" w:space="0" w:color="000099"/>
              <w:right w:val="nil"/>
            </w:tcBorders>
            <w:shd w:val="clear" w:color="000000" w:fill="DCE6F1"/>
            <w:noWrap/>
            <w:vAlign w:val="bottom"/>
            <w:hideMark/>
          </w:tcPr>
          <w:p w14:paraId="38E63277" w14:textId="77777777" w:rsidR="0036356B" w:rsidRPr="002E4F7F" w:rsidRDefault="006F6C01" w:rsidP="006F6C01">
            <w:pPr>
              <w:tabs>
                <w:tab w:val="clear" w:pos="794"/>
                <w:tab w:val="clear" w:pos="1191"/>
                <w:tab w:val="clear" w:pos="1588"/>
                <w:tab w:val="clear" w:pos="1985"/>
              </w:tabs>
              <w:overflowPunct/>
              <w:autoSpaceDE/>
              <w:autoSpaceDN/>
              <w:spacing w:before="20" w:after="20"/>
              <w:ind w:firstLineChars="100" w:firstLine="181"/>
              <w:jc w:val="right"/>
              <w:textAlignment w:val="auto"/>
              <w:rPr>
                <w:rFonts w:ascii="Calibri" w:hAnsi="Calibri" w:cs="Calibri"/>
                <w:b/>
                <w:bCs/>
                <w:color w:val="000099"/>
                <w:sz w:val="18"/>
                <w:szCs w:val="18"/>
                <w:lang w:val="en-US" w:eastAsia="zh-CN"/>
              </w:rPr>
            </w:pPr>
            <w:r>
              <w:rPr>
                <w:rFonts w:ascii="Calibri" w:hAnsi="Calibri" w:cs="Calibri"/>
                <w:b/>
                <w:bCs/>
                <w:color w:val="000099"/>
                <w:sz w:val="18"/>
                <w:szCs w:val="18"/>
                <w:lang w:val="en-US" w:eastAsia="zh-CN"/>
              </w:rPr>
              <w:t>3</w:t>
            </w:r>
            <w:r w:rsidR="0036356B" w:rsidRPr="002E4F7F">
              <w:rPr>
                <w:rFonts w:ascii="Calibri" w:hAnsi="Calibri" w:cs="Calibri"/>
                <w:b/>
                <w:bCs/>
                <w:color w:val="000099"/>
                <w:sz w:val="18"/>
                <w:szCs w:val="18"/>
                <w:lang w:val="en-US" w:eastAsia="zh-CN"/>
              </w:rPr>
              <w:t>2,611</w:t>
            </w:r>
          </w:p>
        </w:tc>
        <w:tc>
          <w:tcPr>
            <w:tcW w:w="570" w:type="pct"/>
            <w:tcBorders>
              <w:top w:val="single" w:sz="4" w:space="0" w:color="000099"/>
              <w:left w:val="nil"/>
              <w:bottom w:val="single" w:sz="4" w:space="0" w:color="000099"/>
              <w:right w:val="nil"/>
            </w:tcBorders>
            <w:shd w:val="clear" w:color="000000" w:fill="DCE6F1"/>
            <w:noWrap/>
            <w:vAlign w:val="bottom"/>
            <w:hideMark/>
          </w:tcPr>
          <w:p w14:paraId="38E63278" w14:textId="77777777" w:rsidR="0036356B" w:rsidRPr="002E4F7F" w:rsidRDefault="0036356B" w:rsidP="002E4F7F">
            <w:pPr>
              <w:tabs>
                <w:tab w:val="clear" w:pos="794"/>
                <w:tab w:val="clear" w:pos="1191"/>
                <w:tab w:val="clear" w:pos="1588"/>
                <w:tab w:val="clear" w:pos="1985"/>
              </w:tabs>
              <w:overflowPunct/>
              <w:autoSpaceDE/>
              <w:autoSpaceDN/>
              <w:spacing w:before="20" w:after="20"/>
              <w:ind w:left="-50" w:firstLineChars="200" w:firstLine="361"/>
              <w:jc w:val="right"/>
              <w:textAlignment w:val="auto"/>
              <w:rPr>
                <w:rFonts w:ascii="Calibri" w:hAnsi="Calibri" w:cs="Calibri"/>
                <w:b/>
                <w:bCs/>
                <w:color w:val="000099"/>
                <w:sz w:val="18"/>
                <w:szCs w:val="18"/>
                <w:lang w:val="en-US" w:eastAsia="zh-CN"/>
              </w:rPr>
            </w:pPr>
            <w:r w:rsidRPr="002E4F7F">
              <w:rPr>
                <w:rFonts w:ascii="Calibri" w:hAnsi="Calibri" w:cs="Calibri"/>
                <w:b/>
                <w:bCs/>
                <w:color w:val="000099"/>
                <w:sz w:val="18"/>
                <w:szCs w:val="18"/>
                <w:lang w:val="en-US" w:eastAsia="zh-CN"/>
              </w:rPr>
              <w:t>65,500</w:t>
            </w:r>
          </w:p>
        </w:tc>
        <w:tc>
          <w:tcPr>
            <w:tcW w:w="424" w:type="pct"/>
            <w:tcBorders>
              <w:top w:val="single" w:sz="4" w:space="0" w:color="000099"/>
              <w:left w:val="nil"/>
              <w:bottom w:val="single" w:sz="4" w:space="0" w:color="000099"/>
              <w:right w:val="nil"/>
            </w:tcBorders>
            <w:shd w:val="clear" w:color="000000" w:fill="DCE6F1"/>
            <w:noWrap/>
            <w:vAlign w:val="bottom"/>
            <w:hideMark/>
          </w:tcPr>
          <w:p w14:paraId="38E63279" w14:textId="77777777" w:rsidR="0036356B" w:rsidRPr="002E4F7F" w:rsidRDefault="0036356B" w:rsidP="002E4F7F">
            <w:pPr>
              <w:tabs>
                <w:tab w:val="clear" w:pos="794"/>
                <w:tab w:val="clear" w:pos="1191"/>
                <w:tab w:val="clear" w:pos="1588"/>
                <w:tab w:val="clear" w:pos="1985"/>
              </w:tabs>
              <w:overflowPunct/>
              <w:autoSpaceDE/>
              <w:autoSpaceDN/>
              <w:spacing w:before="20" w:after="20"/>
              <w:ind w:left="-50"/>
              <w:jc w:val="right"/>
              <w:textAlignment w:val="auto"/>
              <w:rPr>
                <w:rFonts w:ascii="Calibri" w:hAnsi="Calibri" w:cs="Calibri"/>
                <w:b/>
                <w:bCs/>
                <w:color w:val="000099"/>
                <w:sz w:val="18"/>
                <w:szCs w:val="18"/>
                <w:lang w:val="en-US" w:eastAsia="zh-CN"/>
              </w:rPr>
            </w:pPr>
            <w:r w:rsidRPr="002E4F7F">
              <w:rPr>
                <w:rFonts w:ascii="Calibri" w:hAnsi="Calibri" w:cs="Calibri"/>
                <w:b/>
                <w:bCs/>
                <w:color w:val="000099"/>
                <w:sz w:val="18"/>
                <w:szCs w:val="18"/>
                <w:lang w:val="en-US" w:eastAsia="zh-CN"/>
              </w:rPr>
              <w:t>8,400</w:t>
            </w:r>
          </w:p>
        </w:tc>
        <w:tc>
          <w:tcPr>
            <w:tcW w:w="448" w:type="pct"/>
            <w:tcBorders>
              <w:top w:val="single" w:sz="4" w:space="0" w:color="000099"/>
              <w:left w:val="nil"/>
              <w:bottom w:val="single" w:sz="4" w:space="0" w:color="000099"/>
              <w:right w:val="nil"/>
            </w:tcBorders>
            <w:shd w:val="clear" w:color="000000" w:fill="DCE6F1"/>
            <w:noWrap/>
            <w:vAlign w:val="bottom"/>
            <w:hideMark/>
          </w:tcPr>
          <w:p w14:paraId="38E6327A" w14:textId="77777777" w:rsidR="0036356B" w:rsidRPr="002E4F7F" w:rsidRDefault="0036356B" w:rsidP="002E4F7F">
            <w:pPr>
              <w:tabs>
                <w:tab w:val="clear" w:pos="794"/>
                <w:tab w:val="clear" w:pos="1191"/>
                <w:tab w:val="clear" w:pos="1588"/>
                <w:tab w:val="clear" w:pos="1985"/>
              </w:tabs>
              <w:overflowPunct/>
              <w:autoSpaceDE/>
              <w:autoSpaceDN/>
              <w:spacing w:before="20" w:after="20"/>
              <w:ind w:leftChars="-21" w:left="-5" w:right="4" w:hangingChars="25" w:hanging="45"/>
              <w:jc w:val="right"/>
              <w:textAlignment w:val="auto"/>
              <w:rPr>
                <w:rFonts w:ascii="Calibri" w:hAnsi="Calibri" w:cs="Calibri"/>
                <w:b/>
                <w:bCs/>
                <w:color w:val="000099"/>
                <w:sz w:val="18"/>
                <w:szCs w:val="18"/>
                <w:lang w:val="en-US" w:eastAsia="zh-CN"/>
              </w:rPr>
            </w:pPr>
            <w:r w:rsidRPr="002E4F7F">
              <w:rPr>
                <w:rFonts w:ascii="Calibri" w:hAnsi="Calibri" w:cs="Calibri"/>
                <w:b/>
                <w:bCs/>
                <w:color w:val="000099"/>
                <w:sz w:val="18"/>
                <w:szCs w:val="18"/>
                <w:lang w:val="en-US" w:eastAsia="zh-CN"/>
              </w:rPr>
              <w:t>14.7%</w:t>
            </w:r>
          </w:p>
        </w:tc>
      </w:tr>
    </w:tbl>
    <w:p w14:paraId="38E6327C" w14:textId="77777777" w:rsidR="00EA0E66" w:rsidRPr="00D62D14" w:rsidRDefault="00EA0E66" w:rsidP="00EA0E66">
      <w:pPr>
        <w:rPr>
          <w:rFonts w:asciiTheme="minorHAnsi" w:hAnsiTheme="minorHAnsi" w:cstheme="minorHAnsi"/>
          <w:sz w:val="20"/>
        </w:rPr>
      </w:pPr>
      <w:r w:rsidRPr="00D62D14">
        <w:rPr>
          <w:rFonts w:asciiTheme="minorHAnsi" w:hAnsiTheme="minorHAnsi" w:cstheme="minorHAnsi"/>
          <w:sz w:val="20"/>
        </w:rPr>
        <w:t>*A</w:t>
      </w:r>
      <w:r>
        <w:rPr>
          <w:rFonts w:asciiTheme="minorHAnsi" w:hAnsiTheme="minorHAnsi" w:cstheme="minorHAnsi"/>
          <w:sz w:val="20"/>
        </w:rPr>
        <w:t>t</w:t>
      </w:r>
      <w:r w:rsidRPr="00D62D14">
        <w:rPr>
          <w:rFonts w:asciiTheme="minorHAnsi" w:hAnsiTheme="minorHAnsi" w:cstheme="minorHAnsi"/>
          <w:sz w:val="20"/>
        </w:rPr>
        <w:t xml:space="preserve"> 25 February 2013</w:t>
      </w:r>
    </w:p>
    <w:p w14:paraId="38E6327D" w14:textId="77777777" w:rsidR="00F670B8" w:rsidRDefault="00F670B8" w:rsidP="000D11C7">
      <w:pPr>
        <w:pStyle w:val="Tytu"/>
        <w:spacing w:before="0" w:after="0"/>
        <w:jc w:val="both"/>
        <w:rPr>
          <w:rFonts w:asciiTheme="minorHAnsi" w:hAnsiTheme="minorHAnsi" w:cs="Times New Roman"/>
          <w:color w:val="000099"/>
          <w:sz w:val="24"/>
          <w:szCs w:val="24"/>
        </w:rPr>
      </w:pPr>
    </w:p>
    <w:p w14:paraId="38E6327E" w14:textId="77777777" w:rsidR="000D11C7" w:rsidRPr="00EB1615" w:rsidRDefault="000D11C7" w:rsidP="000D11C7">
      <w:pPr>
        <w:pStyle w:val="Tytu"/>
        <w:spacing w:before="0" w:after="0"/>
        <w:jc w:val="both"/>
        <w:rPr>
          <w:rFonts w:asciiTheme="minorHAnsi" w:hAnsiTheme="minorHAnsi" w:cs="Times New Roman"/>
          <w:color w:val="000099"/>
          <w:sz w:val="24"/>
          <w:szCs w:val="24"/>
        </w:rPr>
      </w:pPr>
      <w:r w:rsidRPr="00EB1615">
        <w:rPr>
          <w:rFonts w:asciiTheme="minorHAnsi" w:hAnsiTheme="minorHAnsi" w:cs="Times New Roman"/>
          <w:color w:val="000099"/>
          <w:sz w:val="24"/>
          <w:szCs w:val="24"/>
        </w:rPr>
        <w:t>Project support cost revenue</w:t>
      </w:r>
    </w:p>
    <w:p w14:paraId="38E6327F" w14:textId="77777777" w:rsidR="000D11C7" w:rsidRPr="004356A5" w:rsidRDefault="000D11C7" w:rsidP="000D11C7">
      <w:pPr>
        <w:pStyle w:val="Tytu"/>
        <w:spacing w:before="0" w:after="0"/>
        <w:jc w:val="both"/>
        <w:rPr>
          <w:rFonts w:asciiTheme="minorHAnsi" w:hAnsiTheme="minorHAnsi" w:cs="Times New Roman"/>
          <w:b w:val="0"/>
          <w:bCs w:val="0"/>
          <w:color w:val="000099"/>
          <w:sz w:val="24"/>
          <w:szCs w:val="24"/>
        </w:rPr>
      </w:pPr>
    </w:p>
    <w:p w14:paraId="38E63280" w14:textId="77777777" w:rsidR="002A4328" w:rsidRDefault="00CA41BC" w:rsidP="00071F17">
      <w:pPr>
        <w:tabs>
          <w:tab w:val="clear" w:pos="794"/>
          <w:tab w:val="clear" w:pos="1191"/>
          <w:tab w:val="clear" w:pos="1588"/>
          <w:tab w:val="clear" w:pos="1985"/>
          <w:tab w:val="left" w:pos="851"/>
        </w:tabs>
        <w:spacing w:before="0"/>
        <w:rPr>
          <w:rFonts w:asciiTheme="minorHAnsi" w:hAnsiTheme="minorHAnsi"/>
          <w:szCs w:val="24"/>
          <w:lang w:val="en-US"/>
        </w:rPr>
      </w:pPr>
      <w:r>
        <w:rPr>
          <w:rFonts w:asciiTheme="minorHAnsi" w:hAnsiTheme="minorHAnsi" w:cs="Arial"/>
          <w:kern w:val="28"/>
          <w:szCs w:val="24"/>
        </w:rPr>
        <w:t>21</w:t>
      </w:r>
      <w:r w:rsidR="00E5317B">
        <w:rPr>
          <w:rFonts w:asciiTheme="minorHAnsi" w:hAnsiTheme="minorHAnsi" w:cs="Arial"/>
          <w:kern w:val="28"/>
          <w:szCs w:val="24"/>
        </w:rPr>
        <w:t>.</w:t>
      </w:r>
      <w:r w:rsidR="00E5317B">
        <w:rPr>
          <w:rFonts w:asciiTheme="minorHAnsi" w:hAnsiTheme="minorHAnsi" w:cs="Arial"/>
          <w:kern w:val="28"/>
          <w:szCs w:val="24"/>
        </w:rPr>
        <w:tab/>
      </w:r>
      <w:r w:rsidR="000D11C7" w:rsidRPr="00CE71AA">
        <w:rPr>
          <w:rFonts w:asciiTheme="minorHAnsi" w:hAnsiTheme="minorHAnsi" w:cs="Arial"/>
          <w:kern w:val="28"/>
          <w:szCs w:val="24"/>
        </w:rPr>
        <w:t xml:space="preserve">In line with the ITU Financial Regulations, the costs of any administrative and operational services provided by the Union may be charged as expenses to the projects. The exact amount is defined by the percentage charge as specified in the agreement signed between the Union and the project partners/contributors. </w:t>
      </w:r>
      <w:r w:rsidR="00364A98" w:rsidRPr="00364A98">
        <w:rPr>
          <w:rFonts w:asciiTheme="minorHAnsi" w:hAnsiTheme="minorHAnsi" w:cs="Arial"/>
          <w:kern w:val="28"/>
          <w:szCs w:val="24"/>
        </w:rPr>
        <w:t>S</w:t>
      </w:r>
      <w:r w:rsidR="000D11C7" w:rsidRPr="00364A98">
        <w:rPr>
          <w:rFonts w:asciiTheme="minorHAnsi" w:hAnsiTheme="minorHAnsi" w:cs="Arial"/>
          <w:kern w:val="28"/>
          <w:szCs w:val="24"/>
        </w:rPr>
        <w:t>upport-cost</w:t>
      </w:r>
      <w:r w:rsidR="000D11C7" w:rsidRPr="00CE71AA">
        <w:rPr>
          <w:rFonts w:asciiTheme="minorHAnsi" w:hAnsiTheme="minorHAnsi" w:cs="Arial"/>
          <w:kern w:val="28"/>
          <w:szCs w:val="24"/>
        </w:rPr>
        <w:t xml:space="preserve"> revenue derived from the implementation of technical cooperation projects is estimated at CHF </w:t>
      </w:r>
      <w:r w:rsidR="00DD5769">
        <w:rPr>
          <w:rFonts w:asciiTheme="minorHAnsi" w:hAnsiTheme="minorHAnsi" w:cs="Arial"/>
          <w:kern w:val="28"/>
          <w:szCs w:val="24"/>
        </w:rPr>
        <w:t>2</w:t>
      </w:r>
      <w:r w:rsidR="000D11C7" w:rsidRPr="00CE71AA">
        <w:rPr>
          <w:rFonts w:asciiTheme="minorHAnsi" w:hAnsiTheme="minorHAnsi" w:cs="Arial"/>
          <w:kern w:val="28"/>
          <w:szCs w:val="24"/>
        </w:rPr>
        <w:t> million for the 201</w:t>
      </w:r>
      <w:r w:rsidR="00DD5769">
        <w:rPr>
          <w:rFonts w:asciiTheme="minorHAnsi" w:hAnsiTheme="minorHAnsi" w:cs="Arial"/>
          <w:kern w:val="28"/>
          <w:szCs w:val="24"/>
        </w:rPr>
        <w:t>4</w:t>
      </w:r>
      <w:r w:rsidR="000D11C7" w:rsidRPr="00CE71AA">
        <w:rPr>
          <w:rFonts w:asciiTheme="minorHAnsi" w:hAnsiTheme="minorHAnsi" w:cs="Arial"/>
          <w:kern w:val="28"/>
          <w:szCs w:val="24"/>
        </w:rPr>
        <w:t>-201</w:t>
      </w:r>
      <w:r w:rsidR="00DD5769">
        <w:rPr>
          <w:rFonts w:asciiTheme="minorHAnsi" w:hAnsiTheme="minorHAnsi" w:cs="Arial"/>
          <w:kern w:val="28"/>
          <w:szCs w:val="24"/>
        </w:rPr>
        <w:t>5</w:t>
      </w:r>
      <w:r w:rsidR="000D11C7" w:rsidRPr="00CE71AA">
        <w:rPr>
          <w:rFonts w:asciiTheme="minorHAnsi" w:hAnsiTheme="minorHAnsi" w:cs="Arial"/>
          <w:kern w:val="28"/>
          <w:szCs w:val="24"/>
        </w:rPr>
        <w:t xml:space="preserve"> biennium. </w:t>
      </w:r>
    </w:p>
    <w:p w14:paraId="38E63281" w14:textId="77777777" w:rsidR="000D11C7" w:rsidRPr="0097599D" w:rsidRDefault="000D11C7" w:rsidP="000D11C7">
      <w:pPr>
        <w:pStyle w:val="Tytu"/>
        <w:spacing w:before="120" w:after="0"/>
        <w:jc w:val="both"/>
        <w:outlineLvl w:val="9"/>
        <w:rPr>
          <w:rFonts w:asciiTheme="minorHAnsi" w:hAnsiTheme="minorHAnsi"/>
          <w:b w:val="0"/>
          <w:bCs w:val="0"/>
          <w:sz w:val="24"/>
          <w:szCs w:val="24"/>
          <w:lang w:val="en-US"/>
        </w:rPr>
      </w:pPr>
    </w:p>
    <w:p w14:paraId="38E63282" w14:textId="77777777" w:rsidR="000D11C7" w:rsidRPr="00EB1615" w:rsidRDefault="000D11C7" w:rsidP="000D11C7">
      <w:pPr>
        <w:pStyle w:val="Tytu"/>
        <w:spacing w:before="0" w:after="0"/>
        <w:jc w:val="both"/>
        <w:rPr>
          <w:rFonts w:asciiTheme="minorHAnsi" w:hAnsiTheme="minorHAnsi" w:cs="Times New Roman"/>
          <w:color w:val="000099"/>
          <w:sz w:val="24"/>
          <w:szCs w:val="24"/>
        </w:rPr>
      </w:pPr>
      <w:r w:rsidRPr="00EB1615">
        <w:rPr>
          <w:rFonts w:asciiTheme="minorHAnsi" w:hAnsiTheme="minorHAnsi" w:cs="Times New Roman"/>
          <w:color w:val="000099"/>
          <w:sz w:val="24"/>
          <w:szCs w:val="24"/>
        </w:rPr>
        <w:t>Sales of publications</w:t>
      </w:r>
    </w:p>
    <w:p w14:paraId="38E63283" w14:textId="77777777" w:rsidR="000D11C7" w:rsidRPr="0097599D" w:rsidRDefault="000D11C7" w:rsidP="000D11C7">
      <w:pPr>
        <w:pStyle w:val="Tytu"/>
        <w:spacing w:before="0" w:after="0"/>
        <w:jc w:val="both"/>
        <w:rPr>
          <w:rFonts w:asciiTheme="minorHAnsi" w:hAnsiTheme="minorHAnsi" w:cs="Times New Roman"/>
          <w:b w:val="0"/>
          <w:bCs w:val="0"/>
          <w:color w:val="000099"/>
          <w:sz w:val="24"/>
          <w:szCs w:val="24"/>
        </w:rPr>
      </w:pPr>
    </w:p>
    <w:p w14:paraId="38E63284" w14:textId="77777777" w:rsidR="000D11C7" w:rsidRDefault="00CA41BC" w:rsidP="000A3127">
      <w:pPr>
        <w:tabs>
          <w:tab w:val="clear" w:pos="794"/>
          <w:tab w:val="clear" w:pos="1191"/>
          <w:tab w:val="clear" w:pos="1588"/>
          <w:tab w:val="clear" w:pos="1985"/>
          <w:tab w:val="left" w:pos="851"/>
        </w:tabs>
        <w:spacing w:before="0"/>
        <w:rPr>
          <w:rFonts w:asciiTheme="minorHAnsi" w:hAnsiTheme="minorHAnsi"/>
          <w:szCs w:val="24"/>
          <w:lang w:val="en-US"/>
        </w:rPr>
      </w:pPr>
      <w:r>
        <w:rPr>
          <w:rFonts w:asciiTheme="minorHAnsi" w:hAnsiTheme="minorHAnsi"/>
          <w:szCs w:val="24"/>
          <w:lang w:val="en-US"/>
        </w:rPr>
        <w:t>22</w:t>
      </w:r>
      <w:r w:rsidR="00E5317B">
        <w:rPr>
          <w:rFonts w:asciiTheme="minorHAnsi" w:hAnsiTheme="minorHAnsi"/>
          <w:szCs w:val="24"/>
          <w:lang w:val="en-US"/>
        </w:rPr>
        <w:t>.</w:t>
      </w:r>
      <w:r w:rsidR="00E5317B">
        <w:rPr>
          <w:rFonts w:asciiTheme="minorHAnsi" w:hAnsiTheme="minorHAnsi"/>
          <w:szCs w:val="24"/>
          <w:lang w:val="en-US"/>
        </w:rPr>
        <w:tab/>
      </w:r>
      <w:r w:rsidR="0086303D" w:rsidRPr="004F72A2">
        <w:rPr>
          <w:rFonts w:ascii="Calibri" w:hAnsi="Calibri" w:cs="Calibri"/>
        </w:rPr>
        <w:t xml:space="preserve">Revenue from </w:t>
      </w:r>
      <w:r w:rsidR="0086303D" w:rsidRPr="003730F1">
        <w:rPr>
          <w:rFonts w:ascii="Calibri" w:hAnsi="Calibri" w:cs="Calibri"/>
        </w:rPr>
        <w:t>s</w:t>
      </w:r>
      <w:r w:rsidR="0086303D">
        <w:rPr>
          <w:rFonts w:ascii="Calibri" w:hAnsi="Calibri" w:cs="Calibri"/>
        </w:rPr>
        <w:t xml:space="preserve">ales of </w:t>
      </w:r>
      <w:r w:rsidR="0086303D" w:rsidRPr="003730F1">
        <w:rPr>
          <w:rFonts w:ascii="Calibri" w:hAnsi="Calibri" w:cs="Calibri"/>
        </w:rPr>
        <w:t>ITU p</w:t>
      </w:r>
      <w:r w:rsidR="0086303D">
        <w:rPr>
          <w:rFonts w:ascii="Calibri" w:hAnsi="Calibri" w:cs="Calibri"/>
        </w:rPr>
        <w:t xml:space="preserve">ublications are projected at CHF 34 million in 2014-2015, an increase of 9.3 % over </w:t>
      </w:r>
      <w:r w:rsidR="000A3127">
        <w:rPr>
          <w:rFonts w:ascii="Calibri" w:hAnsi="Calibri" w:cs="Calibri"/>
        </w:rPr>
        <w:t xml:space="preserve">the </w:t>
      </w:r>
      <w:r w:rsidR="0086303D">
        <w:rPr>
          <w:rFonts w:ascii="Calibri" w:hAnsi="Calibri" w:cs="Calibri"/>
        </w:rPr>
        <w:t xml:space="preserve">2012-2013 </w:t>
      </w:r>
      <w:r w:rsidR="000A3127">
        <w:rPr>
          <w:rFonts w:ascii="Calibri" w:hAnsi="Calibri" w:cs="Calibri"/>
        </w:rPr>
        <w:t>B</w:t>
      </w:r>
      <w:r w:rsidR="0086303D">
        <w:rPr>
          <w:rFonts w:ascii="Calibri" w:hAnsi="Calibri" w:cs="Calibri"/>
        </w:rPr>
        <w:t>udget.</w:t>
      </w:r>
      <w:r w:rsidR="0086303D" w:rsidRPr="003730F1">
        <w:rPr>
          <w:rFonts w:ascii="Calibri" w:hAnsi="Calibri" w:cs="Calibri"/>
        </w:rPr>
        <w:t xml:space="preserve"> Several</w:t>
      </w:r>
      <w:r w:rsidR="0086303D">
        <w:rPr>
          <w:rFonts w:ascii="Calibri" w:hAnsi="Calibri" w:cs="Calibri"/>
        </w:rPr>
        <w:t xml:space="preserve"> sales and marketing programmes have been planned for 2014-2015.  </w:t>
      </w:r>
      <w:r w:rsidR="0086303D" w:rsidRPr="003730F1">
        <w:rPr>
          <w:rFonts w:ascii="Calibri" w:hAnsi="Calibri" w:cs="Calibri"/>
        </w:rPr>
        <w:t>R</w:t>
      </w:r>
      <w:r w:rsidR="0086303D">
        <w:rPr>
          <w:rFonts w:ascii="Calibri" w:hAnsi="Calibri" w:cs="Calibri"/>
        </w:rPr>
        <w:t xml:space="preserve">eseller </w:t>
      </w:r>
      <w:r w:rsidR="0086303D" w:rsidRPr="003730F1">
        <w:rPr>
          <w:rFonts w:ascii="Calibri" w:hAnsi="Calibri" w:cs="Calibri"/>
        </w:rPr>
        <w:t xml:space="preserve">development and </w:t>
      </w:r>
      <w:r w:rsidR="0086303D">
        <w:rPr>
          <w:rFonts w:ascii="Calibri" w:hAnsi="Calibri" w:cs="Calibri"/>
        </w:rPr>
        <w:t xml:space="preserve">expansion programme is the most important activity in building sales revenues followed by </w:t>
      </w:r>
      <w:r w:rsidR="0086303D" w:rsidRPr="003730F1">
        <w:rPr>
          <w:rFonts w:ascii="Calibri" w:hAnsi="Calibri" w:cs="Calibri"/>
        </w:rPr>
        <w:t xml:space="preserve">direct marketing through </w:t>
      </w:r>
      <w:r w:rsidR="0086303D">
        <w:rPr>
          <w:rFonts w:ascii="Calibri" w:hAnsi="Calibri" w:cs="Calibri"/>
        </w:rPr>
        <w:t>database management to reach new customers</w:t>
      </w:r>
      <w:r w:rsidR="0086303D" w:rsidRPr="003730F1">
        <w:rPr>
          <w:rFonts w:ascii="Calibri" w:hAnsi="Calibri" w:cs="Calibri"/>
        </w:rPr>
        <w:t>,</w:t>
      </w:r>
      <w:r w:rsidR="0086303D">
        <w:rPr>
          <w:rFonts w:ascii="Calibri" w:hAnsi="Calibri" w:cs="Calibri"/>
        </w:rPr>
        <w:t xml:space="preserve"> sales through third-party websites, partnerships with third-parties to sell ITU-owned data and </w:t>
      </w:r>
      <w:r w:rsidR="0086303D" w:rsidRPr="003730F1">
        <w:rPr>
          <w:rFonts w:ascii="Calibri" w:hAnsi="Calibri" w:cs="Calibri"/>
        </w:rPr>
        <w:t xml:space="preserve">exploring </w:t>
      </w:r>
      <w:r w:rsidR="0086303D">
        <w:rPr>
          <w:rFonts w:ascii="Calibri" w:hAnsi="Calibri" w:cs="Calibri"/>
        </w:rPr>
        <w:t xml:space="preserve">Licensing opportunities to introduce new publications under ITU banner.  Decisions will be based on a thorough analysis of </w:t>
      </w:r>
      <w:r w:rsidR="0086303D" w:rsidRPr="003730F1">
        <w:rPr>
          <w:rFonts w:ascii="Calibri" w:hAnsi="Calibri" w:cs="Calibri"/>
        </w:rPr>
        <w:t xml:space="preserve">ICT market trends and </w:t>
      </w:r>
      <w:r w:rsidR="0086303D">
        <w:rPr>
          <w:rFonts w:ascii="Calibri" w:hAnsi="Calibri" w:cs="Calibri"/>
        </w:rPr>
        <w:t xml:space="preserve">publication business </w:t>
      </w:r>
      <w:r w:rsidR="0086303D" w:rsidRPr="003730F1">
        <w:rPr>
          <w:rFonts w:ascii="Calibri" w:hAnsi="Calibri" w:cs="Calibri"/>
        </w:rPr>
        <w:t xml:space="preserve">environment </w:t>
      </w:r>
      <w:r w:rsidR="0086303D">
        <w:rPr>
          <w:rFonts w:ascii="Calibri" w:hAnsi="Calibri" w:cs="Calibri"/>
        </w:rPr>
        <w:t xml:space="preserve">to maximize income.  The </w:t>
      </w:r>
      <w:r w:rsidR="0086303D" w:rsidRPr="003730F1">
        <w:rPr>
          <w:rFonts w:ascii="Calibri" w:hAnsi="Calibri" w:cs="Calibri"/>
        </w:rPr>
        <w:t xml:space="preserve">Sales &amp; Marketing </w:t>
      </w:r>
      <w:r w:rsidR="0086303D">
        <w:rPr>
          <w:rFonts w:ascii="Calibri" w:hAnsi="Calibri" w:cs="Calibri"/>
        </w:rPr>
        <w:t xml:space="preserve">Division </w:t>
      </w:r>
      <w:r w:rsidR="0086303D" w:rsidRPr="003730F1">
        <w:rPr>
          <w:rFonts w:ascii="Calibri" w:hAnsi="Calibri" w:cs="Calibri"/>
        </w:rPr>
        <w:t xml:space="preserve">has been re-structured </w:t>
      </w:r>
      <w:r w:rsidR="0086303D">
        <w:rPr>
          <w:rFonts w:ascii="Calibri" w:hAnsi="Calibri" w:cs="Calibri"/>
        </w:rPr>
        <w:t> to support afore-mentioned business-building activities.  </w:t>
      </w:r>
    </w:p>
    <w:p w14:paraId="38E63285" w14:textId="77777777" w:rsidR="004F72A2" w:rsidRDefault="004F72A2" w:rsidP="000D11C7">
      <w:pPr>
        <w:pStyle w:val="Tytu"/>
        <w:spacing w:before="0" w:after="0"/>
        <w:jc w:val="both"/>
        <w:rPr>
          <w:rFonts w:asciiTheme="minorHAnsi" w:hAnsiTheme="minorHAnsi" w:cs="Times New Roman"/>
          <w:color w:val="000099"/>
          <w:sz w:val="24"/>
          <w:szCs w:val="24"/>
        </w:rPr>
      </w:pPr>
    </w:p>
    <w:p w14:paraId="38E63286" w14:textId="77777777" w:rsidR="000D11C7" w:rsidRPr="00EB1615" w:rsidRDefault="000D11C7" w:rsidP="000D11C7">
      <w:pPr>
        <w:pStyle w:val="Tytu"/>
        <w:spacing w:before="0" w:after="0"/>
        <w:jc w:val="both"/>
        <w:rPr>
          <w:rFonts w:asciiTheme="minorHAnsi" w:hAnsiTheme="minorHAnsi" w:cs="Times New Roman"/>
          <w:color w:val="000099"/>
          <w:sz w:val="24"/>
          <w:szCs w:val="24"/>
        </w:rPr>
      </w:pPr>
      <w:r w:rsidRPr="00EB1615">
        <w:rPr>
          <w:rFonts w:asciiTheme="minorHAnsi" w:hAnsiTheme="minorHAnsi" w:cs="Times New Roman"/>
          <w:color w:val="000099"/>
          <w:sz w:val="24"/>
          <w:szCs w:val="24"/>
        </w:rPr>
        <w:lastRenderedPageBreak/>
        <w:t>Cost recovery revenue from ITU T</w:t>
      </w:r>
      <w:r w:rsidRPr="00EB1615">
        <w:rPr>
          <w:rFonts w:asciiTheme="minorHAnsi" w:hAnsiTheme="minorHAnsi" w:cs="Times New Roman"/>
          <w:color w:val="000099"/>
          <w:sz w:val="22"/>
          <w:szCs w:val="22"/>
        </w:rPr>
        <w:t>ELECOM</w:t>
      </w:r>
    </w:p>
    <w:p w14:paraId="38E63287" w14:textId="77777777" w:rsidR="000D11C7" w:rsidRPr="0097599D" w:rsidRDefault="000D11C7" w:rsidP="000D11C7">
      <w:pPr>
        <w:pStyle w:val="Tytu"/>
        <w:spacing w:before="0" w:after="0"/>
        <w:jc w:val="both"/>
        <w:rPr>
          <w:rFonts w:asciiTheme="minorHAnsi" w:hAnsiTheme="minorHAnsi" w:cs="Times New Roman"/>
          <w:b w:val="0"/>
          <w:bCs w:val="0"/>
          <w:color w:val="000099"/>
          <w:sz w:val="24"/>
          <w:szCs w:val="24"/>
        </w:rPr>
      </w:pPr>
    </w:p>
    <w:p w14:paraId="38E63288" w14:textId="77777777" w:rsidR="002A4328" w:rsidRDefault="00CA41BC" w:rsidP="008E2630">
      <w:pPr>
        <w:tabs>
          <w:tab w:val="clear" w:pos="794"/>
          <w:tab w:val="clear" w:pos="1191"/>
          <w:tab w:val="clear" w:pos="1588"/>
          <w:tab w:val="clear" w:pos="1985"/>
          <w:tab w:val="left" w:pos="851"/>
        </w:tabs>
        <w:spacing w:before="0"/>
        <w:rPr>
          <w:rFonts w:asciiTheme="minorHAnsi" w:hAnsiTheme="minorHAnsi"/>
          <w:szCs w:val="24"/>
        </w:rPr>
      </w:pPr>
      <w:r>
        <w:rPr>
          <w:rFonts w:asciiTheme="minorHAnsi" w:hAnsiTheme="minorHAnsi"/>
          <w:szCs w:val="24"/>
          <w:lang w:val="en-US"/>
        </w:rPr>
        <w:t>23</w:t>
      </w:r>
      <w:r w:rsidR="00E5317B">
        <w:rPr>
          <w:rFonts w:asciiTheme="minorHAnsi" w:hAnsiTheme="minorHAnsi"/>
          <w:szCs w:val="24"/>
          <w:lang w:val="en-US"/>
        </w:rPr>
        <w:t>.</w:t>
      </w:r>
      <w:r w:rsidR="00E5317B">
        <w:rPr>
          <w:rFonts w:asciiTheme="minorHAnsi" w:hAnsiTheme="minorHAnsi"/>
          <w:szCs w:val="24"/>
          <w:lang w:val="en-US"/>
        </w:rPr>
        <w:tab/>
      </w:r>
      <w:r w:rsidR="000D11C7" w:rsidRPr="002C06DF">
        <w:rPr>
          <w:rFonts w:asciiTheme="minorHAnsi" w:hAnsiTheme="minorHAnsi"/>
          <w:szCs w:val="24"/>
          <w:lang w:val="en-US"/>
        </w:rPr>
        <w:t>In</w:t>
      </w:r>
      <w:r w:rsidR="000D11C7" w:rsidRPr="0097599D">
        <w:rPr>
          <w:rFonts w:asciiTheme="minorHAnsi" w:hAnsiTheme="minorHAnsi"/>
          <w:szCs w:val="24"/>
        </w:rPr>
        <w:t xml:space="preserve"> accordance with the </w:t>
      </w:r>
      <w:r w:rsidR="00D90B28">
        <w:rPr>
          <w:rFonts w:asciiTheme="minorHAnsi" w:hAnsiTheme="minorHAnsi"/>
          <w:szCs w:val="24"/>
        </w:rPr>
        <w:t>R</w:t>
      </w:r>
      <w:r w:rsidR="000D11C7" w:rsidRPr="0097599D">
        <w:rPr>
          <w:rFonts w:asciiTheme="minorHAnsi" w:hAnsiTheme="minorHAnsi"/>
          <w:szCs w:val="24"/>
        </w:rPr>
        <w:t>esults-</w:t>
      </w:r>
      <w:r w:rsidR="00D90B28">
        <w:rPr>
          <w:rFonts w:asciiTheme="minorHAnsi" w:hAnsiTheme="minorHAnsi"/>
          <w:szCs w:val="24"/>
        </w:rPr>
        <w:t>B</w:t>
      </w:r>
      <w:r w:rsidR="000D11C7" w:rsidRPr="0097599D">
        <w:rPr>
          <w:rFonts w:asciiTheme="minorHAnsi" w:hAnsiTheme="minorHAnsi"/>
          <w:szCs w:val="24"/>
        </w:rPr>
        <w:t xml:space="preserve">ased </w:t>
      </w:r>
      <w:r w:rsidR="00D90B28">
        <w:rPr>
          <w:rFonts w:asciiTheme="minorHAnsi" w:hAnsiTheme="minorHAnsi"/>
          <w:szCs w:val="24"/>
        </w:rPr>
        <w:t>B</w:t>
      </w:r>
      <w:r w:rsidR="000D11C7" w:rsidRPr="0097599D">
        <w:rPr>
          <w:rFonts w:asciiTheme="minorHAnsi" w:hAnsiTheme="minorHAnsi"/>
          <w:szCs w:val="24"/>
        </w:rPr>
        <w:t xml:space="preserve">udgeting framework and cost-allocation methodology, the </w:t>
      </w:r>
      <w:r w:rsidR="00F95F01">
        <w:rPr>
          <w:rFonts w:asciiTheme="minorHAnsi" w:hAnsiTheme="minorHAnsi"/>
          <w:szCs w:val="24"/>
        </w:rPr>
        <w:t>draft Budget</w:t>
      </w:r>
      <w:r w:rsidR="000D11C7" w:rsidRPr="0097599D">
        <w:rPr>
          <w:rFonts w:asciiTheme="minorHAnsi" w:hAnsiTheme="minorHAnsi"/>
          <w:szCs w:val="24"/>
        </w:rPr>
        <w:t xml:space="preserve"> for 201</w:t>
      </w:r>
      <w:r w:rsidR="00DD5769">
        <w:rPr>
          <w:rFonts w:asciiTheme="minorHAnsi" w:hAnsiTheme="minorHAnsi"/>
          <w:szCs w:val="24"/>
        </w:rPr>
        <w:t>4</w:t>
      </w:r>
      <w:r w:rsidR="000D11C7" w:rsidRPr="0097599D">
        <w:rPr>
          <w:rFonts w:asciiTheme="minorHAnsi" w:hAnsiTheme="minorHAnsi"/>
          <w:szCs w:val="24"/>
        </w:rPr>
        <w:t>-201</w:t>
      </w:r>
      <w:r w:rsidR="00DD5769">
        <w:rPr>
          <w:rFonts w:asciiTheme="minorHAnsi" w:hAnsiTheme="minorHAnsi"/>
          <w:szCs w:val="24"/>
        </w:rPr>
        <w:t>5</w:t>
      </w:r>
      <w:r w:rsidR="000D11C7" w:rsidRPr="0097599D">
        <w:rPr>
          <w:rFonts w:asciiTheme="minorHAnsi" w:hAnsiTheme="minorHAnsi"/>
          <w:szCs w:val="24"/>
        </w:rPr>
        <w:t xml:space="preserve"> includes</w:t>
      </w:r>
      <w:r w:rsidR="000D11C7">
        <w:rPr>
          <w:rFonts w:asciiTheme="minorHAnsi" w:hAnsiTheme="minorHAnsi"/>
          <w:szCs w:val="24"/>
        </w:rPr>
        <w:t xml:space="preserve">, as cost </w:t>
      </w:r>
      <w:r w:rsidR="000D11C7" w:rsidRPr="0097599D">
        <w:rPr>
          <w:rFonts w:asciiTheme="minorHAnsi" w:hAnsiTheme="minorHAnsi"/>
          <w:szCs w:val="24"/>
        </w:rPr>
        <w:t>recovery revenue</w:t>
      </w:r>
      <w:r w:rsidR="000D11C7">
        <w:rPr>
          <w:rFonts w:asciiTheme="minorHAnsi" w:hAnsiTheme="minorHAnsi"/>
          <w:szCs w:val="24"/>
        </w:rPr>
        <w:t>,</w:t>
      </w:r>
      <w:r w:rsidR="000D11C7" w:rsidRPr="0097599D">
        <w:rPr>
          <w:rFonts w:asciiTheme="minorHAnsi" w:hAnsiTheme="minorHAnsi"/>
          <w:szCs w:val="24"/>
        </w:rPr>
        <w:t xml:space="preserve"> the costs of services provided to ITU T</w:t>
      </w:r>
      <w:r w:rsidR="00DD5769">
        <w:rPr>
          <w:rFonts w:asciiTheme="minorHAnsi" w:hAnsiTheme="minorHAnsi"/>
          <w:szCs w:val="24"/>
        </w:rPr>
        <w:t>ELECOM</w:t>
      </w:r>
      <w:r w:rsidR="000D11C7" w:rsidRPr="0097599D">
        <w:rPr>
          <w:rFonts w:asciiTheme="minorHAnsi" w:hAnsiTheme="minorHAnsi"/>
          <w:szCs w:val="24"/>
        </w:rPr>
        <w:t>. The costs are estimated at CHF </w:t>
      </w:r>
      <w:r w:rsidR="00DD5769">
        <w:rPr>
          <w:rFonts w:asciiTheme="minorHAnsi" w:hAnsiTheme="minorHAnsi"/>
          <w:szCs w:val="24"/>
        </w:rPr>
        <w:t>3</w:t>
      </w:r>
      <w:r w:rsidR="008C4048" w:rsidRPr="0097599D">
        <w:rPr>
          <w:rFonts w:asciiTheme="minorHAnsi" w:hAnsiTheme="minorHAnsi"/>
          <w:szCs w:val="24"/>
        </w:rPr>
        <w:t xml:space="preserve"> </w:t>
      </w:r>
      <w:r w:rsidR="000D11C7" w:rsidRPr="0097599D">
        <w:rPr>
          <w:rFonts w:asciiTheme="minorHAnsi" w:hAnsiTheme="minorHAnsi"/>
          <w:szCs w:val="24"/>
        </w:rPr>
        <w:t xml:space="preserve">million, i.e. approximately </w:t>
      </w:r>
      <w:r w:rsidR="00DD5769">
        <w:rPr>
          <w:rFonts w:asciiTheme="minorHAnsi" w:hAnsiTheme="minorHAnsi"/>
          <w:szCs w:val="24"/>
        </w:rPr>
        <w:t>25</w:t>
      </w:r>
      <w:r w:rsidR="00B305B4">
        <w:rPr>
          <w:rFonts w:asciiTheme="minorHAnsi" w:hAnsiTheme="minorHAnsi"/>
          <w:szCs w:val="24"/>
        </w:rPr>
        <w:t xml:space="preserve"> </w:t>
      </w:r>
      <w:r w:rsidR="000D11C7" w:rsidRPr="0097599D">
        <w:rPr>
          <w:rFonts w:asciiTheme="minorHAnsi" w:hAnsiTheme="minorHAnsi"/>
          <w:szCs w:val="24"/>
        </w:rPr>
        <w:t>% lower than the 201</w:t>
      </w:r>
      <w:r w:rsidR="00DD5769">
        <w:rPr>
          <w:rFonts w:asciiTheme="minorHAnsi" w:hAnsiTheme="minorHAnsi"/>
          <w:szCs w:val="24"/>
        </w:rPr>
        <w:t>2</w:t>
      </w:r>
      <w:r w:rsidR="000D11C7" w:rsidRPr="0097599D">
        <w:rPr>
          <w:rFonts w:asciiTheme="minorHAnsi" w:hAnsiTheme="minorHAnsi"/>
          <w:szCs w:val="24"/>
        </w:rPr>
        <w:t>-201</w:t>
      </w:r>
      <w:r w:rsidR="00DD5769">
        <w:rPr>
          <w:rFonts w:asciiTheme="minorHAnsi" w:hAnsiTheme="minorHAnsi"/>
          <w:szCs w:val="24"/>
        </w:rPr>
        <w:t>3</w:t>
      </w:r>
      <w:r w:rsidR="000D11C7" w:rsidRPr="0097599D">
        <w:rPr>
          <w:rFonts w:asciiTheme="minorHAnsi" w:hAnsiTheme="minorHAnsi"/>
          <w:szCs w:val="24"/>
        </w:rPr>
        <w:t xml:space="preserve"> </w:t>
      </w:r>
      <w:r w:rsidR="00D90B28">
        <w:rPr>
          <w:rFonts w:asciiTheme="minorHAnsi" w:hAnsiTheme="minorHAnsi"/>
          <w:szCs w:val="24"/>
        </w:rPr>
        <w:t>B</w:t>
      </w:r>
      <w:r w:rsidR="00D90B28" w:rsidRPr="0097599D">
        <w:rPr>
          <w:rFonts w:asciiTheme="minorHAnsi" w:hAnsiTheme="minorHAnsi"/>
          <w:szCs w:val="24"/>
        </w:rPr>
        <w:t>udget</w:t>
      </w:r>
      <w:r w:rsidR="000D11C7" w:rsidRPr="0097599D">
        <w:rPr>
          <w:rFonts w:asciiTheme="minorHAnsi" w:hAnsiTheme="minorHAnsi"/>
          <w:szCs w:val="24"/>
        </w:rPr>
        <w:t xml:space="preserve">. </w:t>
      </w:r>
    </w:p>
    <w:p w14:paraId="38E63289" w14:textId="77777777" w:rsidR="000D11C7" w:rsidRDefault="000D11C7" w:rsidP="000D11C7">
      <w:pPr>
        <w:pStyle w:val="Tytu"/>
        <w:spacing w:before="0" w:after="0"/>
        <w:jc w:val="both"/>
        <w:rPr>
          <w:rFonts w:asciiTheme="minorHAnsi" w:hAnsiTheme="minorHAnsi" w:cs="Times New Roman"/>
          <w:b w:val="0"/>
          <w:bCs w:val="0"/>
          <w:color w:val="000099"/>
          <w:sz w:val="24"/>
          <w:szCs w:val="24"/>
        </w:rPr>
      </w:pPr>
    </w:p>
    <w:p w14:paraId="38E6328A" w14:textId="77777777" w:rsidR="000D11C7" w:rsidRPr="00EB1615" w:rsidRDefault="000D11C7" w:rsidP="000D11C7">
      <w:pPr>
        <w:pStyle w:val="Tytu"/>
        <w:spacing w:before="0" w:after="0"/>
        <w:jc w:val="both"/>
        <w:rPr>
          <w:rFonts w:asciiTheme="minorHAnsi" w:hAnsiTheme="minorHAnsi" w:cs="Times New Roman"/>
          <w:color w:val="000099"/>
          <w:sz w:val="24"/>
          <w:szCs w:val="24"/>
        </w:rPr>
      </w:pPr>
      <w:r w:rsidRPr="00EB1615">
        <w:rPr>
          <w:rFonts w:asciiTheme="minorHAnsi" w:hAnsiTheme="minorHAnsi" w:cs="Times New Roman"/>
          <w:color w:val="000099"/>
          <w:sz w:val="24"/>
          <w:szCs w:val="24"/>
        </w:rPr>
        <w:t>Satellite Network Filings</w:t>
      </w:r>
    </w:p>
    <w:p w14:paraId="38E6328B" w14:textId="77777777" w:rsidR="000D11C7" w:rsidRPr="0097599D" w:rsidRDefault="000D11C7" w:rsidP="000D11C7">
      <w:pPr>
        <w:pStyle w:val="Tytu"/>
        <w:spacing w:before="0" w:after="0"/>
        <w:jc w:val="both"/>
        <w:rPr>
          <w:rFonts w:asciiTheme="minorHAnsi" w:hAnsiTheme="minorHAnsi" w:cs="Times New Roman"/>
          <w:b w:val="0"/>
          <w:bCs w:val="0"/>
          <w:color w:val="000099"/>
          <w:sz w:val="24"/>
          <w:szCs w:val="24"/>
        </w:rPr>
      </w:pPr>
    </w:p>
    <w:p w14:paraId="38E6328C" w14:textId="77777777" w:rsidR="00BC31F2" w:rsidRDefault="00CA41BC" w:rsidP="004C0361">
      <w:pPr>
        <w:tabs>
          <w:tab w:val="clear" w:pos="794"/>
          <w:tab w:val="clear" w:pos="1191"/>
          <w:tab w:val="clear" w:pos="1588"/>
          <w:tab w:val="clear" w:pos="1985"/>
          <w:tab w:val="left" w:pos="851"/>
        </w:tabs>
        <w:spacing w:before="0"/>
        <w:rPr>
          <w:rFonts w:asciiTheme="minorHAnsi" w:hAnsiTheme="minorHAnsi"/>
          <w:color w:val="0000FF"/>
          <w:szCs w:val="24"/>
        </w:rPr>
      </w:pPr>
      <w:r>
        <w:rPr>
          <w:rFonts w:asciiTheme="minorHAnsi" w:hAnsiTheme="minorHAnsi"/>
          <w:szCs w:val="24"/>
        </w:rPr>
        <w:t>24</w:t>
      </w:r>
      <w:r w:rsidR="00E5317B">
        <w:rPr>
          <w:rFonts w:asciiTheme="minorHAnsi" w:hAnsiTheme="minorHAnsi"/>
          <w:szCs w:val="24"/>
        </w:rPr>
        <w:t>.</w:t>
      </w:r>
      <w:r w:rsidR="00E5317B">
        <w:rPr>
          <w:rFonts w:asciiTheme="minorHAnsi" w:hAnsiTheme="minorHAnsi"/>
          <w:szCs w:val="24"/>
        </w:rPr>
        <w:tab/>
      </w:r>
      <w:r w:rsidR="000D11C7" w:rsidRPr="00D85B7B">
        <w:rPr>
          <w:rFonts w:asciiTheme="minorHAnsi" w:hAnsiTheme="minorHAnsi"/>
          <w:szCs w:val="24"/>
        </w:rPr>
        <w:t>Cost recovery revenue for the processing of space notices in 201</w:t>
      </w:r>
      <w:r w:rsidR="004C0361" w:rsidRPr="00D85B7B">
        <w:rPr>
          <w:rFonts w:asciiTheme="minorHAnsi" w:hAnsiTheme="minorHAnsi"/>
          <w:szCs w:val="24"/>
        </w:rPr>
        <w:t>4</w:t>
      </w:r>
      <w:r w:rsidR="000D11C7" w:rsidRPr="00D85B7B">
        <w:rPr>
          <w:rFonts w:asciiTheme="minorHAnsi" w:hAnsiTheme="minorHAnsi"/>
          <w:szCs w:val="24"/>
        </w:rPr>
        <w:t>-201</w:t>
      </w:r>
      <w:r w:rsidR="004C0361" w:rsidRPr="00D85B7B">
        <w:rPr>
          <w:rFonts w:asciiTheme="minorHAnsi" w:hAnsiTheme="minorHAnsi"/>
          <w:szCs w:val="24"/>
        </w:rPr>
        <w:t>5</w:t>
      </w:r>
      <w:r w:rsidR="000D11C7" w:rsidRPr="00D85B7B">
        <w:rPr>
          <w:rFonts w:asciiTheme="minorHAnsi" w:hAnsiTheme="minorHAnsi"/>
          <w:szCs w:val="24"/>
        </w:rPr>
        <w:t xml:space="preserve"> is estimated at CHF </w:t>
      </w:r>
      <w:r w:rsidR="004C0361" w:rsidRPr="00D85B7B">
        <w:rPr>
          <w:rFonts w:asciiTheme="minorHAnsi" w:hAnsiTheme="minorHAnsi"/>
          <w:szCs w:val="24"/>
        </w:rPr>
        <w:t>26 million, or CHF 8</w:t>
      </w:r>
      <w:r w:rsidR="000D11C7" w:rsidRPr="00D85B7B">
        <w:rPr>
          <w:rFonts w:asciiTheme="minorHAnsi" w:hAnsiTheme="minorHAnsi"/>
          <w:szCs w:val="24"/>
        </w:rPr>
        <w:t xml:space="preserve"> million over the 201</w:t>
      </w:r>
      <w:r w:rsidR="004C0361" w:rsidRPr="00D85B7B">
        <w:rPr>
          <w:rFonts w:asciiTheme="minorHAnsi" w:hAnsiTheme="minorHAnsi"/>
          <w:szCs w:val="24"/>
        </w:rPr>
        <w:t>2-2013</w:t>
      </w:r>
      <w:r w:rsidR="000D11C7" w:rsidRPr="00D85B7B">
        <w:rPr>
          <w:rFonts w:asciiTheme="minorHAnsi" w:hAnsiTheme="minorHAnsi"/>
          <w:szCs w:val="24"/>
        </w:rPr>
        <w:t xml:space="preserve"> </w:t>
      </w:r>
      <w:r w:rsidR="00D90B28" w:rsidRPr="00D85B7B">
        <w:rPr>
          <w:rFonts w:asciiTheme="minorHAnsi" w:hAnsiTheme="minorHAnsi"/>
          <w:szCs w:val="24"/>
        </w:rPr>
        <w:t>Budget</w:t>
      </w:r>
      <w:r w:rsidR="000D11C7" w:rsidRPr="00D85B7B">
        <w:rPr>
          <w:rFonts w:asciiTheme="minorHAnsi" w:hAnsiTheme="minorHAnsi"/>
          <w:szCs w:val="24"/>
        </w:rPr>
        <w:t>.</w:t>
      </w:r>
      <w:r w:rsidR="004F72A2" w:rsidRPr="00D85B7B">
        <w:rPr>
          <w:rFonts w:asciiTheme="minorHAnsi" w:hAnsiTheme="minorHAnsi"/>
          <w:szCs w:val="24"/>
        </w:rPr>
        <w:t xml:space="preserve"> The forecast is in line with actuals of </w:t>
      </w:r>
      <w:r w:rsidR="002A5AB5">
        <w:rPr>
          <w:rFonts w:asciiTheme="minorHAnsi" w:hAnsiTheme="minorHAnsi"/>
          <w:szCs w:val="24"/>
        </w:rPr>
        <w:t xml:space="preserve">the </w:t>
      </w:r>
      <w:r w:rsidR="004F72A2" w:rsidRPr="00D85B7B">
        <w:rPr>
          <w:rFonts w:asciiTheme="minorHAnsi" w:hAnsiTheme="minorHAnsi"/>
          <w:szCs w:val="24"/>
        </w:rPr>
        <w:t xml:space="preserve">2010-2011 </w:t>
      </w:r>
      <w:r w:rsidR="002A5AB5">
        <w:rPr>
          <w:rFonts w:asciiTheme="minorHAnsi" w:hAnsiTheme="minorHAnsi"/>
          <w:szCs w:val="24"/>
        </w:rPr>
        <w:t xml:space="preserve">biennium </w:t>
      </w:r>
      <w:r w:rsidR="004F72A2" w:rsidRPr="00D85B7B">
        <w:rPr>
          <w:rFonts w:asciiTheme="minorHAnsi" w:hAnsiTheme="minorHAnsi"/>
          <w:szCs w:val="24"/>
        </w:rPr>
        <w:t>and 2012.</w:t>
      </w:r>
    </w:p>
    <w:p w14:paraId="38E6328D" w14:textId="77777777" w:rsidR="002571D2" w:rsidRDefault="002571D2">
      <w:pPr>
        <w:tabs>
          <w:tab w:val="clear" w:pos="794"/>
          <w:tab w:val="clear" w:pos="1191"/>
          <w:tab w:val="clear" w:pos="1588"/>
          <w:tab w:val="clear" w:pos="1985"/>
        </w:tabs>
        <w:overflowPunct/>
        <w:autoSpaceDE/>
        <w:autoSpaceDN/>
        <w:adjustRightInd/>
        <w:spacing w:before="180"/>
        <w:textAlignment w:val="auto"/>
        <w:rPr>
          <w:rFonts w:asciiTheme="minorHAnsi" w:hAnsiTheme="minorHAnsi"/>
          <w:szCs w:val="24"/>
        </w:rPr>
      </w:pPr>
    </w:p>
    <w:p w14:paraId="38E6328E" w14:textId="77777777" w:rsidR="000D11C7" w:rsidRPr="00EB1615" w:rsidRDefault="000D11C7" w:rsidP="000D11C7">
      <w:pPr>
        <w:pStyle w:val="Tytu"/>
        <w:spacing w:before="0" w:after="0"/>
        <w:jc w:val="both"/>
        <w:rPr>
          <w:rFonts w:asciiTheme="minorHAnsi" w:hAnsiTheme="minorHAnsi" w:cs="Times New Roman"/>
          <w:color w:val="000099"/>
          <w:sz w:val="24"/>
          <w:szCs w:val="24"/>
        </w:rPr>
      </w:pPr>
      <w:r w:rsidRPr="00EB1615">
        <w:rPr>
          <w:rFonts w:asciiTheme="minorHAnsi" w:hAnsiTheme="minorHAnsi" w:cs="Times New Roman"/>
          <w:color w:val="000099"/>
          <w:sz w:val="24"/>
          <w:szCs w:val="24"/>
        </w:rPr>
        <w:t>UIFN (Universal International Freephone Numbers)</w:t>
      </w:r>
    </w:p>
    <w:p w14:paraId="38E6328F" w14:textId="77777777" w:rsidR="000D11C7" w:rsidRPr="0097599D" w:rsidRDefault="000D11C7" w:rsidP="000D11C7">
      <w:pPr>
        <w:pStyle w:val="Tytu"/>
        <w:spacing w:before="0" w:after="0"/>
        <w:jc w:val="both"/>
        <w:rPr>
          <w:rFonts w:asciiTheme="minorHAnsi" w:hAnsiTheme="minorHAnsi" w:cs="Times New Roman"/>
          <w:b w:val="0"/>
          <w:bCs w:val="0"/>
          <w:color w:val="000099"/>
          <w:sz w:val="24"/>
          <w:szCs w:val="24"/>
        </w:rPr>
      </w:pPr>
    </w:p>
    <w:p w14:paraId="38E63290" w14:textId="77777777" w:rsidR="00825855" w:rsidRDefault="00CA41BC" w:rsidP="008E2630">
      <w:pPr>
        <w:tabs>
          <w:tab w:val="clear" w:pos="794"/>
          <w:tab w:val="clear" w:pos="1191"/>
          <w:tab w:val="clear" w:pos="1588"/>
          <w:tab w:val="clear" w:pos="1985"/>
          <w:tab w:val="left" w:pos="851"/>
        </w:tabs>
        <w:spacing w:before="0"/>
        <w:rPr>
          <w:rFonts w:asciiTheme="minorHAnsi" w:hAnsiTheme="minorHAnsi"/>
          <w:szCs w:val="24"/>
        </w:rPr>
      </w:pPr>
      <w:r>
        <w:rPr>
          <w:rFonts w:asciiTheme="minorHAnsi" w:hAnsiTheme="minorHAnsi"/>
          <w:szCs w:val="24"/>
        </w:rPr>
        <w:t>25</w:t>
      </w:r>
      <w:r w:rsidR="00E5317B">
        <w:rPr>
          <w:rFonts w:asciiTheme="minorHAnsi" w:hAnsiTheme="minorHAnsi"/>
          <w:szCs w:val="24"/>
        </w:rPr>
        <w:t>.</w:t>
      </w:r>
      <w:r w:rsidR="00E5317B">
        <w:rPr>
          <w:rFonts w:asciiTheme="minorHAnsi" w:hAnsiTheme="minorHAnsi"/>
          <w:szCs w:val="24"/>
        </w:rPr>
        <w:tab/>
      </w:r>
      <w:r w:rsidR="000D11C7" w:rsidRPr="00DD4621">
        <w:rPr>
          <w:rFonts w:asciiTheme="minorHAnsi" w:hAnsiTheme="minorHAnsi"/>
          <w:szCs w:val="24"/>
        </w:rPr>
        <w:t>In accordance with ITU-T Recommendation E.169, developed by ITU-T Study Group</w:t>
      </w:r>
      <w:r w:rsidR="00D90B28">
        <w:rPr>
          <w:rFonts w:asciiTheme="minorHAnsi" w:hAnsiTheme="minorHAnsi"/>
          <w:szCs w:val="24"/>
        </w:rPr>
        <w:t> </w:t>
      </w:r>
      <w:r w:rsidR="000D11C7" w:rsidRPr="00DD4621">
        <w:rPr>
          <w:rFonts w:asciiTheme="minorHAnsi" w:hAnsiTheme="minorHAnsi"/>
          <w:szCs w:val="24"/>
        </w:rPr>
        <w:t>2, UIFNs enable international free-phone service customers to be allocated a unique free-phone number, which is the same throughout the world. UIFN registration is financed on the basis of full cost recovery. By Decision 464 adopted at its 1996 session, the Council set the registration fee at CHF 200 per number issued. A total of 2,500 registrations are forecast</w:t>
      </w:r>
      <w:r w:rsidR="00D90B28">
        <w:rPr>
          <w:rFonts w:asciiTheme="minorHAnsi" w:hAnsiTheme="minorHAnsi"/>
          <w:szCs w:val="24"/>
        </w:rPr>
        <w:t>ed</w:t>
      </w:r>
      <w:r w:rsidR="000D11C7" w:rsidRPr="00DD4621">
        <w:rPr>
          <w:rFonts w:asciiTheme="minorHAnsi" w:hAnsiTheme="minorHAnsi"/>
          <w:szCs w:val="24"/>
        </w:rPr>
        <w:t xml:space="preserve"> in 201</w:t>
      </w:r>
      <w:r w:rsidR="00DD5769">
        <w:rPr>
          <w:rFonts w:asciiTheme="minorHAnsi" w:hAnsiTheme="minorHAnsi"/>
          <w:szCs w:val="24"/>
        </w:rPr>
        <w:t>4</w:t>
      </w:r>
      <w:r w:rsidR="000D11C7" w:rsidRPr="00DD4621">
        <w:rPr>
          <w:rFonts w:asciiTheme="minorHAnsi" w:hAnsiTheme="minorHAnsi"/>
          <w:szCs w:val="24"/>
        </w:rPr>
        <w:t>-201</w:t>
      </w:r>
      <w:r w:rsidR="00DD5769">
        <w:rPr>
          <w:rFonts w:asciiTheme="minorHAnsi" w:hAnsiTheme="minorHAnsi"/>
          <w:szCs w:val="24"/>
        </w:rPr>
        <w:t>5</w:t>
      </w:r>
      <w:r w:rsidR="000D11C7" w:rsidRPr="00DD4621">
        <w:rPr>
          <w:rFonts w:asciiTheme="minorHAnsi" w:hAnsiTheme="minorHAnsi"/>
          <w:szCs w:val="24"/>
        </w:rPr>
        <w:t>.</w:t>
      </w:r>
    </w:p>
    <w:p w14:paraId="38E63291" w14:textId="77777777" w:rsidR="000D11C7" w:rsidRDefault="000D11C7" w:rsidP="000D11C7">
      <w:pPr>
        <w:pStyle w:val="Tytu"/>
        <w:tabs>
          <w:tab w:val="clear" w:pos="794"/>
        </w:tabs>
        <w:spacing w:before="0" w:after="0"/>
        <w:jc w:val="both"/>
        <w:rPr>
          <w:rFonts w:asciiTheme="minorHAnsi" w:hAnsiTheme="minorHAnsi"/>
          <w:b w:val="0"/>
          <w:bCs w:val="0"/>
          <w:sz w:val="24"/>
          <w:szCs w:val="24"/>
        </w:rPr>
      </w:pPr>
    </w:p>
    <w:p w14:paraId="38E63292" w14:textId="77777777" w:rsidR="000D11C7" w:rsidRDefault="000D11C7" w:rsidP="000D11C7">
      <w:pPr>
        <w:pStyle w:val="Tytu"/>
        <w:tabs>
          <w:tab w:val="clear" w:pos="794"/>
        </w:tabs>
        <w:spacing w:before="0" w:after="0"/>
        <w:jc w:val="both"/>
        <w:rPr>
          <w:rFonts w:asciiTheme="minorHAnsi" w:hAnsiTheme="minorHAnsi"/>
          <w:color w:val="000099"/>
          <w:sz w:val="24"/>
          <w:szCs w:val="24"/>
          <w:lang w:val="en-US"/>
        </w:rPr>
      </w:pPr>
      <w:r w:rsidRPr="0097599D">
        <w:rPr>
          <w:rFonts w:asciiTheme="minorHAnsi" w:hAnsiTheme="minorHAnsi"/>
          <w:color w:val="000099"/>
          <w:sz w:val="24"/>
          <w:szCs w:val="24"/>
          <w:lang w:val="en-US"/>
        </w:rPr>
        <w:t>O</w:t>
      </w:r>
      <w:r>
        <w:rPr>
          <w:rFonts w:asciiTheme="minorHAnsi" w:hAnsiTheme="minorHAnsi"/>
          <w:color w:val="000099"/>
          <w:sz w:val="24"/>
          <w:szCs w:val="24"/>
          <w:lang w:val="en-US"/>
        </w:rPr>
        <w:t>ther revenue</w:t>
      </w:r>
    </w:p>
    <w:p w14:paraId="38E63293" w14:textId="77777777" w:rsidR="000D11C7" w:rsidRPr="0097599D" w:rsidRDefault="000D11C7" w:rsidP="000D11C7">
      <w:pPr>
        <w:pStyle w:val="Tytu"/>
        <w:tabs>
          <w:tab w:val="clear" w:pos="794"/>
        </w:tabs>
        <w:spacing w:before="0" w:after="0"/>
        <w:jc w:val="both"/>
        <w:rPr>
          <w:rFonts w:asciiTheme="minorHAnsi" w:hAnsiTheme="minorHAnsi"/>
          <w:color w:val="000099"/>
          <w:sz w:val="24"/>
          <w:szCs w:val="24"/>
          <w:lang w:val="en-US"/>
        </w:rPr>
      </w:pPr>
    </w:p>
    <w:p w14:paraId="38E63294" w14:textId="77777777" w:rsidR="002A4328" w:rsidRDefault="00CA41BC" w:rsidP="000A3127">
      <w:pPr>
        <w:tabs>
          <w:tab w:val="clear" w:pos="794"/>
          <w:tab w:val="clear" w:pos="1191"/>
          <w:tab w:val="clear" w:pos="1588"/>
          <w:tab w:val="clear" w:pos="1985"/>
          <w:tab w:val="left" w:pos="851"/>
        </w:tabs>
        <w:spacing w:before="0"/>
        <w:rPr>
          <w:rFonts w:asciiTheme="minorHAnsi" w:hAnsiTheme="minorHAnsi"/>
          <w:szCs w:val="24"/>
        </w:rPr>
      </w:pPr>
      <w:r>
        <w:rPr>
          <w:rFonts w:asciiTheme="minorHAnsi" w:hAnsiTheme="minorHAnsi"/>
          <w:szCs w:val="24"/>
        </w:rPr>
        <w:t>26</w:t>
      </w:r>
      <w:r w:rsidR="00E5317B">
        <w:rPr>
          <w:rFonts w:asciiTheme="minorHAnsi" w:hAnsiTheme="minorHAnsi"/>
          <w:szCs w:val="24"/>
        </w:rPr>
        <w:t>.</w:t>
      </w:r>
      <w:r w:rsidR="00E5317B">
        <w:rPr>
          <w:rFonts w:asciiTheme="minorHAnsi" w:hAnsiTheme="minorHAnsi"/>
          <w:szCs w:val="24"/>
        </w:rPr>
        <w:tab/>
      </w:r>
      <w:r w:rsidR="000D11C7" w:rsidRPr="0097599D">
        <w:rPr>
          <w:rFonts w:asciiTheme="minorHAnsi" w:hAnsiTheme="minorHAnsi"/>
          <w:szCs w:val="24"/>
        </w:rPr>
        <w:t xml:space="preserve">Interest revenue and other revenue account for </w:t>
      </w:r>
      <w:r w:rsidR="00DD5769">
        <w:rPr>
          <w:rFonts w:asciiTheme="minorHAnsi" w:hAnsiTheme="minorHAnsi"/>
          <w:szCs w:val="24"/>
        </w:rPr>
        <w:t>0.7</w:t>
      </w:r>
      <w:r w:rsidR="000D11C7" w:rsidRPr="0097599D">
        <w:rPr>
          <w:rFonts w:asciiTheme="minorHAnsi" w:hAnsiTheme="minorHAnsi"/>
          <w:szCs w:val="24"/>
        </w:rPr>
        <w:t xml:space="preserve"> % of the total revenue projected. Other revenue includes revenue from rental of premises, sales of equipment, credit notes from vendors and other miscellan</w:t>
      </w:r>
      <w:r w:rsidR="000D11C7">
        <w:rPr>
          <w:rFonts w:asciiTheme="minorHAnsi" w:hAnsiTheme="minorHAnsi"/>
          <w:szCs w:val="24"/>
        </w:rPr>
        <w:t xml:space="preserve">eous items. The estimates are </w:t>
      </w:r>
      <w:r w:rsidR="005F5389">
        <w:rPr>
          <w:rFonts w:asciiTheme="minorHAnsi" w:hAnsiTheme="minorHAnsi"/>
          <w:szCs w:val="24"/>
        </w:rPr>
        <w:t>3</w:t>
      </w:r>
      <w:r w:rsidR="000D11C7">
        <w:rPr>
          <w:rFonts w:asciiTheme="minorHAnsi" w:hAnsiTheme="minorHAnsi"/>
          <w:szCs w:val="24"/>
        </w:rPr>
        <w:t>9</w:t>
      </w:r>
      <w:r w:rsidR="000D11C7" w:rsidRPr="0097599D">
        <w:rPr>
          <w:rFonts w:asciiTheme="minorHAnsi" w:hAnsiTheme="minorHAnsi"/>
          <w:szCs w:val="24"/>
        </w:rPr>
        <w:t>% lower compared to the 201</w:t>
      </w:r>
      <w:r w:rsidR="005F5389">
        <w:rPr>
          <w:rFonts w:asciiTheme="minorHAnsi" w:hAnsiTheme="minorHAnsi"/>
          <w:szCs w:val="24"/>
        </w:rPr>
        <w:t>2</w:t>
      </w:r>
      <w:r w:rsidR="000D11C7" w:rsidRPr="0097599D">
        <w:rPr>
          <w:rFonts w:asciiTheme="minorHAnsi" w:hAnsiTheme="minorHAnsi"/>
          <w:szCs w:val="24"/>
        </w:rPr>
        <w:t>-201</w:t>
      </w:r>
      <w:r w:rsidR="005F5389">
        <w:rPr>
          <w:rFonts w:asciiTheme="minorHAnsi" w:hAnsiTheme="minorHAnsi"/>
          <w:szCs w:val="24"/>
        </w:rPr>
        <w:t>3</w:t>
      </w:r>
      <w:r w:rsidR="000D11C7" w:rsidRPr="0097599D">
        <w:rPr>
          <w:rFonts w:asciiTheme="minorHAnsi" w:hAnsiTheme="minorHAnsi"/>
          <w:szCs w:val="24"/>
        </w:rPr>
        <w:t xml:space="preserve"> approved budget.</w:t>
      </w:r>
    </w:p>
    <w:p w14:paraId="38E63295" w14:textId="77777777" w:rsidR="005F5389" w:rsidRDefault="00CA41BC" w:rsidP="000A3127">
      <w:pPr>
        <w:tabs>
          <w:tab w:val="clear" w:pos="794"/>
          <w:tab w:val="clear" w:pos="1191"/>
          <w:tab w:val="clear" w:pos="1588"/>
          <w:tab w:val="clear" w:pos="1985"/>
          <w:tab w:val="left" w:pos="851"/>
        </w:tabs>
        <w:rPr>
          <w:rFonts w:asciiTheme="minorHAnsi" w:hAnsiTheme="minorHAnsi"/>
          <w:szCs w:val="24"/>
        </w:rPr>
      </w:pPr>
      <w:r>
        <w:rPr>
          <w:rFonts w:asciiTheme="minorHAnsi" w:hAnsiTheme="minorHAnsi"/>
          <w:szCs w:val="24"/>
        </w:rPr>
        <w:t>27</w:t>
      </w:r>
      <w:r w:rsidR="00E5317B">
        <w:rPr>
          <w:rFonts w:asciiTheme="minorHAnsi" w:hAnsiTheme="minorHAnsi"/>
          <w:szCs w:val="24"/>
        </w:rPr>
        <w:t>.</w:t>
      </w:r>
      <w:r w:rsidR="00E5317B">
        <w:rPr>
          <w:rFonts w:asciiTheme="minorHAnsi" w:hAnsiTheme="minorHAnsi"/>
          <w:szCs w:val="24"/>
        </w:rPr>
        <w:tab/>
      </w:r>
      <w:r w:rsidR="000D11C7">
        <w:rPr>
          <w:rFonts w:asciiTheme="minorHAnsi" w:hAnsiTheme="minorHAnsi"/>
          <w:szCs w:val="24"/>
        </w:rPr>
        <w:t xml:space="preserve">The </w:t>
      </w:r>
      <w:r w:rsidR="000D11C7" w:rsidRPr="0097599D">
        <w:rPr>
          <w:rFonts w:asciiTheme="minorHAnsi" w:hAnsiTheme="minorHAnsi"/>
          <w:szCs w:val="24"/>
        </w:rPr>
        <w:t xml:space="preserve">2008 </w:t>
      </w:r>
      <w:r w:rsidR="00E2279B">
        <w:rPr>
          <w:rFonts w:asciiTheme="minorHAnsi" w:hAnsiTheme="minorHAnsi"/>
          <w:szCs w:val="24"/>
        </w:rPr>
        <w:t>g</w:t>
      </w:r>
      <w:r w:rsidR="000D11C7" w:rsidRPr="0097599D">
        <w:rPr>
          <w:rFonts w:asciiTheme="minorHAnsi" w:hAnsiTheme="minorHAnsi"/>
          <w:szCs w:val="24"/>
        </w:rPr>
        <w:t xml:space="preserve">lobal </w:t>
      </w:r>
      <w:r w:rsidR="00E2279B">
        <w:rPr>
          <w:rFonts w:asciiTheme="minorHAnsi" w:hAnsiTheme="minorHAnsi"/>
          <w:szCs w:val="24"/>
        </w:rPr>
        <w:t>f</w:t>
      </w:r>
      <w:r w:rsidR="000D11C7" w:rsidRPr="0097599D">
        <w:rPr>
          <w:rFonts w:asciiTheme="minorHAnsi" w:hAnsiTheme="minorHAnsi"/>
          <w:szCs w:val="24"/>
        </w:rPr>
        <w:t xml:space="preserve">inancial </w:t>
      </w:r>
      <w:r w:rsidR="00E2279B">
        <w:rPr>
          <w:rFonts w:asciiTheme="minorHAnsi" w:hAnsiTheme="minorHAnsi"/>
          <w:szCs w:val="24"/>
        </w:rPr>
        <w:t>c</w:t>
      </w:r>
      <w:r w:rsidR="000D11C7" w:rsidRPr="0097599D">
        <w:rPr>
          <w:rFonts w:asciiTheme="minorHAnsi" w:hAnsiTheme="minorHAnsi"/>
          <w:szCs w:val="24"/>
        </w:rPr>
        <w:t>ris</w:t>
      </w:r>
      <w:r w:rsidR="000D11C7">
        <w:rPr>
          <w:rFonts w:asciiTheme="minorHAnsi" w:hAnsiTheme="minorHAnsi"/>
          <w:szCs w:val="24"/>
        </w:rPr>
        <w:t>i</w:t>
      </w:r>
      <w:r w:rsidR="000D11C7" w:rsidRPr="0097599D">
        <w:rPr>
          <w:rFonts w:asciiTheme="minorHAnsi" w:hAnsiTheme="minorHAnsi"/>
          <w:szCs w:val="24"/>
        </w:rPr>
        <w:t>s ha</w:t>
      </w:r>
      <w:r w:rsidR="000D11C7">
        <w:rPr>
          <w:rFonts w:asciiTheme="minorHAnsi" w:hAnsiTheme="minorHAnsi"/>
          <w:szCs w:val="24"/>
        </w:rPr>
        <w:t>s</w:t>
      </w:r>
      <w:r w:rsidR="000D11C7" w:rsidRPr="0097599D">
        <w:rPr>
          <w:rFonts w:asciiTheme="minorHAnsi" w:hAnsiTheme="minorHAnsi"/>
          <w:szCs w:val="24"/>
        </w:rPr>
        <w:t xml:space="preserve"> </w:t>
      </w:r>
      <w:r w:rsidR="00E2279B">
        <w:rPr>
          <w:rFonts w:asciiTheme="minorHAnsi" w:hAnsiTheme="minorHAnsi"/>
          <w:szCs w:val="24"/>
        </w:rPr>
        <w:t>considerably</w:t>
      </w:r>
      <w:r w:rsidR="000D11C7" w:rsidRPr="0097599D">
        <w:rPr>
          <w:rFonts w:asciiTheme="minorHAnsi" w:hAnsiTheme="minorHAnsi"/>
          <w:szCs w:val="24"/>
        </w:rPr>
        <w:t xml:space="preserve"> driven the interest rates lower</w:t>
      </w:r>
      <w:r w:rsidR="000D11C7">
        <w:rPr>
          <w:rFonts w:asciiTheme="minorHAnsi" w:hAnsiTheme="minorHAnsi"/>
          <w:szCs w:val="24"/>
        </w:rPr>
        <w:t>,</w:t>
      </w:r>
      <w:r w:rsidR="000D11C7" w:rsidRPr="0097599D">
        <w:rPr>
          <w:rFonts w:asciiTheme="minorHAnsi" w:hAnsiTheme="minorHAnsi"/>
          <w:szCs w:val="24"/>
        </w:rPr>
        <w:t xml:space="preserve"> </w:t>
      </w:r>
      <w:r w:rsidR="000D11C7">
        <w:rPr>
          <w:rFonts w:asciiTheme="minorHAnsi" w:hAnsiTheme="minorHAnsi"/>
          <w:szCs w:val="24"/>
        </w:rPr>
        <w:t xml:space="preserve">therefore </w:t>
      </w:r>
      <w:r w:rsidR="000D11C7" w:rsidRPr="0097599D">
        <w:rPr>
          <w:rFonts w:asciiTheme="minorHAnsi" w:hAnsiTheme="minorHAnsi"/>
          <w:szCs w:val="24"/>
        </w:rPr>
        <w:t xml:space="preserve">affecting the interest income of the Union.  Based on the current level of cash balance, short term deposits are expected to generate revenue of an amount in the range of </w:t>
      </w:r>
      <w:r w:rsidR="000D11C7" w:rsidRPr="0009250C">
        <w:rPr>
          <w:rFonts w:asciiTheme="minorHAnsi" w:hAnsiTheme="minorHAnsi"/>
          <w:szCs w:val="24"/>
        </w:rPr>
        <w:t>CHF </w:t>
      </w:r>
      <w:r w:rsidR="005F5389">
        <w:rPr>
          <w:rFonts w:asciiTheme="minorHAnsi" w:hAnsiTheme="minorHAnsi"/>
          <w:szCs w:val="24"/>
        </w:rPr>
        <w:t>1.6</w:t>
      </w:r>
      <w:r w:rsidR="000D11C7" w:rsidRPr="0009250C">
        <w:rPr>
          <w:rFonts w:asciiTheme="minorHAnsi" w:hAnsiTheme="minorHAnsi"/>
          <w:szCs w:val="24"/>
        </w:rPr>
        <w:t xml:space="preserve"> million per biennium</w:t>
      </w:r>
      <w:r w:rsidR="000D11C7" w:rsidRPr="0097599D">
        <w:rPr>
          <w:rFonts w:asciiTheme="minorHAnsi" w:hAnsiTheme="minorHAnsi"/>
          <w:szCs w:val="24"/>
        </w:rPr>
        <w:t>.</w:t>
      </w:r>
    </w:p>
    <w:p w14:paraId="38E63296" w14:textId="77777777" w:rsidR="005F5389" w:rsidRPr="005F5389" w:rsidRDefault="005F5389" w:rsidP="005F5389">
      <w:pPr>
        <w:tabs>
          <w:tab w:val="clear" w:pos="794"/>
          <w:tab w:val="clear" w:pos="1191"/>
          <w:tab w:val="clear" w:pos="1588"/>
          <w:tab w:val="clear" w:pos="1985"/>
          <w:tab w:val="left" w:pos="851"/>
        </w:tabs>
        <w:spacing w:before="0"/>
        <w:jc w:val="center"/>
        <w:rPr>
          <w:rFonts w:asciiTheme="minorHAnsi" w:hAnsiTheme="minorHAnsi"/>
          <w:b/>
          <w:bCs/>
          <w:szCs w:val="24"/>
        </w:rPr>
      </w:pPr>
      <w:r w:rsidRPr="005F5389">
        <w:rPr>
          <w:rFonts w:asciiTheme="minorHAnsi" w:hAnsiTheme="minorHAnsi"/>
          <w:b/>
          <w:bCs/>
          <w:szCs w:val="24"/>
        </w:rPr>
        <w:t>Table 7</w:t>
      </w:r>
    </w:p>
    <w:p w14:paraId="38E63297" w14:textId="77777777" w:rsidR="00C11499" w:rsidRDefault="005F5389" w:rsidP="00116164">
      <w:pPr>
        <w:tabs>
          <w:tab w:val="clear" w:pos="794"/>
          <w:tab w:val="clear" w:pos="1191"/>
          <w:tab w:val="clear" w:pos="1588"/>
          <w:tab w:val="clear" w:pos="1985"/>
          <w:tab w:val="left" w:pos="851"/>
        </w:tabs>
        <w:spacing w:before="0" w:after="120"/>
        <w:jc w:val="center"/>
        <w:rPr>
          <w:rFonts w:asciiTheme="minorHAnsi" w:hAnsiTheme="minorHAnsi"/>
          <w:b/>
          <w:bCs/>
          <w:szCs w:val="24"/>
        </w:rPr>
      </w:pPr>
      <w:r w:rsidRPr="005F5389">
        <w:rPr>
          <w:rFonts w:asciiTheme="minorHAnsi" w:hAnsiTheme="minorHAnsi"/>
          <w:b/>
          <w:bCs/>
          <w:szCs w:val="24"/>
        </w:rPr>
        <w:t>Other Revenue</w:t>
      </w:r>
    </w:p>
    <w:tbl>
      <w:tblPr>
        <w:tblW w:w="5000" w:type="pct"/>
        <w:jc w:val="center"/>
        <w:tblLook w:val="04A0" w:firstRow="1" w:lastRow="0" w:firstColumn="1" w:lastColumn="0" w:noHBand="0" w:noVBand="1"/>
      </w:tblPr>
      <w:tblGrid>
        <w:gridCol w:w="2169"/>
        <w:gridCol w:w="1136"/>
        <w:gridCol w:w="1134"/>
        <w:gridCol w:w="1134"/>
        <w:gridCol w:w="1134"/>
        <w:gridCol w:w="1184"/>
        <w:gridCol w:w="860"/>
        <w:gridCol w:w="825"/>
      </w:tblGrid>
      <w:tr w:rsidR="00BD42C9" w:rsidRPr="00BD42C9" w14:paraId="38E63299" w14:textId="77777777" w:rsidTr="002E4F7F">
        <w:trPr>
          <w:trHeight w:val="289"/>
          <w:jc w:val="center"/>
        </w:trPr>
        <w:tc>
          <w:tcPr>
            <w:tcW w:w="5000" w:type="pct"/>
            <w:gridSpan w:val="8"/>
            <w:tcBorders>
              <w:top w:val="single" w:sz="4" w:space="0" w:color="000099"/>
              <w:left w:val="nil"/>
              <w:bottom w:val="nil"/>
              <w:right w:val="nil"/>
            </w:tcBorders>
            <w:shd w:val="clear" w:color="000000" w:fill="DCE6F1"/>
            <w:noWrap/>
            <w:vAlign w:val="bottom"/>
            <w:hideMark/>
          </w:tcPr>
          <w:p w14:paraId="38E63298"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i/>
                <w:iCs/>
                <w:color w:val="000099"/>
                <w:sz w:val="20"/>
                <w:lang w:val="en-US" w:eastAsia="zh-CN"/>
              </w:rPr>
            </w:pPr>
            <w:r w:rsidRPr="00BD42C9">
              <w:rPr>
                <w:rFonts w:ascii="Calibri" w:hAnsi="Calibri" w:cs="Calibri"/>
                <w:b/>
                <w:bCs/>
                <w:i/>
                <w:iCs/>
                <w:color w:val="000099"/>
                <w:sz w:val="20"/>
                <w:lang w:val="en-US" w:eastAsia="zh-CN"/>
              </w:rPr>
              <w:t>In thousands of Swiss francs</w:t>
            </w:r>
          </w:p>
        </w:tc>
      </w:tr>
      <w:tr w:rsidR="00BD42C9" w:rsidRPr="00BD42C9" w14:paraId="38E632A1" w14:textId="77777777" w:rsidTr="00EA0E66">
        <w:trPr>
          <w:trHeight w:val="552"/>
          <w:jc w:val="center"/>
        </w:trPr>
        <w:tc>
          <w:tcPr>
            <w:tcW w:w="1133" w:type="pct"/>
            <w:tcBorders>
              <w:top w:val="nil"/>
              <w:left w:val="nil"/>
              <w:right w:val="nil"/>
            </w:tcBorders>
            <w:shd w:val="clear" w:color="000000" w:fill="DCE6F1"/>
            <w:noWrap/>
            <w:vAlign w:val="center"/>
            <w:hideMark/>
          </w:tcPr>
          <w:p w14:paraId="38E6329A"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Other Revenue</w:t>
            </w:r>
          </w:p>
        </w:tc>
        <w:tc>
          <w:tcPr>
            <w:tcW w:w="593" w:type="pct"/>
            <w:tcBorders>
              <w:top w:val="nil"/>
              <w:left w:val="nil"/>
              <w:right w:val="nil"/>
            </w:tcBorders>
            <w:shd w:val="clear" w:color="000000" w:fill="DCE6F1"/>
            <w:vAlign w:val="bottom"/>
            <w:hideMark/>
          </w:tcPr>
          <w:p w14:paraId="38E6329B"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Budget</w:t>
            </w:r>
            <w:r w:rsidRPr="00BD42C9">
              <w:rPr>
                <w:rFonts w:ascii="Calibri" w:hAnsi="Calibri" w:cs="Calibri"/>
                <w:b/>
                <w:bCs/>
                <w:color w:val="000099"/>
                <w:sz w:val="20"/>
                <w:lang w:val="en-US" w:eastAsia="zh-CN"/>
              </w:rPr>
              <w:br/>
              <w:t>2010-2011</w:t>
            </w:r>
          </w:p>
        </w:tc>
        <w:tc>
          <w:tcPr>
            <w:tcW w:w="592" w:type="pct"/>
            <w:tcBorders>
              <w:top w:val="nil"/>
              <w:left w:val="nil"/>
              <w:right w:val="nil"/>
            </w:tcBorders>
            <w:shd w:val="clear" w:color="000000" w:fill="DCE6F1"/>
            <w:vAlign w:val="bottom"/>
            <w:hideMark/>
          </w:tcPr>
          <w:p w14:paraId="38E6329C"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Actual</w:t>
            </w:r>
            <w:r w:rsidRPr="00BD42C9">
              <w:rPr>
                <w:rFonts w:ascii="Calibri" w:hAnsi="Calibri" w:cs="Calibri"/>
                <w:b/>
                <w:bCs/>
                <w:color w:val="000099"/>
                <w:sz w:val="20"/>
                <w:lang w:val="en-US" w:eastAsia="zh-CN"/>
              </w:rPr>
              <w:br/>
              <w:t>2010-2011</w:t>
            </w:r>
          </w:p>
        </w:tc>
        <w:tc>
          <w:tcPr>
            <w:tcW w:w="592" w:type="pct"/>
            <w:tcBorders>
              <w:top w:val="nil"/>
              <w:left w:val="nil"/>
              <w:right w:val="nil"/>
            </w:tcBorders>
            <w:shd w:val="clear" w:color="000000" w:fill="DCE6F1"/>
            <w:vAlign w:val="bottom"/>
            <w:hideMark/>
          </w:tcPr>
          <w:p w14:paraId="38E6329D"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 xml:space="preserve"> Budget</w:t>
            </w:r>
            <w:r w:rsidRPr="00BD42C9">
              <w:rPr>
                <w:rFonts w:ascii="Calibri" w:hAnsi="Calibri" w:cs="Calibri"/>
                <w:b/>
                <w:bCs/>
                <w:color w:val="000099"/>
                <w:sz w:val="20"/>
                <w:lang w:val="en-US" w:eastAsia="zh-CN"/>
              </w:rPr>
              <w:br/>
              <w:t>2012-2013</w:t>
            </w:r>
          </w:p>
        </w:tc>
        <w:tc>
          <w:tcPr>
            <w:tcW w:w="592" w:type="pct"/>
            <w:tcBorders>
              <w:top w:val="nil"/>
              <w:left w:val="nil"/>
              <w:right w:val="nil"/>
            </w:tcBorders>
            <w:shd w:val="clear" w:color="000000" w:fill="DCE6F1"/>
            <w:vAlign w:val="bottom"/>
            <w:hideMark/>
          </w:tcPr>
          <w:p w14:paraId="38E6329E"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Actual</w:t>
            </w:r>
            <w:r w:rsidR="00EA0E66">
              <w:rPr>
                <w:rFonts w:ascii="Calibri" w:hAnsi="Calibri" w:cs="Calibri"/>
                <w:b/>
                <w:bCs/>
                <w:color w:val="000099"/>
                <w:sz w:val="20"/>
                <w:lang w:val="en-US" w:eastAsia="zh-CN"/>
              </w:rPr>
              <w:t>*</w:t>
            </w:r>
            <w:r w:rsidRPr="00BD42C9">
              <w:rPr>
                <w:rFonts w:ascii="Calibri" w:hAnsi="Calibri" w:cs="Calibri"/>
                <w:b/>
                <w:bCs/>
                <w:color w:val="000099"/>
                <w:sz w:val="20"/>
                <w:lang w:val="en-US" w:eastAsia="zh-CN"/>
              </w:rPr>
              <w:br/>
              <w:t>2012</w:t>
            </w:r>
          </w:p>
        </w:tc>
        <w:tc>
          <w:tcPr>
            <w:tcW w:w="618" w:type="pct"/>
            <w:tcBorders>
              <w:top w:val="nil"/>
              <w:left w:val="nil"/>
              <w:right w:val="nil"/>
            </w:tcBorders>
            <w:shd w:val="clear" w:color="000000" w:fill="DCE6F1"/>
            <w:vAlign w:val="bottom"/>
            <w:hideMark/>
          </w:tcPr>
          <w:p w14:paraId="38E6329F"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Estimates</w:t>
            </w:r>
            <w:r w:rsidRPr="00BD42C9">
              <w:rPr>
                <w:rFonts w:ascii="Calibri" w:hAnsi="Calibri" w:cs="Calibri"/>
                <w:b/>
                <w:bCs/>
                <w:color w:val="000099"/>
                <w:sz w:val="20"/>
                <w:lang w:val="en-US" w:eastAsia="zh-CN"/>
              </w:rPr>
              <w:br/>
              <w:t>2014-2015</w:t>
            </w:r>
          </w:p>
        </w:tc>
        <w:tc>
          <w:tcPr>
            <w:tcW w:w="880" w:type="pct"/>
            <w:gridSpan w:val="2"/>
            <w:tcBorders>
              <w:top w:val="nil"/>
              <w:left w:val="nil"/>
              <w:right w:val="nil"/>
            </w:tcBorders>
            <w:shd w:val="clear" w:color="000000" w:fill="DCE6F1"/>
            <w:vAlign w:val="center"/>
            <w:hideMark/>
          </w:tcPr>
          <w:p w14:paraId="38E632A0"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Variance</w:t>
            </w:r>
          </w:p>
        </w:tc>
      </w:tr>
      <w:tr w:rsidR="00BD42C9" w:rsidRPr="00BD42C9" w14:paraId="38E632AA" w14:textId="77777777" w:rsidTr="00EA0E66">
        <w:trPr>
          <w:trHeight w:val="289"/>
          <w:jc w:val="center"/>
        </w:trPr>
        <w:tc>
          <w:tcPr>
            <w:tcW w:w="1133" w:type="pct"/>
            <w:tcBorders>
              <w:top w:val="nil"/>
              <w:left w:val="nil"/>
              <w:bottom w:val="single" w:sz="4" w:space="0" w:color="000099"/>
              <w:right w:val="nil"/>
            </w:tcBorders>
            <w:shd w:val="clear" w:color="000000" w:fill="DCE6F1"/>
            <w:noWrap/>
            <w:vAlign w:val="bottom"/>
            <w:hideMark/>
          </w:tcPr>
          <w:p w14:paraId="38E632A2"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 </w:t>
            </w:r>
          </w:p>
        </w:tc>
        <w:tc>
          <w:tcPr>
            <w:tcW w:w="593" w:type="pct"/>
            <w:tcBorders>
              <w:top w:val="nil"/>
              <w:left w:val="nil"/>
              <w:bottom w:val="single" w:sz="4" w:space="0" w:color="000099"/>
              <w:right w:val="nil"/>
            </w:tcBorders>
            <w:shd w:val="clear" w:color="000000" w:fill="DCE6F1"/>
            <w:noWrap/>
            <w:vAlign w:val="bottom"/>
            <w:hideMark/>
          </w:tcPr>
          <w:p w14:paraId="38E632A3"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 xml:space="preserve">a </w:t>
            </w:r>
          </w:p>
        </w:tc>
        <w:tc>
          <w:tcPr>
            <w:tcW w:w="592" w:type="pct"/>
            <w:tcBorders>
              <w:top w:val="nil"/>
              <w:left w:val="nil"/>
              <w:bottom w:val="single" w:sz="4" w:space="0" w:color="000099"/>
              <w:right w:val="nil"/>
            </w:tcBorders>
            <w:shd w:val="clear" w:color="000000" w:fill="DCE6F1"/>
            <w:noWrap/>
            <w:vAlign w:val="bottom"/>
            <w:hideMark/>
          </w:tcPr>
          <w:p w14:paraId="38E632A4"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b</w:t>
            </w:r>
          </w:p>
        </w:tc>
        <w:tc>
          <w:tcPr>
            <w:tcW w:w="592" w:type="pct"/>
            <w:tcBorders>
              <w:top w:val="nil"/>
              <w:left w:val="nil"/>
              <w:bottom w:val="single" w:sz="4" w:space="0" w:color="000099"/>
              <w:right w:val="nil"/>
            </w:tcBorders>
            <w:shd w:val="clear" w:color="000000" w:fill="DCE6F1"/>
            <w:noWrap/>
            <w:vAlign w:val="bottom"/>
            <w:hideMark/>
          </w:tcPr>
          <w:p w14:paraId="38E632A5"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c</w:t>
            </w:r>
          </w:p>
        </w:tc>
        <w:tc>
          <w:tcPr>
            <w:tcW w:w="592" w:type="pct"/>
            <w:tcBorders>
              <w:top w:val="nil"/>
              <w:left w:val="nil"/>
              <w:bottom w:val="single" w:sz="4" w:space="0" w:color="000099"/>
              <w:right w:val="nil"/>
            </w:tcBorders>
            <w:shd w:val="clear" w:color="000000" w:fill="DCE6F1"/>
            <w:noWrap/>
            <w:vAlign w:val="bottom"/>
            <w:hideMark/>
          </w:tcPr>
          <w:p w14:paraId="38E632A6"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d</w:t>
            </w:r>
          </w:p>
        </w:tc>
        <w:tc>
          <w:tcPr>
            <w:tcW w:w="618" w:type="pct"/>
            <w:tcBorders>
              <w:top w:val="nil"/>
              <w:left w:val="nil"/>
              <w:bottom w:val="single" w:sz="4" w:space="0" w:color="000099"/>
              <w:right w:val="nil"/>
            </w:tcBorders>
            <w:shd w:val="clear" w:color="000000" w:fill="DCE6F1"/>
            <w:noWrap/>
            <w:vAlign w:val="bottom"/>
            <w:hideMark/>
          </w:tcPr>
          <w:p w14:paraId="38E632A7"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e</w:t>
            </w:r>
          </w:p>
        </w:tc>
        <w:tc>
          <w:tcPr>
            <w:tcW w:w="449" w:type="pct"/>
            <w:tcBorders>
              <w:top w:val="nil"/>
              <w:left w:val="nil"/>
              <w:bottom w:val="single" w:sz="4" w:space="0" w:color="000099"/>
              <w:right w:val="nil"/>
            </w:tcBorders>
            <w:shd w:val="clear" w:color="000000" w:fill="DCE6F1"/>
            <w:noWrap/>
            <w:vAlign w:val="bottom"/>
            <w:hideMark/>
          </w:tcPr>
          <w:p w14:paraId="38E632A8"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f = e - c</w:t>
            </w:r>
          </w:p>
        </w:tc>
        <w:tc>
          <w:tcPr>
            <w:tcW w:w="431" w:type="pct"/>
            <w:tcBorders>
              <w:top w:val="nil"/>
              <w:left w:val="nil"/>
              <w:bottom w:val="single" w:sz="4" w:space="0" w:color="000099"/>
              <w:right w:val="nil"/>
            </w:tcBorders>
            <w:shd w:val="clear" w:color="000000" w:fill="DCE6F1"/>
            <w:noWrap/>
            <w:vAlign w:val="bottom"/>
            <w:hideMark/>
          </w:tcPr>
          <w:p w14:paraId="38E632A9"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g = f / c</w:t>
            </w:r>
          </w:p>
        </w:tc>
      </w:tr>
      <w:tr w:rsidR="00BD42C9" w:rsidRPr="00BD42C9" w14:paraId="38E632B3" w14:textId="77777777" w:rsidTr="00EA0E66">
        <w:trPr>
          <w:trHeight w:val="289"/>
          <w:jc w:val="center"/>
        </w:trPr>
        <w:tc>
          <w:tcPr>
            <w:tcW w:w="1133" w:type="pct"/>
            <w:tcBorders>
              <w:top w:val="single" w:sz="4" w:space="0" w:color="000099"/>
              <w:left w:val="nil"/>
              <w:bottom w:val="nil"/>
              <w:right w:val="nil"/>
            </w:tcBorders>
            <w:shd w:val="clear" w:color="000000" w:fill="FFFFFF"/>
            <w:noWrap/>
            <w:vAlign w:val="bottom"/>
            <w:hideMark/>
          </w:tcPr>
          <w:p w14:paraId="38E632AB"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Interests</w:t>
            </w:r>
          </w:p>
        </w:tc>
        <w:tc>
          <w:tcPr>
            <w:tcW w:w="593" w:type="pct"/>
            <w:tcBorders>
              <w:top w:val="single" w:sz="4" w:space="0" w:color="000099"/>
              <w:left w:val="nil"/>
              <w:bottom w:val="nil"/>
              <w:right w:val="nil"/>
            </w:tcBorders>
            <w:shd w:val="clear" w:color="000000" w:fill="FFFFFF"/>
            <w:noWrap/>
            <w:vAlign w:val="bottom"/>
            <w:hideMark/>
          </w:tcPr>
          <w:p w14:paraId="38E632AC" w14:textId="77777777" w:rsidR="00BD42C9" w:rsidRPr="00BD42C9" w:rsidRDefault="00BD42C9" w:rsidP="00BD42C9">
            <w:pPr>
              <w:tabs>
                <w:tab w:val="clear" w:pos="794"/>
                <w:tab w:val="clear" w:pos="1191"/>
                <w:tab w:val="clear" w:pos="1588"/>
                <w:tab w:val="clear" w:pos="1985"/>
              </w:tabs>
              <w:overflowPunct/>
              <w:autoSpaceDE/>
              <w:autoSpaceDN/>
              <w:adjustRightInd/>
              <w:spacing w:before="0"/>
              <w:ind w:firstLineChars="200" w:firstLine="40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5,000</w:t>
            </w:r>
          </w:p>
        </w:tc>
        <w:tc>
          <w:tcPr>
            <w:tcW w:w="592" w:type="pct"/>
            <w:tcBorders>
              <w:top w:val="single" w:sz="4" w:space="0" w:color="000099"/>
              <w:left w:val="nil"/>
              <w:bottom w:val="nil"/>
              <w:right w:val="nil"/>
            </w:tcBorders>
            <w:shd w:val="clear" w:color="000000" w:fill="FFFFFF"/>
            <w:noWrap/>
            <w:vAlign w:val="bottom"/>
            <w:hideMark/>
          </w:tcPr>
          <w:p w14:paraId="38E632AD" w14:textId="77777777" w:rsidR="00BD42C9" w:rsidRPr="00BD42C9" w:rsidRDefault="00BD42C9" w:rsidP="00BD42C9">
            <w:pPr>
              <w:tabs>
                <w:tab w:val="clear" w:pos="794"/>
                <w:tab w:val="clear" w:pos="1191"/>
                <w:tab w:val="clear" w:pos="1588"/>
                <w:tab w:val="clear" w:pos="1985"/>
              </w:tabs>
              <w:overflowPunct/>
              <w:autoSpaceDE/>
              <w:autoSpaceDN/>
              <w:adjustRightInd/>
              <w:spacing w:before="0"/>
              <w:ind w:firstLineChars="200" w:firstLine="40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1,257</w:t>
            </w:r>
          </w:p>
        </w:tc>
        <w:tc>
          <w:tcPr>
            <w:tcW w:w="592" w:type="pct"/>
            <w:tcBorders>
              <w:top w:val="single" w:sz="4" w:space="0" w:color="000099"/>
              <w:left w:val="nil"/>
              <w:bottom w:val="nil"/>
              <w:right w:val="nil"/>
            </w:tcBorders>
            <w:shd w:val="clear" w:color="000000" w:fill="FFFFFF"/>
            <w:noWrap/>
            <w:vAlign w:val="bottom"/>
            <w:hideMark/>
          </w:tcPr>
          <w:p w14:paraId="38E632AE" w14:textId="77777777" w:rsidR="00BD42C9" w:rsidRPr="00BD42C9" w:rsidRDefault="00BD42C9" w:rsidP="00BD42C9">
            <w:pPr>
              <w:tabs>
                <w:tab w:val="clear" w:pos="794"/>
                <w:tab w:val="clear" w:pos="1191"/>
                <w:tab w:val="clear" w:pos="1588"/>
                <w:tab w:val="clear" w:pos="1985"/>
              </w:tabs>
              <w:overflowPunct/>
              <w:autoSpaceDE/>
              <w:autoSpaceDN/>
              <w:adjustRightInd/>
              <w:spacing w:before="0"/>
              <w:ind w:firstLineChars="200" w:firstLine="40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2,000</w:t>
            </w:r>
          </w:p>
        </w:tc>
        <w:tc>
          <w:tcPr>
            <w:tcW w:w="592" w:type="pct"/>
            <w:tcBorders>
              <w:top w:val="single" w:sz="4" w:space="0" w:color="000099"/>
              <w:left w:val="nil"/>
              <w:bottom w:val="nil"/>
              <w:right w:val="nil"/>
            </w:tcBorders>
            <w:shd w:val="clear" w:color="000000" w:fill="FFFFFF"/>
            <w:noWrap/>
            <w:vAlign w:val="bottom"/>
            <w:hideMark/>
          </w:tcPr>
          <w:p w14:paraId="38E632AF" w14:textId="77777777" w:rsidR="00BD42C9" w:rsidRPr="00BD42C9" w:rsidRDefault="00BD42C9" w:rsidP="00BD42C9">
            <w:pPr>
              <w:tabs>
                <w:tab w:val="clear" w:pos="794"/>
                <w:tab w:val="clear" w:pos="1191"/>
                <w:tab w:val="clear" w:pos="1588"/>
                <w:tab w:val="clear" w:pos="1985"/>
              </w:tabs>
              <w:overflowPunct/>
              <w:autoSpaceDE/>
              <w:autoSpaceDN/>
              <w:adjustRightInd/>
              <w:spacing w:before="0"/>
              <w:ind w:firstLineChars="200" w:firstLine="40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800</w:t>
            </w:r>
          </w:p>
        </w:tc>
        <w:tc>
          <w:tcPr>
            <w:tcW w:w="618" w:type="pct"/>
            <w:tcBorders>
              <w:top w:val="single" w:sz="4" w:space="0" w:color="000099"/>
              <w:left w:val="nil"/>
              <w:bottom w:val="nil"/>
              <w:right w:val="nil"/>
            </w:tcBorders>
            <w:shd w:val="clear" w:color="000000" w:fill="FFFFFF"/>
            <w:noWrap/>
            <w:vAlign w:val="bottom"/>
            <w:hideMark/>
          </w:tcPr>
          <w:p w14:paraId="38E632B0" w14:textId="77777777" w:rsidR="00BD42C9" w:rsidRPr="00BD42C9" w:rsidRDefault="00BD42C9" w:rsidP="00BD42C9">
            <w:pPr>
              <w:tabs>
                <w:tab w:val="clear" w:pos="794"/>
                <w:tab w:val="clear" w:pos="1191"/>
                <w:tab w:val="clear" w:pos="1588"/>
                <w:tab w:val="clear" w:pos="1985"/>
              </w:tabs>
              <w:overflowPunct/>
              <w:autoSpaceDE/>
              <w:autoSpaceDN/>
              <w:adjustRightInd/>
              <w:spacing w:before="0"/>
              <w:ind w:firstLineChars="200" w:firstLine="40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1,600</w:t>
            </w:r>
          </w:p>
        </w:tc>
        <w:tc>
          <w:tcPr>
            <w:tcW w:w="449" w:type="pct"/>
            <w:tcBorders>
              <w:top w:val="single" w:sz="4" w:space="0" w:color="000099"/>
              <w:left w:val="nil"/>
              <w:bottom w:val="nil"/>
              <w:right w:val="nil"/>
            </w:tcBorders>
            <w:shd w:val="clear" w:color="000000" w:fill="FFFFFF"/>
            <w:noWrap/>
            <w:vAlign w:val="bottom"/>
            <w:hideMark/>
          </w:tcPr>
          <w:p w14:paraId="38E632B1"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-400</w:t>
            </w:r>
          </w:p>
        </w:tc>
        <w:tc>
          <w:tcPr>
            <w:tcW w:w="431" w:type="pct"/>
            <w:tcBorders>
              <w:top w:val="single" w:sz="4" w:space="0" w:color="000099"/>
              <w:left w:val="nil"/>
              <w:bottom w:val="nil"/>
              <w:right w:val="nil"/>
            </w:tcBorders>
            <w:shd w:val="clear" w:color="000000" w:fill="FFFFFF"/>
            <w:noWrap/>
            <w:vAlign w:val="bottom"/>
            <w:hideMark/>
          </w:tcPr>
          <w:p w14:paraId="38E632B2"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-20%</w:t>
            </w:r>
          </w:p>
        </w:tc>
      </w:tr>
      <w:tr w:rsidR="00BD42C9" w:rsidRPr="00BD42C9" w14:paraId="38E632BC" w14:textId="77777777" w:rsidTr="00EA0E66">
        <w:trPr>
          <w:trHeight w:val="289"/>
          <w:jc w:val="center"/>
        </w:trPr>
        <w:tc>
          <w:tcPr>
            <w:tcW w:w="1133" w:type="pct"/>
            <w:tcBorders>
              <w:top w:val="nil"/>
              <w:left w:val="nil"/>
              <w:bottom w:val="single" w:sz="4" w:space="0" w:color="000099"/>
              <w:right w:val="nil"/>
            </w:tcBorders>
            <w:shd w:val="clear" w:color="000000" w:fill="FFFFFF"/>
            <w:noWrap/>
            <w:vAlign w:val="bottom"/>
            <w:hideMark/>
          </w:tcPr>
          <w:p w14:paraId="38E632B4"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Other / Miscellaneous</w:t>
            </w:r>
          </w:p>
        </w:tc>
        <w:tc>
          <w:tcPr>
            <w:tcW w:w="593" w:type="pct"/>
            <w:tcBorders>
              <w:top w:val="nil"/>
              <w:left w:val="nil"/>
              <w:bottom w:val="single" w:sz="4" w:space="0" w:color="000099"/>
              <w:right w:val="nil"/>
            </w:tcBorders>
            <w:shd w:val="clear" w:color="000000" w:fill="FFFFFF"/>
            <w:noWrap/>
            <w:vAlign w:val="bottom"/>
            <w:hideMark/>
          </w:tcPr>
          <w:p w14:paraId="38E632B5" w14:textId="77777777" w:rsidR="00BD42C9" w:rsidRPr="00BD42C9" w:rsidRDefault="00BD42C9" w:rsidP="00BD42C9">
            <w:pPr>
              <w:tabs>
                <w:tab w:val="clear" w:pos="794"/>
                <w:tab w:val="clear" w:pos="1191"/>
                <w:tab w:val="clear" w:pos="1588"/>
                <w:tab w:val="clear" w:pos="1985"/>
              </w:tabs>
              <w:overflowPunct/>
              <w:autoSpaceDE/>
              <w:autoSpaceDN/>
              <w:adjustRightInd/>
              <w:spacing w:before="0"/>
              <w:ind w:firstLineChars="200" w:firstLine="40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2,000</w:t>
            </w:r>
          </w:p>
        </w:tc>
        <w:tc>
          <w:tcPr>
            <w:tcW w:w="592" w:type="pct"/>
            <w:tcBorders>
              <w:top w:val="nil"/>
              <w:left w:val="nil"/>
              <w:bottom w:val="single" w:sz="4" w:space="0" w:color="000099"/>
              <w:right w:val="nil"/>
            </w:tcBorders>
            <w:shd w:val="clear" w:color="000000" w:fill="FFFFFF"/>
            <w:noWrap/>
            <w:vAlign w:val="bottom"/>
            <w:hideMark/>
          </w:tcPr>
          <w:p w14:paraId="38E632B6" w14:textId="77777777" w:rsidR="00BD42C9" w:rsidRPr="00BD42C9" w:rsidRDefault="00BD42C9" w:rsidP="00BD42C9">
            <w:pPr>
              <w:tabs>
                <w:tab w:val="clear" w:pos="794"/>
                <w:tab w:val="clear" w:pos="1191"/>
                <w:tab w:val="clear" w:pos="1588"/>
                <w:tab w:val="clear" w:pos="1985"/>
              </w:tabs>
              <w:overflowPunct/>
              <w:autoSpaceDE/>
              <w:autoSpaceDN/>
              <w:adjustRightInd/>
              <w:spacing w:before="0"/>
              <w:ind w:firstLineChars="200" w:firstLine="40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1,403</w:t>
            </w:r>
          </w:p>
        </w:tc>
        <w:tc>
          <w:tcPr>
            <w:tcW w:w="592" w:type="pct"/>
            <w:tcBorders>
              <w:top w:val="nil"/>
              <w:left w:val="nil"/>
              <w:bottom w:val="single" w:sz="4" w:space="0" w:color="000099"/>
              <w:right w:val="nil"/>
            </w:tcBorders>
            <w:shd w:val="clear" w:color="000000" w:fill="FFFFFF"/>
            <w:noWrap/>
            <w:vAlign w:val="bottom"/>
            <w:hideMark/>
          </w:tcPr>
          <w:p w14:paraId="38E632B7" w14:textId="77777777" w:rsidR="00BD42C9" w:rsidRPr="00BD42C9" w:rsidRDefault="00BD42C9" w:rsidP="00BD42C9">
            <w:pPr>
              <w:tabs>
                <w:tab w:val="clear" w:pos="794"/>
                <w:tab w:val="clear" w:pos="1191"/>
                <w:tab w:val="clear" w:pos="1588"/>
                <w:tab w:val="clear" w:pos="1985"/>
              </w:tabs>
              <w:overflowPunct/>
              <w:autoSpaceDE/>
              <w:autoSpaceDN/>
              <w:adjustRightInd/>
              <w:spacing w:before="0"/>
              <w:ind w:firstLineChars="200" w:firstLine="40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1,600</w:t>
            </w:r>
          </w:p>
        </w:tc>
        <w:tc>
          <w:tcPr>
            <w:tcW w:w="592" w:type="pct"/>
            <w:tcBorders>
              <w:top w:val="nil"/>
              <w:left w:val="nil"/>
              <w:bottom w:val="single" w:sz="4" w:space="0" w:color="000099"/>
              <w:right w:val="nil"/>
            </w:tcBorders>
            <w:shd w:val="clear" w:color="000000" w:fill="FFFFFF"/>
            <w:noWrap/>
            <w:vAlign w:val="bottom"/>
            <w:hideMark/>
          </w:tcPr>
          <w:p w14:paraId="38E632B8" w14:textId="77777777" w:rsidR="00BD42C9" w:rsidRPr="00BD42C9" w:rsidRDefault="00BD42C9" w:rsidP="00BD42C9">
            <w:pPr>
              <w:tabs>
                <w:tab w:val="clear" w:pos="794"/>
                <w:tab w:val="clear" w:pos="1191"/>
                <w:tab w:val="clear" w:pos="1588"/>
                <w:tab w:val="clear" w:pos="1985"/>
              </w:tabs>
              <w:overflowPunct/>
              <w:autoSpaceDE/>
              <w:autoSpaceDN/>
              <w:adjustRightInd/>
              <w:spacing w:before="0"/>
              <w:ind w:firstLineChars="200" w:firstLine="40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232</w:t>
            </w:r>
          </w:p>
        </w:tc>
        <w:tc>
          <w:tcPr>
            <w:tcW w:w="618" w:type="pct"/>
            <w:tcBorders>
              <w:top w:val="nil"/>
              <w:left w:val="nil"/>
              <w:bottom w:val="single" w:sz="4" w:space="0" w:color="000099"/>
              <w:right w:val="nil"/>
            </w:tcBorders>
            <w:shd w:val="clear" w:color="000000" w:fill="FFFFFF"/>
            <w:noWrap/>
            <w:vAlign w:val="bottom"/>
            <w:hideMark/>
          </w:tcPr>
          <w:p w14:paraId="38E632B9" w14:textId="77777777" w:rsidR="00BD42C9" w:rsidRPr="00BD42C9" w:rsidRDefault="00BD42C9" w:rsidP="00BD42C9">
            <w:pPr>
              <w:tabs>
                <w:tab w:val="clear" w:pos="794"/>
                <w:tab w:val="clear" w:pos="1191"/>
                <w:tab w:val="clear" w:pos="1588"/>
                <w:tab w:val="clear" w:pos="1985"/>
              </w:tabs>
              <w:overflowPunct/>
              <w:autoSpaceDE/>
              <w:autoSpaceDN/>
              <w:adjustRightInd/>
              <w:spacing w:before="0"/>
              <w:ind w:firstLineChars="200" w:firstLine="40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600</w:t>
            </w:r>
          </w:p>
        </w:tc>
        <w:tc>
          <w:tcPr>
            <w:tcW w:w="449" w:type="pct"/>
            <w:tcBorders>
              <w:top w:val="nil"/>
              <w:left w:val="nil"/>
              <w:bottom w:val="single" w:sz="4" w:space="0" w:color="000099"/>
              <w:right w:val="nil"/>
            </w:tcBorders>
            <w:shd w:val="clear" w:color="000000" w:fill="FFFFFF"/>
            <w:noWrap/>
            <w:vAlign w:val="bottom"/>
            <w:hideMark/>
          </w:tcPr>
          <w:p w14:paraId="38E632BA"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-1,000</w:t>
            </w:r>
          </w:p>
        </w:tc>
        <w:tc>
          <w:tcPr>
            <w:tcW w:w="431" w:type="pct"/>
            <w:tcBorders>
              <w:top w:val="nil"/>
              <w:left w:val="nil"/>
              <w:bottom w:val="single" w:sz="4" w:space="0" w:color="000099"/>
              <w:right w:val="nil"/>
            </w:tcBorders>
            <w:shd w:val="clear" w:color="000000" w:fill="FFFFFF"/>
            <w:noWrap/>
            <w:vAlign w:val="bottom"/>
            <w:hideMark/>
          </w:tcPr>
          <w:p w14:paraId="38E632BB"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-63%</w:t>
            </w:r>
          </w:p>
        </w:tc>
      </w:tr>
      <w:tr w:rsidR="00BD42C9" w:rsidRPr="00BD42C9" w14:paraId="38E632C5" w14:textId="77777777" w:rsidTr="00EA0E66">
        <w:trPr>
          <w:trHeight w:val="289"/>
          <w:jc w:val="center"/>
        </w:trPr>
        <w:tc>
          <w:tcPr>
            <w:tcW w:w="1133" w:type="pct"/>
            <w:tcBorders>
              <w:top w:val="single" w:sz="4" w:space="0" w:color="000099"/>
              <w:left w:val="nil"/>
              <w:bottom w:val="single" w:sz="4" w:space="0" w:color="000099"/>
              <w:right w:val="nil"/>
            </w:tcBorders>
            <w:shd w:val="clear" w:color="000000" w:fill="DCE6F1"/>
            <w:noWrap/>
            <w:vAlign w:val="bottom"/>
            <w:hideMark/>
          </w:tcPr>
          <w:p w14:paraId="38E632BD" w14:textId="77777777" w:rsidR="00BD42C9" w:rsidRPr="00BD42C9" w:rsidRDefault="00BD42C9" w:rsidP="002E4F7F">
            <w:pPr>
              <w:tabs>
                <w:tab w:val="clear" w:pos="794"/>
                <w:tab w:val="clear" w:pos="1191"/>
                <w:tab w:val="clear" w:pos="1588"/>
                <w:tab w:val="clear" w:pos="1985"/>
              </w:tabs>
              <w:overflowPunct/>
              <w:autoSpaceDE/>
              <w:autoSpaceDN/>
              <w:adjustRightInd/>
              <w:spacing w:before="20" w:after="20"/>
              <w:jc w:val="left"/>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Total</w:t>
            </w:r>
          </w:p>
        </w:tc>
        <w:tc>
          <w:tcPr>
            <w:tcW w:w="593" w:type="pct"/>
            <w:tcBorders>
              <w:top w:val="single" w:sz="4" w:space="0" w:color="000099"/>
              <w:left w:val="nil"/>
              <w:bottom w:val="single" w:sz="4" w:space="0" w:color="000099"/>
              <w:right w:val="nil"/>
            </w:tcBorders>
            <w:shd w:val="clear" w:color="000000" w:fill="DCE6F1"/>
            <w:noWrap/>
            <w:vAlign w:val="bottom"/>
            <w:hideMark/>
          </w:tcPr>
          <w:p w14:paraId="38E632BE" w14:textId="77777777" w:rsidR="00BD42C9" w:rsidRPr="00BD42C9" w:rsidRDefault="00BD42C9" w:rsidP="002E4F7F">
            <w:pPr>
              <w:tabs>
                <w:tab w:val="clear" w:pos="794"/>
                <w:tab w:val="clear" w:pos="1191"/>
                <w:tab w:val="clear" w:pos="1588"/>
                <w:tab w:val="clear" w:pos="1985"/>
              </w:tabs>
              <w:overflowPunct/>
              <w:autoSpaceDE/>
              <w:autoSpaceDN/>
              <w:adjustRightInd/>
              <w:spacing w:before="20" w:after="20"/>
              <w:ind w:firstLineChars="200" w:firstLine="402"/>
              <w:jc w:val="right"/>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7,000</w:t>
            </w:r>
          </w:p>
        </w:tc>
        <w:tc>
          <w:tcPr>
            <w:tcW w:w="592" w:type="pct"/>
            <w:tcBorders>
              <w:top w:val="single" w:sz="4" w:space="0" w:color="000099"/>
              <w:left w:val="nil"/>
              <w:bottom w:val="single" w:sz="4" w:space="0" w:color="000099"/>
              <w:right w:val="nil"/>
            </w:tcBorders>
            <w:shd w:val="clear" w:color="000000" w:fill="DCE6F1"/>
            <w:noWrap/>
            <w:vAlign w:val="bottom"/>
            <w:hideMark/>
          </w:tcPr>
          <w:p w14:paraId="38E632BF" w14:textId="77777777" w:rsidR="00BD42C9" w:rsidRPr="00BD42C9" w:rsidRDefault="00BD42C9" w:rsidP="002E4F7F">
            <w:pPr>
              <w:tabs>
                <w:tab w:val="clear" w:pos="794"/>
                <w:tab w:val="clear" w:pos="1191"/>
                <w:tab w:val="clear" w:pos="1588"/>
                <w:tab w:val="clear" w:pos="1985"/>
              </w:tabs>
              <w:overflowPunct/>
              <w:autoSpaceDE/>
              <w:autoSpaceDN/>
              <w:adjustRightInd/>
              <w:spacing w:before="20" w:after="20"/>
              <w:ind w:firstLineChars="200" w:firstLine="402"/>
              <w:jc w:val="right"/>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2,660</w:t>
            </w:r>
          </w:p>
        </w:tc>
        <w:tc>
          <w:tcPr>
            <w:tcW w:w="592" w:type="pct"/>
            <w:tcBorders>
              <w:top w:val="single" w:sz="4" w:space="0" w:color="000099"/>
              <w:left w:val="nil"/>
              <w:bottom w:val="single" w:sz="4" w:space="0" w:color="000099"/>
              <w:right w:val="nil"/>
            </w:tcBorders>
            <w:shd w:val="clear" w:color="000000" w:fill="DCE6F1"/>
            <w:noWrap/>
            <w:vAlign w:val="bottom"/>
            <w:hideMark/>
          </w:tcPr>
          <w:p w14:paraId="38E632C0" w14:textId="77777777" w:rsidR="00BD42C9" w:rsidRPr="00BD42C9" w:rsidRDefault="00BD42C9" w:rsidP="002E4F7F">
            <w:pPr>
              <w:tabs>
                <w:tab w:val="clear" w:pos="794"/>
                <w:tab w:val="clear" w:pos="1191"/>
                <w:tab w:val="clear" w:pos="1588"/>
                <w:tab w:val="clear" w:pos="1985"/>
              </w:tabs>
              <w:overflowPunct/>
              <w:autoSpaceDE/>
              <w:autoSpaceDN/>
              <w:adjustRightInd/>
              <w:spacing w:before="20" w:after="20"/>
              <w:ind w:firstLineChars="200" w:firstLine="402"/>
              <w:jc w:val="right"/>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3,600</w:t>
            </w:r>
          </w:p>
        </w:tc>
        <w:tc>
          <w:tcPr>
            <w:tcW w:w="592" w:type="pct"/>
            <w:tcBorders>
              <w:top w:val="single" w:sz="4" w:space="0" w:color="000099"/>
              <w:left w:val="nil"/>
              <w:bottom w:val="single" w:sz="4" w:space="0" w:color="000099"/>
              <w:right w:val="nil"/>
            </w:tcBorders>
            <w:shd w:val="clear" w:color="000000" w:fill="DCE6F1"/>
            <w:noWrap/>
            <w:vAlign w:val="bottom"/>
            <w:hideMark/>
          </w:tcPr>
          <w:p w14:paraId="38E632C1" w14:textId="77777777" w:rsidR="00BD42C9" w:rsidRPr="00BD42C9" w:rsidRDefault="00BD42C9" w:rsidP="002E4F7F">
            <w:pPr>
              <w:tabs>
                <w:tab w:val="clear" w:pos="794"/>
                <w:tab w:val="clear" w:pos="1191"/>
                <w:tab w:val="clear" w:pos="1588"/>
                <w:tab w:val="clear" w:pos="1985"/>
              </w:tabs>
              <w:overflowPunct/>
              <w:autoSpaceDE/>
              <w:autoSpaceDN/>
              <w:adjustRightInd/>
              <w:spacing w:before="20" w:after="20"/>
              <w:ind w:firstLineChars="200" w:firstLine="402"/>
              <w:jc w:val="right"/>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1,032</w:t>
            </w:r>
          </w:p>
        </w:tc>
        <w:tc>
          <w:tcPr>
            <w:tcW w:w="618" w:type="pct"/>
            <w:tcBorders>
              <w:top w:val="single" w:sz="4" w:space="0" w:color="000099"/>
              <w:left w:val="nil"/>
              <w:bottom w:val="single" w:sz="4" w:space="0" w:color="000099"/>
              <w:right w:val="nil"/>
            </w:tcBorders>
            <w:shd w:val="clear" w:color="000000" w:fill="DCE6F1"/>
            <w:noWrap/>
            <w:vAlign w:val="bottom"/>
            <w:hideMark/>
          </w:tcPr>
          <w:p w14:paraId="38E632C2" w14:textId="77777777" w:rsidR="00BD42C9" w:rsidRPr="00BD42C9" w:rsidRDefault="00BD42C9" w:rsidP="002E4F7F">
            <w:pPr>
              <w:tabs>
                <w:tab w:val="clear" w:pos="794"/>
                <w:tab w:val="clear" w:pos="1191"/>
                <w:tab w:val="clear" w:pos="1588"/>
                <w:tab w:val="clear" w:pos="1985"/>
              </w:tabs>
              <w:overflowPunct/>
              <w:autoSpaceDE/>
              <w:autoSpaceDN/>
              <w:adjustRightInd/>
              <w:spacing w:before="20" w:after="20"/>
              <w:ind w:firstLineChars="200" w:firstLine="402"/>
              <w:jc w:val="right"/>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2,200</w:t>
            </w:r>
          </w:p>
        </w:tc>
        <w:tc>
          <w:tcPr>
            <w:tcW w:w="449" w:type="pct"/>
            <w:tcBorders>
              <w:top w:val="single" w:sz="4" w:space="0" w:color="000099"/>
              <w:left w:val="nil"/>
              <w:bottom w:val="single" w:sz="4" w:space="0" w:color="000099"/>
              <w:right w:val="nil"/>
            </w:tcBorders>
            <w:shd w:val="clear" w:color="000000" w:fill="DCE6F1"/>
            <w:noWrap/>
            <w:vAlign w:val="bottom"/>
            <w:hideMark/>
          </w:tcPr>
          <w:p w14:paraId="38E632C3" w14:textId="77777777" w:rsidR="00BD42C9" w:rsidRPr="00BD42C9" w:rsidRDefault="00BD42C9" w:rsidP="002E4F7F">
            <w:pPr>
              <w:tabs>
                <w:tab w:val="clear" w:pos="794"/>
                <w:tab w:val="clear" w:pos="1191"/>
                <w:tab w:val="clear" w:pos="1588"/>
                <w:tab w:val="clear" w:pos="1985"/>
              </w:tabs>
              <w:overflowPunct/>
              <w:autoSpaceDE/>
              <w:autoSpaceDN/>
              <w:adjustRightInd/>
              <w:spacing w:before="20" w:after="20"/>
              <w:jc w:val="right"/>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-1,400</w:t>
            </w:r>
          </w:p>
        </w:tc>
        <w:tc>
          <w:tcPr>
            <w:tcW w:w="431" w:type="pct"/>
            <w:tcBorders>
              <w:top w:val="single" w:sz="4" w:space="0" w:color="000099"/>
              <w:left w:val="nil"/>
              <w:bottom w:val="single" w:sz="4" w:space="0" w:color="000099"/>
              <w:right w:val="nil"/>
            </w:tcBorders>
            <w:shd w:val="clear" w:color="000000" w:fill="DCE6F1"/>
            <w:noWrap/>
            <w:vAlign w:val="bottom"/>
            <w:hideMark/>
          </w:tcPr>
          <w:p w14:paraId="38E632C4" w14:textId="77777777" w:rsidR="00BD42C9" w:rsidRPr="00BD42C9" w:rsidRDefault="00BD42C9" w:rsidP="002E4F7F">
            <w:pPr>
              <w:tabs>
                <w:tab w:val="clear" w:pos="794"/>
                <w:tab w:val="clear" w:pos="1191"/>
                <w:tab w:val="clear" w:pos="1588"/>
                <w:tab w:val="clear" w:pos="1985"/>
              </w:tabs>
              <w:overflowPunct/>
              <w:autoSpaceDE/>
              <w:autoSpaceDN/>
              <w:adjustRightInd/>
              <w:spacing w:before="20" w:after="20"/>
              <w:jc w:val="center"/>
              <w:textAlignment w:val="auto"/>
              <w:rPr>
                <w:rFonts w:ascii="Calibri" w:hAnsi="Calibri" w:cs="Calibri"/>
                <w:b/>
                <w:bCs/>
                <w:color w:val="000099"/>
                <w:sz w:val="20"/>
                <w:lang w:val="en-US" w:eastAsia="zh-CN"/>
              </w:rPr>
            </w:pPr>
            <w:r w:rsidRPr="00BD42C9">
              <w:rPr>
                <w:rFonts w:ascii="Calibri" w:hAnsi="Calibri" w:cs="Calibri"/>
                <w:b/>
                <w:bCs/>
                <w:color w:val="000099"/>
                <w:sz w:val="20"/>
                <w:lang w:val="en-US" w:eastAsia="zh-CN"/>
              </w:rPr>
              <w:t>-39%</w:t>
            </w:r>
          </w:p>
        </w:tc>
      </w:tr>
    </w:tbl>
    <w:p w14:paraId="38E632C6" w14:textId="77777777" w:rsidR="00EA0E66" w:rsidRPr="00D62D14" w:rsidRDefault="00EA0E66" w:rsidP="00EA0E66">
      <w:pPr>
        <w:rPr>
          <w:rFonts w:asciiTheme="minorHAnsi" w:hAnsiTheme="minorHAnsi" w:cstheme="minorHAnsi"/>
          <w:sz w:val="20"/>
        </w:rPr>
      </w:pPr>
      <w:r w:rsidRPr="00D62D14">
        <w:rPr>
          <w:rFonts w:asciiTheme="minorHAnsi" w:hAnsiTheme="minorHAnsi" w:cstheme="minorHAnsi"/>
          <w:sz w:val="20"/>
        </w:rPr>
        <w:t>*A</w:t>
      </w:r>
      <w:r>
        <w:rPr>
          <w:rFonts w:asciiTheme="minorHAnsi" w:hAnsiTheme="minorHAnsi" w:cstheme="minorHAnsi"/>
          <w:sz w:val="20"/>
        </w:rPr>
        <w:t>t</w:t>
      </w:r>
      <w:r w:rsidRPr="00D62D14">
        <w:rPr>
          <w:rFonts w:asciiTheme="minorHAnsi" w:hAnsiTheme="minorHAnsi" w:cstheme="minorHAnsi"/>
          <w:sz w:val="20"/>
        </w:rPr>
        <w:t xml:space="preserve"> 25 February 2013</w:t>
      </w:r>
    </w:p>
    <w:p w14:paraId="38E632C7" w14:textId="77777777" w:rsidR="000A3127" w:rsidRDefault="000A3127">
      <w:pPr>
        <w:tabs>
          <w:tab w:val="clear" w:pos="794"/>
          <w:tab w:val="clear" w:pos="1191"/>
          <w:tab w:val="clear" w:pos="1588"/>
          <w:tab w:val="clear" w:pos="1985"/>
        </w:tabs>
        <w:overflowPunct/>
        <w:autoSpaceDE/>
        <w:autoSpaceDN/>
        <w:adjustRightInd/>
        <w:spacing w:before="180"/>
        <w:textAlignment w:val="auto"/>
        <w:rPr>
          <w:rFonts w:ascii="Calibri" w:eastAsia="SimSun" w:hAnsi="Calibri"/>
          <w:b/>
          <w:bCs/>
          <w:color w:val="000099"/>
          <w:szCs w:val="24"/>
          <w:lang w:val="en-US" w:eastAsia="zh-CN"/>
        </w:rPr>
      </w:pPr>
    </w:p>
    <w:p w14:paraId="38E632C8" w14:textId="77777777" w:rsidR="00EA0E66" w:rsidRDefault="00EA0E66">
      <w:pPr>
        <w:tabs>
          <w:tab w:val="clear" w:pos="794"/>
          <w:tab w:val="clear" w:pos="1191"/>
          <w:tab w:val="clear" w:pos="1588"/>
          <w:tab w:val="clear" w:pos="1985"/>
        </w:tabs>
        <w:overflowPunct/>
        <w:autoSpaceDE/>
        <w:autoSpaceDN/>
        <w:adjustRightInd/>
        <w:spacing w:before="180"/>
        <w:textAlignment w:val="auto"/>
        <w:rPr>
          <w:rFonts w:ascii="Calibri" w:eastAsia="SimSun" w:hAnsi="Calibri"/>
          <w:b/>
          <w:bCs/>
          <w:color w:val="000099"/>
          <w:szCs w:val="24"/>
          <w:lang w:val="en-US" w:eastAsia="zh-CN"/>
        </w:rPr>
      </w:pPr>
    </w:p>
    <w:p w14:paraId="38E632C9" w14:textId="77777777" w:rsidR="00EA0E66" w:rsidRDefault="00EA0E66">
      <w:pPr>
        <w:tabs>
          <w:tab w:val="clear" w:pos="794"/>
          <w:tab w:val="clear" w:pos="1191"/>
          <w:tab w:val="clear" w:pos="1588"/>
          <w:tab w:val="clear" w:pos="1985"/>
        </w:tabs>
        <w:overflowPunct/>
        <w:autoSpaceDE/>
        <w:autoSpaceDN/>
        <w:adjustRightInd/>
        <w:spacing w:before="180"/>
        <w:textAlignment w:val="auto"/>
        <w:rPr>
          <w:rFonts w:ascii="Calibri" w:eastAsia="SimSun" w:hAnsi="Calibri"/>
          <w:b/>
          <w:bCs/>
          <w:color w:val="000099"/>
          <w:szCs w:val="24"/>
          <w:lang w:val="en-US" w:eastAsia="zh-CN"/>
        </w:rPr>
      </w:pPr>
    </w:p>
    <w:p w14:paraId="38E632CA" w14:textId="77777777" w:rsidR="000D11C7" w:rsidRPr="00BC184D" w:rsidRDefault="000D11C7" w:rsidP="000D11C7">
      <w:pPr>
        <w:pStyle w:val="NormalnyWeb"/>
        <w:spacing w:before="0" w:beforeAutospacing="0" w:after="0" w:afterAutospacing="0"/>
        <w:rPr>
          <w:rFonts w:ascii="Calibri" w:hAnsi="Calibri"/>
          <w:b/>
          <w:bCs/>
          <w:color w:val="000099"/>
        </w:rPr>
      </w:pPr>
      <w:r w:rsidRPr="00BC184D">
        <w:rPr>
          <w:rFonts w:ascii="Calibri" w:hAnsi="Calibri"/>
          <w:b/>
          <w:bCs/>
          <w:color w:val="000099"/>
        </w:rPr>
        <w:lastRenderedPageBreak/>
        <w:t>Withdrawal from the Reserve Account</w:t>
      </w:r>
    </w:p>
    <w:p w14:paraId="38E632CB" w14:textId="77777777" w:rsidR="000D11C7" w:rsidRPr="002C06DF" w:rsidRDefault="000D11C7" w:rsidP="000D11C7">
      <w:pPr>
        <w:spacing w:before="0"/>
        <w:rPr>
          <w:rFonts w:ascii="Calibri" w:hAnsi="Calibri"/>
          <w:lang w:val="en-US"/>
        </w:rPr>
      </w:pPr>
    </w:p>
    <w:p w14:paraId="38E632CC" w14:textId="77777777" w:rsidR="007A65EE" w:rsidRDefault="00CA41BC" w:rsidP="007A65EE">
      <w:pPr>
        <w:tabs>
          <w:tab w:val="clear" w:pos="794"/>
          <w:tab w:val="clear" w:pos="1191"/>
          <w:tab w:val="clear" w:pos="1588"/>
          <w:tab w:val="clear" w:pos="1985"/>
          <w:tab w:val="left" w:pos="851"/>
        </w:tabs>
        <w:spacing w:before="0" w:after="120"/>
        <w:rPr>
          <w:rFonts w:asciiTheme="minorHAnsi" w:hAnsiTheme="minorHAnsi"/>
          <w:szCs w:val="24"/>
        </w:rPr>
      </w:pPr>
      <w:r>
        <w:rPr>
          <w:rFonts w:asciiTheme="minorHAnsi" w:hAnsiTheme="minorHAnsi"/>
          <w:szCs w:val="24"/>
        </w:rPr>
        <w:t>28</w:t>
      </w:r>
      <w:r w:rsidR="00E5317B">
        <w:rPr>
          <w:rFonts w:asciiTheme="minorHAnsi" w:hAnsiTheme="minorHAnsi"/>
          <w:szCs w:val="24"/>
        </w:rPr>
        <w:t>.</w:t>
      </w:r>
      <w:r w:rsidR="00E5317B">
        <w:rPr>
          <w:rFonts w:asciiTheme="minorHAnsi" w:hAnsiTheme="minorHAnsi"/>
          <w:szCs w:val="24"/>
        </w:rPr>
        <w:tab/>
      </w:r>
      <w:r w:rsidR="000D11C7" w:rsidRPr="002C06DF">
        <w:rPr>
          <w:rFonts w:asciiTheme="minorHAnsi" w:hAnsiTheme="minorHAnsi"/>
          <w:szCs w:val="24"/>
        </w:rPr>
        <w:t xml:space="preserve">In conformity with </w:t>
      </w:r>
      <w:r w:rsidR="00CA066E">
        <w:rPr>
          <w:rFonts w:asciiTheme="minorHAnsi" w:hAnsiTheme="minorHAnsi"/>
          <w:szCs w:val="24"/>
        </w:rPr>
        <w:t>Decision 5 (Rev. Guadalajara, 2010)</w:t>
      </w:r>
      <w:r w:rsidR="009D717D">
        <w:rPr>
          <w:rFonts w:asciiTheme="minorHAnsi" w:hAnsiTheme="minorHAnsi"/>
          <w:szCs w:val="24"/>
        </w:rPr>
        <w:t>,</w:t>
      </w:r>
      <w:r w:rsidR="00CA066E">
        <w:rPr>
          <w:rFonts w:asciiTheme="minorHAnsi" w:hAnsiTheme="minorHAnsi"/>
          <w:szCs w:val="24"/>
        </w:rPr>
        <w:t xml:space="preserve"> the total expenditure of the three Sectors and the General Secretariat has </w:t>
      </w:r>
      <w:r w:rsidR="005F5389">
        <w:rPr>
          <w:rFonts w:asciiTheme="minorHAnsi" w:hAnsiTheme="minorHAnsi"/>
          <w:szCs w:val="24"/>
        </w:rPr>
        <w:t>been</w:t>
      </w:r>
      <w:r w:rsidR="00CA066E">
        <w:rPr>
          <w:rFonts w:asciiTheme="minorHAnsi" w:hAnsiTheme="minorHAnsi"/>
          <w:szCs w:val="24"/>
        </w:rPr>
        <w:t xml:space="preserve"> balanced by the anticipated income over the biennium.  </w:t>
      </w:r>
      <w:r w:rsidR="005F5389">
        <w:rPr>
          <w:rFonts w:asciiTheme="minorHAnsi" w:hAnsiTheme="minorHAnsi"/>
          <w:szCs w:val="24"/>
        </w:rPr>
        <w:t xml:space="preserve">No withdrawal from the Reserve Account has been foreseen </w:t>
      </w:r>
      <w:r w:rsidR="007A65EE">
        <w:rPr>
          <w:rFonts w:asciiTheme="minorHAnsi" w:hAnsiTheme="minorHAnsi"/>
          <w:szCs w:val="24"/>
        </w:rPr>
        <w:t xml:space="preserve">for the biennium. </w:t>
      </w:r>
    </w:p>
    <w:p w14:paraId="38E632CD" w14:textId="77777777" w:rsidR="007E0F0D" w:rsidRDefault="007A65EE" w:rsidP="007A65EE">
      <w:pPr>
        <w:tabs>
          <w:tab w:val="clear" w:pos="794"/>
          <w:tab w:val="clear" w:pos="1191"/>
          <w:tab w:val="clear" w:pos="1588"/>
          <w:tab w:val="clear" w:pos="1985"/>
          <w:tab w:val="left" w:pos="851"/>
        </w:tabs>
        <w:spacing w:before="0" w:after="120"/>
        <w:rPr>
          <w:rFonts w:asciiTheme="minorHAnsi" w:hAnsiTheme="minorHAnsi"/>
          <w:szCs w:val="24"/>
        </w:rPr>
      </w:pPr>
      <w:r>
        <w:rPr>
          <w:rFonts w:asciiTheme="minorHAnsi" w:hAnsiTheme="minorHAnsi"/>
          <w:szCs w:val="24"/>
        </w:rPr>
        <w:t>29.</w:t>
      </w:r>
      <w:r>
        <w:rPr>
          <w:rFonts w:asciiTheme="minorHAnsi" w:hAnsiTheme="minorHAnsi"/>
          <w:szCs w:val="24"/>
        </w:rPr>
        <w:tab/>
        <w:t>However, since the expenses for the year 2014 are higher than in 2015, due to PP-14 and WTDC-14, and since the revenue for each year of the biennium are equal, a technical withdrawal/deposit from the Reserve Account is necessary to balance each year of the biennium, with total balance being zero for the biennium. The amount of the technical withdrawal will be CHF 2.78 million in 2014 and the deposit CHF 2.78 million in 2015.</w:t>
      </w:r>
    </w:p>
    <w:p w14:paraId="38E632CE" w14:textId="77777777" w:rsidR="007E0F0D" w:rsidRDefault="00765FEF" w:rsidP="000A3127">
      <w:pPr>
        <w:tabs>
          <w:tab w:val="clear" w:pos="794"/>
          <w:tab w:val="clear" w:pos="1191"/>
          <w:tab w:val="clear" w:pos="1588"/>
          <w:tab w:val="clear" w:pos="1985"/>
          <w:tab w:val="left" w:pos="851"/>
        </w:tabs>
        <w:spacing w:before="0" w:after="120"/>
        <w:rPr>
          <w:rFonts w:asciiTheme="minorHAnsi" w:hAnsiTheme="minorHAnsi"/>
          <w:szCs w:val="24"/>
        </w:rPr>
      </w:pPr>
      <w:r>
        <w:rPr>
          <w:rFonts w:asciiTheme="minorHAnsi" w:hAnsiTheme="minorHAnsi"/>
          <w:szCs w:val="24"/>
        </w:rPr>
        <w:t>30</w:t>
      </w:r>
      <w:r w:rsidR="007E0F0D">
        <w:rPr>
          <w:rFonts w:asciiTheme="minorHAnsi" w:hAnsiTheme="minorHAnsi"/>
          <w:szCs w:val="24"/>
        </w:rPr>
        <w:t>.</w:t>
      </w:r>
      <w:r w:rsidR="007E0F0D">
        <w:rPr>
          <w:rFonts w:asciiTheme="minorHAnsi" w:hAnsiTheme="minorHAnsi"/>
          <w:szCs w:val="24"/>
        </w:rPr>
        <w:tab/>
      </w:r>
      <w:r w:rsidR="000D11C7" w:rsidRPr="002C06DF">
        <w:rPr>
          <w:rFonts w:asciiTheme="minorHAnsi" w:hAnsiTheme="minorHAnsi"/>
          <w:szCs w:val="24"/>
        </w:rPr>
        <w:t>It is to be noted that the amount of the budgeted withdrawal was CHF 10</w:t>
      </w:r>
      <w:r w:rsidR="000A3127">
        <w:rPr>
          <w:rFonts w:asciiTheme="minorHAnsi" w:hAnsiTheme="minorHAnsi"/>
          <w:szCs w:val="24"/>
        </w:rPr>
        <w:t>.</w:t>
      </w:r>
      <w:r w:rsidR="000D11C7" w:rsidRPr="002C06DF">
        <w:rPr>
          <w:rFonts w:asciiTheme="minorHAnsi" w:hAnsiTheme="minorHAnsi"/>
          <w:szCs w:val="24"/>
        </w:rPr>
        <w:t>1</w:t>
      </w:r>
      <w:r w:rsidR="000A3127">
        <w:rPr>
          <w:rFonts w:asciiTheme="minorHAnsi" w:hAnsiTheme="minorHAnsi"/>
          <w:szCs w:val="24"/>
        </w:rPr>
        <w:t> </w:t>
      </w:r>
      <w:r w:rsidR="005F5389">
        <w:rPr>
          <w:rFonts w:asciiTheme="minorHAnsi" w:hAnsiTheme="minorHAnsi"/>
          <w:szCs w:val="24"/>
        </w:rPr>
        <w:t>million</w:t>
      </w:r>
      <w:r w:rsidR="000D11C7" w:rsidRPr="002C06DF">
        <w:rPr>
          <w:rFonts w:asciiTheme="minorHAnsi" w:hAnsiTheme="minorHAnsi"/>
          <w:szCs w:val="24"/>
        </w:rPr>
        <w:t xml:space="preserve"> in 2010-2011</w:t>
      </w:r>
      <w:r w:rsidR="005F5389">
        <w:rPr>
          <w:rFonts w:asciiTheme="minorHAnsi" w:hAnsiTheme="minorHAnsi"/>
          <w:szCs w:val="24"/>
        </w:rPr>
        <w:t xml:space="preserve"> and CHF 6.6 million in the 2012-2013 approved Budget</w:t>
      </w:r>
      <w:r w:rsidR="007E0F0D">
        <w:rPr>
          <w:rFonts w:asciiTheme="minorHAnsi" w:hAnsiTheme="minorHAnsi"/>
          <w:szCs w:val="24"/>
        </w:rPr>
        <w:t>.  A</w:t>
      </w:r>
      <w:r w:rsidR="005F5389">
        <w:rPr>
          <w:rFonts w:asciiTheme="minorHAnsi" w:hAnsiTheme="minorHAnsi"/>
          <w:szCs w:val="24"/>
        </w:rPr>
        <w:t>n additional withdrawal of CHF</w:t>
      </w:r>
      <w:r w:rsidR="000A3127">
        <w:rPr>
          <w:rFonts w:asciiTheme="minorHAnsi" w:hAnsiTheme="minorHAnsi"/>
          <w:szCs w:val="24"/>
        </w:rPr>
        <w:t> </w:t>
      </w:r>
      <w:r w:rsidR="005F5389">
        <w:rPr>
          <w:rFonts w:asciiTheme="minorHAnsi" w:hAnsiTheme="minorHAnsi"/>
          <w:szCs w:val="24"/>
        </w:rPr>
        <w:t xml:space="preserve">2 million </w:t>
      </w:r>
      <w:r w:rsidR="007E0F0D">
        <w:rPr>
          <w:rFonts w:asciiTheme="minorHAnsi" w:hAnsiTheme="minorHAnsi"/>
          <w:szCs w:val="24"/>
        </w:rPr>
        <w:t xml:space="preserve">was also authorized </w:t>
      </w:r>
      <w:r w:rsidR="000A3127">
        <w:rPr>
          <w:rFonts w:asciiTheme="minorHAnsi" w:hAnsiTheme="minorHAnsi"/>
          <w:szCs w:val="24"/>
        </w:rPr>
        <w:t>i</w:t>
      </w:r>
      <w:r w:rsidR="009D717D">
        <w:rPr>
          <w:rFonts w:asciiTheme="minorHAnsi" w:hAnsiTheme="minorHAnsi"/>
          <w:szCs w:val="24"/>
        </w:rPr>
        <w:t xml:space="preserve">n Resolution 1349 </w:t>
      </w:r>
      <w:r w:rsidR="007E0F0D">
        <w:rPr>
          <w:rFonts w:asciiTheme="minorHAnsi" w:hAnsiTheme="minorHAnsi"/>
          <w:szCs w:val="24"/>
        </w:rPr>
        <w:t xml:space="preserve">for balancing the </w:t>
      </w:r>
      <w:r w:rsidR="005F5389">
        <w:rPr>
          <w:rFonts w:asciiTheme="minorHAnsi" w:hAnsiTheme="minorHAnsi"/>
          <w:szCs w:val="24"/>
        </w:rPr>
        <w:t>2012-2013</w:t>
      </w:r>
      <w:r w:rsidR="007E0F0D">
        <w:rPr>
          <w:rFonts w:asciiTheme="minorHAnsi" w:hAnsiTheme="minorHAnsi"/>
          <w:szCs w:val="24"/>
        </w:rPr>
        <w:t xml:space="preserve"> accounts</w:t>
      </w:r>
      <w:r w:rsidR="005F5389">
        <w:rPr>
          <w:rFonts w:asciiTheme="minorHAnsi" w:hAnsiTheme="minorHAnsi"/>
          <w:szCs w:val="24"/>
        </w:rPr>
        <w:t xml:space="preserve"> if necessary</w:t>
      </w:r>
      <w:r w:rsidR="000D11C7" w:rsidRPr="002C06DF">
        <w:rPr>
          <w:rFonts w:asciiTheme="minorHAnsi" w:hAnsiTheme="minorHAnsi"/>
          <w:szCs w:val="24"/>
        </w:rPr>
        <w:t>.</w:t>
      </w:r>
    </w:p>
    <w:p w14:paraId="38E632CF" w14:textId="77777777" w:rsidR="002A4328" w:rsidRDefault="00CA41BC" w:rsidP="00765FEF">
      <w:pPr>
        <w:tabs>
          <w:tab w:val="clear" w:pos="794"/>
          <w:tab w:val="clear" w:pos="1191"/>
          <w:tab w:val="clear" w:pos="1588"/>
          <w:tab w:val="clear" w:pos="1985"/>
          <w:tab w:val="left" w:pos="851"/>
        </w:tabs>
        <w:spacing w:before="0" w:after="120"/>
        <w:rPr>
          <w:rFonts w:asciiTheme="minorHAnsi" w:hAnsiTheme="minorHAnsi"/>
          <w:szCs w:val="24"/>
        </w:rPr>
      </w:pPr>
      <w:r>
        <w:rPr>
          <w:rFonts w:asciiTheme="minorHAnsi" w:hAnsiTheme="minorHAnsi"/>
          <w:szCs w:val="24"/>
        </w:rPr>
        <w:t>3</w:t>
      </w:r>
      <w:r w:rsidR="00765FEF">
        <w:rPr>
          <w:rFonts w:asciiTheme="minorHAnsi" w:hAnsiTheme="minorHAnsi"/>
          <w:szCs w:val="24"/>
        </w:rPr>
        <w:t>1</w:t>
      </w:r>
      <w:r w:rsidR="007E0F0D">
        <w:rPr>
          <w:rFonts w:asciiTheme="minorHAnsi" w:hAnsiTheme="minorHAnsi"/>
          <w:szCs w:val="24"/>
        </w:rPr>
        <w:t>.</w:t>
      </w:r>
      <w:r w:rsidR="007E0F0D">
        <w:rPr>
          <w:rFonts w:asciiTheme="minorHAnsi" w:hAnsiTheme="minorHAnsi"/>
          <w:szCs w:val="24"/>
        </w:rPr>
        <w:tab/>
      </w:r>
      <w:r w:rsidR="009D717D">
        <w:rPr>
          <w:rFonts w:asciiTheme="minorHAnsi" w:hAnsiTheme="minorHAnsi"/>
          <w:szCs w:val="24"/>
        </w:rPr>
        <w:t xml:space="preserve">The level of the Reserve Account is at CHF </w:t>
      </w:r>
      <w:r w:rsidR="009D717D" w:rsidRPr="00D85B7B">
        <w:rPr>
          <w:rFonts w:asciiTheme="minorHAnsi" w:hAnsiTheme="minorHAnsi"/>
          <w:szCs w:val="24"/>
        </w:rPr>
        <w:t>33.6</w:t>
      </w:r>
      <w:r w:rsidR="009D717D">
        <w:rPr>
          <w:rFonts w:asciiTheme="minorHAnsi" w:hAnsiTheme="minorHAnsi"/>
          <w:szCs w:val="24"/>
        </w:rPr>
        <w:t xml:space="preserve"> million at 31 December 2011, over the minimum level prescribed by </w:t>
      </w:r>
      <w:r w:rsidR="000D11C7" w:rsidRPr="002C06DF">
        <w:rPr>
          <w:rFonts w:asciiTheme="minorHAnsi" w:hAnsiTheme="minorHAnsi"/>
          <w:szCs w:val="24"/>
        </w:rPr>
        <w:t>Decision 5 (Rev.</w:t>
      </w:r>
      <w:r w:rsidR="00E2279B">
        <w:rPr>
          <w:rFonts w:asciiTheme="minorHAnsi" w:hAnsiTheme="minorHAnsi"/>
          <w:szCs w:val="24"/>
        </w:rPr>
        <w:t> </w:t>
      </w:r>
      <w:r w:rsidR="000D11C7" w:rsidRPr="002C06DF">
        <w:rPr>
          <w:rFonts w:asciiTheme="minorHAnsi" w:hAnsiTheme="minorHAnsi"/>
          <w:szCs w:val="24"/>
        </w:rPr>
        <w:t>Guadalajara, 2010)</w:t>
      </w:r>
      <w:r w:rsidR="004F72A2">
        <w:rPr>
          <w:rFonts w:asciiTheme="minorHAnsi" w:hAnsiTheme="minorHAnsi"/>
          <w:szCs w:val="24"/>
        </w:rPr>
        <w:t>,</w:t>
      </w:r>
      <w:r w:rsidR="009D717D">
        <w:rPr>
          <w:rFonts w:asciiTheme="minorHAnsi" w:hAnsiTheme="minorHAnsi"/>
          <w:szCs w:val="24"/>
        </w:rPr>
        <w:t xml:space="preserve"> which is </w:t>
      </w:r>
      <w:r w:rsidR="000D11C7">
        <w:rPr>
          <w:rFonts w:asciiTheme="minorHAnsi" w:hAnsiTheme="minorHAnsi"/>
          <w:szCs w:val="24"/>
        </w:rPr>
        <w:t xml:space="preserve">6 % </w:t>
      </w:r>
      <w:r w:rsidR="000D11C7" w:rsidRPr="002C06DF">
        <w:rPr>
          <w:rFonts w:asciiTheme="minorHAnsi" w:hAnsiTheme="minorHAnsi"/>
          <w:szCs w:val="24"/>
        </w:rPr>
        <w:t>of the total annual expenditure, i.e. CHF 9</w:t>
      </w:r>
      <w:r w:rsidR="009D717D">
        <w:rPr>
          <w:rFonts w:asciiTheme="minorHAnsi" w:hAnsiTheme="minorHAnsi"/>
          <w:szCs w:val="24"/>
        </w:rPr>
        <w:t>.9 million in 2014.</w:t>
      </w:r>
    </w:p>
    <w:p w14:paraId="38E632D0" w14:textId="77777777" w:rsidR="009D717D" w:rsidRDefault="00CA41BC" w:rsidP="00765FEF">
      <w:pPr>
        <w:tabs>
          <w:tab w:val="clear" w:pos="794"/>
          <w:tab w:val="clear" w:pos="1191"/>
          <w:tab w:val="clear" w:pos="1588"/>
          <w:tab w:val="clear" w:pos="1985"/>
          <w:tab w:val="left" w:pos="851"/>
        </w:tabs>
        <w:spacing w:before="0" w:after="120"/>
        <w:rPr>
          <w:rFonts w:asciiTheme="minorHAnsi" w:hAnsiTheme="minorHAnsi"/>
          <w:szCs w:val="24"/>
        </w:rPr>
      </w:pPr>
      <w:r>
        <w:rPr>
          <w:rFonts w:asciiTheme="minorHAnsi" w:hAnsiTheme="minorHAnsi"/>
          <w:szCs w:val="24"/>
          <w:lang w:val="en-US"/>
        </w:rPr>
        <w:t>3</w:t>
      </w:r>
      <w:r w:rsidR="00765FEF">
        <w:rPr>
          <w:rFonts w:asciiTheme="minorHAnsi" w:hAnsiTheme="minorHAnsi"/>
          <w:szCs w:val="24"/>
          <w:lang w:val="en-US"/>
        </w:rPr>
        <w:t>2</w:t>
      </w:r>
      <w:r w:rsidR="00E5317B">
        <w:rPr>
          <w:rFonts w:asciiTheme="minorHAnsi" w:hAnsiTheme="minorHAnsi"/>
          <w:szCs w:val="24"/>
          <w:lang w:val="en-US"/>
        </w:rPr>
        <w:t>.</w:t>
      </w:r>
      <w:r w:rsidR="00E5317B">
        <w:rPr>
          <w:rFonts w:asciiTheme="minorHAnsi" w:hAnsiTheme="minorHAnsi"/>
          <w:szCs w:val="24"/>
          <w:lang w:val="en-US"/>
        </w:rPr>
        <w:tab/>
      </w:r>
      <w:r w:rsidR="000D11C7" w:rsidRPr="002C06DF">
        <w:rPr>
          <w:rFonts w:asciiTheme="minorHAnsi" w:hAnsiTheme="minorHAnsi"/>
          <w:szCs w:val="24"/>
        </w:rPr>
        <w:t xml:space="preserve">The </w:t>
      </w:r>
      <w:r w:rsidR="009D717D">
        <w:rPr>
          <w:rFonts w:asciiTheme="minorHAnsi" w:hAnsiTheme="minorHAnsi"/>
          <w:szCs w:val="24"/>
        </w:rPr>
        <w:t xml:space="preserve">status of the Reserve Account at 31 December 2011 is shown in Table </w:t>
      </w:r>
      <w:r w:rsidR="004E2BE9">
        <w:rPr>
          <w:rFonts w:asciiTheme="minorHAnsi" w:hAnsiTheme="minorHAnsi"/>
          <w:szCs w:val="24"/>
        </w:rPr>
        <w:t>8</w:t>
      </w:r>
      <w:r w:rsidR="009D717D">
        <w:rPr>
          <w:rFonts w:asciiTheme="minorHAnsi" w:hAnsiTheme="minorHAnsi"/>
          <w:szCs w:val="24"/>
        </w:rPr>
        <w:t xml:space="preserve"> below.</w:t>
      </w:r>
    </w:p>
    <w:p w14:paraId="38E632D1" w14:textId="77777777" w:rsidR="009D717D" w:rsidRDefault="009D717D" w:rsidP="009D717D">
      <w:pPr>
        <w:tabs>
          <w:tab w:val="clear" w:pos="794"/>
          <w:tab w:val="clear" w:pos="1191"/>
          <w:tab w:val="clear" w:pos="1588"/>
          <w:tab w:val="clear" w:pos="1985"/>
          <w:tab w:val="left" w:pos="851"/>
        </w:tabs>
        <w:spacing w:before="0" w:after="120"/>
        <w:rPr>
          <w:rFonts w:asciiTheme="minorHAnsi" w:hAnsiTheme="minorHAnsi"/>
          <w:szCs w:val="24"/>
        </w:rPr>
      </w:pPr>
    </w:p>
    <w:p w14:paraId="38E632D2" w14:textId="77777777" w:rsidR="001D7AA2" w:rsidRPr="009D717D" w:rsidRDefault="009D717D" w:rsidP="004E2BE9">
      <w:pPr>
        <w:tabs>
          <w:tab w:val="clear" w:pos="794"/>
          <w:tab w:val="clear" w:pos="1191"/>
          <w:tab w:val="clear" w:pos="1588"/>
          <w:tab w:val="clear" w:pos="1985"/>
          <w:tab w:val="left" w:pos="851"/>
        </w:tabs>
        <w:spacing w:before="0"/>
        <w:jc w:val="center"/>
        <w:rPr>
          <w:rFonts w:asciiTheme="minorHAnsi" w:hAnsiTheme="minorHAnsi"/>
          <w:b/>
          <w:bCs/>
          <w:szCs w:val="24"/>
        </w:rPr>
      </w:pPr>
      <w:r w:rsidRPr="009D717D">
        <w:rPr>
          <w:rFonts w:asciiTheme="minorHAnsi" w:hAnsiTheme="minorHAnsi"/>
          <w:b/>
          <w:bCs/>
          <w:szCs w:val="24"/>
        </w:rPr>
        <w:t xml:space="preserve">Table </w:t>
      </w:r>
      <w:r w:rsidR="004E2BE9">
        <w:rPr>
          <w:rFonts w:asciiTheme="minorHAnsi" w:hAnsiTheme="minorHAnsi"/>
          <w:b/>
          <w:bCs/>
          <w:szCs w:val="24"/>
        </w:rPr>
        <w:t>8</w:t>
      </w:r>
    </w:p>
    <w:p w14:paraId="38E632D3" w14:textId="77777777" w:rsidR="00F670B8" w:rsidRDefault="009D717D" w:rsidP="00116164">
      <w:pPr>
        <w:tabs>
          <w:tab w:val="clear" w:pos="794"/>
          <w:tab w:val="clear" w:pos="1191"/>
          <w:tab w:val="clear" w:pos="1588"/>
          <w:tab w:val="clear" w:pos="1985"/>
          <w:tab w:val="left" w:pos="851"/>
        </w:tabs>
        <w:spacing w:before="0" w:after="120"/>
        <w:jc w:val="center"/>
        <w:rPr>
          <w:rFonts w:asciiTheme="minorHAnsi" w:hAnsiTheme="minorHAnsi"/>
          <w:b/>
          <w:bCs/>
          <w:szCs w:val="24"/>
        </w:rPr>
      </w:pPr>
      <w:r w:rsidRPr="009D717D">
        <w:rPr>
          <w:rFonts w:asciiTheme="minorHAnsi" w:hAnsiTheme="minorHAnsi"/>
          <w:b/>
          <w:bCs/>
          <w:szCs w:val="24"/>
        </w:rPr>
        <w:t>Reserve Account</w:t>
      </w:r>
    </w:p>
    <w:tbl>
      <w:tblPr>
        <w:tblW w:w="5000" w:type="pct"/>
        <w:jc w:val="center"/>
        <w:tblLook w:val="04A0" w:firstRow="1" w:lastRow="0" w:firstColumn="1" w:lastColumn="0" w:noHBand="0" w:noVBand="1"/>
      </w:tblPr>
      <w:tblGrid>
        <w:gridCol w:w="1796"/>
        <w:gridCol w:w="874"/>
        <w:gridCol w:w="873"/>
        <w:gridCol w:w="873"/>
        <w:gridCol w:w="883"/>
        <w:gridCol w:w="848"/>
        <w:gridCol w:w="883"/>
        <w:gridCol w:w="848"/>
        <w:gridCol w:w="848"/>
        <w:gridCol w:w="850"/>
      </w:tblGrid>
      <w:tr w:rsidR="00F3133E" w:rsidRPr="00F3133E" w14:paraId="38E632D9" w14:textId="77777777" w:rsidTr="00F3133E">
        <w:trPr>
          <w:trHeight w:val="300"/>
          <w:jc w:val="center"/>
        </w:trPr>
        <w:tc>
          <w:tcPr>
            <w:tcW w:w="937" w:type="pct"/>
            <w:tcBorders>
              <w:top w:val="single" w:sz="4" w:space="0" w:color="0000CC"/>
              <w:left w:val="nil"/>
              <w:bottom w:val="nil"/>
              <w:right w:val="nil"/>
            </w:tcBorders>
            <w:shd w:val="clear" w:color="000000" w:fill="DCE6F1"/>
            <w:noWrap/>
            <w:vAlign w:val="center"/>
            <w:hideMark/>
          </w:tcPr>
          <w:p w14:paraId="38E632D4" w14:textId="77777777" w:rsidR="00F670B8" w:rsidRPr="00F3133E" w:rsidRDefault="00F670B8" w:rsidP="00F670B8">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 </w:t>
            </w:r>
          </w:p>
        </w:tc>
        <w:tc>
          <w:tcPr>
            <w:tcW w:w="456" w:type="pct"/>
            <w:tcBorders>
              <w:top w:val="single" w:sz="4" w:space="0" w:color="0000CC"/>
              <w:left w:val="nil"/>
              <w:bottom w:val="nil"/>
              <w:right w:val="nil"/>
            </w:tcBorders>
            <w:shd w:val="clear" w:color="000000" w:fill="DCE6F1"/>
            <w:noWrap/>
            <w:vAlign w:val="center"/>
            <w:hideMark/>
          </w:tcPr>
          <w:p w14:paraId="38E632D5" w14:textId="77777777" w:rsidR="00F670B8" w:rsidRPr="00F3133E"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99"/>
                <w:sz w:val="20"/>
                <w:lang w:val="en-US" w:eastAsia="zh-CN"/>
              </w:rPr>
            </w:pPr>
            <w:r w:rsidRPr="00F3133E">
              <w:rPr>
                <w:rFonts w:ascii="Calibri" w:hAnsi="Calibri" w:cs="Calibri"/>
                <w:b/>
                <w:bCs/>
                <w:i/>
                <w:iCs/>
                <w:color w:val="000099"/>
                <w:sz w:val="20"/>
                <w:lang w:val="en-US" w:eastAsia="zh-CN"/>
              </w:rPr>
              <w:t> </w:t>
            </w:r>
          </w:p>
        </w:tc>
        <w:tc>
          <w:tcPr>
            <w:tcW w:w="456" w:type="pct"/>
            <w:tcBorders>
              <w:top w:val="single" w:sz="4" w:space="0" w:color="0000CC"/>
              <w:left w:val="nil"/>
              <w:bottom w:val="nil"/>
              <w:right w:val="nil"/>
            </w:tcBorders>
            <w:shd w:val="clear" w:color="000000" w:fill="DCE6F1"/>
            <w:noWrap/>
            <w:vAlign w:val="center"/>
            <w:hideMark/>
          </w:tcPr>
          <w:p w14:paraId="38E632D6" w14:textId="77777777" w:rsidR="00F670B8" w:rsidRPr="00F3133E" w:rsidRDefault="00F670B8" w:rsidP="00F670B8">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 </w:t>
            </w:r>
          </w:p>
        </w:tc>
        <w:tc>
          <w:tcPr>
            <w:tcW w:w="456" w:type="pct"/>
            <w:tcBorders>
              <w:top w:val="single" w:sz="4" w:space="0" w:color="0000CC"/>
              <w:left w:val="nil"/>
              <w:bottom w:val="nil"/>
              <w:right w:val="nil"/>
            </w:tcBorders>
            <w:shd w:val="clear" w:color="000000" w:fill="DCE6F1"/>
            <w:noWrap/>
            <w:vAlign w:val="center"/>
            <w:hideMark/>
          </w:tcPr>
          <w:p w14:paraId="38E632D7" w14:textId="77777777" w:rsidR="00F670B8" w:rsidRPr="00F3133E" w:rsidRDefault="00F670B8" w:rsidP="00F670B8">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i/>
                <w:iCs/>
                <w:color w:val="000099"/>
                <w:sz w:val="20"/>
                <w:lang w:val="en-US" w:eastAsia="zh-CN"/>
              </w:rPr>
            </w:pPr>
            <w:r w:rsidRPr="00F3133E">
              <w:rPr>
                <w:rFonts w:ascii="Calibri" w:hAnsi="Calibri" w:cs="Calibri"/>
                <w:b/>
                <w:bCs/>
                <w:i/>
                <w:iCs/>
                <w:color w:val="000099"/>
                <w:sz w:val="20"/>
                <w:lang w:val="en-US" w:eastAsia="zh-CN"/>
              </w:rPr>
              <w:t> </w:t>
            </w:r>
          </w:p>
        </w:tc>
        <w:tc>
          <w:tcPr>
            <w:tcW w:w="2695" w:type="pct"/>
            <w:gridSpan w:val="6"/>
            <w:tcBorders>
              <w:top w:val="single" w:sz="4" w:space="0" w:color="0000CC"/>
              <w:left w:val="nil"/>
              <w:bottom w:val="nil"/>
              <w:right w:val="nil"/>
            </w:tcBorders>
            <w:shd w:val="clear" w:color="000000" w:fill="DCE6F1"/>
            <w:noWrap/>
            <w:vAlign w:val="center"/>
            <w:hideMark/>
          </w:tcPr>
          <w:p w14:paraId="38E632D8" w14:textId="77777777" w:rsidR="00F670B8" w:rsidRPr="00F3133E" w:rsidRDefault="00F670B8" w:rsidP="00F670B8">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i/>
                <w:iCs/>
                <w:color w:val="000099"/>
                <w:sz w:val="20"/>
                <w:lang w:val="en-US" w:eastAsia="zh-CN"/>
              </w:rPr>
            </w:pPr>
            <w:r w:rsidRPr="00F3133E">
              <w:rPr>
                <w:rFonts w:ascii="Calibri" w:hAnsi="Calibri" w:cs="Calibri"/>
                <w:b/>
                <w:bCs/>
                <w:i/>
                <w:iCs/>
                <w:color w:val="000099"/>
                <w:sz w:val="20"/>
                <w:lang w:val="en-US" w:eastAsia="zh-CN"/>
              </w:rPr>
              <w:t xml:space="preserve"> In thousands of Swiss francs</w:t>
            </w:r>
          </w:p>
        </w:tc>
      </w:tr>
      <w:tr w:rsidR="00F3133E" w:rsidRPr="00F3133E" w14:paraId="38E632E4" w14:textId="77777777" w:rsidTr="00F3133E">
        <w:trPr>
          <w:trHeight w:val="300"/>
          <w:jc w:val="center"/>
        </w:trPr>
        <w:tc>
          <w:tcPr>
            <w:tcW w:w="937" w:type="pct"/>
            <w:tcBorders>
              <w:top w:val="nil"/>
              <w:left w:val="nil"/>
              <w:right w:val="nil"/>
            </w:tcBorders>
            <w:shd w:val="clear" w:color="000000" w:fill="DCE6F1"/>
            <w:noWrap/>
            <w:vAlign w:val="center"/>
            <w:hideMark/>
          </w:tcPr>
          <w:p w14:paraId="38E632DA"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Reserve Account</w:t>
            </w:r>
          </w:p>
        </w:tc>
        <w:tc>
          <w:tcPr>
            <w:tcW w:w="456" w:type="pct"/>
            <w:tcBorders>
              <w:top w:val="nil"/>
              <w:left w:val="nil"/>
              <w:right w:val="nil"/>
            </w:tcBorders>
            <w:shd w:val="clear" w:color="000000" w:fill="DCE6F1"/>
            <w:vAlign w:val="center"/>
            <w:hideMark/>
          </w:tcPr>
          <w:p w14:paraId="38E632DB"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2003</w:t>
            </w:r>
          </w:p>
        </w:tc>
        <w:tc>
          <w:tcPr>
            <w:tcW w:w="456" w:type="pct"/>
            <w:tcBorders>
              <w:top w:val="nil"/>
              <w:left w:val="nil"/>
              <w:right w:val="nil"/>
            </w:tcBorders>
            <w:shd w:val="clear" w:color="000000" w:fill="DCE6F1"/>
            <w:vAlign w:val="center"/>
            <w:hideMark/>
          </w:tcPr>
          <w:p w14:paraId="38E632DC"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2004</w:t>
            </w:r>
          </w:p>
        </w:tc>
        <w:tc>
          <w:tcPr>
            <w:tcW w:w="456" w:type="pct"/>
            <w:tcBorders>
              <w:top w:val="nil"/>
              <w:left w:val="nil"/>
              <w:right w:val="nil"/>
            </w:tcBorders>
            <w:shd w:val="clear" w:color="000000" w:fill="DCE6F1"/>
            <w:vAlign w:val="center"/>
            <w:hideMark/>
          </w:tcPr>
          <w:p w14:paraId="38E632DD"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2005</w:t>
            </w:r>
          </w:p>
        </w:tc>
        <w:tc>
          <w:tcPr>
            <w:tcW w:w="461" w:type="pct"/>
            <w:tcBorders>
              <w:top w:val="nil"/>
              <w:left w:val="nil"/>
              <w:right w:val="nil"/>
            </w:tcBorders>
            <w:shd w:val="clear" w:color="000000" w:fill="DCE6F1"/>
            <w:vAlign w:val="center"/>
            <w:hideMark/>
          </w:tcPr>
          <w:p w14:paraId="38E632DE"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2006</w:t>
            </w:r>
          </w:p>
        </w:tc>
        <w:tc>
          <w:tcPr>
            <w:tcW w:w="443" w:type="pct"/>
            <w:tcBorders>
              <w:top w:val="nil"/>
              <w:left w:val="nil"/>
              <w:right w:val="nil"/>
            </w:tcBorders>
            <w:shd w:val="clear" w:color="000000" w:fill="DCE6F1"/>
            <w:vAlign w:val="center"/>
            <w:hideMark/>
          </w:tcPr>
          <w:p w14:paraId="38E632DF"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2007</w:t>
            </w:r>
          </w:p>
        </w:tc>
        <w:tc>
          <w:tcPr>
            <w:tcW w:w="461" w:type="pct"/>
            <w:tcBorders>
              <w:top w:val="nil"/>
              <w:left w:val="nil"/>
              <w:right w:val="nil"/>
            </w:tcBorders>
            <w:shd w:val="clear" w:color="000000" w:fill="DCE6F1"/>
            <w:vAlign w:val="center"/>
            <w:hideMark/>
          </w:tcPr>
          <w:p w14:paraId="38E632E0"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2008</w:t>
            </w:r>
          </w:p>
        </w:tc>
        <w:tc>
          <w:tcPr>
            <w:tcW w:w="443" w:type="pct"/>
            <w:tcBorders>
              <w:top w:val="nil"/>
              <w:left w:val="nil"/>
              <w:right w:val="nil"/>
            </w:tcBorders>
            <w:shd w:val="clear" w:color="000000" w:fill="DCE6F1"/>
            <w:vAlign w:val="center"/>
            <w:hideMark/>
          </w:tcPr>
          <w:p w14:paraId="38E632E1"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2009</w:t>
            </w:r>
          </w:p>
        </w:tc>
        <w:tc>
          <w:tcPr>
            <w:tcW w:w="443" w:type="pct"/>
            <w:tcBorders>
              <w:top w:val="nil"/>
              <w:left w:val="nil"/>
              <w:right w:val="nil"/>
            </w:tcBorders>
            <w:shd w:val="clear" w:color="000000" w:fill="DCE6F1"/>
            <w:vAlign w:val="center"/>
            <w:hideMark/>
          </w:tcPr>
          <w:p w14:paraId="38E632E2"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2010</w:t>
            </w:r>
          </w:p>
        </w:tc>
        <w:tc>
          <w:tcPr>
            <w:tcW w:w="445" w:type="pct"/>
            <w:tcBorders>
              <w:top w:val="nil"/>
              <w:left w:val="nil"/>
              <w:right w:val="nil"/>
            </w:tcBorders>
            <w:shd w:val="clear" w:color="000000" w:fill="DCE6F1"/>
            <w:vAlign w:val="center"/>
            <w:hideMark/>
          </w:tcPr>
          <w:p w14:paraId="38E632E3"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2011</w:t>
            </w:r>
          </w:p>
        </w:tc>
      </w:tr>
      <w:tr w:rsidR="00F670B8" w:rsidRPr="00F670B8" w14:paraId="38E632EF" w14:textId="77777777" w:rsidTr="00F3133E">
        <w:trPr>
          <w:trHeight w:val="300"/>
          <w:jc w:val="center"/>
        </w:trPr>
        <w:tc>
          <w:tcPr>
            <w:tcW w:w="937" w:type="pct"/>
            <w:tcBorders>
              <w:top w:val="single" w:sz="4" w:space="0" w:color="000099"/>
              <w:left w:val="nil"/>
              <w:bottom w:val="nil"/>
              <w:right w:val="nil"/>
            </w:tcBorders>
            <w:shd w:val="clear" w:color="000000" w:fill="FFFFFF"/>
            <w:vAlign w:val="center"/>
            <w:hideMark/>
          </w:tcPr>
          <w:p w14:paraId="38E632E5"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F670B8">
              <w:rPr>
                <w:rFonts w:ascii="Calibri" w:hAnsi="Calibri" w:cs="Calibri"/>
                <w:sz w:val="20"/>
                <w:lang w:val="en-US" w:eastAsia="zh-CN"/>
              </w:rPr>
              <w:t>Opening balance</w:t>
            </w:r>
          </w:p>
        </w:tc>
        <w:tc>
          <w:tcPr>
            <w:tcW w:w="456" w:type="pct"/>
            <w:tcBorders>
              <w:top w:val="single" w:sz="4" w:space="0" w:color="000099"/>
              <w:left w:val="nil"/>
              <w:bottom w:val="nil"/>
              <w:right w:val="nil"/>
            </w:tcBorders>
            <w:shd w:val="clear" w:color="000000" w:fill="FFFFFF"/>
            <w:noWrap/>
            <w:vAlign w:val="center"/>
            <w:hideMark/>
          </w:tcPr>
          <w:p w14:paraId="38E632E6"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14,357</w:t>
            </w:r>
          </w:p>
        </w:tc>
        <w:tc>
          <w:tcPr>
            <w:tcW w:w="456" w:type="pct"/>
            <w:tcBorders>
              <w:top w:val="single" w:sz="4" w:space="0" w:color="000099"/>
              <w:left w:val="nil"/>
              <w:bottom w:val="nil"/>
              <w:right w:val="nil"/>
            </w:tcBorders>
            <w:shd w:val="clear" w:color="000000" w:fill="FFFFFF"/>
            <w:noWrap/>
            <w:vAlign w:val="center"/>
            <w:hideMark/>
          </w:tcPr>
          <w:p w14:paraId="38E632E7"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29,948</w:t>
            </w:r>
          </w:p>
        </w:tc>
        <w:tc>
          <w:tcPr>
            <w:tcW w:w="456" w:type="pct"/>
            <w:tcBorders>
              <w:top w:val="single" w:sz="4" w:space="0" w:color="000099"/>
              <w:left w:val="nil"/>
              <w:bottom w:val="nil"/>
              <w:right w:val="nil"/>
            </w:tcBorders>
            <w:shd w:val="clear" w:color="000000" w:fill="FFFFFF"/>
            <w:noWrap/>
            <w:vAlign w:val="center"/>
            <w:hideMark/>
          </w:tcPr>
          <w:p w14:paraId="38E632E8"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24,594</w:t>
            </w:r>
          </w:p>
        </w:tc>
        <w:tc>
          <w:tcPr>
            <w:tcW w:w="461" w:type="pct"/>
            <w:tcBorders>
              <w:top w:val="single" w:sz="4" w:space="0" w:color="000099"/>
              <w:left w:val="nil"/>
              <w:bottom w:val="nil"/>
              <w:right w:val="nil"/>
            </w:tcBorders>
            <w:shd w:val="clear" w:color="000000" w:fill="FFFFFF"/>
            <w:noWrap/>
            <w:vAlign w:val="center"/>
            <w:hideMark/>
          </w:tcPr>
          <w:p w14:paraId="38E632E9"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44,256</w:t>
            </w:r>
          </w:p>
        </w:tc>
        <w:tc>
          <w:tcPr>
            <w:tcW w:w="443" w:type="pct"/>
            <w:tcBorders>
              <w:top w:val="single" w:sz="4" w:space="0" w:color="000099"/>
              <w:left w:val="nil"/>
              <w:bottom w:val="nil"/>
              <w:right w:val="nil"/>
            </w:tcBorders>
            <w:shd w:val="clear" w:color="000000" w:fill="FFFFFF"/>
            <w:noWrap/>
            <w:vAlign w:val="center"/>
            <w:hideMark/>
          </w:tcPr>
          <w:p w14:paraId="38E632EA"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24,544</w:t>
            </w:r>
          </w:p>
        </w:tc>
        <w:tc>
          <w:tcPr>
            <w:tcW w:w="461" w:type="pct"/>
            <w:tcBorders>
              <w:top w:val="single" w:sz="4" w:space="0" w:color="000099"/>
              <w:left w:val="nil"/>
              <w:bottom w:val="nil"/>
              <w:right w:val="nil"/>
            </w:tcBorders>
            <w:shd w:val="clear" w:color="000000" w:fill="FFFFFF"/>
            <w:noWrap/>
            <w:vAlign w:val="center"/>
            <w:hideMark/>
          </w:tcPr>
          <w:p w14:paraId="38E632EB"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37,309</w:t>
            </w:r>
          </w:p>
        </w:tc>
        <w:tc>
          <w:tcPr>
            <w:tcW w:w="443" w:type="pct"/>
            <w:tcBorders>
              <w:top w:val="single" w:sz="4" w:space="0" w:color="000099"/>
              <w:left w:val="nil"/>
              <w:bottom w:val="nil"/>
              <w:right w:val="nil"/>
            </w:tcBorders>
            <w:shd w:val="clear" w:color="000000" w:fill="FFFFFF"/>
            <w:noWrap/>
            <w:vAlign w:val="center"/>
            <w:hideMark/>
          </w:tcPr>
          <w:p w14:paraId="38E632EC"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27,201</w:t>
            </w:r>
          </w:p>
        </w:tc>
        <w:tc>
          <w:tcPr>
            <w:tcW w:w="443" w:type="pct"/>
            <w:tcBorders>
              <w:top w:val="single" w:sz="4" w:space="0" w:color="000099"/>
              <w:left w:val="nil"/>
              <w:bottom w:val="nil"/>
              <w:right w:val="nil"/>
            </w:tcBorders>
            <w:shd w:val="clear" w:color="000000" w:fill="FFFFFF"/>
            <w:noWrap/>
            <w:vAlign w:val="center"/>
            <w:hideMark/>
          </w:tcPr>
          <w:p w14:paraId="38E632ED"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37,505</w:t>
            </w:r>
          </w:p>
        </w:tc>
        <w:tc>
          <w:tcPr>
            <w:tcW w:w="445" w:type="pct"/>
            <w:tcBorders>
              <w:top w:val="single" w:sz="4" w:space="0" w:color="000099"/>
              <w:left w:val="nil"/>
              <w:bottom w:val="nil"/>
              <w:right w:val="nil"/>
            </w:tcBorders>
            <w:shd w:val="clear" w:color="000000" w:fill="FFFFFF"/>
            <w:noWrap/>
            <w:vAlign w:val="center"/>
            <w:hideMark/>
          </w:tcPr>
          <w:p w14:paraId="38E632EE"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33,775</w:t>
            </w:r>
          </w:p>
        </w:tc>
      </w:tr>
      <w:tr w:rsidR="00F670B8" w:rsidRPr="00F670B8" w14:paraId="38E632FA" w14:textId="77777777" w:rsidTr="00F3133E">
        <w:trPr>
          <w:trHeight w:val="300"/>
          <w:jc w:val="center"/>
        </w:trPr>
        <w:tc>
          <w:tcPr>
            <w:tcW w:w="937" w:type="pct"/>
            <w:tcBorders>
              <w:top w:val="nil"/>
              <w:left w:val="nil"/>
              <w:bottom w:val="nil"/>
              <w:right w:val="nil"/>
            </w:tcBorders>
            <w:shd w:val="clear" w:color="000000" w:fill="FFFFFF"/>
            <w:vAlign w:val="center"/>
            <w:hideMark/>
          </w:tcPr>
          <w:p w14:paraId="38E632F0"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F670B8">
              <w:rPr>
                <w:rFonts w:ascii="Calibri" w:hAnsi="Calibri" w:cs="Calibri"/>
                <w:sz w:val="20"/>
                <w:lang w:val="en-US" w:eastAsia="zh-CN"/>
              </w:rPr>
              <w:t>Deposits/Payments</w:t>
            </w:r>
          </w:p>
        </w:tc>
        <w:tc>
          <w:tcPr>
            <w:tcW w:w="456" w:type="pct"/>
            <w:tcBorders>
              <w:top w:val="nil"/>
              <w:left w:val="nil"/>
              <w:bottom w:val="nil"/>
              <w:right w:val="nil"/>
            </w:tcBorders>
            <w:shd w:val="clear" w:color="000000" w:fill="FFFFFF"/>
            <w:noWrap/>
            <w:vAlign w:val="center"/>
            <w:hideMark/>
          </w:tcPr>
          <w:p w14:paraId="38E632F1"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15,591</w:t>
            </w:r>
          </w:p>
        </w:tc>
        <w:tc>
          <w:tcPr>
            <w:tcW w:w="456" w:type="pct"/>
            <w:tcBorders>
              <w:top w:val="nil"/>
              <w:left w:val="nil"/>
              <w:bottom w:val="nil"/>
              <w:right w:val="nil"/>
            </w:tcBorders>
            <w:shd w:val="clear" w:color="000000" w:fill="FFFFFF"/>
            <w:noWrap/>
            <w:vAlign w:val="center"/>
            <w:hideMark/>
          </w:tcPr>
          <w:p w14:paraId="38E632F2"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43</w:t>
            </w:r>
          </w:p>
        </w:tc>
        <w:tc>
          <w:tcPr>
            <w:tcW w:w="456" w:type="pct"/>
            <w:tcBorders>
              <w:top w:val="nil"/>
              <w:left w:val="nil"/>
              <w:bottom w:val="nil"/>
              <w:right w:val="nil"/>
            </w:tcBorders>
            <w:shd w:val="clear" w:color="000000" w:fill="FFFFFF"/>
            <w:noWrap/>
            <w:vAlign w:val="center"/>
            <w:hideMark/>
          </w:tcPr>
          <w:p w14:paraId="38E632F3"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19,662</w:t>
            </w:r>
          </w:p>
        </w:tc>
        <w:tc>
          <w:tcPr>
            <w:tcW w:w="461" w:type="pct"/>
            <w:tcBorders>
              <w:top w:val="nil"/>
              <w:left w:val="nil"/>
              <w:bottom w:val="nil"/>
              <w:right w:val="nil"/>
            </w:tcBorders>
            <w:shd w:val="clear" w:color="000000" w:fill="FFFFFF"/>
            <w:noWrap/>
            <w:vAlign w:val="center"/>
            <w:hideMark/>
          </w:tcPr>
          <w:p w14:paraId="38E632F4"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597</w:t>
            </w:r>
          </w:p>
        </w:tc>
        <w:tc>
          <w:tcPr>
            <w:tcW w:w="443" w:type="pct"/>
            <w:tcBorders>
              <w:top w:val="nil"/>
              <w:left w:val="nil"/>
              <w:bottom w:val="nil"/>
              <w:right w:val="nil"/>
            </w:tcBorders>
            <w:shd w:val="clear" w:color="000000" w:fill="FFFFFF"/>
            <w:noWrap/>
            <w:vAlign w:val="center"/>
            <w:hideMark/>
          </w:tcPr>
          <w:p w14:paraId="38E632F5"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15,510</w:t>
            </w:r>
          </w:p>
        </w:tc>
        <w:tc>
          <w:tcPr>
            <w:tcW w:w="461" w:type="pct"/>
            <w:tcBorders>
              <w:top w:val="nil"/>
              <w:left w:val="nil"/>
              <w:bottom w:val="nil"/>
              <w:right w:val="nil"/>
            </w:tcBorders>
            <w:shd w:val="clear" w:color="000000" w:fill="FFFFFF"/>
            <w:noWrap/>
            <w:vAlign w:val="center"/>
            <w:hideMark/>
          </w:tcPr>
          <w:p w14:paraId="38E632F6"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 </w:t>
            </w:r>
          </w:p>
        </w:tc>
        <w:tc>
          <w:tcPr>
            <w:tcW w:w="443" w:type="pct"/>
            <w:tcBorders>
              <w:top w:val="nil"/>
              <w:left w:val="nil"/>
              <w:bottom w:val="nil"/>
              <w:right w:val="nil"/>
            </w:tcBorders>
            <w:shd w:val="clear" w:color="000000" w:fill="FFFFFF"/>
            <w:noWrap/>
            <w:vAlign w:val="center"/>
            <w:hideMark/>
          </w:tcPr>
          <w:p w14:paraId="38E632F7"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10,304</w:t>
            </w:r>
          </w:p>
        </w:tc>
        <w:tc>
          <w:tcPr>
            <w:tcW w:w="443" w:type="pct"/>
            <w:tcBorders>
              <w:top w:val="nil"/>
              <w:left w:val="nil"/>
              <w:bottom w:val="nil"/>
              <w:right w:val="nil"/>
            </w:tcBorders>
            <w:shd w:val="clear" w:color="000000" w:fill="FFFFFF"/>
            <w:noWrap/>
            <w:vAlign w:val="center"/>
            <w:hideMark/>
          </w:tcPr>
          <w:p w14:paraId="38E632F8"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 </w:t>
            </w:r>
          </w:p>
        </w:tc>
        <w:tc>
          <w:tcPr>
            <w:tcW w:w="445" w:type="pct"/>
            <w:tcBorders>
              <w:top w:val="nil"/>
              <w:left w:val="nil"/>
              <w:bottom w:val="nil"/>
              <w:right w:val="nil"/>
            </w:tcBorders>
            <w:shd w:val="clear" w:color="000000" w:fill="FFFFFF"/>
            <w:noWrap/>
            <w:vAlign w:val="center"/>
            <w:hideMark/>
          </w:tcPr>
          <w:p w14:paraId="38E632F9"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 </w:t>
            </w:r>
          </w:p>
        </w:tc>
      </w:tr>
      <w:tr w:rsidR="00F670B8" w:rsidRPr="00F670B8" w14:paraId="38E63305" w14:textId="77777777" w:rsidTr="00F3133E">
        <w:trPr>
          <w:trHeight w:val="300"/>
          <w:jc w:val="center"/>
        </w:trPr>
        <w:tc>
          <w:tcPr>
            <w:tcW w:w="937" w:type="pct"/>
            <w:tcBorders>
              <w:top w:val="nil"/>
              <w:left w:val="nil"/>
              <w:bottom w:val="single" w:sz="4" w:space="0" w:color="0000CC"/>
              <w:right w:val="nil"/>
            </w:tcBorders>
            <w:shd w:val="clear" w:color="000000" w:fill="FFFFFF"/>
            <w:vAlign w:val="center"/>
            <w:hideMark/>
          </w:tcPr>
          <w:p w14:paraId="38E632FB"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F670B8">
              <w:rPr>
                <w:rFonts w:ascii="Calibri" w:hAnsi="Calibri" w:cs="Calibri"/>
                <w:sz w:val="20"/>
                <w:lang w:val="en-US" w:eastAsia="zh-CN"/>
              </w:rPr>
              <w:t>Withdrawals</w:t>
            </w:r>
          </w:p>
        </w:tc>
        <w:tc>
          <w:tcPr>
            <w:tcW w:w="456" w:type="pct"/>
            <w:tcBorders>
              <w:top w:val="nil"/>
              <w:left w:val="nil"/>
              <w:bottom w:val="single" w:sz="4" w:space="0" w:color="0000CC"/>
              <w:right w:val="nil"/>
            </w:tcBorders>
            <w:shd w:val="clear" w:color="000000" w:fill="FFFFFF"/>
            <w:noWrap/>
            <w:vAlign w:val="center"/>
            <w:hideMark/>
          </w:tcPr>
          <w:p w14:paraId="38E632FC"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 </w:t>
            </w:r>
          </w:p>
        </w:tc>
        <w:tc>
          <w:tcPr>
            <w:tcW w:w="456" w:type="pct"/>
            <w:tcBorders>
              <w:top w:val="nil"/>
              <w:left w:val="nil"/>
              <w:bottom w:val="single" w:sz="4" w:space="0" w:color="0000CC"/>
              <w:right w:val="nil"/>
            </w:tcBorders>
            <w:shd w:val="clear" w:color="000000" w:fill="FFFFFF"/>
            <w:noWrap/>
            <w:vAlign w:val="center"/>
            <w:hideMark/>
          </w:tcPr>
          <w:p w14:paraId="38E632FD"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-5,397</w:t>
            </w:r>
          </w:p>
        </w:tc>
        <w:tc>
          <w:tcPr>
            <w:tcW w:w="456" w:type="pct"/>
            <w:tcBorders>
              <w:top w:val="nil"/>
              <w:left w:val="nil"/>
              <w:bottom w:val="single" w:sz="4" w:space="0" w:color="0000CC"/>
              <w:right w:val="nil"/>
            </w:tcBorders>
            <w:shd w:val="clear" w:color="000000" w:fill="FFFFFF"/>
            <w:noWrap/>
            <w:vAlign w:val="center"/>
            <w:hideMark/>
          </w:tcPr>
          <w:p w14:paraId="38E632FE"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 </w:t>
            </w:r>
          </w:p>
        </w:tc>
        <w:tc>
          <w:tcPr>
            <w:tcW w:w="461" w:type="pct"/>
            <w:tcBorders>
              <w:top w:val="nil"/>
              <w:left w:val="nil"/>
              <w:bottom w:val="single" w:sz="4" w:space="0" w:color="0000CC"/>
              <w:right w:val="nil"/>
            </w:tcBorders>
            <w:shd w:val="clear" w:color="000000" w:fill="FFFFFF"/>
            <w:noWrap/>
            <w:vAlign w:val="center"/>
            <w:hideMark/>
          </w:tcPr>
          <w:p w14:paraId="38E632FF"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-20,309</w:t>
            </w:r>
          </w:p>
        </w:tc>
        <w:tc>
          <w:tcPr>
            <w:tcW w:w="443" w:type="pct"/>
            <w:tcBorders>
              <w:top w:val="nil"/>
              <w:left w:val="nil"/>
              <w:bottom w:val="single" w:sz="4" w:space="0" w:color="0000CC"/>
              <w:right w:val="nil"/>
            </w:tcBorders>
            <w:shd w:val="clear" w:color="000000" w:fill="FFFFFF"/>
            <w:noWrap/>
            <w:vAlign w:val="center"/>
            <w:hideMark/>
          </w:tcPr>
          <w:p w14:paraId="38E63300"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-2,745</w:t>
            </w:r>
          </w:p>
        </w:tc>
        <w:tc>
          <w:tcPr>
            <w:tcW w:w="461" w:type="pct"/>
            <w:tcBorders>
              <w:top w:val="nil"/>
              <w:left w:val="nil"/>
              <w:bottom w:val="single" w:sz="4" w:space="0" w:color="0000CC"/>
              <w:right w:val="nil"/>
            </w:tcBorders>
            <w:shd w:val="clear" w:color="000000" w:fill="FFFFFF"/>
            <w:noWrap/>
            <w:vAlign w:val="center"/>
            <w:hideMark/>
          </w:tcPr>
          <w:p w14:paraId="38E63301"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-10,108</w:t>
            </w:r>
          </w:p>
        </w:tc>
        <w:tc>
          <w:tcPr>
            <w:tcW w:w="443" w:type="pct"/>
            <w:tcBorders>
              <w:top w:val="nil"/>
              <w:left w:val="nil"/>
              <w:bottom w:val="single" w:sz="4" w:space="0" w:color="0000CC"/>
              <w:right w:val="nil"/>
            </w:tcBorders>
            <w:shd w:val="clear" w:color="000000" w:fill="FFFFFF"/>
            <w:noWrap/>
            <w:vAlign w:val="center"/>
            <w:hideMark/>
          </w:tcPr>
          <w:p w14:paraId="38E63302"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 </w:t>
            </w:r>
          </w:p>
        </w:tc>
        <w:tc>
          <w:tcPr>
            <w:tcW w:w="443" w:type="pct"/>
            <w:tcBorders>
              <w:top w:val="nil"/>
              <w:left w:val="nil"/>
              <w:bottom w:val="single" w:sz="4" w:space="0" w:color="0000CC"/>
              <w:right w:val="nil"/>
            </w:tcBorders>
            <w:shd w:val="clear" w:color="000000" w:fill="FFFFFF"/>
            <w:noWrap/>
            <w:vAlign w:val="center"/>
            <w:hideMark/>
          </w:tcPr>
          <w:p w14:paraId="38E63303"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-3,730</w:t>
            </w:r>
          </w:p>
        </w:tc>
        <w:tc>
          <w:tcPr>
            <w:tcW w:w="445" w:type="pct"/>
            <w:tcBorders>
              <w:top w:val="nil"/>
              <w:left w:val="nil"/>
              <w:bottom w:val="single" w:sz="4" w:space="0" w:color="0000CC"/>
              <w:right w:val="nil"/>
            </w:tcBorders>
            <w:shd w:val="clear" w:color="000000" w:fill="FFFFFF"/>
            <w:noWrap/>
            <w:vAlign w:val="center"/>
            <w:hideMark/>
          </w:tcPr>
          <w:p w14:paraId="38E63304" w14:textId="77777777" w:rsidR="00F670B8" w:rsidRPr="00F670B8" w:rsidRDefault="00F670B8" w:rsidP="00F670B8">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F670B8">
              <w:rPr>
                <w:rFonts w:ascii="Calibri" w:hAnsi="Calibri" w:cs="Calibri"/>
                <w:sz w:val="20"/>
                <w:lang w:val="en-US" w:eastAsia="zh-CN"/>
              </w:rPr>
              <w:t>-109</w:t>
            </w:r>
          </w:p>
        </w:tc>
      </w:tr>
      <w:tr w:rsidR="00F3133E" w:rsidRPr="00F3133E" w14:paraId="38E63310" w14:textId="77777777" w:rsidTr="00F3133E">
        <w:trPr>
          <w:trHeight w:val="300"/>
          <w:jc w:val="center"/>
        </w:trPr>
        <w:tc>
          <w:tcPr>
            <w:tcW w:w="937" w:type="pct"/>
            <w:tcBorders>
              <w:top w:val="single" w:sz="4" w:space="0" w:color="0000CC"/>
              <w:left w:val="nil"/>
              <w:bottom w:val="single" w:sz="4" w:space="0" w:color="0000CC"/>
              <w:right w:val="nil"/>
            </w:tcBorders>
            <w:shd w:val="clear" w:color="000000" w:fill="DCE6F1"/>
            <w:noWrap/>
            <w:vAlign w:val="center"/>
            <w:hideMark/>
          </w:tcPr>
          <w:p w14:paraId="38E63306"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left"/>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Closing balance</w:t>
            </w:r>
          </w:p>
        </w:tc>
        <w:tc>
          <w:tcPr>
            <w:tcW w:w="456" w:type="pct"/>
            <w:tcBorders>
              <w:top w:val="single" w:sz="4" w:space="0" w:color="0000CC"/>
              <w:left w:val="nil"/>
              <w:bottom w:val="single" w:sz="4" w:space="0" w:color="0000CC"/>
              <w:right w:val="nil"/>
            </w:tcBorders>
            <w:shd w:val="clear" w:color="000000" w:fill="DCE6F1"/>
            <w:noWrap/>
            <w:vAlign w:val="center"/>
            <w:hideMark/>
          </w:tcPr>
          <w:p w14:paraId="38E63307"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29,948</w:t>
            </w:r>
          </w:p>
        </w:tc>
        <w:tc>
          <w:tcPr>
            <w:tcW w:w="456" w:type="pct"/>
            <w:tcBorders>
              <w:top w:val="single" w:sz="4" w:space="0" w:color="0000CC"/>
              <w:left w:val="nil"/>
              <w:bottom w:val="single" w:sz="4" w:space="0" w:color="0000CC"/>
              <w:right w:val="nil"/>
            </w:tcBorders>
            <w:shd w:val="clear" w:color="000000" w:fill="DCE6F1"/>
            <w:noWrap/>
            <w:vAlign w:val="center"/>
            <w:hideMark/>
          </w:tcPr>
          <w:p w14:paraId="38E63308"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24,594</w:t>
            </w:r>
          </w:p>
        </w:tc>
        <w:tc>
          <w:tcPr>
            <w:tcW w:w="456" w:type="pct"/>
            <w:tcBorders>
              <w:top w:val="single" w:sz="4" w:space="0" w:color="0000CC"/>
              <w:left w:val="nil"/>
              <w:bottom w:val="single" w:sz="4" w:space="0" w:color="0000CC"/>
              <w:right w:val="nil"/>
            </w:tcBorders>
            <w:shd w:val="clear" w:color="000000" w:fill="DCE6F1"/>
            <w:noWrap/>
            <w:vAlign w:val="center"/>
            <w:hideMark/>
          </w:tcPr>
          <w:p w14:paraId="38E63309"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44,256</w:t>
            </w:r>
          </w:p>
        </w:tc>
        <w:tc>
          <w:tcPr>
            <w:tcW w:w="461" w:type="pct"/>
            <w:tcBorders>
              <w:top w:val="single" w:sz="4" w:space="0" w:color="0000CC"/>
              <w:left w:val="nil"/>
              <w:bottom w:val="single" w:sz="4" w:space="0" w:color="0000CC"/>
              <w:right w:val="nil"/>
            </w:tcBorders>
            <w:shd w:val="clear" w:color="000000" w:fill="DCE6F1"/>
            <w:noWrap/>
            <w:vAlign w:val="center"/>
            <w:hideMark/>
          </w:tcPr>
          <w:p w14:paraId="38E6330A"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24,544</w:t>
            </w:r>
          </w:p>
        </w:tc>
        <w:tc>
          <w:tcPr>
            <w:tcW w:w="443" w:type="pct"/>
            <w:tcBorders>
              <w:top w:val="single" w:sz="4" w:space="0" w:color="0000CC"/>
              <w:left w:val="nil"/>
              <w:bottom w:val="single" w:sz="4" w:space="0" w:color="0000CC"/>
              <w:right w:val="nil"/>
            </w:tcBorders>
            <w:shd w:val="clear" w:color="000000" w:fill="DCE6F1"/>
            <w:noWrap/>
            <w:vAlign w:val="center"/>
            <w:hideMark/>
          </w:tcPr>
          <w:p w14:paraId="38E6330B"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37,309</w:t>
            </w:r>
          </w:p>
        </w:tc>
        <w:tc>
          <w:tcPr>
            <w:tcW w:w="461" w:type="pct"/>
            <w:tcBorders>
              <w:top w:val="single" w:sz="4" w:space="0" w:color="0000CC"/>
              <w:left w:val="nil"/>
              <w:bottom w:val="single" w:sz="4" w:space="0" w:color="0000CC"/>
              <w:right w:val="nil"/>
            </w:tcBorders>
            <w:shd w:val="clear" w:color="000000" w:fill="DCE6F1"/>
            <w:noWrap/>
            <w:vAlign w:val="center"/>
            <w:hideMark/>
          </w:tcPr>
          <w:p w14:paraId="38E6330C"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27,201</w:t>
            </w:r>
          </w:p>
        </w:tc>
        <w:tc>
          <w:tcPr>
            <w:tcW w:w="443" w:type="pct"/>
            <w:tcBorders>
              <w:top w:val="single" w:sz="4" w:space="0" w:color="0000CC"/>
              <w:left w:val="nil"/>
              <w:bottom w:val="single" w:sz="4" w:space="0" w:color="0000CC"/>
              <w:right w:val="nil"/>
            </w:tcBorders>
            <w:shd w:val="clear" w:color="000000" w:fill="DCE6F1"/>
            <w:noWrap/>
            <w:vAlign w:val="center"/>
            <w:hideMark/>
          </w:tcPr>
          <w:p w14:paraId="38E6330D"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37,505</w:t>
            </w:r>
          </w:p>
        </w:tc>
        <w:tc>
          <w:tcPr>
            <w:tcW w:w="443" w:type="pct"/>
            <w:tcBorders>
              <w:top w:val="single" w:sz="4" w:space="0" w:color="0000CC"/>
              <w:left w:val="nil"/>
              <w:bottom w:val="single" w:sz="4" w:space="0" w:color="0000CC"/>
              <w:right w:val="nil"/>
            </w:tcBorders>
            <w:shd w:val="clear" w:color="000000" w:fill="DCE6F1"/>
            <w:noWrap/>
            <w:vAlign w:val="center"/>
            <w:hideMark/>
          </w:tcPr>
          <w:p w14:paraId="38E6330E"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33,775</w:t>
            </w:r>
          </w:p>
        </w:tc>
        <w:tc>
          <w:tcPr>
            <w:tcW w:w="445" w:type="pct"/>
            <w:tcBorders>
              <w:top w:val="single" w:sz="4" w:space="0" w:color="0000CC"/>
              <w:left w:val="nil"/>
              <w:bottom w:val="single" w:sz="4" w:space="0" w:color="0000CC"/>
              <w:right w:val="nil"/>
            </w:tcBorders>
            <w:shd w:val="clear" w:color="000000" w:fill="DCE6F1"/>
            <w:noWrap/>
            <w:vAlign w:val="center"/>
            <w:hideMark/>
          </w:tcPr>
          <w:p w14:paraId="38E6330F"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33,666</w:t>
            </w:r>
          </w:p>
        </w:tc>
      </w:tr>
      <w:tr w:rsidR="00F3133E" w:rsidRPr="00F3133E" w14:paraId="38E6331B" w14:textId="77777777" w:rsidTr="00F3133E">
        <w:trPr>
          <w:trHeight w:val="300"/>
          <w:jc w:val="center"/>
        </w:trPr>
        <w:tc>
          <w:tcPr>
            <w:tcW w:w="937" w:type="pct"/>
            <w:tcBorders>
              <w:top w:val="single" w:sz="4" w:space="0" w:color="0000CC"/>
              <w:left w:val="nil"/>
              <w:bottom w:val="single" w:sz="4" w:space="0" w:color="0000CC"/>
              <w:right w:val="nil"/>
            </w:tcBorders>
            <w:shd w:val="clear" w:color="000000" w:fill="DCE6F1"/>
            <w:noWrap/>
            <w:vAlign w:val="center"/>
            <w:hideMark/>
          </w:tcPr>
          <w:p w14:paraId="38E63311"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left"/>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 of budget</w:t>
            </w:r>
          </w:p>
        </w:tc>
        <w:tc>
          <w:tcPr>
            <w:tcW w:w="456" w:type="pct"/>
            <w:tcBorders>
              <w:top w:val="single" w:sz="4" w:space="0" w:color="0000CC"/>
              <w:left w:val="nil"/>
              <w:bottom w:val="single" w:sz="4" w:space="0" w:color="0000CC"/>
              <w:right w:val="nil"/>
            </w:tcBorders>
            <w:shd w:val="clear" w:color="000000" w:fill="DCE6F1"/>
            <w:noWrap/>
            <w:vAlign w:val="center"/>
            <w:hideMark/>
          </w:tcPr>
          <w:p w14:paraId="38E63312"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17.7%</w:t>
            </w:r>
          </w:p>
        </w:tc>
        <w:tc>
          <w:tcPr>
            <w:tcW w:w="456" w:type="pct"/>
            <w:tcBorders>
              <w:top w:val="single" w:sz="4" w:space="0" w:color="0000CC"/>
              <w:left w:val="nil"/>
              <w:bottom w:val="single" w:sz="4" w:space="0" w:color="0000CC"/>
              <w:right w:val="nil"/>
            </w:tcBorders>
            <w:shd w:val="clear" w:color="000000" w:fill="DCE6F1"/>
            <w:noWrap/>
            <w:vAlign w:val="center"/>
            <w:hideMark/>
          </w:tcPr>
          <w:p w14:paraId="38E63313"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15.0%</w:t>
            </w:r>
          </w:p>
        </w:tc>
        <w:tc>
          <w:tcPr>
            <w:tcW w:w="456" w:type="pct"/>
            <w:tcBorders>
              <w:top w:val="single" w:sz="4" w:space="0" w:color="0000CC"/>
              <w:left w:val="nil"/>
              <w:bottom w:val="single" w:sz="4" w:space="0" w:color="0000CC"/>
              <w:right w:val="nil"/>
            </w:tcBorders>
            <w:shd w:val="clear" w:color="000000" w:fill="DCE6F1"/>
            <w:noWrap/>
            <w:vAlign w:val="center"/>
            <w:hideMark/>
          </w:tcPr>
          <w:p w14:paraId="38E63314"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26.8%</w:t>
            </w:r>
          </w:p>
        </w:tc>
        <w:tc>
          <w:tcPr>
            <w:tcW w:w="461" w:type="pct"/>
            <w:tcBorders>
              <w:top w:val="single" w:sz="4" w:space="0" w:color="0000CC"/>
              <w:left w:val="nil"/>
              <w:bottom w:val="single" w:sz="4" w:space="0" w:color="0000CC"/>
              <w:right w:val="nil"/>
            </w:tcBorders>
            <w:shd w:val="clear" w:color="000000" w:fill="DCE6F1"/>
            <w:noWrap/>
            <w:vAlign w:val="center"/>
            <w:hideMark/>
          </w:tcPr>
          <w:p w14:paraId="38E63315"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14.3%</w:t>
            </w:r>
          </w:p>
        </w:tc>
        <w:tc>
          <w:tcPr>
            <w:tcW w:w="443" w:type="pct"/>
            <w:tcBorders>
              <w:top w:val="single" w:sz="4" w:space="0" w:color="0000CC"/>
              <w:left w:val="nil"/>
              <w:bottom w:val="single" w:sz="4" w:space="0" w:color="0000CC"/>
              <w:right w:val="nil"/>
            </w:tcBorders>
            <w:shd w:val="clear" w:color="000000" w:fill="DCE6F1"/>
            <w:noWrap/>
            <w:vAlign w:val="center"/>
            <w:hideMark/>
          </w:tcPr>
          <w:p w14:paraId="38E63316"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22.2%</w:t>
            </w:r>
          </w:p>
        </w:tc>
        <w:tc>
          <w:tcPr>
            <w:tcW w:w="461" w:type="pct"/>
            <w:tcBorders>
              <w:top w:val="single" w:sz="4" w:space="0" w:color="0000CC"/>
              <w:left w:val="nil"/>
              <w:bottom w:val="single" w:sz="4" w:space="0" w:color="0000CC"/>
              <w:right w:val="nil"/>
            </w:tcBorders>
            <w:shd w:val="clear" w:color="000000" w:fill="DCE6F1"/>
            <w:noWrap/>
            <w:vAlign w:val="center"/>
            <w:hideMark/>
          </w:tcPr>
          <w:p w14:paraId="38E63317"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16.9%</w:t>
            </w:r>
          </w:p>
        </w:tc>
        <w:tc>
          <w:tcPr>
            <w:tcW w:w="443" w:type="pct"/>
            <w:tcBorders>
              <w:top w:val="single" w:sz="4" w:space="0" w:color="0000CC"/>
              <w:left w:val="nil"/>
              <w:bottom w:val="single" w:sz="4" w:space="0" w:color="0000CC"/>
              <w:right w:val="nil"/>
            </w:tcBorders>
            <w:shd w:val="clear" w:color="000000" w:fill="DCE6F1"/>
            <w:noWrap/>
            <w:vAlign w:val="center"/>
            <w:hideMark/>
          </w:tcPr>
          <w:p w14:paraId="38E63318"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23.2%</w:t>
            </w:r>
          </w:p>
        </w:tc>
        <w:tc>
          <w:tcPr>
            <w:tcW w:w="443" w:type="pct"/>
            <w:tcBorders>
              <w:top w:val="single" w:sz="4" w:space="0" w:color="0000CC"/>
              <w:left w:val="nil"/>
              <w:bottom w:val="single" w:sz="4" w:space="0" w:color="0000CC"/>
              <w:right w:val="nil"/>
            </w:tcBorders>
            <w:shd w:val="clear" w:color="000000" w:fill="DCE6F1"/>
            <w:noWrap/>
            <w:vAlign w:val="center"/>
            <w:hideMark/>
          </w:tcPr>
          <w:p w14:paraId="38E63319"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20.0%</w:t>
            </w:r>
          </w:p>
        </w:tc>
        <w:tc>
          <w:tcPr>
            <w:tcW w:w="445" w:type="pct"/>
            <w:tcBorders>
              <w:top w:val="single" w:sz="4" w:space="0" w:color="0000CC"/>
              <w:left w:val="nil"/>
              <w:bottom w:val="single" w:sz="4" w:space="0" w:color="0000CC"/>
              <w:right w:val="nil"/>
            </w:tcBorders>
            <w:shd w:val="clear" w:color="000000" w:fill="DCE6F1"/>
            <w:noWrap/>
            <w:vAlign w:val="center"/>
            <w:hideMark/>
          </w:tcPr>
          <w:p w14:paraId="38E6331A" w14:textId="77777777" w:rsidR="00F670B8" w:rsidRPr="00F3133E" w:rsidRDefault="00F670B8" w:rsidP="00F3133E">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b/>
                <w:bCs/>
                <w:color w:val="000099"/>
                <w:sz w:val="20"/>
                <w:lang w:val="en-US" w:eastAsia="zh-CN"/>
              </w:rPr>
            </w:pPr>
            <w:r w:rsidRPr="00F3133E">
              <w:rPr>
                <w:rFonts w:ascii="Calibri" w:hAnsi="Calibri" w:cs="Calibri"/>
                <w:b/>
                <w:bCs/>
                <w:color w:val="000099"/>
                <w:sz w:val="20"/>
                <w:lang w:val="en-US" w:eastAsia="zh-CN"/>
              </w:rPr>
              <w:t>20.6%</w:t>
            </w:r>
          </w:p>
        </w:tc>
      </w:tr>
    </w:tbl>
    <w:p w14:paraId="38E6331C" w14:textId="77777777" w:rsidR="008E2630" w:rsidRDefault="008E2630">
      <w:pPr>
        <w:tabs>
          <w:tab w:val="clear" w:pos="794"/>
          <w:tab w:val="clear" w:pos="1191"/>
          <w:tab w:val="clear" w:pos="1588"/>
          <w:tab w:val="clear" w:pos="1985"/>
        </w:tabs>
        <w:overflowPunct/>
        <w:autoSpaceDE/>
        <w:autoSpaceDN/>
        <w:adjustRightInd/>
        <w:spacing w:before="180"/>
        <w:textAlignment w:val="auto"/>
        <w:rPr>
          <w:rFonts w:asciiTheme="minorHAnsi" w:eastAsia="SimSun" w:hAnsiTheme="minorHAnsi"/>
          <w:b/>
          <w:bCs/>
          <w:color w:val="000099"/>
          <w:sz w:val="28"/>
          <w:szCs w:val="28"/>
          <w:lang w:val="en-US" w:eastAsia="zh-CN"/>
        </w:rPr>
      </w:pPr>
      <w:bookmarkStart w:id="6" w:name="resourcesre"/>
      <w:bookmarkEnd w:id="6"/>
      <w:r>
        <w:rPr>
          <w:rFonts w:asciiTheme="minorHAnsi" w:hAnsiTheme="minorHAnsi"/>
          <w:b/>
          <w:bCs/>
          <w:color w:val="000099"/>
          <w:sz w:val="28"/>
          <w:szCs w:val="28"/>
        </w:rPr>
        <w:br w:type="page"/>
      </w:r>
    </w:p>
    <w:p w14:paraId="38E6331D" w14:textId="77777777" w:rsidR="000D11C7" w:rsidRPr="00BC25F4" w:rsidRDefault="000D11C7" w:rsidP="003A1720">
      <w:pPr>
        <w:pStyle w:val="NormalnyWeb"/>
        <w:keepNext/>
        <w:spacing w:before="0" w:beforeAutospacing="0" w:after="0" w:afterAutospacing="0"/>
        <w:rPr>
          <w:rFonts w:asciiTheme="minorHAnsi" w:hAnsiTheme="minorHAnsi"/>
          <w:b/>
          <w:bCs/>
          <w:color w:val="000099"/>
          <w:sz w:val="28"/>
          <w:szCs w:val="28"/>
        </w:rPr>
      </w:pPr>
      <w:r w:rsidRPr="00BC25F4">
        <w:rPr>
          <w:rFonts w:asciiTheme="minorHAnsi" w:hAnsiTheme="minorHAnsi"/>
          <w:b/>
          <w:bCs/>
          <w:color w:val="000099"/>
          <w:sz w:val="28"/>
          <w:szCs w:val="28"/>
        </w:rPr>
        <w:lastRenderedPageBreak/>
        <w:t>RESOURCES REQUIREMENTS</w:t>
      </w:r>
    </w:p>
    <w:p w14:paraId="38E6331E" w14:textId="77777777" w:rsidR="000D11C7" w:rsidRDefault="000D11C7" w:rsidP="003A1720">
      <w:pPr>
        <w:pStyle w:val="NormalnyWeb"/>
        <w:keepNext/>
        <w:spacing w:before="0" w:beforeAutospacing="0" w:after="0" w:afterAutospacing="0"/>
        <w:rPr>
          <w:rFonts w:asciiTheme="minorHAnsi" w:hAnsiTheme="minorHAnsi"/>
        </w:rPr>
      </w:pPr>
    </w:p>
    <w:p w14:paraId="38E6331F" w14:textId="77777777" w:rsidR="000D11C7" w:rsidRDefault="00CA41BC" w:rsidP="00CA41BC">
      <w:pPr>
        <w:pStyle w:val="Tytu"/>
        <w:spacing w:before="0" w:after="0"/>
        <w:jc w:val="both"/>
        <w:rPr>
          <w:rFonts w:asciiTheme="minorHAnsi" w:hAnsiTheme="minorHAnsi" w:cs="Times New Roman"/>
          <w:color w:val="000099"/>
          <w:sz w:val="24"/>
          <w:szCs w:val="24"/>
        </w:rPr>
      </w:pPr>
      <w:r>
        <w:rPr>
          <w:rFonts w:asciiTheme="minorHAnsi" w:hAnsiTheme="minorHAnsi" w:cs="Times New Roman"/>
          <w:color w:val="000099"/>
          <w:sz w:val="24"/>
          <w:szCs w:val="24"/>
        </w:rPr>
        <w:t>Budget v</w:t>
      </w:r>
      <w:r w:rsidR="000D11C7">
        <w:rPr>
          <w:rFonts w:asciiTheme="minorHAnsi" w:hAnsiTheme="minorHAnsi" w:cs="Times New Roman"/>
          <w:color w:val="000099"/>
          <w:sz w:val="24"/>
          <w:szCs w:val="24"/>
        </w:rPr>
        <w:t>ariations</w:t>
      </w:r>
      <w:r>
        <w:rPr>
          <w:rFonts w:asciiTheme="minorHAnsi" w:hAnsiTheme="minorHAnsi" w:cs="Times New Roman"/>
          <w:color w:val="000099"/>
          <w:sz w:val="24"/>
          <w:szCs w:val="24"/>
        </w:rPr>
        <w:t xml:space="preserve"> </w:t>
      </w:r>
    </w:p>
    <w:p w14:paraId="38E63320" w14:textId="77777777" w:rsidR="000D11C7" w:rsidRPr="00C11E82" w:rsidRDefault="000D11C7" w:rsidP="000D11C7">
      <w:pPr>
        <w:pStyle w:val="Tytu"/>
        <w:spacing w:before="0" w:after="0"/>
        <w:jc w:val="both"/>
        <w:rPr>
          <w:rFonts w:asciiTheme="minorHAnsi" w:hAnsiTheme="minorHAnsi" w:cs="Times New Roman"/>
          <w:color w:val="000099"/>
          <w:sz w:val="24"/>
          <w:szCs w:val="24"/>
        </w:rPr>
      </w:pPr>
    </w:p>
    <w:p w14:paraId="38E63321" w14:textId="77777777" w:rsidR="008B5E5C" w:rsidRDefault="008E2630" w:rsidP="00765FEF">
      <w:pPr>
        <w:tabs>
          <w:tab w:val="clear" w:pos="794"/>
          <w:tab w:val="clear" w:pos="1191"/>
          <w:tab w:val="clear" w:pos="1588"/>
          <w:tab w:val="clear" w:pos="1985"/>
          <w:tab w:val="left" w:pos="851"/>
        </w:tabs>
        <w:spacing w:before="0" w:after="120"/>
        <w:rPr>
          <w:rFonts w:asciiTheme="minorHAnsi" w:hAnsiTheme="minorHAnsi"/>
          <w:szCs w:val="24"/>
        </w:rPr>
      </w:pPr>
      <w:r>
        <w:rPr>
          <w:rFonts w:asciiTheme="minorHAnsi" w:hAnsiTheme="minorHAnsi"/>
          <w:szCs w:val="24"/>
        </w:rPr>
        <w:t>3</w:t>
      </w:r>
      <w:r w:rsidR="00765FEF">
        <w:rPr>
          <w:rFonts w:asciiTheme="minorHAnsi" w:hAnsiTheme="minorHAnsi"/>
          <w:szCs w:val="24"/>
        </w:rPr>
        <w:t>3</w:t>
      </w:r>
      <w:r w:rsidR="001D4146">
        <w:rPr>
          <w:rFonts w:asciiTheme="minorHAnsi" w:hAnsiTheme="minorHAnsi"/>
          <w:szCs w:val="24"/>
        </w:rPr>
        <w:t>.</w:t>
      </w:r>
      <w:r w:rsidR="001D4146">
        <w:rPr>
          <w:rFonts w:asciiTheme="minorHAnsi" w:hAnsiTheme="minorHAnsi"/>
          <w:szCs w:val="24"/>
        </w:rPr>
        <w:tab/>
      </w:r>
      <w:r w:rsidR="004F72A2">
        <w:rPr>
          <w:rFonts w:asciiTheme="minorHAnsi" w:hAnsiTheme="minorHAnsi"/>
          <w:szCs w:val="24"/>
        </w:rPr>
        <w:t>As shown in Table 1, page 4, t</w:t>
      </w:r>
      <w:r w:rsidR="00CA41BC">
        <w:rPr>
          <w:rFonts w:asciiTheme="minorHAnsi" w:hAnsiTheme="minorHAnsi"/>
          <w:szCs w:val="24"/>
        </w:rPr>
        <w:t>he draft Budget for 2014-2015 is CHF</w:t>
      </w:r>
      <w:r w:rsidR="004F72A2">
        <w:rPr>
          <w:rFonts w:asciiTheme="minorHAnsi" w:hAnsiTheme="minorHAnsi"/>
          <w:szCs w:val="24"/>
        </w:rPr>
        <w:t xml:space="preserve"> </w:t>
      </w:r>
      <w:r w:rsidR="00CA41BC">
        <w:rPr>
          <w:rFonts w:asciiTheme="minorHAnsi" w:hAnsiTheme="minorHAnsi"/>
          <w:szCs w:val="24"/>
        </w:rPr>
        <w:t xml:space="preserve">3.2 million higher than the 2012-2013 approved Budget.  Explanation of the </w:t>
      </w:r>
      <w:r w:rsidR="008B5E5C">
        <w:rPr>
          <w:rFonts w:asciiTheme="minorHAnsi" w:hAnsiTheme="minorHAnsi"/>
          <w:szCs w:val="24"/>
        </w:rPr>
        <w:t>increase</w:t>
      </w:r>
      <w:r w:rsidR="00CA41BC">
        <w:rPr>
          <w:rFonts w:asciiTheme="minorHAnsi" w:hAnsiTheme="minorHAnsi"/>
          <w:szCs w:val="24"/>
        </w:rPr>
        <w:t xml:space="preserve"> is provided in Table 9 below. </w:t>
      </w:r>
      <w:r w:rsidR="008B5E5C">
        <w:rPr>
          <w:rFonts w:asciiTheme="minorHAnsi" w:hAnsiTheme="minorHAnsi"/>
          <w:szCs w:val="24"/>
        </w:rPr>
        <w:t xml:space="preserve"> Differences result from programme variations such as t</w:t>
      </w:r>
      <w:r w:rsidRPr="008E2630">
        <w:rPr>
          <w:rFonts w:asciiTheme="minorHAnsi" w:hAnsiTheme="minorHAnsi"/>
          <w:szCs w:val="24"/>
        </w:rPr>
        <w:t>he ITU Plenipotentiary Conference and the World Telecommunication Development Conference</w:t>
      </w:r>
      <w:r>
        <w:rPr>
          <w:rFonts w:asciiTheme="minorHAnsi" w:hAnsiTheme="minorHAnsi"/>
          <w:szCs w:val="24"/>
        </w:rPr>
        <w:t xml:space="preserve"> scheduled</w:t>
      </w:r>
      <w:r w:rsidRPr="008E2630">
        <w:rPr>
          <w:rFonts w:asciiTheme="minorHAnsi" w:hAnsiTheme="minorHAnsi"/>
          <w:szCs w:val="24"/>
        </w:rPr>
        <w:t xml:space="preserve"> in 2014</w:t>
      </w:r>
      <w:r w:rsidR="008B5E5C">
        <w:rPr>
          <w:rFonts w:asciiTheme="minorHAnsi" w:hAnsiTheme="minorHAnsi"/>
          <w:szCs w:val="24"/>
        </w:rPr>
        <w:t>,</w:t>
      </w:r>
      <w:r w:rsidRPr="008E2630">
        <w:rPr>
          <w:rFonts w:asciiTheme="minorHAnsi" w:hAnsiTheme="minorHAnsi"/>
          <w:szCs w:val="24"/>
        </w:rPr>
        <w:t xml:space="preserve"> and on </w:t>
      </w:r>
      <w:r w:rsidR="008B5E5C">
        <w:rPr>
          <w:rFonts w:asciiTheme="minorHAnsi" w:hAnsiTheme="minorHAnsi"/>
          <w:szCs w:val="24"/>
        </w:rPr>
        <w:t>staff cost calculation increase at the level of the Bureaux and Departments.</w:t>
      </w:r>
    </w:p>
    <w:p w14:paraId="38E63322" w14:textId="77777777" w:rsidR="005E36E4" w:rsidRDefault="005E36E4" w:rsidP="004F72A2">
      <w:pPr>
        <w:tabs>
          <w:tab w:val="clear" w:pos="794"/>
          <w:tab w:val="clear" w:pos="1191"/>
          <w:tab w:val="clear" w:pos="1588"/>
          <w:tab w:val="clear" w:pos="1985"/>
          <w:tab w:val="left" w:pos="851"/>
        </w:tabs>
        <w:spacing w:before="0" w:after="120"/>
        <w:rPr>
          <w:rFonts w:asciiTheme="minorHAnsi" w:hAnsiTheme="minorHAnsi"/>
          <w:szCs w:val="24"/>
        </w:rPr>
      </w:pPr>
    </w:p>
    <w:p w14:paraId="38E63323" w14:textId="77777777" w:rsidR="00CA41BC" w:rsidRPr="00CA41BC" w:rsidRDefault="00CA41BC" w:rsidP="00CA41BC">
      <w:pPr>
        <w:tabs>
          <w:tab w:val="clear" w:pos="794"/>
          <w:tab w:val="clear" w:pos="1191"/>
          <w:tab w:val="clear" w:pos="1588"/>
          <w:tab w:val="clear" w:pos="1985"/>
          <w:tab w:val="left" w:pos="851"/>
        </w:tabs>
        <w:spacing w:before="0"/>
        <w:jc w:val="center"/>
        <w:rPr>
          <w:rFonts w:asciiTheme="minorHAnsi" w:hAnsiTheme="minorHAnsi"/>
          <w:b/>
          <w:bCs/>
          <w:szCs w:val="24"/>
        </w:rPr>
      </w:pPr>
      <w:r w:rsidRPr="00CA41BC">
        <w:rPr>
          <w:rFonts w:asciiTheme="minorHAnsi" w:hAnsiTheme="minorHAnsi"/>
          <w:b/>
          <w:bCs/>
          <w:szCs w:val="24"/>
        </w:rPr>
        <w:t>Table 9</w:t>
      </w:r>
    </w:p>
    <w:p w14:paraId="38E63324" w14:textId="77777777" w:rsidR="00CA41BC" w:rsidRDefault="00CA41BC" w:rsidP="00CA41BC">
      <w:pPr>
        <w:tabs>
          <w:tab w:val="clear" w:pos="794"/>
          <w:tab w:val="clear" w:pos="1191"/>
          <w:tab w:val="clear" w:pos="1588"/>
          <w:tab w:val="clear" w:pos="1985"/>
          <w:tab w:val="left" w:pos="851"/>
        </w:tabs>
        <w:spacing w:before="0"/>
        <w:jc w:val="center"/>
        <w:rPr>
          <w:rFonts w:asciiTheme="minorHAnsi" w:hAnsiTheme="minorHAnsi"/>
          <w:b/>
          <w:bCs/>
          <w:szCs w:val="24"/>
        </w:rPr>
      </w:pPr>
      <w:r w:rsidRPr="00CA41BC">
        <w:rPr>
          <w:rFonts w:asciiTheme="minorHAnsi" w:hAnsiTheme="minorHAnsi"/>
          <w:b/>
          <w:bCs/>
          <w:szCs w:val="24"/>
        </w:rPr>
        <w:t>Variations compared with the 2012-2013 Budget</w:t>
      </w:r>
    </w:p>
    <w:p w14:paraId="38E63325" w14:textId="77777777" w:rsidR="00C11499" w:rsidRDefault="00C11499" w:rsidP="00CA41BC">
      <w:pPr>
        <w:tabs>
          <w:tab w:val="clear" w:pos="794"/>
          <w:tab w:val="clear" w:pos="1191"/>
          <w:tab w:val="clear" w:pos="1588"/>
          <w:tab w:val="clear" w:pos="1985"/>
          <w:tab w:val="left" w:pos="851"/>
        </w:tabs>
        <w:spacing w:before="0"/>
        <w:jc w:val="center"/>
        <w:rPr>
          <w:rFonts w:asciiTheme="minorHAnsi" w:hAnsiTheme="minorHAnsi"/>
          <w:b/>
          <w:bCs/>
          <w:sz w:val="14"/>
          <w:szCs w:val="14"/>
        </w:rPr>
      </w:pPr>
    </w:p>
    <w:tbl>
      <w:tblPr>
        <w:tblW w:w="5000" w:type="pct"/>
        <w:jc w:val="center"/>
        <w:tblLook w:val="04A0" w:firstRow="1" w:lastRow="0" w:firstColumn="1" w:lastColumn="0" w:noHBand="0" w:noVBand="1"/>
      </w:tblPr>
      <w:tblGrid>
        <w:gridCol w:w="4867"/>
        <w:gridCol w:w="1530"/>
        <w:gridCol w:w="1731"/>
        <w:gridCol w:w="1448"/>
      </w:tblGrid>
      <w:tr w:rsidR="00C11499" w:rsidRPr="00E404A2" w14:paraId="38E63328" w14:textId="77777777" w:rsidTr="009321A5">
        <w:trPr>
          <w:trHeight w:val="240"/>
          <w:jc w:val="center"/>
        </w:trPr>
        <w:tc>
          <w:tcPr>
            <w:tcW w:w="2542" w:type="pct"/>
            <w:tcBorders>
              <w:top w:val="single" w:sz="4" w:space="0" w:color="000099"/>
              <w:left w:val="nil"/>
              <w:bottom w:val="nil"/>
              <w:right w:val="nil"/>
            </w:tcBorders>
            <w:shd w:val="clear" w:color="000000" w:fill="DCE6F1"/>
            <w:noWrap/>
            <w:vAlign w:val="bottom"/>
            <w:hideMark/>
          </w:tcPr>
          <w:p w14:paraId="38E63326"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99"/>
                <w:sz w:val="20"/>
                <w:lang w:val="en-US" w:eastAsia="zh-CN"/>
              </w:rPr>
            </w:pPr>
            <w:r w:rsidRPr="00E404A2">
              <w:rPr>
                <w:rFonts w:asciiTheme="minorHAnsi" w:hAnsiTheme="minorHAnsi" w:cstheme="minorHAnsi"/>
                <w:color w:val="000099"/>
                <w:sz w:val="20"/>
                <w:lang w:val="en-US" w:eastAsia="zh-CN"/>
              </w:rPr>
              <w:t> </w:t>
            </w:r>
          </w:p>
        </w:tc>
        <w:tc>
          <w:tcPr>
            <w:tcW w:w="2458" w:type="pct"/>
            <w:gridSpan w:val="3"/>
            <w:tcBorders>
              <w:top w:val="single" w:sz="4" w:space="0" w:color="000099"/>
              <w:left w:val="nil"/>
              <w:bottom w:val="nil"/>
              <w:right w:val="nil"/>
            </w:tcBorders>
            <w:shd w:val="clear" w:color="000000" w:fill="DCE6F1"/>
            <w:noWrap/>
            <w:vAlign w:val="bottom"/>
            <w:hideMark/>
          </w:tcPr>
          <w:p w14:paraId="38E63327"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i/>
                <w:iCs/>
                <w:color w:val="000099"/>
                <w:sz w:val="20"/>
                <w:lang w:val="en-US" w:eastAsia="zh-CN"/>
              </w:rPr>
            </w:pPr>
            <w:r w:rsidRPr="00E404A2">
              <w:rPr>
                <w:rFonts w:asciiTheme="minorHAnsi" w:hAnsiTheme="minorHAnsi" w:cstheme="minorHAnsi"/>
                <w:b/>
                <w:bCs/>
                <w:i/>
                <w:iCs/>
                <w:color w:val="000099"/>
                <w:sz w:val="20"/>
                <w:lang w:val="en-US" w:eastAsia="zh-CN"/>
              </w:rPr>
              <w:t xml:space="preserve"> In thousands of Swiss francs</w:t>
            </w:r>
          </w:p>
        </w:tc>
      </w:tr>
      <w:tr w:rsidR="00C11499" w:rsidRPr="00E404A2" w14:paraId="38E6332D" w14:textId="77777777" w:rsidTr="00116164">
        <w:trPr>
          <w:trHeight w:val="240"/>
          <w:jc w:val="center"/>
        </w:trPr>
        <w:tc>
          <w:tcPr>
            <w:tcW w:w="2542" w:type="pct"/>
            <w:tcBorders>
              <w:top w:val="nil"/>
              <w:left w:val="nil"/>
              <w:bottom w:val="nil"/>
              <w:right w:val="nil"/>
            </w:tcBorders>
            <w:shd w:val="clear" w:color="000000" w:fill="DCE6F1"/>
            <w:noWrap/>
            <w:vAlign w:val="bottom"/>
            <w:hideMark/>
          </w:tcPr>
          <w:p w14:paraId="38E63329"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ITU</w:t>
            </w:r>
          </w:p>
        </w:tc>
        <w:tc>
          <w:tcPr>
            <w:tcW w:w="799" w:type="pct"/>
            <w:tcBorders>
              <w:top w:val="nil"/>
              <w:left w:val="nil"/>
              <w:bottom w:val="nil"/>
              <w:right w:val="nil"/>
            </w:tcBorders>
            <w:shd w:val="clear" w:color="000000" w:fill="DCE6F1"/>
            <w:noWrap/>
            <w:vAlign w:val="bottom"/>
            <w:hideMark/>
          </w:tcPr>
          <w:p w14:paraId="38E6332A"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 xml:space="preserve"> Budget</w:t>
            </w:r>
          </w:p>
        </w:tc>
        <w:tc>
          <w:tcPr>
            <w:tcW w:w="904" w:type="pct"/>
            <w:tcBorders>
              <w:top w:val="nil"/>
              <w:left w:val="nil"/>
              <w:bottom w:val="nil"/>
              <w:right w:val="nil"/>
            </w:tcBorders>
            <w:shd w:val="clear" w:color="000000" w:fill="DCE6F1"/>
            <w:noWrap/>
            <w:vAlign w:val="bottom"/>
            <w:hideMark/>
          </w:tcPr>
          <w:p w14:paraId="38E6332B"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Estimates</w:t>
            </w:r>
          </w:p>
        </w:tc>
        <w:tc>
          <w:tcPr>
            <w:tcW w:w="755" w:type="pct"/>
            <w:vMerge w:val="restart"/>
            <w:tcBorders>
              <w:top w:val="nil"/>
              <w:left w:val="nil"/>
              <w:bottom w:val="nil"/>
              <w:right w:val="nil"/>
            </w:tcBorders>
            <w:shd w:val="clear" w:color="000000" w:fill="DCE6F1"/>
            <w:vAlign w:val="center"/>
            <w:hideMark/>
          </w:tcPr>
          <w:p w14:paraId="38E6332C"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Variance</w:t>
            </w:r>
          </w:p>
        </w:tc>
      </w:tr>
      <w:tr w:rsidR="00C11499" w:rsidRPr="00E404A2" w14:paraId="38E63332" w14:textId="77777777" w:rsidTr="009321A5">
        <w:trPr>
          <w:trHeight w:val="240"/>
          <w:jc w:val="center"/>
        </w:trPr>
        <w:tc>
          <w:tcPr>
            <w:tcW w:w="2542" w:type="pct"/>
            <w:tcBorders>
              <w:top w:val="nil"/>
              <w:left w:val="nil"/>
              <w:right w:val="nil"/>
            </w:tcBorders>
            <w:shd w:val="clear" w:color="000000" w:fill="DCE6F1"/>
            <w:noWrap/>
            <w:vAlign w:val="bottom"/>
            <w:hideMark/>
          </w:tcPr>
          <w:p w14:paraId="38E6332E"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Programmes</w:t>
            </w:r>
          </w:p>
        </w:tc>
        <w:tc>
          <w:tcPr>
            <w:tcW w:w="799" w:type="pct"/>
            <w:tcBorders>
              <w:top w:val="nil"/>
              <w:left w:val="nil"/>
              <w:right w:val="nil"/>
            </w:tcBorders>
            <w:shd w:val="clear" w:color="000000" w:fill="DCE6F1"/>
            <w:vAlign w:val="center"/>
            <w:hideMark/>
          </w:tcPr>
          <w:p w14:paraId="38E6332F"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2012-2013</w:t>
            </w:r>
          </w:p>
        </w:tc>
        <w:tc>
          <w:tcPr>
            <w:tcW w:w="904" w:type="pct"/>
            <w:tcBorders>
              <w:top w:val="nil"/>
              <w:left w:val="nil"/>
              <w:right w:val="nil"/>
            </w:tcBorders>
            <w:shd w:val="clear" w:color="000000" w:fill="DCE6F1"/>
            <w:vAlign w:val="center"/>
            <w:hideMark/>
          </w:tcPr>
          <w:p w14:paraId="38E63330"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2014-2015</w:t>
            </w:r>
          </w:p>
        </w:tc>
        <w:tc>
          <w:tcPr>
            <w:tcW w:w="755" w:type="pct"/>
            <w:vMerge/>
            <w:tcBorders>
              <w:top w:val="nil"/>
              <w:left w:val="nil"/>
              <w:right w:val="nil"/>
            </w:tcBorders>
            <w:vAlign w:val="center"/>
            <w:hideMark/>
          </w:tcPr>
          <w:p w14:paraId="38E63331"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0099"/>
                <w:sz w:val="20"/>
                <w:lang w:val="en-US" w:eastAsia="zh-CN"/>
              </w:rPr>
            </w:pPr>
          </w:p>
        </w:tc>
      </w:tr>
      <w:tr w:rsidR="00C11499" w:rsidRPr="00E404A2" w14:paraId="38E63337" w14:textId="77777777" w:rsidTr="009321A5">
        <w:trPr>
          <w:trHeight w:val="240"/>
          <w:jc w:val="center"/>
        </w:trPr>
        <w:tc>
          <w:tcPr>
            <w:tcW w:w="2542" w:type="pct"/>
            <w:tcBorders>
              <w:top w:val="nil"/>
              <w:left w:val="nil"/>
              <w:bottom w:val="single" w:sz="4" w:space="0" w:color="000099"/>
              <w:right w:val="nil"/>
            </w:tcBorders>
            <w:shd w:val="clear" w:color="000000" w:fill="DCE6F1"/>
            <w:noWrap/>
            <w:vAlign w:val="bottom"/>
            <w:hideMark/>
          </w:tcPr>
          <w:p w14:paraId="38E63333"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 </w:t>
            </w:r>
          </w:p>
        </w:tc>
        <w:tc>
          <w:tcPr>
            <w:tcW w:w="799" w:type="pct"/>
            <w:tcBorders>
              <w:top w:val="nil"/>
              <w:left w:val="nil"/>
              <w:bottom w:val="single" w:sz="4" w:space="0" w:color="000099"/>
              <w:right w:val="nil"/>
            </w:tcBorders>
            <w:shd w:val="clear" w:color="000000" w:fill="DCE6F1"/>
            <w:vAlign w:val="bottom"/>
            <w:hideMark/>
          </w:tcPr>
          <w:p w14:paraId="38E63334"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a</w:t>
            </w:r>
          </w:p>
        </w:tc>
        <w:tc>
          <w:tcPr>
            <w:tcW w:w="904" w:type="pct"/>
            <w:tcBorders>
              <w:top w:val="nil"/>
              <w:left w:val="nil"/>
              <w:bottom w:val="single" w:sz="4" w:space="0" w:color="000099"/>
              <w:right w:val="nil"/>
            </w:tcBorders>
            <w:shd w:val="clear" w:color="000000" w:fill="DCE6F1"/>
            <w:vAlign w:val="bottom"/>
            <w:hideMark/>
          </w:tcPr>
          <w:p w14:paraId="38E63335"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b</w:t>
            </w:r>
          </w:p>
        </w:tc>
        <w:tc>
          <w:tcPr>
            <w:tcW w:w="755" w:type="pct"/>
            <w:tcBorders>
              <w:top w:val="nil"/>
              <w:left w:val="nil"/>
              <w:bottom w:val="single" w:sz="4" w:space="0" w:color="000099"/>
              <w:right w:val="nil"/>
            </w:tcBorders>
            <w:shd w:val="clear" w:color="000000" w:fill="DCE6F1"/>
            <w:vAlign w:val="bottom"/>
            <w:hideMark/>
          </w:tcPr>
          <w:p w14:paraId="38E63336"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c = b - a</w:t>
            </w:r>
          </w:p>
        </w:tc>
      </w:tr>
      <w:tr w:rsidR="00C11499" w:rsidRPr="00E404A2" w14:paraId="38E6333C" w14:textId="77777777" w:rsidTr="009321A5">
        <w:trPr>
          <w:trHeight w:val="240"/>
          <w:jc w:val="center"/>
        </w:trPr>
        <w:tc>
          <w:tcPr>
            <w:tcW w:w="2542" w:type="pct"/>
            <w:tcBorders>
              <w:top w:val="single" w:sz="4" w:space="0" w:color="000099"/>
              <w:left w:val="nil"/>
              <w:bottom w:val="nil"/>
              <w:right w:val="nil"/>
            </w:tcBorders>
            <w:shd w:val="clear" w:color="000000" w:fill="FFFFFF"/>
            <w:vAlign w:val="bottom"/>
            <w:hideMark/>
          </w:tcPr>
          <w:p w14:paraId="38E63338"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WRC</w:t>
            </w:r>
          </w:p>
        </w:tc>
        <w:tc>
          <w:tcPr>
            <w:tcW w:w="799" w:type="pct"/>
            <w:tcBorders>
              <w:top w:val="single" w:sz="4" w:space="0" w:color="000099"/>
              <w:left w:val="nil"/>
              <w:bottom w:val="nil"/>
              <w:right w:val="nil"/>
            </w:tcBorders>
            <w:shd w:val="clear" w:color="000000" w:fill="FFFFFF"/>
            <w:noWrap/>
            <w:vAlign w:val="bottom"/>
            <w:hideMark/>
          </w:tcPr>
          <w:p w14:paraId="38E63339"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3,000</w:t>
            </w:r>
          </w:p>
        </w:tc>
        <w:tc>
          <w:tcPr>
            <w:tcW w:w="904" w:type="pct"/>
            <w:tcBorders>
              <w:top w:val="single" w:sz="4" w:space="0" w:color="000099"/>
              <w:left w:val="nil"/>
              <w:bottom w:val="nil"/>
              <w:right w:val="nil"/>
            </w:tcBorders>
            <w:shd w:val="clear" w:color="000000" w:fill="FFFFFF"/>
            <w:noWrap/>
            <w:vAlign w:val="bottom"/>
            <w:hideMark/>
          </w:tcPr>
          <w:p w14:paraId="38E6333A"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c>
          <w:tcPr>
            <w:tcW w:w="755" w:type="pct"/>
            <w:tcBorders>
              <w:top w:val="single" w:sz="4" w:space="0" w:color="000099"/>
              <w:left w:val="nil"/>
              <w:bottom w:val="nil"/>
              <w:right w:val="nil"/>
            </w:tcBorders>
            <w:shd w:val="clear" w:color="000000" w:fill="FFFFFF"/>
            <w:noWrap/>
            <w:vAlign w:val="bottom"/>
            <w:hideMark/>
          </w:tcPr>
          <w:p w14:paraId="38E6333B"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-3,000</w:t>
            </w:r>
          </w:p>
        </w:tc>
      </w:tr>
      <w:tr w:rsidR="00C11499" w:rsidRPr="00E404A2" w14:paraId="38E63341" w14:textId="77777777" w:rsidTr="00116164">
        <w:trPr>
          <w:trHeight w:val="240"/>
          <w:jc w:val="center"/>
        </w:trPr>
        <w:tc>
          <w:tcPr>
            <w:tcW w:w="2542" w:type="pct"/>
            <w:tcBorders>
              <w:top w:val="nil"/>
              <w:left w:val="nil"/>
              <w:bottom w:val="nil"/>
              <w:right w:val="nil"/>
            </w:tcBorders>
            <w:shd w:val="clear" w:color="000000" w:fill="FFFFFF"/>
            <w:vAlign w:val="bottom"/>
            <w:hideMark/>
          </w:tcPr>
          <w:p w14:paraId="38E6333D"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RA</w:t>
            </w:r>
          </w:p>
        </w:tc>
        <w:tc>
          <w:tcPr>
            <w:tcW w:w="799" w:type="pct"/>
            <w:tcBorders>
              <w:top w:val="nil"/>
              <w:left w:val="nil"/>
              <w:bottom w:val="nil"/>
              <w:right w:val="nil"/>
            </w:tcBorders>
            <w:shd w:val="clear" w:color="000000" w:fill="FFFFFF"/>
            <w:noWrap/>
            <w:vAlign w:val="bottom"/>
            <w:hideMark/>
          </w:tcPr>
          <w:p w14:paraId="38E6333E"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375</w:t>
            </w:r>
          </w:p>
        </w:tc>
        <w:tc>
          <w:tcPr>
            <w:tcW w:w="904" w:type="pct"/>
            <w:tcBorders>
              <w:top w:val="nil"/>
              <w:left w:val="nil"/>
              <w:bottom w:val="nil"/>
              <w:right w:val="nil"/>
            </w:tcBorders>
            <w:shd w:val="clear" w:color="000000" w:fill="FFFFFF"/>
            <w:noWrap/>
            <w:vAlign w:val="bottom"/>
            <w:hideMark/>
          </w:tcPr>
          <w:p w14:paraId="38E6333F"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c>
          <w:tcPr>
            <w:tcW w:w="755" w:type="pct"/>
            <w:tcBorders>
              <w:top w:val="nil"/>
              <w:left w:val="nil"/>
              <w:bottom w:val="nil"/>
              <w:right w:val="nil"/>
            </w:tcBorders>
            <w:shd w:val="clear" w:color="000000" w:fill="FFFFFF"/>
            <w:noWrap/>
            <w:vAlign w:val="bottom"/>
            <w:hideMark/>
          </w:tcPr>
          <w:p w14:paraId="38E63340"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-375</w:t>
            </w:r>
          </w:p>
        </w:tc>
      </w:tr>
      <w:tr w:rsidR="00C11499" w:rsidRPr="00E404A2" w14:paraId="38E63346" w14:textId="77777777" w:rsidTr="00116164">
        <w:trPr>
          <w:trHeight w:val="240"/>
          <w:jc w:val="center"/>
        </w:trPr>
        <w:tc>
          <w:tcPr>
            <w:tcW w:w="2542" w:type="pct"/>
            <w:tcBorders>
              <w:top w:val="nil"/>
              <w:left w:val="nil"/>
              <w:bottom w:val="nil"/>
              <w:right w:val="nil"/>
            </w:tcBorders>
            <w:shd w:val="clear" w:color="000000" w:fill="FFFFFF"/>
            <w:vAlign w:val="bottom"/>
            <w:hideMark/>
          </w:tcPr>
          <w:p w14:paraId="38E63342"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CPM</w:t>
            </w:r>
          </w:p>
        </w:tc>
        <w:tc>
          <w:tcPr>
            <w:tcW w:w="799" w:type="pct"/>
            <w:tcBorders>
              <w:top w:val="nil"/>
              <w:left w:val="nil"/>
              <w:bottom w:val="nil"/>
              <w:right w:val="nil"/>
            </w:tcBorders>
            <w:shd w:val="clear" w:color="000000" w:fill="FFFFFF"/>
            <w:noWrap/>
            <w:vAlign w:val="bottom"/>
            <w:hideMark/>
          </w:tcPr>
          <w:p w14:paraId="38E63343"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c>
          <w:tcPr>
            <w:tcW w:w="904" w:type="pct"/>
            <w:tcBorders>
              <w:top w:val="nil"/>
              <w:left w:val="nil"/>
              <w:bottom w:val="nil"/>
              <w:right w:val="nil"/>
            </w:tcBorders>
            <w:shd w:val="clear" w:color="000000" w:fill="FFFFFF"/>
            <w:noWrap/>
            <w:vAlign w:val="bottom"/>
            <w:hideMark/>
          </w:tcPr>
          <w:p w14:paraId="38E63344"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313</w:t>
            </w:r>
          </w:p>
        </w:tc>
        <w:tc>
          <w:tcPr>
            <w:tcW w:w="755" w:type="pct"/>
            <w:tcBorders>
              <w:top w:val="nil"/>
              <w:left w:val="nil"/>
              <w:bottom w:val="nil"/>
              <w:right w:val="nil"/>
            </w:tcBorders>
            <w:shd w:val="clear" w:color="000000" w:fill="FFFFFF"/>
            <w:noWrap/>
            <w:vAlign w:val="bottom"/>
            <w:hideMark/>
          </w:tcPr>
          <w:p w14:paraId="38E63345"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313</w:t>
            </w:r>
          </w:p>
        </w:tc>
      </w:tr>
      <w:tr w:rsidR="00C11499" w:rsidRPr="00E404A2" w14:paraId="38E6334B" w14:textId="77777777" w:rsidTr="009321A5">
        <w:trPr>
          <w:trHeight w:val="240"/>
          <w:jc w:val="center"/>
        </w:trPr>
        <w:tc>
          <w:tcPr>
            <w:tcW w:w="2542" w:type="pct"/>
            <w:tcBorders>
              <w:top w:val="nil"/>
              <w:left w:val="nil"/>
              <w:right w:val="nil"/>
            </w:tcBorders>
            <w:shd w:val="clear" w:color="000000" w:fill="FFFFFF"/>
            <w:vAlign w:val="bottom"/>
            <w:hideMark/>
          </w:tcPr>
          <w:p w14:paraId="38E63347"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Other Outputs</w:t>
            </w:r>
          </w:p>
        </w:tc>
        <w:tc>
          <w:tcPr>
            <w:tcW w:w="799" w:type="pct"/>
            <w:tcBorders>
              <w:top w:val="nil"/>
              <w:left w:val="nil"/>
              <w:right w:val="nil"/>
            </w:tcBorders>
            <w:shd w:val="clear" w:color="000000" w:fill="FFFFFF"/>
            <w:noWrap/>
            <w:vAlign w:val="bottom"/>
            <w:hideMark/>
          </w:tcPr>
          <w:p w14:paraId="38E63348"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6,100</w:t>
            </w:r>
          </w:p>
        </w:tc>
        <w:tc>
          <w:tcPr>
            <w:tcW w:w="904" w:type="pct"/>
            <w:tcBorders>
              <w:top w:val="nil"/>
              <w:left w:val="nil"/>
              <w:right w:val="nil"/>
            </w:tcBorders>
            <w:shd w:val="clear" w:color="000000" w:fill="FFFFFF"/>
            <w:noWrap/>
            <w:vAlign w:val="bottom"/>
            <w:hideMark/>
          </w:tcPr>
          <w:p w14:paraId="38E63349"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6,100</w:t>
            </w:r>
          </w:p>
        </w:tc>
        <w:tc>
          <w:tcPr>
            <w:tcW w:w="755" w:type="pct"/>
            <w:tcBorders>
              <w:top w:val="nil"/>
              <w:left w:val="nil"/>
              <w:right w:val="nil"/>
            </w:tcBorders>
            <w:shd w:val="clear" w:color="000000" w:fill="FFFFFF"/>
            <w:noWrap/>
            <w:vAlign w:val="bottom"/>
            <w:hideMark/>
          </w:tcPr>
          <w:p w14:paraId="38E6334A" w14:textId="77777777" w:rsidR="00C11499" w:rsidRPr="00E404A2" w:rsidRDefault="00FF5355"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Pr>
                <w:rFonts w:asciiTheme="minorHAnsi" w:hAnsiTheme="minorHAnsi" w:cstheme="minorHAnsi"/>
                <w:color w:val="000000"/>
                <w:sz w:val="20"/>
                <w:lang w:val="en-US" w:eastAsia="zh-CN"/>
              </w:rPr>
              <w:t xml:space="preserve">                         0</w:t>
            </w:r>
            <w:r w:rsidR="00C11499" w:rsidRPr="00E404A2">
              <w:rPr>
                <w:rFonts w:asciiTheme="minorHAnsi" w:hAnsiTheme="minorHAnsi" w:cstheme="minorHAnsi"/>
                <w:color w:val="000000"/>
                <w:sz w:val="20"/>
                <w:lang w:val="en-US" w:eastAsia="zh-CN"/>
              </w:rPr>
              <w:t xml:space="preserve">  </w:t>
            </w:r>
          </w:p>
        </w:tc>
      </w:tr>
      <w:tr w:rsidR="00C11499" w:rsidRPr="00E404A2" w14:paraId="38E6334E" w14:textId="77777777" w:rsidTr="009321A5">
        <w:trPr>
          <w:trHeight w:val="240"/>
          <w:jc w:val="center"/>
        </w:trPr>
        <w:tc>
          <w:tcPr>
            <w:tcW w:w="4245" w:type="pct"/>
            <w:gridSpan w:val="3"/>
            <w:tcBorders>
              <w:top w:val="nil"/>
              <w:left w:val="nil"/>
              <w:bottom w:val="single" w:sz="4" w:space="0" w:color="000099"/>
              <w:right w:val="nil"/>
            </w:tcBorders>
            <w:shd w:val="clear" w:color="000000" w:fill="FFFFFF"/>
            <w:noWrap/>
            <w:vAlign w:val="bottom"/>
            <w:hideMark/>
          </w:tcPr>
          <w:p w14:paraId="38E6334C"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3399"/>
                <w:sz w:val="20"/>
                <w:lang w:val="en-US" w:eastAsia="zh-CN"/>
              </w:rPr>
            </w:pPr>
            <w:r w:rsidRPr="00E404A2">
              <w:rPr>
                <w:rFonts w:asciiTheme="minorHAnsi" w:hAnsiTheme="minorHAnsi" w:cstheme="minorHAnsi"/>
                <w:b/>
                <w:bCs/>
                <w:color w:val="003399"/>
                <w:sz w:val="20"/>
                <w:lang w:val="en-US" w:eastAsia="zh-CN"/>
              </w:rPr>
              <w:t>Total Radiocommunication Sector</w:t>
            </w:r>
          </w:p>
        </w:tc>
        <w:tc>
          <w:tcPr>
            <w:tcW w:w="755" w:type="pct"/>
            <w:tcBorders>
              <w:top w:val="nil"/>
              <w:left w:val="nil"/>
              <w:bottom w:val="single" w:sz="4" w:space="0" w:color="000099"/>
              <w:right w:val="nil"/>
            </w:tcBorders>
            <w:shd w:val="clear" w:color="000000" w:fill="FFFFFF"/>
            <w:noWrap/>
            <w:vAlign w:val="bottom"/>
            <w:hideMark/>
          </w:tcPr>
          <w:p w14:paraId="38E6334D"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-3,062</w:t>
            </w:r>
          </w:p>
        </w:tc>
      </w:tr>
      <w:tr w:rsidR="00C11499" w:rsidRPr="00E404A2" w14:paraId="38E63353" w14:textId="77777777" w:rsidTr="009321A5">
        <w:trPr>
          <w:trHeight w:val="240"/>
          <w:jc w:val="center"/>
        </w:trPr>
        <w:tc>
          <w:tcPr>
            <w:tcW w:w="2542" w:type="pct"/>
            <w:tcBorders>
              <w:top w:val="single" w:sz="4" w:space="0" w:color="000099"/>
              <w:left w:val="nil"/>
              <w:bottom w:val="nil"/>
              <w:right w:val="nil"/>
            </w:tcBorders>
            <w:shd w:val="clear" w:color="000000" w:fill="FFFFFF"/>
            <w:vAlign w:val="bottom"/>
            <w:hideMark/>
          </w:tcPr>
          <w:p w14:paraId="38E6334F"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WTSA</w:t>
            </w:r>
          </w:p>
        </w:tc>
        <w:tc>
          <w:tcPr>
            <w:tcW w:w="799" w:type="pct"/>
            <w:tcBorders>
              <w:top w:val="single" w:sz="4" w:space="0" w:color="000099"/>
              <w:left w:val="nil"/>
              <w:bottom w:val="nil"/>
              <w:right w:val="nil"/>
            </w:tcBorders>
            <w:shd w:val="clear" w:color="000000" w:fill="FFFFFF"/>
            <w:noWrap/>
            <w:vAlign w:val="bottom"/>
            <w:hideMark/>
          </w:tcPr>
          <w:p w14:paraId="38E63350"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781</w:t>
            </w:r>
          </w:p>
        </w:tc>
        <w:tc>
          <w:tcPr>
            <w:tcW w:w="904" w:type="pct"/>
            <w:tcBorders>
              <w:top w:val="single" w:sz="4" w:space="0" w:color="000099"/>
              <w:left w:val="nil"/>
              <w:bottom w:val="nil"/>
              <w:right w:val="nil"/>
            </w:tcBorders>
            <w:shd w:val="clear" w:color="000000" w:fill="FFFFFF"/>
            <w:noWrap/>
            <w:vAlign w:val="bottom"/>
            <w:hideMark/>
          </w:tcPr>
          <w:p w14:paraId="38E63351"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c>
          <w:tcPr>
            <w:tcW w:w="755" w:type="pct"/>
            <w:tcBorders>
              <w:top w:val="single" w:sz="4" w:space="0" w:color="000099"/>
              <w:left w:val="nil"/>
              <w:bottom w:val="nil"/>
              <w:right w:val="nil"/>
            </w:tcBorders>
            <w:shd w:val="clear" w:color="000000" w:fill="FFFFFF"/>
            <w:noWrap/>
            <w:vAlign w:val="bottom"/>
            <w:hideMark/>
          </w:tcPr>
          <w:p w14:paraId="38E63352"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-781</w:t>
            </w:r>
          </w:p>
        </w:tc>
      </w:tr>
      <w:tr w:rsidR="00C11499" w:rsidRPr="00E404A2" w14:paraId="38E63358" w14:textId="77777777" w:rsidTr="00116164">
        <w:trPr>
          <w:trHeight w:val="240"/>
          <w:jc w:val="center"/>
        </w:trPr>
        <w:tc>
          <w:tcPr>
            <w:tcW w:w="2542" w:type="pct"/>
            <w:tcBorders>
              <w:top w:val="nil"/>
              <w:left w:val="nil"/>
              <w:bottom w:val="nil"/>
              <w:right w:val="nil"/>
            </w:tcBorders>
            <w:shd w:val="clear" w:color="000000" w:fill="FFFFFF"/>
            <w:vAlign w:val="bottom"/>
            <w:hideMark/>
          </w:tcPr>
          <w:p w14:paraId="38E63354"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WTSA Regional</w:t>
            </w:r>
          </w:p>
        </w:tc>
        <w:tc>
          <w:tcPr>
            <w:tcW w:w="799" w:type="pct"/>
            <w:tcBorders>
              <w:top w:val="nil"/>
              <w:left w:val="nil"/>
              <w:bottom w:val="nil"/>
              <w:right w:val="nil"/>
            </w:tcBorders>
            <w:shd w:val="clear" w:color="000000" w:fill="FFFFFF"/>
            <w:noWrap/>
            <w:vAlign w:val="bottom"/>
            <w:hideMark/>
          </w:tcPr>
          <w:p w14:paraId="38E63355"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215</w:t>
            </w:r>
          </w:p>
        </w:tc>
        <w:tc>
          <w:tcPr>
            <w:tcW w:w="904" w:type="pct"/>
            <w:tcBorders>
              <w:top w:val="nil"/>
              <w:left w:val="nil"/>
              <w:bottom w:val="nil"/>
              <w:right w:val="nil"/>
            </w:tcBorders>
            <w:shd w:val="clear" w:color="000000" w:fill="FFFFFF"/>
            <w:noWrap/>
            <w:vAlign w:val="bottom"/>
            <w:hideMark/>
          </w:tcPr>
          <w:p w14:paraId="38E63356"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c>
          <w:tcPr>
            <w:tcW w:w="755" w:type="pct"/>
            <w:tcBorders>
              <w:top w:val="nil"/>
              <w:left w:val="nil"/>
              <w:bottom w:val="nil"/>
              <w:right w:val="nil"/>
            </w:tcBorders>
            <w:shd w:val="clear" w:color="000000" w:fill="FFFFFF"/>
            <w:noWrap/>
            <w:vAlign w:val="bottom"/>
            <w:hideMark/>
          </w:tcPr>
          <w:p w14:paraId="38E63357"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-215</w:t>
            </w:r>
          </w:p>
        </w:tc>
      </w:tr>
      <w:tr w:rsidR="00C11499" w:rsidRPr="00E404A2" w14:paraId="38E6335D" w14:textId="77777777" w:rsidTr="009321A5">
        <w:trPr>
          <w:trHeight w:val="300"/>
          <w:jc w:val="center"/>
        </w:trPr>
        <w:tc>
          <w:tcPr>
            <w:tcW w:w="2542" w:type="pct"/>
            <w:tcBorders>
              <w:top w:val="nil"/>
              <w:left w:val="nil"/>
              <w:right w:val="nil"/>
            </w:tcBorders>
            <w:shd w:val="clear" w:color="000000" w:fill="FFFFFF"/>
            <w:vAlign w:val="bottom"/>
            <w:hideMark/>
          </w:tcPr>
          <w:p w14:paraId="38E63359"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Other Outputs</w:t>
            </w:r>
          </w:p>
        </w:tc>
        <w:tc>
          <w:tcPr>
            <w:tcW w:w="799" w:type="pct"/>
            <w:tcBorders>
              <w:top w:val="nil"/>
              <w:left w:val="nil"/>
              <w:right w:val="nil"/>
            </w:tcBorders>
            <w:shd w:val="clear" w:color="000000" w:fill="FFFFFF"/>
            <w:noWrap/>
            <w:vAlign w:val="bottom"/>
            <w:hideMark/>
          </w:tcPr>
          <w:p w14:paraId="38E6335A"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3,366</w:t>
            </w:r>
          </w:p>
        </w:tc>
        <w:tc>
          <w:tcPr>
            <w:tcW w:w="904" w:type="pct"/>
            <w:tcBorders>
              <w:top w:val="nil"/>
              <w:left w:val="nil"/>
              <w:right w:val="nil"/>
            </w:tcBorders>
            <w:shd w:val="clear" w:color="000000" w:fill="FFFFFF"/>
            <w:noWrap/>
            <w:vAlign w:val="bottom"/>
            <w:hideMark/>
          </w:tcPr>
          <w:p w14:paraId="38E6335B"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3,366</w:t>
            </w:r>
          </w:p>
        </w:tc>
        <w:tc>
          <w:tcPr>
            <w:tcW w:w="755" w:type="pct"/>
            <w:tcBorders>
              <w:top w:val="nil"/>
              <w:left w:val="nil"/>
              <w:right w:val="nil"/>
            </w:tcBorders>
            <w:shd w:val="clear" w:color="000000" w:fill="FFFFFF"/>
            <w:noWrap/>
            <w:vAlign w:val="bottom"/>
            <w:hideMark/>
          </w:tcPr>
          <w:p w14:paraId="38E6335C"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r>
      <w:tr w:rsidR="00C11499" w:rsidRPr="00E404A2" w14:paraId="38E63360" w14:textId="77777777" w:rsidTr="009321A5">
        <w:trPr>
          <w:trHeight w:val="240"/>
          <w:jc w:val="center"/>
        </w:trPr>
        <w:tc>
          <w:tcPr>
            <w:tcW w:w="4245" w:type="pct"/>
            <w:gridSpan w:val="3"/>
            <w:tcBorders>
              <w:top w:val="nil"/>
              <w:left w:val="nil"/>
              <w:bottom w:val="single" w:sz="4" w:space="0" w:color="0000CC"/>
              <w:right w:val="nil"/>
            </w:tcBorders>
            <w:shd w:val="clear" w:color="000000" w:fill="FFFFFF"/>
            <w:noWrap/>
            <w:vAlign w:val="bottom"/>
            <w:hideMark/>
          </w:tcPr>
          <w:p w14:paraId="38E6335E"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3399"/>
                <w:sz w:val="20"/>
                <w:lang w:val="en-US" w:eastAsia="zh-CN"/>
              </w:rPr>
            </w:pPr>
            <w:r w:rsidRPr="00E404A2">
              <w:rPr>
                <w:rFonts w:asciiTheme="minorHAnsi" w:hAnsiTheme="minorHAnsi" w:cstheme="minorHAnsi"/>
                <w:b/>
                <w:bCs/>
                <w:color w:val="003399"/>
                <w:sz w:val="20"/>
                <w:lang w:val="en-US" w:eastAsia="zh-CN"/>
              </w:rPr>
              <w:t>Total Telecommunication Standardization Sector</w:t>
            </w:r>
          </w:p>
        </w:tc>
        <w:tc>
          <w:tcPr>
            <w:tcW w:w="755" w:type="pct"/>
            <w:tcBorders>
              <w:top w:val="nil"/>
              <w:left w:val="nil"/>
              <w:bottom w:val="single" w:sz="4" w:space="0" w:color="0000CC"/>
              <w:right w:val="nil"/>
            </w:tcBorders>
            <w:shd w:val="clear" w:color="000000" w:fill="FFFFFF"/>
            <w:noWrap/>
            <w:vAlign w:val="bottom"/>
            <w:hideMark/>
          </w:tcPr>
          <w:p w14:paraId="38E6335F"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-996</w:t>
            </w:r>
          </w:p>
        </w:tc>
      </w:tr>
      <w:tr w:rsidR="00C11499" w:rsidRPr="00E404A2" w14:paraId="38E63365" w14:textId="77777777" w:rsidTr="009321A5">
        <w:trPr>
          <w:trHeight w:val="240"/>
          <w:jc w:val="center"/>
        </w:trPr>
        <w:tc>
          <w:tcPr>
            <w:tcW w:w="2542" w:type="pct"/>
            <w:tcBorders>
              <w:top w:val="single" w:sz="4" w:space="0" w:color="0000CC"/>
              <w:left w:val="nil"/>
              <w:bottom w:val="nil"/>
              <w:right w:val="nil"/>
            </w:tcBorders>
            <w:shd w:val="clear" w:color="000000" w:fill="FFFFFF"/>
            <w:vAlign w:val="bottom"/>
            <w:hideMark/>
          </w:tcPr>
          <w:p w14:paraId="38E63361"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WTDC</w:t>
            </w:r>
          </w:p>
        </w:tc>
        <w:tc>
          <w:tcPr>
            <w:tcW w:w="799" w:type="pct"/>
            <w:tcBorders>
              <w:top w:val="single" w:sz="4" w:space="0" w:color="0000CC"/>
              <w:left w:val="nil"/>
              <w:bottom w:val="nil"/>
              <w:right w:val="nil"/>
            </w:tcBorders>
            <w:shd w:val="clear" w:color="000000" w:fill="FFFFFF"/>
            <w:noWrap/>
            <w:vAlign w:val="bottom"/>
            <w:hideMark/>
          </w:tcPr>
          <w:p w14:paraId="38E63362"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c>
          <w:tcPr>
            <w:tcW w:w="904" w:type="pct"/>
            <w:tcBorders>
              <w:top w:val="single" w:sz="4" w:space="0" w:color="0000CC"/>
              <w:left w:val="nil"/>
              <w:bottom w:val="nil"/>
              <w:right w:val="nil"/>
            </w:tcBorders>
            <w:shd w:val="clear" w:color="000000" w:fill="FFFFFF"/>
            <w:noWrap/>
            <w:vAlign w:val="bottom"/>
            <w:hideMark/>
          </w:tcPr>
          <w:p w14:paraId="38E63363"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1,367</w:t>
            </w:r>
          </w:p>
        </w:tc>
        <w:tc>
          <w:tcPr>
            <w:tcW w:w="755" w:type="pct"/>
            <w:tcBorders>
              <w:top w:val="single" w:sz="4" w:space="0" w:color="0000CC"/>
              <w:left w:val="nil"/>
              <w:bottom w:val="nil"/>
              <w:right w:val="nil"/>
            </w:tcBorders>
            <w:shd w:val="clear" w:color="000000" w:fill="FFFFFF"/>
            <w:noWrap/>
            <w:vAlign w:val="bottom"/>
            <w:hideMark/>
          </w:tcPr>
          <w:p w14:paraId="38E63364"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1,367</w:t>
            </w:r>
          </w:p>
        </w:tc>
      </w:tr>
      <w:tr w:rsidR="00C11499" w:rsidRPr="00E404A2" w14:paraId="38E6336A" w14:textId="77777777" w:rsidTr="00116164">
        <w:trPr>
          <w:trHeight w:val="240"/>
          <w:jc w:val="center"/>
        </w:trPr>
        <w:tc>
          <w:tcPr>
            <w:tcW w:w="2542" w:type="pct"/>
            <w:tcBorders>
              <w:top w:val="nil"/>
              <w:left w:val="nil"/>
              <w:bottom w:val="nil"/>
              <w:right w:val="nil"/>
            </w:tcBorders>
            <w:shd w:val="clear" w:color="000000" w:fill="FFFFFF"/>
            <w:vAlign w:val="bottom"/>
            <w:hideMark/>
          </w:tcPr>
          <w:p w14:paraId="38E63366"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RTDC/RPM</w:t>
            </w:r>
          </w:p>
        </w:tc>
        <w:tc>
          <w:tcPr>
            <w:tcW w:w="799" w:type="pct"/>
            <w:tcBorders>
              <w:top w:val="nil"/>
              <w:left w:val="nil"/>
              <w:bottom w:val="nil"/>
              <w:right w:val="nil"/>
            </w:tcBorders>
            <w:shd w:val="clear" w:color="000000" w:fill="FFFFFF"/>
            <w:noWrap/>
            <w:vAlign w:val="bottom"/>
            <w:hideMark/>
          </w:tcPr>
          <w:p w14:paraId="38E63367"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772</w:t>
            </w:r>
          </w:p>
        </w:tc>
        <w:tc>
          <w:tcPr>
            <w:tcW w:w="904" w:type="pct"/>
            <w:tcBorders>
              <w:top w:val="nil"/>
              <w:left w:val="nil"/>
              <w:bottom w:val="nil"/>
              <w:right w:val="nil"/>
            </w:tcBorders>
            <w:shd w:val="clear" w:color="000000" w:fill="FFFFFF"/>
            <w:noWrap/>
            <w:vAlign w:val="bottom"/>
            <w:hideMark/>
          </w:tcPr>
          <w:p w14:paraId="38E63368"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c>
          <w:tcPr>
            <w:tcW w:w="755" w:type="pct"/>
            <w:tcBorders>
              <w:top w:val="nil"/>
              <w:left w:val="nil"/>
              <w:bottom w:val="nil"/>
              <w:right w:val="nil"/>
            </w:tcBorders>
            <w:shd w:val="clear" w:color="000000" w:fill="FFFFFF"/>
            <w:noWrap/>
            <w:vAlign w:val="bottom"/>
            <w:hideMark/>
          </w:tcPr>
          <w:p w14:paraId="38E63369"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-772</w:t>
            </w:r>
          </w:p>
        </w:tc>
      </w:tr>
      <w:tr w:rsidR="00C11499" w:rsidRPr="00E404A2" w14:paraId="38E6336F" w14:textId="77777777" w:rsidTr="009321A5">
        <w:trPr>
          <w:trHeight w:val="240"/>
          <w:jc w:val="center"/>
        </w:trPr>
        <w:tc>
          <w:tcPr>
            <w:tcW w:w="2542" w:type="pct"/>
            <w:tcBorders>
              <w:top w:val="nil"/>
              <w:left w:val="nil"/>
              <w:right w:val="nil"/>
            </w:tcBorders>
            <w:shd w:val="clear" w:color="000000" w:fill="FFFFFF"/>
            <w:vAlign w:val="bottom"/>
            <w:hideMark/>
          </w:tcPr>
          <w:p w14:paraId="38E6336B"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Other Outputs</w:t>
            </w:r>
          </w:p>
        </w:tc>
        <w:tc>
          <w:tcPr>
            <w:tcW w:w="799" w:type="pct"/>
            <w:tcBorders>
              <w:top w:val="nil"/>
              <w:left w:val="nil"/>
              <w:right w:val="nil"/>
            </w:tcBorders>
            <w:shd w:val="clear" w:color="000000" w:fill="FFFFFF"/>
            <w:noWrap/>
            <w:vAlign w:val="bottom"/>
            <w:hideMark/>
          </w:tcPr>
          <w:p w14:paraId="38E6336C"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12,524</w:t>
            </w:r>
          </w:p>
        </w:tc>
        <w:tc>
          <w:tcPr>
            <w:tcW w:w="904" w:type="pct"/>
            <w:tcBorders>
              <w:top w:val="nil"/>
              <w:left w:val="nil"/>
              <w:right w:val="nil"/>
            </w:tcBorders>
            <w:shd w:val="clear" w:color="000000" w:fill="FFFFFF"/>
            <w:noWrap/>
            <w:vAlign w:val="bottom"/>
            <w:hideMark/>
          </w:tcPr>
          <w:p w14:paraId="38E6336D"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12,524</w:t>
            </w:r>
          </w:p>
        </w:tc>
        <w:tc>
          <w:tcPr>
            <w:tcW w:w="755" w:type="pct"/>
            <w:tcBorders>
              <w:top w:val="nil"/>
              <w:left w:val="nil"/>
              <w:right w:val="nil"/>
            </w:tcBorders>
            <w:shd w:val="clear" w:color="000000" w:fill="FFFFFF"/>
            <w:noWrap/>
            <w:vAlign w:val="bottom"/>
            <w:hideMark/>
          </w:tcPr>
          <w:p w14:paraId="38E6336E"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r>
      <w:tr w:rsidR="00C11499" w:rsidRPr="00E404A2" w14:paraId="38E63372" w14:textId="77777777" w:rsidTr="009321A5">
        <w:trPr>
          <w:trHeight w:val="240"/>
          <w:jc w:val="center"/>
        </w:trPr>
        <w:tc>
          <w:tcPr>
            <w:tcW w:w="4245" w:type="pct"/>
            <w:gridSpan w:val="3"/>
            <w:tcBorders>
              <w:top w:val="nil"/>
              <w:left w:val="nil"/>
              <w:bottom w:val="single" w:sz="4" w:space="0" w:color="000099"/>
              <w:right w:val="nil"/>
            </w:tcBorders>
            <w:shd w:val="clear" w:color="000000" w:fill="FFFFFF"/>
            <w:noWrap/>
            <w:vAlign w:val="bottom"/>
            <w:hideMark/>
          </w:tcPr>
          <w:p w14:paraId="38E63370"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3399"/>
                <w:sz w:val="20"/>
                <w:lang w:val="en-US" w:eastAsia="zh-CN"/>
              </w:rPr>
            </w:pPr>
            <w:r w:rsidRPr="00E404A2">
              <w:rPr>
                <w:rFonts w:asciiTheme="minorHAnsi" w:hAnsiTheme="minorHAnsi" w:cstheme="minorHAnsi"/>
                <w:b/>
                <w:bCs/>
                <w:color w:val="003399"/>
                <w:sz w:val="20"/>
                <w:lang w:val="en-US" w:eastAsia="zh-CN"/>
              </w:rPr>
              <w:t>Total Telecommunication Development Sector</w:t>
            </w:r>
          </w:p>
        </w:tc>
        <w:tc>
          <w:tcPr>
            <w:tcW w:w="755" w:type="pct"/>
            <w:tcBorders>
              <w:top w:val="nil"/>
              <w:left w:val="nil"/>
              <w:bottom w:val="single" w:sz="4" w:space="0" w:color="000099"/>
              <w:right w:val="nil"/>
            </w:tcBorders>
            <w:shd w:val="clear" w:color="000000" w:fill="FFFFFF"/>
            <w:noWrap/>
            <w:vAlign w:val="bottom"/>
            <w:hideMark/>
          </w:tcPr>
          <w:p w14:paraId="38E63371"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595</w:t>
            </w:r>
          </w:p>
        </w:tc>
      </w:tr>
      <w:tr w:rsidR="00C11499" w:rsidRPr="00E404A2" w14:paraId="38E63377" w14:textId="77777777" w:rsidTr="009321A5">
        <w:trPr>
          <w:trHeight w:val="240"/>
          <w:jc w:val="center"/>
        </w:trPr>
        <w:tc>
          <w:tcPr>
            <w:tcW w:w="2542" w:type="pct"/>
            <w:tcBorders>
              <w:top w:val="single" w:sz="4" w:space="0" w:color="000099"/>
              <w:left w:val="nil"/>
              <w:bottom w:val="nil"/>
              <w:right w:val="nil"/>
            </w:tcBorders>
            <w:shd w:val="clear" w:color="000000" w:fill="FFFFFF"/>
            <w:vAlign w:val="bottom"/>
            <w:hideMark/>
          </w:tcPr>
          <w:p w14:paraId="38E63373"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ITU Plenipotentiary Conference</w:t>
            </w:r>
          </w:p>
        </w:tc>
        <w:tc>
          <w:tcPr>
            <w:tcW w:w="799" w:type="pct"/>
            <w:tcBorders>
              <w:top w:val="single" w:sz="4" w:space="0" w:color="000099"/>
              <w:left w:val="nil"/>
              <w:bottom w:val="nil"/>
              <w:right w:val="nil"/>
            </w:tcBorders>
            <w:shd w:val="clear" w:color="000000" w:fill="FFFFFF"/>
            <w:noWrap/>
            <w:vAlign w:val="bottom"/>
            <w:hideMark/>
          </w:tcPr>
          <w:p w14:paraId="38E63374"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c>
          <w:tcPr>
            <w:tcW w:w="904" w:type="pct"/>
            <w:tcBorders>
              <w:top w:val="single" w:sz="4" w:space="0" w:color="000099"/>
              <w:left w:val="nil"/>
              <w:bottom w:val="nil"/>
              <w:right w:val="nil"/>
            </w:tcBorders>
            <w:shd w:val="clear" w:color="000000" w:fill="FFFFFF"/>
            <w:noWrap/>
            <w:vAlign w:val="bottom"/>
            <w:hideMark/>
          </w:tcPr>
          <w:p w14:paraId="38E63375"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1,491</w:t>
            </w:r>
          </w:p>
        </w:tc>
        <w:tc>
          <w:tcPr>
            <w:tcW w:w="755" w:type="pct"/>
            <w:tcBorders>
              <w:top w:val="single" w:sz="4" w:space="0" w:color="000099"/>
              <w:left w:val="nil"/>
              <w:bottom w:val="nil"/>
              <w:right w:val="nil"/>
            </w:tcBorders>
            <w:shd w:val="clear" w:color="000000" w:fill="FFFFFF"/>
            <w:noWrap/>
            <w:vAlign w:val="bottom"/>
            <w:hideMark/>
          </w:tcPr>
          <w:p w14:paraId="38E63376"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1,491</w:t>
            </w:r>
          </w:p>
        </w:tc>
      </w:tr>
      <w:tr w:rsidR="00C11499" w:rsidRPr="00E404A2" w14:paraId="38E6337C" w14:textId="77777777" w:rsidTr="00116164">
        <w:trPr>
          <w:trHeight w:val="240"/>
          <w:jc w:val="center"/>
        </w:trPr>
        <w:tc>
          <w:tcPr>
            <w:tcW w:w="2542" w:type="pct"/>
            <w:tcBorders>
              <w:top w:val="nil"/>
              <w:left w:val="nil"/>
              <w:bottom w:val="nil"/>
              <w:right w:val="nil"/>
            </w:tcBorders>
            <w:shd w:val="clear" w:color="000000" w:fill="FFFFFF"/>
            <w:noWrap/>
            <w:vAlign w:val="bottom"/>
            <w:hideMark/>
          </w:tcPr>
          <w:p w14:paraId="38E63378"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E404A2">
              <w:rPr>
                <w:rFonts w:asciiTheme="minorHAnsi" w:hAnsiTheme="minorHAnsi" w:cstheme="minorHAnsi"/>
                <w:sz w:val="20"/>
                <w:lang w:val="en-US" w:eastAsia="zh-CN"/>
              </w:rPr>
              <w:t>WTPF-13</w:t>
            </w:r>
          </w:p>
        </w:tc>
        <w:tc>
          <w:tcPr>
            <w:tcW w:w="799" w:type="pct"/>
            <w:tcBorders>
              <w:top w:val="nil"/>
              <w:left w:val="nil"/>
              <w:bottom w:val="nil"/>
              <w:right w:val="nil"/>
            </w:tcBorders>
            <w:shd w:val="clear" w:color="000000" w:fill="FFFFFF"/>
            <w:noWrap/>
            <w:vAlign w:val="bottom"/>
            <w:hideMark/>
          </w:tcPr>
          <w:p w14:paraId="38E63379"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240</w:t>
            </w:r>
          </w:p>
        </w:tc>
        <w:tc>
          <w:tcPr>
            <w:tcW w:w="904" w:type="pct"/>
            <w:tcBorders>
              <w:top w:val="nil"/>
              <w:left w:val="nil"/>
              <w:bottom w:val="nil"/>
              <w:right w:val="nil"/>
            </w:tcBorders>
            <w:shd w:val="clear" w:color="000000" w:fill="FFFFFF"/>
            <w:noWrap/>
            <w:vAlign w:val="bottom"/>
            <w:hideMark/>
          </w:tcPr>
          <w:p w14:paraId="38E6337A"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c>
          <w:tcPr>
            <w:tcW w:w="755" w:type="pct"/>
            <w:tcBorders>
              <w:top w:val="nil"/>
              <w:left w:val="nil"/>
              <w:bottom w:val="nil"/>
              <w:right w:val="nil"/>
            </w:tcBorders>
            <w:shd w:val="clear" w:color="000000" w:fill="FFFFFF"/>
            <w:noWrap/>
            <w:vAlign w:val="bottom"/>
            <w:hideMark/>
          </w:tcPr>
          <w:p w14:paraId="38E6337B"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-240</w:t>
            </w:r>
          </w:p>
        </w:tc>
      </w:tr>
      <w:tr w:rsidR="00C11499" w:rsidRPr="00E404A2" w14:paraId="38E63381" w14:textId="77777777" w:rsidTr="00116164">
        <w:trPr>
          <w:trHeight w:val="240"/>
          <w:jc w:val="center"/>
        </w:trPr>
        <w:tc>
          <w:tcPr>
            <w:tcW w:w="2542" w:type="pct"/>
            <w:tcBorders>
              <w:top w:val="nil"/>
              <w:left w:val="nil"/>
              <w:bottom w:val="nil"/>
              <w:right w:val="nil"/>
            </w:tcBorders>
            <w:shd w:val="clear" w:color="000000" w:fill="FFFFFF"/>
            <w:vAlign w:val="bottom"/>
            <w:hideMark/>
          </w:tcPr>
          <w:p w14:paraId="38E6337D"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WCIT-12</w:t>
            </w:r>
          </w:p>
        </w:tc>
        <w:tc>
          <w:tcPr>
            <w:tcW w:w="799" w:type="pct"/>
            <w:tcBorders>
              <w:top w:val="nil"/>
              <w:left w:val="nil"/>
              <w:bottom w:val="nil"/>
              <w:right w:val="nil"/>
            </w:tcBorders>
            <w:shd w:val="clear" w:color="000000" w:fill="FFFFFF"/>
            <w:noWrap/>
            <w:vAlign w:val="bottom"/>
            <w:hideMark/>
          </w:tcPr>
          <w:p w14:paraId="38E6337E"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863</w:t>
            </w:r>
          </w:p>
        </w:tc>
        <w:tc>
          <w:tcPr>
            <w:tcW w:w="904" w:type="pct"/>
            <w:tcBorders>
              <w:top w:val="nil"/>
              <w:left w:val="nil"/>
              <w:bottom w:val="nil"/>
              <w:right w:val="nil"/>
            </w:tcBorders>
            <w:shd w:val="clear" w:color="000000" w:fill="FFFFFF"/>
            <w:noWrap/>
            <w:vAlign w:val="bottom"/>
            <w:hideMark/>
          </w:tcPr>
          <w:p w14:paraId="38E6337F"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c>
          <w:tcPr>
            <w:tcW w:w="755" w:type="pct"/>
            <w:tcBorders>
              <w:top w:val="nil"/>
              <w:left w:val="nil"/>
              <w:bottom w:val="nil"/>
              <w:right w:val="nil"/>
            </w:tcBorders>
            <w:shd w:val="clear" w:color="000000" w:fill="FFFFFF"/>
            <w:noWrap/>
            <w:vAlign w:val="bottom"/>
            <w:hideMark/>
          </w:tcPr>
          <w:p w14:paraId="38E63380"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-863</w:t>
            </w:r>
          </w:p>
        </w:tc>
      </w:tr>
      <w:tr w:rsidR="00C11499" w:rsidRPr="00E404A2" w14:paraId="38E63386" w14:textId="77777777" w:rsidTr="00116164">
        <w:trPr>
          <w:trHeight w:val="240"/>
          <w:jc w:val="center"/>
        </w:trPr>
        <w:tc>
          <w:tcPr>
            <w:tcW w:w="2542" w:type="pct"/>
            <w:tcBorders>
              <w:top w:val="nil"/>
              <w:left w:val="nil"/>
              <w:bottom w:val="nil"/>
              <w:right w:val="nil"/>
            </w:tcBorders>
            <w:shd w:val="clear" w:color="000000" w:fill="FFFFFF"/>
            <w:vAlign w:val="bottom"/>
            <w:hideMark/>
          </w:tcPr>
          <w:p w14:paraId="38E63382"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 xml:space="preserve">Council and Working Groups </w:t>
            </w:r>
          </w:p>
        </w:tc>
        <w:tc>
          <w:tcPr>
            <w:tcW w:w="799" w:type="pct"/>
            <w:tcBorders>
              <w:top w:val="nil"/>
              <w:left w:val="nil"/>
              <w:bottom w:val="nil"/>
              <w:right w:val="nil"/>
            </w:tcBorders>
            <w:shd w:val="clear" w:color="000000" w:fill="FFFFFF"/>
            <w:noWrap/>
            <w:vAlign w:val="bottom"/>
            <w:hideMark/>
          </w:tcPr>
          <w:p w14:paraId="38E63383"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1,581</w:t>
            </w:r>
          </w:p>
        </w:tc>
        <w:tc>
          <w:tcPr>
            <w:tcW w:w="904" w:type="pct"/>
            <w:tcBorders>
              <w:top w:val="nil"/>
              <w:left w:val="nil"/>
              <w:bottom w:val="nil"/>
              <w:right w:val="nil"/>
            </w:tcBorders>
            <w:shd w:val="clear" w:color="000000" w:fill="FFFFFF"/>
            <w:noWrap/>
            <w:vAlign w:val="bottom"/>
            <w:hideMark/>
          </w:tcPr>
          <w:p w14:paraId="38E63384"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1,481</w:t>
            </w:r>
          </w:p>
        </w:tc>
        <w:tc>
          <w:tcPr>
            <w:tcW w:w="755" w:type="pct"/>
            <w:tcBorders>
              <w:top w:val="nil"/>
              <w:left w:val="nil"/>
              <w:bottom w:val="nil"/>
              <w:right w:val="nil"/>
            </w:tcBorders>
            <w:shd w:val="clear" w:color="000000" w:fill="FFFFFF"/>
            <w:noWrap/>
            <w:vAlign w:val="bottom"/>
            <w:hideMark/>
          </w:tcPr>
          <w:p w14:paraId="38E63385"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-100</w:t>
            </w:r>
          </w:p>
        </w:tc>
      </w:tr>
      <w:tr w:rsidR="00C11499" w:rsidRPr="00E404A2" w14:paraId="38E6338B" w14:textId="77777777" w:rsidTr="00116164">
        <w:trPr>
          <w:trHeight w:val="240"/>
          <w:jc w:val="center"/>
        </w:trPr>
        <w:tc>
          <w:tcPr>
            <w:tcW w:w="2542" w:type="pct"/>
            <w:tcBorders>
              <w:top w:val="nil"/>
              <w:left w:val="nil"/>
              <w:bottom w:val="nil"/>
              <w:right w:val="nil"/>
            </w:tcBorders>
            <w:shd w:val="clear" w:color="000000" w:fill="FFFFFF"/>
            <w:vAlign w:val="bottom"/>
            <w:hideMark/>
          </w:tcPr>
          <w:p w14:paraId="38E63387"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CWG WCIT-12</w:t>
            </w:r>
          </w:p>
        </w:tc>
        <w:tc>
          <w:tcPr>
            <w:tcW w:w="799" w:type="pct"/>
            <w:tcBorders>
              <w:top w:val="nil"/>
              <w:left w:val="nil"/>
              <w:bottom w:val="nil"/>
              <w:right w:val="nil"/>
            </w:tcBorders>
            <w:shd w:val="clear" w:color="000000" w:fill="FFFFFF"/>
            <w:noWrap/>
            <w:vAlign w:val="bottom"/>
            <w:hideMark/>
          </w:tcPr>
          <w:p w14:paraId="38E63388"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226</w:t>
            </w:r>
          </w:p>
        </w:tc>
        <w:tc>
          <w:tcPr>
            <w:tcW w:w="904" w:type="pct"/>
            <w:tcBorders>
              <w:top w:val="nil"/>
              <w:left w:val="nil"/>
              <w:bottom w:val="nil"/>
              <w:right w:val="nil"/>
            </w:tcBorders>
            <w:shd w:val="clear" w:color="000000" w:fill="FFFFFF"/>
            <w:noWrap/>
            <w:vAlign w:val="bottom"/>
            <w:hideMark/>
          </w:tcPr>
          <w:p w14:paraId="38E63389"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c>
          <w:tcPr>
            <w:tcW w:w="755" w:type="pct"/>
            <w:tcBorders>
              <w:top w:val="nil"/>
              <w:left w:val="nil"/>
              <w:bottom w:val="nil"/>
              <w:right w:val="nil"/>
            </w:tcBorders>
            <w:shd w:val="clear" w:color="000000" w:fill="FFFFFF"/>
            <w:noWrap/>
            <w:vAlign w:val="bottom"/>
            <w:hideMark/>
          </w:tcPr>
          <w:p w14:paraId="38E6338A"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-226</w:t>
            </w:r>
          </w:p>
        </w:tc>
      </w:tr>
      <w:tr w:rsidR="00C11499" w:rsidRPr="00E404A2" w14:paraId="38E63390" w14:textId="77777777" w:rsidTr="00116164">
        <w:trPr>
          <w:trHeight w:val="240"/>
          <w:jc w:val="center"/>
        </w:trPr>
        <w:tc>
          <w:tcPr>
            <w:tcW w:w="2542" w:type="pct"/>
            <w:tcBorders>
              <w:top w:val="nil"/>
              <w:left w:val="nil"/>
              <w:bottom w:val="nil"/>
              <w:right w:val="nil"/>
            </w:tcBorders>
            <w:shd w:val="clear" w:color="000000" w:fill="FFFFFF"/>
            <w:noWrap/>
            <w:vAlign w:val="bottom"/>
            <w:hideMark/>
          </w:tcPr>
          <w:p w14:paraId="38E6338C"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E404A2">
              <w:rPr>
                <w:rFonts w:asciiTheme="minorHAnsi" w:hAnsiTheme="minorHAnsi" w:cstheme="minorHAnsi"/>
                <w:sz w:val="20"/>
                <w:lang w:val="en-US" w:eastAsia="zh-CN"/>
              </w:rPr>
              <w:t xml:space="preserve">Retired Staff Health Insurance </w:t>
            </w:r>
          </w:p>
        </w:tc>
        <w:tc>
          <w:tcPr>
            <w:tcW w:w="799" w:type="pct"/>
            <w:tcBorders>
              <w:top w:val="nil"/>
              <w:left w:val="nil"/>
              <w:bottom w:val="nil"/>
              <w:right w:val="nil"/>
            </w:tcBorders>
            <w:shd w:val="clear" w:color="000000" w:fill="FFFFFF"/>
            <w:noWrap/>
            <w:vAlign w:val="bottom"/>
            <w:hideMark/>
          </w:tcPr>
          <w:p w14:paraId="38E6338D"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10,000</w:t>
            </w:r>
          </w:p>
        </w:tc>
        <w:tc>
          <w:tcPr>
            <w:tcW w:w="904" w:type="pct"/>
            <w:tcBorders>
              <w:top w:val="nil"/>
              <w:left w:val="nil"/>
              <w:bottom w:val="nil"/>
              <w:right w:val="nil"/>
            </w:tcBorders>
            <w:shd w:val="clear" w:color="000000" w:fill="FFFFFF"/>
            <w:noWrap/>
            <w:vAlign w:val="bottom"/>
            <w:hideMark/>
          </w:tcPr>
          <w:p w14:paraId="38E6338E"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12,000</w:t>
            </w:r>
          </w:p>
        </w:tc>
        <w:tc>
          <w:tcPr>
            <w:tcW w:w="755" w:type="pct"/>
            <w:tcBorders>
              <w:top w:val="nil"/>
              <w:left w:val="nil"/>
              <w:bottom w:val="nil"/>
              <w:right w:val="nil"/>
            </w:tcBorders>
            <w:shd w:val="clear" w:color="000000" w:fill="FFFFFF"/>
            <w:noWrap/>
            <w:vAlign w:val="bottom"/>
            <w:hideMark/>
          </w:tcPr>
          <w:p w14:paraId="38E6338F"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2,000</w:t>
            </w:r>
          </w:p>
        </w:tc>
      </w:tr>
      <w:tr w:rsidR="00C11499" w:rsidRPr="00E404A2" w14:paraId="38E63395" w14:textId="77777777" w:rsidTr="00116164">
        <w:trPr>
          <w:trHeight w:val="240"/>
          <w:jc w:val="center"/>
        </w:trPr>
        <w:tc>
          <w:tcPr>
            <w:tcW w:w="2542" w:type="pct"/>
            <w:tcBorders>
              <w:top w:val="nil"/>
              <w:left w:val="nil"/>
              <w:bottom w:val="nil"/>
              <w:right w:val="nil"/>
            </w:tcBorders>
            <w:shd w:val="clear" w:color="000000" w:fill="FFFFFF"/>
            <w:noWrap/>
            <w:vAlign w:val="bottom"/>
            <w:hideMark/>
          </w:tcPr>
          <w:p w14:paraId="38E63391"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E404A2">
              <w:rPr>
                <w:rFonts w:asciiTheme="minorHAnsi" w:hAnsiTheme="minorHAnsi" w:cstheme="minorHAnsi"/>
                <w:sz w:val="20"/>
                <w:lang w:val="en-US" w:eastAsia="zh-CN"/>
              </w:rPr>
              <w:t>ITU Communications</w:t>
            </w:r>
          </w:p>
        </w:tc>
        <w:tc>
          <w:tcPr>
            <w:tcW w:w="799" w:type="pct"/>
            <w:tcBorders>
              <w:top w:val="nil"/>
              <w:left w:val="nil"/>
              <w:bottom w:val="nil"/>
              <w:right w:val="nil"/>
            </w:tcBorders>
            <w:shd w:val="clear" w:color="000000" w:fill="FFFFFF"/>
            <w:noWrap/>
            <w:vAlign w:val="bottom"/>
            <w:hideMark/>
          </w:tcPr>
          <w:p w14:paraId="38E63392"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c>
          <w:tcPr>
            <w:tcW w:w="904" w:type="pct"/>
            <w:tcBorders>
              <w:top w:val="nil"/>
              <w:left w:val="nil"/>
              <w:bottom w:val="nil"/>
              <w:right w:val="nil"/>
            </w:tcBorders>
            <w:shd w:val="clear" w:color="000000" w:fill="FFFFFF"/>
            <w:noWrap/>
            <w:vAlign w:val="bottom"/>
            <w:hideMark/>
          </w:tcPr>
          <w:p w14:paraId="38E63393"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200</w:t>
            </w:r>
          </w:p>
        </w:tc>
        <w:tc>
          <w:tcPr>
            <w:tcW w:w="755" w:type="pct"/>
            <w:tcBorders>
              <w:top w:val="nil"/>
              <w:left w:val="nil"/>
              <w:bottom w:val="nil"/>
              <w:right w:val="nil"/>
            </w:tcBorders>
            <w:shd w:val="clear" w:color="000000" w:fill="FFFFFF"/>
            <w:noWrap/>
            <w:vAlign w:val="bottom"/>
            <w:hideMark/>
          </w:tcPr>
          <w:p w14:paraId="38E63394"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200</w:t>
            </w:r>
          </w:p>
        </w:tc>
      </w:tr>
      <w:tr w:rsidR="00C11499" w:rsidRPr="00E404A2" w14:paraId="38E6339A" w14:textId="77777777" w:rsidTr="00116164">
        <w:trPr>
          <w:trHeight w:val="240"/>
          <w:jc w:val="center"/>
        </w:trPr>
        <w:tc>
          <w:tcPr>
            <w:tcW w:w="2542" w:type="pct"/>
            <w:tcBorders>
              <w:top w:val="nil"/>
              <w:left w:val="nil"/>
              <w:bottom w:val="nil"/>
              <w:right w:val="nil"/>
            </w:tcBorders>
            <w:shd w:val="clear" w:color="000000" w:fill="FFFFFF"/>
            <w:noWrap/>
            <w:vAlign w:val="bottom"/>
            <w:hideMark/>
          </w:tcPr>
          <w:p w14:paraId="38E63396"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E404A2">
              <w:rPr>
                <w:rFonts w:asciiTheme="minorHAnsi" w:hAnsiTheme="minorHAnsi" w:cstheme="minorHAnsi"/>
                <w:sz w:val="20"/>
                <w:lang w:val="en-US" w:eastAsia="zh-CN"/>
              </w:rPr>
              <w:t>Miscellaneous</w:t>
            </w:r>
          </w:p>
        </w:tc>
        <w:tc>
          <w:tcPr>
            <w:tcW w:w="799" w:type="pct"/>
            <w:tcBorders>
              <w:top w:val="nil"/>
              <w:left w:val="nil"/>
              <w:bottom w:val="nil"/>
              <w:right w:val="nil"/>
            </w:tcBorders>
            <w:shd w:val="clear" w:color="000000" w:fill="FFFFFF"/>
            <w:noWrap/>
            <w:vAlign w:val="bottom"/>
            <w:hideMark/>
          </w:tcPr>
          <w:p w14:paraId="38E63397"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0</w:t>
            </w:r>
          </w:p>
        </w:tc>
        <w:tc>
          <w:tcPr>
            <w:tcW w:w="904" w:type="pct"/>
            <w:tcBorders>
              <w:top w:val="nil"/>
              <w:left w:val="nil"/>
              <w:bottom w:val="nil"/>
              <w:right w:val="nil"/>
            </w:tcBorders>
            <w:shd w:val="clear" w:color="000000" w:fill="FFFFFF"/>
            <w:noWrap/>
            <w:vAlign w:val="bottom"/>
            <w:hideMark/>
          </w:tcPr>
          <w:p w14:paraId="38E63398"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200</w:t>
            </w:r>
          </w:p>
        </w:tc>
        <w:tc>
          <w:tcPr>
            <w:tcW w:w="755" w:type="pct"/>
            <w:tcBorders>
              <w:top w:val="nil"/>
              <w:left w:val="nil"/>
              <w:bottom w:val="nil"/>
              <w:right w:val="nil"/>
            </w:tcBorders>
            <w:shd w:val="clear" w:color="000000" w:fill="FFFFFF"/>
            <w:noWrap/>
            <w:vAlign w:val="bottom"/>
            <w:hideMark/>
          </w:tcPr>
          <w:p w14:paraId="38E63399"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200</w:t>
            </w:r>
          </w:p>
        </w:tc>
      </w:tr>
      <w:tr w:rsidR="00C11499" w:rsidRPr="00E404A2" w14:paraId="38E6339D" w14:textId="77777777" w:rsidTr="00CE4CBB">
        <w:trPr>
          <w:trHeight w:val="240"/>
          <w:jc w:val="center"/>
        </w:trPr>
        <w:tc>
          <w:tcPr>
            <w:tcW w:w="4245" w:type="pct"/>
            <w:gridSpan w:val="3"/>
            <w:tcBorders>
              <w:top w:val="nil"/>
              <w:left w:val="nil"/>
              <w:bottom w:val="single" w:sz="4" w:space="0" w:color="000099"/>
              <w:right w:val="nil"/>
            </w:tcBorders>
            <w:shd w:val="clear" w:color="000000" w:fill="FFFFFF"/>
            <w:noWrap/>
            <w:vAlign w:val="bottom"/>
            <w:hideMark/>
          </w:tcPr>
          <w:p w14:paraId="38E6339B"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3399"/>
                <w:sz w:val="20"/>
                <w:lang w:val="en-US" w:eastAsia="zh-CN"/>
              </w:rPr>
            </w:pPr>
            <w:r w:rsidRPr="00E404A2">
              <w:rPr>
                <w:rFonts w:asciiTheme="minorHAnsi" w:hAnsiTheme="minorHAnsi" w:cstheme="minorHAnsi"/>
                <w:b/>
                <w:bCs/>
                <w:color w:val="003399"/>
                <w:sz w:val="20"/>
                <w:lang w:val="en-US" w:eastAsia="zh-CN"/>
              </w:rPr>
              <w:t>Total General Secretariat</w:t>
            </w:r>
          </w:p>
        </w:tc>
        <w:tc>
          <w:tcPr>
            <w:tcW w:w="755" w:type="pct"/>
            <w:tcBorders>
              <w:top w:val="nil"/>
              <w:left w:val="nil"/>
              <w:bottom w:val="single" w:sz="4" w:space="0" w:color="000099"/>
              <w:right w:val="nil"/>
            </w:tcBorders>
            <w:shd w:val="clear" w:color="000000" w:fill="FFFFFF"/>
            <w:noWrap/>
            <w:vAlign w:val="bottom"/>
            <w:hideMark/>
          </w:tcPr>
          <w:p w14:paraId="38E6339C"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2,462</w:t>
            </w:r>
          </w:p>
        </w:tc>
      </w:tr>
      <w:tr w:rsidR="00C11499" w:rsidRPr="00E404A2" w14:paraId="38E633A0" w14:textId="77777777" w:rsidTr="00CE4CBB">
        <w:trPr>
          <w:trHeight w:val="240"/>
          <w:jc w:val="center"/>
        </w:trPr>
        <w:tc>
          <w:tcPr>
            <w:tcW w:w="4245" w:type="pct"/>
            <w:gridSpan w:val="3"/>
            <w:tcBorders>
              <w:top w:val="single" w:sz="4" w:space="0" w:color="000099"/>
              <w:left w:val="nil"/>
              <w:bottom w:val="single" w:sz="4" w:space="0" w:color="000099"/>
              <w:right w:val="nil"/>
            </w:tcBorders>
            <w:shd w:val="clear" w:color="000000" w:fill="DCE6F1"/>
            <w:noWrap/>
            <w:vAlign w:val="bottom"/>
            <w:hideMark/>
          </w:tcPr>
          <w:p w14:paraId="38E6339E"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Total ITU Programmes</w:t>
            </w:r>
          </w:p>
        </w:tc>
        <w:tc>
          <w:tcPr>
            <w:tcW w:w="755" w:type="pct"/>
            <w:tcBorders>
              <w:top w:val="single" w:sz="4" w:space="0" w:color="000099"/>
              <w:left w:val="nil"/>
              <w:bottom w:val="single" w:sz="4" w:space="0" w:color="000099"/>
              <w:right w:val="nil"/>
            </w:tcBorders>
            <w:shd w:val="clear" w:color="000000" w:fill="DCE6F1"/>
            <w:noWrap/>
            <w:vAlign w:val="bottom"/>
            <w:hideMark/>
          </w:tcPr>
          <w:p w14:paraId="38E6339F"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-1,001</w:t>
            </w:r>
          </w:p>
        </w:tc>
      </w:tr>
      <w:tr w:rsidR="00C11499" w:rsidRPr="00E404A2" w14:paraId="38E633A5" w14:textId="77777777" w:rsidTr="00CE4CBB">
        <w:trPr>
          <w:trHeight w:val="240"/>
          <w:jc w:val="center"/>
        </w:trPr>
        <w:tc>
          <w:tcPr>
            <w:tcW w:w="2542" w:type="pct"/>
            <w:tcBorders>
              <w:top w:val="single" w:sz="4" w:space="0" w:color="000099"/>
              <w:left w:val="nil"/>
              <w:bottom w:val="single" w:sz="4" w:space="0" w:color="0000CC"/>
              <w:right w:val="nil"/>
            </w:tcBorders>
            <w:shd w:val="clear" w:color="auto" w:fill="auto"/>
            <w:noWrap/>
            <w:vAlign w:val="bottom"/>
            <w:hideMark/>
          </w:tcPr>
          <w:p w14:paraId="38E633A1"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799" w:type="pct"/>
            <w:tcBorders>
              <w:top w:val="single" w:sz="4" w:space="0" w:color="000099"/>
              <w:left w:val="nil"/>
              <w:bottom w:val="single" w:sz="4" w:space="0" w:color="0000CC"/>
              <w:right w:val="nil"/>
            </w:tcBorders>
            <w:shd w:val="clear" w:color="auto" w:fill="auto"/>
            <w:noWrap/>
            <w:vAlign w:val="bottom"/>
            <w:hideMark/>
          </w:tcPr>
          <w:p w14:paraId="38E633A2"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904" w:type="pct"/>
            <w:tcBorders>
              <w:top w:val="single" w:sz="4" w:space="0" w:color="000099"/>
              <w:left w:val="nil"/>
              <w:bottom w:val="single" w:sz="4" w:space="0" w:color="0000CC"/>
              <w:right w:val="nil"/>
            </w:tcBorders>
            <w:shd w:val="clear" w:color="auto" w:fill="auto"/>
            <w:noWrap/>
            <w:vAlign w:val="bottom"/>
            <w:hideMark/>
          </w:tcPr>
          <w:p w14:paraId="38E633A3"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755" w:type="pct"/>
            <w:tcBorders>
              <w:top w:val="single" w:sz="4" w:space="0" w:color="000099"/>
              <w:left w:val="nil"/>
              <w:bottom w:val="single" w:sz="4" w:space="0" w:color="0000CC"/>
              <w:right w:val="nil"/>
            </w:tcBorders>
            <w:shd w:val="clear" w:color="auto" w:fill="auto"/>
            <w:noWrap/>
            <w:vAlign w:val="bottom"/>
            <w:hideMark/>
          </w:tcPr>
          <w:p w14:paraId="38E633A4"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r>
      <w:tr w:rsidR="00C11499" w:rsidRPr="00E404A2" w14:paraId="38E633A8" w14:textId="77777777" w:rsidTr="009321A5">
        <w:trPr>
          <w:trHeight w:val="240"/>
          <w:jc w:val="center"/>
        </w:trPr>
        <w:tc>
          <w:tcPr>
            <w:tcW w:w="2542" w:type="pct"/>
            <w:tcBorders>
              <w:top w:val="single" w:sz="4" w:space="0" w:color="0000CC"/>
              <w:left w:val="nil"/>
              <w:bottom w:val="nil"/>
              <w:right w:val="nil"/>
            </w:tcBorders>
            <w:shd w:val="clear" w:color="000000" w:fill="DCE6F1"/>
            <w:noWrap/>
            <w:vAlign w:val="bottom"/>
            <w:hideMark/>
          </w:tcPr>
          <w:p w14:paraId="38E633A6"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99"/>
                <w:sz w:val="20"/>
                <w:lang w:val="en-US" w:eastAsia="zh-CN"/>
              </w:rPr>
            </w:pPr>
            <w:r w:rsidRPr="00E404A2">
              <w:rPr>
                <w:rFonts w:asciiTheme="minorHAnsi" w:hAnsiTheme="minorHAnsi" w:cstheme="minorHAnsi"/>
                <w:color w:val="000099"/>
                <w:sz w:val="20"/>
                <w:lang w:val="en-US" w:eastAsia="zh-CN"/>
              </w:rPr>
              <w:t> </w:t>
            </w:r>
          </w:p>
        </w:tc>
        <w:tc>
          <w:tcPr>
            <w:tcW w:w="2458" w:type="pct"/>
            <w:gridSpan w:val="3"/>
            <w:tcBorders>
              <w:top w:val="single" w:sz="4" w:space="0" w:color="0000CC"/>
              <w:left w:val="nil"/>
              <w:bottom w:val="nil"/>
              <w:right w:val="nil"/>
            </w:tcBorders>
            <w:shd w:val="clear" w:color="000000" w:fill="DCE6F1"/>
            <w:noWrap/>
            <w:vAlign w:val="bottom"/>
            <w:hideMark/>
          </w:tcPr>
          <w:p w14:paraId="38E633A7"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i/>
                <w:iCs/>
                <w:color w:val="000099"/>
                <w:sz w:val="20"/>
                <w:lang w:val="en-US" w:eastAsia="zh-CN"/>
              </w:rPr>
            </w:pPr>
            <w:r w:rsidRPr="00E404A2">
              <w:rPr>
                <w:rFonts w:asciiTheme="minorHAnsi" w:hAnsiTheme="minorHAnsi" w:cstheme="minorHAnsi"/>
                <w:b/>
                <w:bCs/>
                <w:i/>
                <w:iCs/>
                <w:color w:val="000099"/>
                <w:sz w:val="20"/>
                <w:lang w:val="en-US" w:eastAsia="zh-CN"/>
              </w:rPr>
              <w:t xml:space="preserve"> In thousands of Swiss francs</w:t>
            </w:r>
          </w:p>
        </w:tc>
      </w:tr>
      <w:tr w:rsidR="00C11499" w:rsidRPr="00E404A2" w14:paraId="38E633AD" w14:textId="77777777" w:rsidTr="00116164">
        <w:trPr>
          <w:trHeight w:val="240"/>
          <w:jc w:val="center"/>
        </w:trPr>
        <w:tc>
          <w:tcPr>
            <w:tcW w:w="2542" w:type="pct"/>
            <w:tcBorders>
              <w:top w:val="nil"/>
              <w:left w:val="nil"/>
              <w:bottom w:val="nil"/>
              <w:right w:val="nil"/>
            </w:tcBorders>
            <w:shd w:val="clear" w:color="000000" w:fill="DCE6F1"/>
            <w:noWrap/>
            <w:vAlign w:val="bottom"/>
            <w:hideMark/>
          </w:tcPr>
          <w:p w14:paraId="38E633A9"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ITU</w:t>
            </w:r>
          </w:p>
        </w:tc>
        <w:tc>
          <w:tcPr>
            <w:tcW w:w="799" w:type="pct"/>
            <w:tcBorders>
              <w:top w:val="nil"/>
              <w:left w:val="nil"/>
              <w:bottom w:val="nil"/>
              <w:right w:val="nil"/>
            </w:tcBorders>
            <w:shd w:val="clear" w:color="000000" w:fill="DCE6F1"/>
            <w:noWrap/>
            <w:vAlign w:val="bottom"/>
            <w:hideMark/>
          </w:tcPr>
          <w:p w14:paraId="38E633AA"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 xml:space="preserve"> Budget</w:t>
            </w:r>
          </w:p>
        </w:tc>
        <w:tc>
          <w:tcPr>
            <w:tcW w:w="904" w:type="pct"/>
            <w:tcBorders>
              <w:top w:val="nil"/>
              <w:left w:val="nil"/>
              <w:bottom w:val="nil"/>
              <w:right w:val="nil"/>
            </w:tcBorders>
            <w:shd w:val="clear" w:color="000000" w:fill="DCE6F1"/>
            <w:noWrap/>
            <w:vAlign w:val="bottom"/>
            <w:hideMark/>
          </w:tcPr>
          <w:p w14:paraId="38E633AB"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Estimates</w:t>
            </w:r>
          </w:p>
        </w:tc>
        <w:tc>
          <w:tcPr>
            <w:tcW w:w="755" w:type="pct"/>
            <w:vMerge w:val="restart"/>
            <w:tcBorders>
              <w:top w:val="nil"/>
              <w:left w:val="nil"/>
              <w:bottom w:val="nil"/>
              <w:right w:val="nil"/>
            </w:tcBorders>
            <w:shd w:val="clear" w:color="000000" w:fill="DCE6F1"/>
            <w:vAlign w:val="center"/>
            <w:hideMark/>
          </w:tcPr>
          <w:p w14:paraId="38E633AC"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Variance</w:t>
            </w:r>
          </w:p>
        </w:tc>
      </w:tr>
      <w:tr w:rsidR="00C11499" w:rsidRPr="00E404A2" w14:paraId="38E633B2" w14:textId="77777777" w:rsidTr="009321A5">
        <w:trPr>
          <w:trHeight w:val="240"/>
          <w:jc w:val="center"/>
        </w:trPr>
        <w:tc>
          <w:tcPr>
            <w:tcW w:w="2542" w:type="pct"/>
            <w:tcBorders>
              <w:top w:val="nil"/>
              <w:left w:val="nil"/>
              <w:right w:val="nil"/>
            </w:tcBorders>
            <w:shd w:val="clear" w:color="000000" w:fill="DCE6F1"/>
            <w:noWrap/>
            <w:vAlign w:val="bottom"/>
            <w:hideMark/>
          </w:tcPr>
          <w:p w14:paraId="38E633AE"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Bureaux &amp; Departments</w:t>
            </w:r>
          </w:p>
        </w:tc>
        <w:tc>
          <w:tcPr>
            <w:tcW w:w="799" w:type="pct"/>
            <w:tcBorders>
              <w:top w:val="nil"/>
              <w:left w:val="nil"/>
              <w:right w:val="nil"/>
            </w:tcBorders>
            <w:shd w:val="clear" w:color="000000" w:fill="DCE6F1"/>
            <w:vAlign w:val="center"/>
            <w:hideMark/>
          </w:tcPr>
          <w:p w14:paraId="38E633AF"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2012-2013</w:t>
            </w:r>
          </w:p>
        </w:tc>
        <w:tc>
          <w:tcPr>
            <w:tcW w:w="904" w:type="pct"/>
            <w:tcBorders>
              <w:top w:val="nil"/>
              <w:left w:val="nil"/>
              <w:right w:val="nil"/>
            </w:tcBorders>
            <w:shd w:val="clear" w:color="000000" w:fill="DCE6F1"/>
            <w:vAlign w:val="center"/>
            <w:hideMark/>
          </w:tcPr>
          <w:p w14:paraId="38E633B0"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2014-2015</w:t>
            </w:r>
          </w:p>
        </w:tc>
        <w:tc>
          <w:tcPr>
            <w:tcW w:w="755" w:type="pct"/>
            <w:vMerge/>
            <w:tcBorders>
              <w:top w:val="nil"/>
              <w:left w:val="nil"/>
              <w:right w:val="nil"/>
            </w:tcBorders>
            <w:vAlign w:val="center"/>
            <w:hideMark/>
          </w:tcPr>
          <w:p w14:paraId="38E633B1"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0099"/>
                <w:sz w:val="20"/>
                <w:lang w:val="en-US" w:eastAsia="zh-CN"/>
              </w:rPr>
            </w:pPr>
          </w:p>
        </w:tc>
      </w:tr>
      <w:tr w:rsidR="00C11499" w:rsidRPr="00E404A2" w14:paraId="38E633B7" w14:textId="77777777" w:rsidTr="009321A5">
        <w:trPr>
          <w:trHeight w:val="240"/>
          <w:jc w:val="center"/>
        </w:trPr>
        <w:tc>
          <w:tcPr>
            <w:tcW w:w="2542" w:type="pct"/>
            <w:tcBorders>
              <w:top w:val="nil"/>
              <w:left w:val="nil"/>
              <w:bottom w:val="single" w:sz="4" w:space="0" w:color="0000CC"/>
              <w:right w:val="nil"/>
            </w:tcBorders>
            <w:shd w:val="clear" w:color="000000" w:fill="DCE6F1"/>
            <w:noWrap/>
            <w:vAlign w:val="bottom"/>
            <w:hideMark/>
          </w:tcPr>
          <w:p w14:paraId="38E633B3"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 </w:t>
            </w:r>
          </w:p>
        </w:tc>
        <w:tc>
          <w:tcPr>
            <w:tcW w:w="799" w:type="pct"/>
            <w:tcBorders>
              <w:top w:val="nil"/>
              <w:left w:val="nil"/>
              <w:bottom w:val="single" w:sz="4" w:space="0" w:color="0000CC"/>
              <w:right w:val="nil"/>
            </w:tcBorders>
            <w:shd w:val="clear" w:color="000000" w:fill="DCE6F1"/>
            <w:vAlign w:val="bottom"/>
            <w:hideMark/>
          </w:tcPr>
          <w:p w14:paraId="38E633B4"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a</w:t>
            </w:r>
          </w:p>
        </w:tc>
        <w:tc>
          <w:tcPr>
            <w:tcW w:w="904" w:type="pct"/>
            <w:tcBorders>
              <w:top w:val="nil"/>
              <w:left w:val="nil"/>
              <w:bottom w:val="single" w:sz="4" w:space="0" w:color="0000CC"/>
              <w:right w:val="nil"/>
            </w:tcBorders>
            <w:shd w:val="clear" w:color="000000" w:fill="DCE6F1"/>
            <w:vAlign w:val="bottom"/>
            <w:hideMark/>
          </w:tcPr>
          <w:p w14:paraId="38E633B5"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b</w:t>
            </w:r>
          </w:p>
        </w:tc>
        <w:tc>
          <w:tcPr>
            <w:tcW w:w="755" w:type="pct"/>
            <w:tcBorders>
              <w:top w:val="nil"/>
              <w:left w:val="nil"/>
              <w:bottom w:val="single" w:sz="4" w:space="0" w:color="0000CC"/>
              <w:right w:val="nil"/>
            </w:tcBorders>
            <w:shd w:val="clear" w:color="000000" w:fill="DCE6F1"/>
            <w:vAlign w:val="bottom"/>
            <w:hideMark/>
          </w:tcPr>
          <w:p w14:paraId="38E633B6"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c = b - a</w:t>
            </w:r>
          </w:p>
        </w:tc>
      </w:tr>
      <w:tr w:rsidR="00C11499" w:rsidRPr="00E404A2" w14:paraId="38E633BC" w14:textId="77777777" w:rsidTr="009321A5">
        <w:trPr>
          <w:trHeight w:val="330"/>
          <w:jc w:val="center"/>
        </w:trPr>
        <w:tc>
          <w:tcPr>
            <w:tcW w:w="2542" w:type="pct"/>
            <w:tcBorders>
              <w:top w:val="single" w:sz="4" w:space="0" w:color="0000CC"/>
              <w:left w:val="nil"/>
              <w:bottom w:val="nil"/>
              <w:right w:val="nil"/>
            </w:tcBorders>
            <w:shd w:val="clear" w:color="000000" w:fill="FFFFFF"/>
            <w:vAlign w:val="bottom"/>
            <w:hideMark/>
          </w:tcPr>
          <w:p w14:paraId="38E633B8"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 xml:space="preserve">Staff Cost </w:t>
            </w:r>
          </w:p>
        </w:tc>
        <w:tc>
          <w:tcPr>
            <w:tcW w:w="799" w:type="pct"/>
            <w:tcBorders>
              <w:top w:val="single" w:sz="4" w:space="0" w:color="0000CC"/>
              <w:left w:val="nil"/>
              <w:bottom w:val="nil"/>
              <w:right w:val="nil"/>
            </w:tcBorders>
            <w:shd w:val="clear" w:color="000000" w:fill="FFFFFF"/>
            <w:noWrap/>
            <w:vAlign w:val="bottom"/>
            <w:hideMark/>
          </w:tcPr>
          <w:p w14:paraId="38E633B9"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 </w:t>
            </w:r>
          </w:p>
        </w:tc>
        <w:tc>
          <w:tcPr>
            <w:tcW w:w="904" w:type="pct"/>
            <w:tcBorders>
              <w:top w:val="single" w:sz="4" w:space="0" w:color="0000CC"/>
              <w:left w:val="nil"/>
              <w:bottom w:val="nil"/>
              <w:right w:val="nil"/>
            </w:tcBorders>
            <w:shd w:val="clear" w:color="000000" w:fill="FFFFFF"/>
            <w:noWrap/>
            <w:vAlign w:val="bottom"/>
            <w:hideMark/>
          </w:tcPr>
          <w:p w14:paraId="38E633BA"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 </w:t>
            </w:r>
          </w:p>
        </w:tc>
        <w:tc>
          <w:tcPr>
            <w:tcW w:w="755" w:type="pct"/>
            <w:tcBorders>
              <w:top w:val="single" w:sz="4" w:space="0" w:color="0000CC"/>
              <w:left w:val="nil"/>
              <w:bottom w:val="nil"/>
              <w:right w:val="nil"/>
            </w:tcBorders>
            <w:shd w:val="clear" w:color="000000" w:fill="FFFFFF"/>
            <w:noWrap/>
            <w:vAlign w:val="bottom"/>
            <w:hideMark/>
          </w:tcPr>
          <w:p w14:paraId="38E633BB"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 </w:t>
            </w:r>
          </w:p>
        </w:tc>
      </w:tr>
      <w:tr w:rsidR="00C11499" w:rsidRPr="00E404A2" w14:paraId="38E633C1" w14:textId="77777777" w:rsidTr="00116164">
        <w:trPr>
          <w:trHeight w:val="240"/>
          <w:jc w:val="center"/>
        </w:trPr>
        <w:tc>
          <w:tcPr>
            <w:tcW w:w="2542" w:type="pct"/>
            <w:tcBorders>
              <w:top w:val="nil"/>
              <w:left w:val="nil"/>
              <w:bottom w:val="nil"/>
              <w:right w:val="nil"/>
            </w:tcBorders>
            <w:shd w:val="clear" w:color="000000" w:fill="FFFFFF"/>
            <w:vAlign w:val="bottom"/>
            <w:hideMark/>
          </w:tcPr>
          <w:p w14:paraId="38E633BD" w14:textId="77777777" w:rsidR="00C11499" w:rsidRPr="00E404A2" w:rsidRDefault="00C11499" w:rsidP="00E404A2">
            <w:pPr>
              <w:tabs>
                <w:tab w:val="clear" w:pos="794"/>
                <w:tab w:val="clear" w:pos="1191"/>
                <w:tab w:val="clear" w:pos="1588"/>
                <w:tab w:val="clear" w:pos="1985"/>
              </w:tabs>
              <w:overflowPunct/>
              <w:autoSpaceDE/>
              <w:autoSpaceDN/>
              <w:adjustRightInd/>
              <w:spacing w:before="0"/>
              <w:ind w:firstLineChars="100" w:firstLine="20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Active Staff Health &amp; Accident Insurance</w:t>
            </w:r>
          </w:p>
        </w:tc>
        <w:tc>
          <w:tcPr>
            <w:tcW w:w="799" w:type="pct"/>
            <w:tcBorders>
              <w:top w:val="nil"/>
              <w:left w:val="nil"/>
              <w:bottom w:val="nil"/>
              <w:right w:val="nil"/>
            </w:tcBorders>
            <w:shd w:val="clear" w:color="000000" w:fill="FFFFFF"/>
            <w:noWrap/>
            <w:vAlign w:val="bottom"/>
            <w:hideMark/>
          </w:tcPr>
          <w:p w14:paraId="38E633BE"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8,421</w:t>
            </w:r>
          </w:p>
        </w:tc>
        <w:tc>
          <w:tcPr>
            <w:tcW w:w="904" w:type="pct"/>
            <w:tcBorders>
              <w:top w:val="nil"/>
              <w:left w:val="nil"/>
              <w:bottom w:val="nil"/>
              <w:right w:val="nil"/>
            </w:tcBorders>
            <w:shd w:val="clear" w:color="000000" w:fill="FFFFFF"/>
            <w:noWrap/>
            <w:vAlign w:val="bottom"/>
            <w:hideMark/>
          </w:tcPr>
          <w:p w14:paraId="38E633BF"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10,308</w:t>
            </w:r>
          </w:p>
        </w:tc>
        <w:tc>
          <w:tcPr>
            <w:tcW w:w="755" w:type="pct"/>
            <w:tcBorders>
              <w:top w:val="nil"/>
              <w:left w:val="nil"/>
              <w:bottom w:val="nil"/>
              <w:right w:val="nil"/>
            </w:tcBorders>
            <w:shd w:val="clear" w:color="000000" w:fill="FFFFFF"/>
            <w:noWrap/>
            <w:vAlign w:val="bottom"/>
            <w:hideMark/>
          </w:tcPr>
          <w:p w14:paraId="38E633C0"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1,883</w:t>
            </w:r>
          </w:p>
        </w:tc>
      </w:tr>
      <w:tr w:rsidR="00C11499" w:rsidRPr="00E404A2" w14:paraId="38E633C6" w14:textId="77777777" w:rsidTr="00116164">
        <w:trPr>
          <w:trHeight w:val="240"/>
          <w:jc w:val="center"/>
        </w:trPr>
        <w:tc>
          <w:tcPr>
            <w:tcW w:w="2542" w:type="pct"/>
            <w:tcBorders>
              <w:top w:val="nil"/>
              <w:left w:val="nil"/>
              <w:bottom w:val="nil"/>
              <w:right w:val="nil"/>
            </w:tcBorders>
            <w:shd w:val="clear" w:color="000000" w:fill="FFFFFF"/>
            <w:noWrap/>
            <w:vAlign w:val="bottom"/>
            <w:hideMark/>
          </w:tcPr>
          <w:p w14:paraId="38E633C2" w14:textId="77777777" w:rsidR="00C11499" w:rsidRPr="00E404A2" w:rsidRDefault="00C11499" w:rsidP="00E404A2">
            <w:pPr>
              <w:tabs>
                <w:tab w:val="clear" w:pos="794"/>
                <w:tab w:val="clear" w:pos="1191"/>
                <w:tab w:val="clear" w:pos="1588"/>
                <w:tab w:val="clear" w:pos="1985"/>
              </w:tabs>
              <w:overflowPunct/>
              <w:autoSpaceDE/>
              <w:autoSpaceDN/>
              <w:adjustRightInd/>
              <w:spacing w:before="0"/>
              <w:ind w:firstLineChars="100" w:firstLine="200"/>
              <w:jc w:val="left"/>
              <w:textAlignment w:val="auto"/>
              <w:rPr>
                <w:rFonts w:asciiTheme="minorHAnsi" w:hAnsiTheme="minorHAnsi" w:cstheme="minorHAnsi"/>
                <w:sz w:val="20"/>
                <w:lang w:val="en-US" w:eastAsia="zh-CN"/>
              </w:rPr>
            </w:pPr>
            <w:r w:rsidRPr="00E404A2">
              <w:rPr>
                <w:rFonts w:asciiTheme="minorHAnsi" w:hAnsiTheme="minorHAnsi" w:cstheme="minorHAnsi"/>
                <w:sz w:val="20"/>
                <w:lang w:val="en-US" w:eastAsia="zh-CN"/>
              </w:rPr>
              <w:t>Education grant and step increment increase</w:t>
            </w:r>
          </w:p>
        </w:tc>
        <w:tc>
          <w:tcPr>
            <w:tcW w:w="799" w:type="pct"/>
            <w:tcBorders>
              <w:top w:val="nil"/>
              <w:left w:val="nil"/>
              <w:bottom w:val="nil"/>
              <w:right w:val="nil"/>
            </w:tcBorders>
            <w:shd w:val="clear" w:color="000000" w:fill="FFFFFF"/>
            <w:noWrap/>
            <w:vAlign w:val="bottom"/>
            <w:hideMark/>
          </w:tcPr>
          <w:p w14:paraId="38E633C3"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 </w:t>
            </w:r>
          </w:p>
        </w:tc>
        <w:tc>
          <w:tcPr>
            <w:tcW w:w="904" w:type="pct"/>
            <w:tcBorders>
              <w:top w:val="nil"/>
              <w:left w:val="nil"/>
              <w:bottom w:val="nil"/>
              <w:right w:val="nil"/>
            </w:tcBorders>
            <w:shd w:val="clear" w:color="000000" w:fill="FFFFFF"/>
            <w:noWrap/>
            <w:vAlign w:val="bottom"/>
            <w:hideMark/>
          </w:tcPr>
          <w:p w14:paraId="38E633C4"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 </w:t>
            </w:r>
          </w:p>
        </w:tc>
        <w:tc>
          <w:tcPr>
            <w:tcW w:w="755" w:type="pct"/>
            <w:tcBorders>
              <w:top w:val="nil"/>
              <w:left w:val="nil"/>
              <w:bottom w:val="nil"/>
              <w:right w:val="nil"/>
            </w:tcBorders>
            <w:shd w:val="clear" w:color="000000" w:fill="FFFFFF"/>
            <w:noWrap/>
            <w:vAlign w:val="bottom"/>
            <w:hideMark/>
          </w:tcPr>
          <w:p w14:paraId="38E633C5"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1,198</w:t>
            </w:r>
          </w:p>
        </w:tc>
      </w:tr>
      <w:tr w:rsidR="00C11499" w:rsidRPr="00E404A2" w14:paraId="38E633CB" w14:textId="77777777" w:rsidTr="00CE4CBB">
        <w:trPr>
          <w:trHeight w:val="240"/>
          <w:jc w:val="center"/>
        </w:trPr>
        <w:tc>
          <w:tcPr>
            <w:tcW w:w="2542" w:type="pct"/>
            <w:tcBorders>
              <w:top w:val="nil"/>
              <w:left w:val="nil"/>
              <w:bottom w:val="single" w:sz="4" w:space="0" w:color="000099"/>
              <w:right w:val="nil"/>
            </w:tcBorders>
            <w:shd w:val="clear" w:color="000000" w:fill="FFFFFF"/>
            <w:vAlign w:val="bottom"/>
            <w:hideMark/>
          </w:tcPr>
          <w:p w14:paraId="38E633C7"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Non Staff Cost increase</w:t>
            </w:r>
          </w:p>
        </w:tc>
        <w:tc>
          <w:tcPr>
            <w:tcW w:w="799" w:type="pct"/>
            <w:tcBorders>
              <w:top w:val="nil"/>
              <w:left w:val="nil"/>
              <w:bottom w:val="single" w:sz="4" w:space="0" w:color="000099"/>
              <w:right w:val="nil"/>
            </w:tcBorders>
            <w:shd w:val="clear" w:color="000000" w:fill="FFFFFF"/>
            <w:noWrap/>
            <w:vAlign w:val="bottom"/>
            <w:hideMark/>
          </w:tcPr>
          <w:p w14:paraId="38E633C8"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 </w:t>
            </w:r>
          </w:p>
        </w:tc>
        <w:tc>
          <w:tcPr>
            <w:tcW w:w="904" w:type="pct"/>
            <w:tcBorders>
              <w:top w:val="nil"/>
              <w:left w:val="nil"/>
              <w:bottom w:val="single" w:sz="4" w:space="0" w:color="000099"/>
              <w:right w:val="nil"/>
            </w:tcBorders>
            <w:shd w:val="clear" w:color="000000" w:fill="FFFFFF"/>
            <w:noWrap/>
            <w:vAlign w:val="bottom"/>
            <w:hideMark/>
          </w:tcPr>
          <w:p w14:paraId="38E633C9"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 </w:t>
            </w:r>
          </w:p>
        </w:tc>
        <w:tc>
          <w:tcPr>
            <w:tcW w:w="755" w:type="pct"/>
            <w:tcBorders>
              <w:top w:val="nil"/>
              <w:left w:val="nil"/>
              <w:bottom w:val="single" w:sz="4" w:space="0" w:color="000099"/>
              <w:right w:val="nil"/>
            </w:tcBorders>
            <w:shd w:val="clear" w:color="000000" w:fill="FFFFFF"/>
            <w:noWrap/>
            <w:vAlign w:val="bottom"/>
            <w:hideMark/>
          </w:tcPr>
          <w:p w14:paraId="38E633CA"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E404A2">
              <w:rPr>
                <w:rFonts w:asciiTheme="minorHAnsi" w:hAnsiTheme="minorHAnsi" w:cstheme="minorHAnsi"/>
                <w:color w:val="000000"/>
                <w:sz w:val="20"/>
                <w:lang w:val="en-US" w:eastAsia="zh-CN"/>
              </w:rPr>
              <w:t>1,140</w:t>
            </w:r>
          </w:p>
        </w:tc>
      </w:tr>
      <w:tr w:rsidR="00C11499" w:rsidRPr="00E404A2" w14:paraId="38E633CE" w14:textId="77777777" w:rsidTr="00CE4CBB">
        <w:trPr>
          <w:trHeight w:val="240"/>
          <w:jc w:val="center"/>
        </w:trPr>
        <w:tc>
          <w:tcPr>
            <w:tcW w:w="4245" w:type="pct"/>
            <w:gridSpan w:val="3"/>
            <w:tcBorders>
              <w:top w:val="single" w:sz="4" w:space="0" w:color="000099"/>
              <w:left w:val="nil"/>
              <w:bottom w:val="single" w:sz="4" w:space="0" w:color="000099"/>
              <w:right w:val="nil"/>
            </w:tcBorders>
            <w:shd w:val="clear" w:color="000000" w:fill="DCE6F1"/>
            <w:noWrap/>
            <w:vAlign w:val="bottom"/>
            <w:hideMark/>
          </w:tcPr>
          <w:p w14:paraId="38E633CC"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Total ITU Bureaux &amp; Departments</w:t>
            </w:r>
          </w:p>
        </w:tc>
        <w:tc>
          <w:tcPr>
            <w:tcW w:w="755" w:type="pct"/>
            <w:tcBorders>
              <w:top w:val="single" w:sz="4" w:space="0" w:color="000099"/>
              <w:left w:val="nil"/>
              <w:bottom w:val="single" w:sz="4" w:space="0" w:color="000099"/>
              <w:right w:val="nil"/>
            </w:tcBorders>
            <w:shd w:val="clear" w:color="000000" w:fill="DCE6F1"/>
            <w:noWrap/>
            <w:vAlign w:val="bottom"/>
            <w:hideMark/>
          </w:tcPr>
          <w:p w14:paraId="38E633CD"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4,221</w:t>
            </w:r>
          </w:p>
        </w:tc>
      </w:tr>
      <w:tr w:rsidR="00C11499" w:rsidRPr="00E404A2" w14:paraId="38E633D3" w14:textId="77777777" w:rsidTr="00CE4CBB">
        <w:trPr>
          <w:trHeight w:val="240"/>
          <w:jc w:val="center"/>
        </w:trPr>
        <w:tc>
          <w:tcPr>
            <w:tcW w:w="2542" w:type="pct"/>
            <w:tcBorders>
              <w:top w:val="single" w:sz="4" w:space="0" w:color="000099"/>
              <w:left w:val="nil"/>
              <w:bottom w:val="single" w:sz="4" w:space="0" w:color="000099"/>
              <w:right w:val="nil"/>
            </w:tcBorders>
            <w:shd w:val="clear" w:color="auto" w:fill="auto"/>
            <w:noWrap/>
            <w:vAlign w:val="bottom"/>
            <w:hideMark/>
          </w:tcPr>
          <w:p w14:paraId="38E633CF"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799" w:type="pct"/>
            <w:tcBorders>
              <w:top w:val="single" w:sz="4" w:space="0" w:color="000099"/>
              <w:left w:val="nil"/>
              <w:bottom w:val="single" w:sz="4" w:space="0" w:color="000099"/>
              <w:right w:val="nil"/>
            </w:tcBorders>
            <w:shd w:val="clear" w:color="auto" w:fill="auto"/>
            <w:noWrap/>
            <w:vAlign w:val="bottom"/>
            <w:hideMark/>
          </w:tcPr>
          <w:p w14:paraId="38E633D0"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904" w:type="pct"/>
            <w:tcBorders>
              <w:top w:val="single" w:sz="4" w:space="0" w:color="000099"/>
              <w:left w:val="nil"/>
              <w:bottom w:val="single" w:sz="4" w:space="0" w:color="000099"/>
              <w:right w:val="nil"/>
            </w:tcBorders>
            <w:shd w:val="clear" w:color="auto" w:fill="auto"/>
            <w:noWrap/>
            <w:vAlign w:val="bottom"/>
            <w:hideMark/>
          </w:tcPr>
          <w:p w14:paraId="38E633D1"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755" w:type="pct"/>
            <w:tcBorders>
              <w:top w:val="single" w:sz="4" w:space="0" w:color="000099"/>
              <w:left w:val="nil"/>
              <w:bottom w:val="single" w:sz="4" w:space="0" w:color="000099"/>
              <w:right w:val="nil"/>
            </w:tcBorders>
            <w:shd w:val="clear" w:color="auto" w:fill="auto"/>
            <w:noWrap/>
            <w:vAlign w:val="bottom"/>
            <w:hideMark/>
          </w:tcPr>
          <w:p w14:paraId="38E633D2"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r>
      <w:tr w:rsidR="00C11499" w:rsidRPr="00E404A2" w14:paraId="38E633D6" w14:textId="77777777" w:rsidTr="00CE4CBB">
        <w:trPr>
          <w:trHeight w:val="240"/>
          <w:jc w:val="center"/>
        </w:trPr>
        <w:tc>
          <w:tcPr>
            <w:tcW w:w="4245" w:type="pct"/>
            <w:gridSpan w:val="3"/>
            <w:tcBorders>
              <w:top w:val="single" w:sz="4" w:space="0" w:color="000099"/>
              <w:left w:val="nil"/>
              <w:bottom w:val="single" w:sz="4" w:space="0" w:color="000099"/>
              <w:right w:val="nil"/>
            </w:tcBorders>
            <w:shd w:val="clear" w:color="000000" w:fill="DCE6F1"/>
            <w:noWrap/>
            <w:vAlign w:val="bottom"/>
            <w:hideMark/>
          </w:tcPr>
          <w:p w14:paraId="38E633D4"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Total ITU</w:t>
            </w:r>
          </w:p>
        </w:tc>
        <w:tc>
          <w:tcPr>
            <w:tcW w:w="755" w:type="pct"/>
            <w:tcBorders>
              <w:top w:val="single" w:sz="4" w:space="0" w:color="000099"/>
              <w:left w:val="nil"/>
              <w:bottom w:val="single" w:sz="4" w:space="0" w:color="000099"/>
              <w:right w:val="nil"/>
            </w:tcBorders>
            <w:shd w:val="clear" w:color="000000" w:fill="DCE6F1"/>
            <w:noWrap/>
            <w:vAlign w:val="bottom"/>
            <w:hideMark/>
          </w:tcPr>
          <w:p w14:paraId="38E633D5" w14:textId="77777777" w:rsidR="00C11499" w:rsidRPr="00E404A2" w:rsidRDefault="00C11499" w:rsidP="00C11499">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99"/>
                <w:sz w:val="20"/>
                <w:lang w:val="en-US" w:eastAsia="zh-CN"/>
              </w:rPr>
            </w:pPr>
            <w:r w:rsidRPr="00E404A2">
              <w:rPr>
                <w:rFonts w:asciiTheme="minorHAnsi" w:hAnsiTheme="minorHAnsi" w:cstheme="minorHAnsi"/>
                <w:b/>
                <w:bCs/>
                <w:color w:val="000099"/>
                <w:sz w:val="20"/>
                <w:lang w:val="en-US" w:eastAsia="zh-CN"/>
              </w:rPr>
              <w:t>3,220</w:t>
            </w:r>
          </w:p>
        </w:tc>
      </w:tr>
    </w:tbl>
    <w:p w14:paraId="38E633D7" w14:textId="77777777" w:rsidR="00C11499" w:rsidRDefault="00C11499" w:rsidP="00CA41BC">
      <w:pPr>
        <w:tabs>
          <w:tab w:val="clear" w:pos="794"/>
          <w:tab w:val="clear" w:pos="1191"/>
          <w:tab w:val="clear" w:pos="1588"/>
          <w:tab w:val="clear" w:pos="1985"/>
          <w:tab w:val="left" w:pos="851"/>
        </w:tabs>
        <w:spacing w:before="0"/>
        <w:jc w:val="center"/>
        <w:rPr>
          <w:rFonts w:asciiTheme="minorHAnsi" w:hAnsiTheme="minorHAnsi"/>
          <w:b/>
          <w:bCs/>
          <w:sz w:val="14"/>
          <w:szCs w:val="14"/>
        </w:rPr>
      </w:pPr>
    </w:p>
    <w:p w14:paraId="38E633D8" w14:textId="77777777" w:rsidR="000D11C7" w:rsidRPr="004C4A5C" w:rsidRDefault="000D11C7" w:rsidP="000D11C7">
      <w:pPr>
        <w:pStyle w:val="NormalnyWeb"/>
        <w:spacing w:before="0" w:beforeAutospacing="0" w:after="0" w:afterAutospacing="0"/>
        <w:rPr>
          <w:rFonts w:asciiTheme="minorHAnsi" w:hAnsiTheme="minorHAnsi"/>
          <w:b/>
          <w:bCs/>
          <w:color w:val="000099"/>
        </w:rPr>
      </w:pPr>
      <w:r w:rsidRPr="004C4A5C">
        <w:rPr>
          <w:rFonts w:asciiTheme="minorHAnsi" w:hAnsiTheme="minorHAnsi"/>
          <w:b/>
          <w:bCs/>
          <w:color w:val="000099"/>
        </w:rPr>
        <w:t>Balancing the budget</w:t>
      </w:r>
    </w:p>
    <w:p w14:paraId="38E633D9" w14:textId="77777777" w:rsidR="002A4328" w:rsidRDefault="00027383" w:rsidP="00765FEF">
      <w:pPr>
        <w:tabs>
          <w:tab w:val="clear" w:pos="794"/>
          <w:tab w:val="clear" w:pos="1191"/>
          <w:tab w:val="clear" w:pos="1588"/>
          <w:tab w:val="clear" w:pos="1985"/>
          <w:tab w:val="left" w:pos="851"/>
        </w:tabs>
        <w:spacing w:before="160" w:after="120"/>
        <w:rPr>
          <w:rFonts w:asciiTheme="minorHAnsi" w:hAnsiTheme="minorHAnsi"/>
          <w:szCs w:val="24"/>
        </w:rPr>
      </w:pPr>
      <w:r>
        <w:rPr>
          <w:rFonts w:asciiTheme="minorHAnsi" w:hAnsiTheme="minorHAnsi"/>
          <w:szCs w:val="24"/>
        </w:rPr>
        <w:t>3</w:t>
      </w:r>
      <w:r w:rsidR="00765FEF">
        <w:rPr>
          <w:rFonts w:asciiTheme="minorHAnsi" w:hAnsiTheme="minorHAnsi"/>
          <w:szCs w:val="24"/>
        </w:rPr>
        <w:t>4</w:t>
      </w:r>
      <w:r w:rsidR="001D4146">
        <w:rPr>
          <w:rFonts w:asciiTheme="minorHAnsi" w:hAnsiTheme="minorHAnsi"/>
          <w:szCs w:val="24"/>
        </w:rPr>
        <w:t>.</w:t>
      </w:r>
      <w:r w:rsidR="001D4146">
        <w:rPr>
          <w:rFonts w:asciiTheme="minorHAnsi" w:hAnsiTheme="minorHAnsi"/>
          <w:szCs w:val="24"/>
        </w:rPr>
        <w:tab/>
      </w:r>
      <w:r w:rsidR="000D11C7" w:rsidRPr="002C06DF">
        <w:rPr>
          <w:rFonts w:asciiTheme="minorHAnsi" w:hAnsiTheme="minorHAnsi"/>
          <w:szCs w:val="24"/>
        </w:rPr>
        <w:t xml:space="preserve">Taking into account the revenue </w:t>
      </w:r>
      <w:r w:rsidR="00315F7E">
        <w:rPr>
          <w:rFonts w:asciiTheme="minorHAnsi" w:hAnsiTheme="minorHAnsi"/>
          <w:szCs w:val="24"/>
        </w:rPr>
        <w:t>forecasts</w:t>
      </w:r>
      <w:r w:rsidR="000D11C7" w:rsidRPr="002C06DF">
        <w:rPr>
          <w:rFonts w:asciiTheme="minorHAnsi" w:hAnsiTheme="minorHAnsi"/>
          <w:szCs w:val="24"/>
        </w:rPr>
        <w:t xml:space="preserve">, </w:t>
      </w:r>
      <w:r w:rsidR="00DF220D">
        <w:rPr>
          <w:rFonts w:asciiTheme="minorHAnsi" w:hAnsiTheme="minorHAnsi"/>
          <w:szCs w:val="24"/>
        </w:rPr>
        <w:t xml:space="preserve">strict efficiency measures have been planned to minimize the 2014-2015 </w:t>
      </w:r>
      <w:r w:rsidR="000D11C7" w:rsidRPr="002C06DF">
        <w:rPr>
          <w:rFonts w:asciiTheme="minorHAnsi" w:hAnsiTheme="minorHAnsi"/>
          <w:szCs w:val="24"/>
        </w:rPr>
        <w:t xml:space="preserve">budgetary appropriations </w:t>
      </w:r>
      <w:r w:rsidR="00DF220D">
        <w:rPr>
          <w:rFonts w:asciiTheme="minorHAnsi" w:hAnsiTheme="minorHAnsi"/>
          <w:szCs w:val="24"/>
        </w:rPr>
        <w:t>and balance revenue and expenses estimates. T</w:t>
      </w:r>
      <w:r w:rsidR="000D11C7" w:rsidRPr="002C06DF">
        <w:rPr>
          <w:rFonts w:asciiTheme="minorHAnsi" w:hAnsiTheme="minorHAnsi"/>
          <w:szCs w:val="24"/>
        </w:rPr>
        <w:t xml:space="preserve">he following major measures have been identified and applied.  </w:t>
      </w:r>
    </w:p>
    <w:p w14:paraId="38E633DA" w14:textId="77777777" w:rsidR="004D3D96" w:rsidRDefault="00027383" w:rsidP="00765FEF">
      <w:pPr>
        <w:tabs>
          <w:tab w:val="clear" w:pos="794"/>
          <w:tab w:val="clear" w:pos="1191"/>
          <w:tab w:val="clear" w:pos="1588"/>
          <w:tab w:val="clear" w:pos="1985"/>
          <w:tab w:val="left" w:pos="851"/>
        </w:tabs>
        <w:spacing w:before="0" w:after="120"/>
        <w:rPr>
          <w:rFonts w:asciiTheme="minorHAnsi" w:hAnsiTheme="minorHAnsi"/>
          <w:szCs w:val="24"/>
        </w:rPr>
      </w:pPr>
      <w:r>
        <w:rPr>
          <w:rFonts w:asciiTheme="minorHAnsi" w:hAnsiTheme="minorHAnsi"/>
          <w:szCs w:val="24"/>
        </w:rPr>
        <w:t>3</w:t>
      </w:r>
      <w:r w:rsidR="00765FEF">
        <w:rPr>
          <w:rFonts w:asciiTheme="minorHAnsi" w:hAnsiTheme="minorHAnsi"/>
          <w:szCs w:val="24"/>
        </w:rPr>
        <w:t>5</w:t>
      </w:r>
      <w:r w:rsidR="001D4146">
        <w:rPr>
          <w:rFonts w:asciiTheme="minorHAnsi" w:hAnsiTheme="minorHAnsi"/>
          <w:szCs w:val="24"/>
        </w:rPr>
        <w:t>.</w:t>
      </w:r>
      <w:r w:rsidR="001D4146">
        <w:rPr>
          <w:rFonts w:asciiTheme="minorHAnsi" w:hAnsiTheme="minorHAnsi"/>
          <w:szCs w:val="24"/>
        </w:rPr>
        <w:tab/>
      </w:r>
      <w:r w:rsidR="00DF220D">
        <w:rPr>
          <w:rFonts w:asciiTheme="minorHAnsi" w:hAnsiTheme="minorHAnsi"/>
          <w:szCs w:val="24"/>
        </w:rPr>
        <w:t xml:space="preserve">Appropriations have been kept as far as possible at the level of the 2012-2013 approved budget, for </w:t>
      </w:r>
      <w:r w:rsidR="00DD0528">
        <w:rPr>
          <w:rFonts w:asciiTheme="minorHAnsi" w:hAnsiTheme="minorHAnsi"/>
          <w:szCs w:val="24"/>
        </w:rPr>
        <w:t xml:space="preserve">both </w:t>
      </w:r>
      <w:r w:rsidR="00DF220D">
        <w:rPr>
          <w:rFonts w:asciiTheme="minorHAnsi" w:hAnsiTheme="minorHAnsi"/>
          <w:szCs w:val="24"/>
        </w:rPr>
        <w:t>programmes</w:t>
      </w:r>
      <w:r w:rsidR="004D3D96">
        <w:rPr>
          <w:rFonts w:asciiTheme="minorHAnsi" w:hAnsiTheme="minorHAnsi"/>
          <w:szCs w:val="24"/>
        </w:rPr>
        <w:t xml:space="preserve"> expenses</w:t>
      </w:r>
      <w:r w:rsidR="00DB4A42">
        <w:rPr>
          <w:rFonts w:asciiTheme="minorHAnsi" w:hAnsiTheme="minorHAnsi"/>
          <w:szCs w:val="24"/>
        </w:rPr>
        <w:t>,</w:t>
      </w:r>
      <w:r w:rsidR="00DF220D">
        <w:rPr>
          <w:rFonts w:asciiTheme="minorHAnsi" w:hAnsiTheme="minorHAnsi"/>
          <w:szCs w:val="24"/>
        </w:rPr>
        <w:t xml:space="preserve"> and Bureaux and Departments expenses.  </w:t>
      </w:r>
      <w:r w:rsidR="00E01F2C">
        <w:rPr>
          <w:rFonts w:asciiTheme="minorHAnsi" w:hAnsiTheme="minorHAnsi"/>
          <w:szCs w:val="24"/>
        </w:rPr>
        <w:t>This will constitute a main challenge in the implementation of some objectives of the Strategic Plan in several Departments</w:t>
      </w:r>
      <w:r w:rsidR="00DB4A42">
        <w:rPr>
          <w:rFonts w:asciiTheme="minorHAnsi" w:hAnsiTheme="minorHAnsi"/>
          <w:szCs w:val="24"/>
        </w:rPr>
        <w:t>. Activities with lesser priorities are being identified for 2014-2015.</w:t>
      </w:r>
    </w:p>
    <w:p w14:paraId="38E633DB" w14:textId="77777777" w:rsidR="00DD0528" w:rsidRDefault="00027383" w:rsidP="00765FEF">
      <w:pPr>
        <w:tabs>
          <w:tab w:val="clear" w:pos="794"/>
          <w:tab w:val="clear" w:pos="1191"/>
          <w:tab w:val="clear" w:pos="1588"/>
          <w:tab w:val="clear" w:pos="1985"/>
          <w:tab w:val="left" w:pos="851"/>
        </w:tabs>
        <w:spacing w:before="0" w:after="120"/>
        <w:rPr>
          <w:rFonts w:asciiTheme="minorHAnsi" w:hAnsiTheme="minorHAnsi"/>
          <w:szCs w:val="24"/>
        </w:rPr>
      </w:pPr>
      <w:r>
        <w:rPr>
          <w:rFonts w:asciiTheme="minorHAnsi" w:hAnsiTheme="minorHAnsi"/>
          <w:szCs w:val="24"/>
        </w:rPr>
        <w:t>3</w:t>
      </w:r>
      <w:r w:rsidR="00765FEF">
        <w:rPr>
          <w:rFonts w:asciiTheme="minorHAnsi" w:hAnsiTheme="minorHAnsi"/>
          <w:szCs w:val="24"/>
        </w:rPr>
        <w:t>6</w:t>
      </w:r>
      <w:r w:rsidR="004D3D96">
        <w:rPr>
          <w:rFonts w:asciiTheme="minorHAnsi" w:hAnsiTheme="minorHAnsi"/>
          <w:szCs w:val="24"/>
        </w:rPr>
        <w:t>.</w:t>
      </w:r>
      <w:r w:rsidR="004D3D96">
        <w:rPr>
          <w:rFonts w:asciiTheme="minorHAnsi" w:hAnsiTheme="minorHAnsi"/>
          <w:szCs w:val="24"/>
        </w:rPr>
        <w:tab/>
      </w:r>
      <w:r w:rsidR="00DD0528">
        <w:rPr>
          <w:rFonts w:asciiTheme="minorHAnsi" w:hAnsiTheme="minorHAnsi"/>
          <w:szCs w:val="24"/>
        </w:rPr>
        <w:t xml:space="preserve">Limited increases have been granted however to cover unavoidable additional expenses, such as planned rise of health insurance costs for both active and retired staff </w:t>
      </w:r>
      <w:r w:rsidR="00DD0528" w:rsidRPr="001A1A53">
        <w:rPr>
          <w:rFonts w:asciiTheme="minorHAnsi" w:hAnsiTheme="minorHAnsi"/>
          <w:szCs w:val="24"/>
        </w:rPr>
        <w:t>(CHF</w:t>
      </w:r>
      <w:r w:rsidR="00315F7E">
        <w:rPr>
          <w:rFonts w:asciiTheme="minorHAnsi" w:hAnsiTheme="minorHAnsi"/>
          <w:szCs w:val="24"/>
        </w:rPr>
        <w:t> </w:t>
      </w:r>
      <w:r w:rsidR="00DD0528" w:rsidRPr="001A1A53">
        <w:rPr>
          <w:rFonts w:asciiTheme="minorHAnsi" w:hAnsiTheme="minorHAnsi"/>
          <w:szCs w:val="24"/>
        </w:rPr>
        <w:t>3.</w:t>
      </w:r>
      <w:r w:rsidR="00E00189" w:rsidRPr="001A1A53">
        <w:rPr>
          <w:rFonts w:asciiTheme="minorHAnsi" w:hAnsiTheme="minorHAnsi"/>
          <w:szCs w:val="24"/>
        </w:rPr>
        <w:t>7</w:t>
      </w:r>
      <w:r w:rsidR="00DD0528" w:rsidRPr="001A1A53">
        <w:rPr>
          <w:rFonts w:asciiTheme="minorHAnsi" w:hAnsiTheme="minorHAnsi"/>
          <w:szCs w:val="24"/>
        </w:rPr>
        <w:t xml:space="preserve"> million), </w:t>
      </w:r>
      <w:r w:rsidR="00FB677A" w:rsidRPr="00FB677A">
        <w:rPr>
          <w:rFonts w:asciiTheme="minorHAnsi" w:hAnsiTheme="minorHAnsi"/>
          <w:szCs w:val="24"/>
        </w:rPr>
        <w:t xml:space="preserve">accident </w:t>
      </w:r>
      <w:r w:rsidR="00DD0528" w:rsidRPr="00FB677A">
        <w:rPr>
          <w:rFonts w:asciiTheme="minorHAnsi" w:hAnsiTheme="minorHAnsi"/>
          <w:szCs w:val="24"/>
        </w:rPr>
        <w:t>insurance costs</w:t>
      </w:r>
      <w:r w:rsidR="00DD0528" w:rsidRPr="001A1A53">
        <w:rPr>
          <w:rFonts w:asciiTheme="minorHAnsi" w:hAnsiTheme="minorHAnsi"/>
          <w:szCs w:val="24"/>
        </w:rPr>
        <w:t xml:space="preserve"> (CHF </w:t>
      </w:r>
      <w:r w:rsidR="00E00189" w:rsidRPr="001A1A53">
        <w:rPr>
          <w:rFonts w:asciiTheme="minorHAnsi" w:hAnsiTheme="minorHAnsi"/>
          <w:szCs w:val="24"/>
        </w:rPr>
        <w:t>0.2</w:t>
      </w:r>
      <w:r w:rsidR="00DD0528" w:rsidRPr="001A1A53">
        <w:rPr>
          <w:rFonts w:asciiTheme="minorHAnsi" w:hAnsiTheme="minorHAnsi"/>
          <w:szCs w:val="24"/>
        </w:rPr>
        <w:t xml:space="preserve"> million),</w:t>
      </w:r>
      <w:r w:rsidR="00DD0528">
        <w:rPr>
          <w:rFonts w:asciiTheme="minorHAnsi" w:hAnsiTheme="minorHAnsi"/>
          <w:szCs w:val="24"/>
        </w:rPr>
        <w:t xml:space="preserve"> education grant and step increments (CHF 2 million)</w:t>
      </w:r>
      <w:r w:rsidR="00315F7E">
        <w:rPr>
          <w:rFonts w:asciiTheme="minorHAnsi" w:hAnsiTheme="minorHAnsi"/>
          <w:szCs w:val="24"/>
        </w:rPr>
        <w:t xml:space="preserve"> and non-staff costs such as building facilities, IS customer relationship management and insurance and security increase in regional premises (CHF</w:t>
      </w:r>
      <w:r w:rsidR="000A3127">
        <w:rPr>
          <w:rFonts w:asciiTheme="minorHAnsi" w:hAnsiTheme="minorHAnsi"/>
          <w:szCs w:val="24"/>
        </w:rPr>
        <w:t> </w:t>
      </w:r>
      <w:r w:rsidR="00315F7E">
        <w:rPr>
          <w:rFonts w:asciiTheme="minorHAnsi" w:hAnsiTheme="minorHAnsi"/>
          <w:szCs w:val="24"/>
        </w:rPr>
        <w:t>1.1</w:t>
      </w:r>
      <w:r w:rsidR="000A3127">
        <w:rPr>
          <w:rFonts w:asciiTheme="minorHAnsi" w:hAnsiTheme="minorHAnsi"/>
          <w:szCs w:val="24"/>
        </w:rPr>
        <w:t> </w:t>
      </w:r>
      <w:r w:rsidR="00315F7E">
        <w:rPr>
          <w:rFonts w:asciiTheme="minorHAnsi" w:hAnsiTheme="minorHAnsi"/>
          <w:szCs w:val="24"/>
        </w:rPr>
        <w:t>million)</w:t>
      </w:r>
      <w:r w:rsidR="00DD0528">
        <w:rPr>
          <w:rFonts w:asciiTheme="minorHAnsi" w:hAnsiTheme="minorHAnsi"/>
          <w:szCs w:val="24"/>
        </w:rPr>
        <w:t>.</w:t>
      </w:r>
    </w:p>
    <w:p w14:paraId="38E633DC" w14:textId="77777777" w:rsidR="002A4328" w:rsidRDefault="00027383" w:rsidP="00475236">
      <w:pPr>
        <w:tabs>
          <w:tab w:val="clear" w:pos="794"/>
          <w:tab w:val="clear" w:pos="1191"/>
          <w:tab w:val="clear" w:pos="1588"/>
          <w:tab w:val="clear" w:pos="1985"/>
          <w:tab w:val="left" w:pos="851"/>
        </w:tabs>
        <w:spacing w:before="0" w:after="120"/>
        <w:rPr>
          <w:rFonts w:asciiTheme="minorHAnsi" w:hAnsiTheme="minorHAnsi"/>
          <w:szCs w:val="24"/>
        </w:rPr>
      </w:pPr>
      <w:r>
        <w:rPr>
          <w:rFonts w:asciiTheme="minorHAnsi" w:hAnsiTheme="minorHAnsi"/>
          <w:szCs w:val="24"/>
        </w:rPr>
        <w:t>3</w:t>
      </w:r>
      <w:r w:rsidR="00765FEF">
        <w:rPr>
          <w:rFonts w:asciiTheme="minorHAnsi" w:hAnsiTheme="minorHAnsi"/>
          <w:szCs w:val="24"/>
        </w:rPr>
        <w:t>7</w:t>
      </w:r>
      <w:r w:rsidR="001D4146">
        <w:rPr>
          <w:rFonts w:asciiTheme="minorHAnsi" w:hAnsiTheme="minorHAnsi"/>
          <w:szCs w:val="24"/>
        </w:rPr>
        <w:t>.</w:t>
      </w:r>
      <w:r w:rsidR="001D4146">
        <w:rPr>
          <w:rFonts w:asciiTheme="minorHAnsi" w:hAnsiTheme="minorHAnsi"/>
          <w:szCs w:val="24"/>
        </w:rPr>
        <w:tab/>
      </w:r>
      <w:r w:rsidR="004D3D96">
        <w:rPr>
          <w:rFonts w:asciiTheme="minorHAnsi" w:hAnsiTheme="minorHAnsi"/>
          <w:szCs w:val="24"/>
        </w:rPr>
        <w:t>A 5 % ITU-wide staff cost</w:t>
      </w:r>
      <w:r w:rsidR="000D11C7" w:rsidRPr="002C06DF">
        <w:rPr>
          <w:rFonts w:asciiTheme="minorHAnsi" w:hAnsiTheme="minorHAnsi"/>
          <w:szCs w:val="24"/>
        </w:rPr>
        <w:t xml:space="preserve"> vacancy rate has been </w:t>
      </w:r>
      <w:r w:rsidR="00E01F2C">
        <w:rPr>
          <w:rFonts w:asciiTheme="minorHAnsi" w:hAnsiTheme="minorHAnsi"/>
          <w:szCs w:val="24"/>
        </w:rPr>
        <w:t>maintained</w:t>
      </w:r>
      <w:r w:rsidR="00DB4A42">
        <w:rPr>
          <w:rFonts w:asciiTheme="minorHAnsi" w:hAnsiTheme="minorHAnsi"/>
          <w:szCs w:val="24"/>
        </w:rPr>
        <w:t>,</w:t>
      </w:r>
      <w:r w:rsidR="00E01F2C">
        <w:rPr>
          <w:rFonts w:asciiTheme="minorHAnsi" w:hAnsiTheme="minorHAnsi"/>
          <w:szCs w:val="24"/>
        </w:rPr>
        <w:t xml:space="preserve"> </w:t>
      </w:r>
      <w:r w:rsidR="004D3D96">
        <w:rPr>
          <w:rFonts w:asciiTheme="minorHAnsi" w:hAnsiTheme="minorHAnsi"/>
          <w:szCs w:val="24"/>
        </w:rPr>
        <w:t>which results from an assessed combination of recruitment delays, part-time staff and leave without pay.</w:t>
      </w:r>
      <w:r w:rsidR="000D11C7" w:rsidRPr="002C06DF">
        <w:rPr>
          <w:rFonts w:asciiTheme="minorHAnsi" w:hAnsiTheme="minorHAnsi"/>
          <w:szCs w:val="24"/>
        </w:rPr>
        <w:t xml:space="preserve">  This measure constitutes</w:t>
      </w:r>
      <w:r w:rsidR="000D11C7">
        <w:rPr>
          <w:rFonts w:asciiTheme="minorHAnsi" w:hAnsiTheme="minorHAnsi"/>
          <w:szCs w:val="24"/>
        </w:rPr>
        <w:t xml:space="preserve"> </w:t>
      </w:r>
      <w:r w:rsidR="000D11C7" w:rsidRPr="002C06DF">
        <w:rPr>
          <w:rFonts w:asciiTheme="minorHAnsi" w:hAnsiTheme="minorHAnsi"/>
          <w:szCs w:val="24"/>
        </w:rPr>
        <w:t xml:space="preserve">a severe budgetary constraint </w:t>
      </w:r>
      <w:r w:rsidR="004D3D96">
        <w:rPr>
          <w:rFonts w:asciiTheme="minorHAnsi" w:hAnsiTheme="minorHAnsi"/>
          <w:szCs w:val="24"/>
        </w:rPr>
        <w:t>implying</w:t>
      </w:r>
      <w:r w:rsidR="000D11C7" w:rsidRPr="002C06DF">
        <w:rPr>
          <w:rFonts w:asciiTheme="minorHAnsi" w:hAnsiTheme="minorHAnsi"/>
          <w:szCs w:val="24"/>
        </w:rPr>
        <w:t xml:space="preserve"> </w:t>
      </w:r>
      <w:r w:rsidR="008516E0">
        <w:rPr>
          <w:rFonts w:asciiTheme="minorHAnsi" w:hAnsiTheme="minorHAnsi"/>
          <w:szCs w:val="24"/>
        </w:rPr>
        <w:t xml:space="preserve">very </w:t>
      </w:r>
      <w:r w:rsidR="004D3D96">
        <w:rPr>
          <w:rFonts w:asciiTheme="minorHAnsi" w:hAnsiTheme="minorHAnsi"/>
          <w:szCs w:val="24"/>
        </w:rPr>
        <w:t xml:space="preserve">careful implementation and management  of vacant positions and recruitments. </w:t>
      </w:r>
    </w:p>
    <w:p w14:paraId="38E633DD" w14:textId="77777777" w:rsidR="002A4328" w:rsidRDefault="00027383" w:rsidP="008B52E2">
      <w:pPr>
        <w:tabs>
          <w:tab w:val="clear" w:pos="794"/>
          <w:tab w:val="clear" w:pos="1191"/>
          <w:tab w:val="clear" w:pos="1588"/>
          <w:tab w:val="clear" w:pos="1985"/>
          <w:tab w:val="left" w:pos="851"/>
        </w:tabs>
        <w:spacing w:before="0" w:after="120"/>
        <w:rPr>
          <w:rFonts w:asciiTheme="minorHAnsi" w:hAnsiTheme="minorHAnsi"/>
          <w:szCs w:val="24"/>
        </w:rPr>
      </w:pPr>
      <w:r>
        <w:rPr>
          <w:rFonts w:asciiTheme="minorHAnsi" w:hAnsiTheme="minorHAnsi"/>
          <w:szCs w:val="24"/>
        </w:rPr>
        <w:t>3</w:t>
      </w:r>
      <w:r w:rsidR="00765FEF">
        <w:rPr>
          <w:rFonts w:asciiTheme="minorHAnsi" w:hAnsiTheme="minorHAnsi"/>
          <w:szCs w:val="24"/>
        </w:rPr>
        <w:t>8</w:t>
      </w:r>
      <w:r w:rsidR="001B25A5">
        <w:rPr>
          <w:rFonts w:asciiTheme="minorHAnsi" w:hAnsiTheme="minorHAnsi"/>
          <w:szCs w:val="24"/>
        </w:rPr>
        <w:t>.</w:t>
      </w:r>
      <w:r w:rsidR="001B25A5">
        <w:rPr>
          <w:rFonts w:asciiTheme="minorHAnsi" w:hAnsiTheme="minorHAnsi"/>
          <w:szCs w:val="24"/>
        </w:rPr>
        <w:tab/>
      </w:r>
      <w:r w:rsidR="008B52E2">
        <w:rPr>
          <w:rFonts w:asciiTheme="minorHAnsi" w:hAnsiTheme="minorHAnsi"/>
          <w:szCs w:val="24"/>
        </w:rPr>
        <w:t xml:space="preserve">There is </w:t>
      </w:r>
      <w:r w:rsidR="008B52E2">
        <w:rPr>
          <w:rFonts w:cs="Arial"/>
          <w:kern w:val="28"/>
          <w:szCs w:val="24"/>
        </w:rPr>
        <w:t>no increase in the total number of established post</w:t>
      </w:r>
      <w:r w:rsidR="005F4823">
        <w:rPr>
          <w:rFonts w:cs="Arial"/>
          <w:kern w:val="28"/>
          <w:szCs w:val="24"/>
        </w:rPr>
        <w:t>s</w:t>
      </w:r>
      <w:r w:rsidR="008B52E2">
        <w:rPr>
          <w:rFonts w:cs="Arial"/>
          <w:kern w:val="28"/>
          <w:szCs w:val="24"/>
        </w:rPr>
        <w:t xml:space="preserve"> compared with the approved budget for 2012-2013</w:t>
      </w:r>
      <w:r w:rsidR="00D920A5">
        <w:rPr>
          <w:rFonts w:asciiTheme="minorHAnsi" w:hAnsiTheme="minorHAnsi"/>
          <w:szCs w:val="24"/>
        </w:rPr>
        <w:t>.</w:t>
      </w:r>
    </w:p>
    <w:p w14:paraId="38E633DE" w14:textId="77777777" w:rsidR="002A4328" w:rsidRDefault="00765FEF" w:rsidP="00765FEF">
      <w:pPr>
        <w:tabs>
          <w:tab w:val="clear" w:pos="794"/>
          <w:tab w:val="clear" w:pos="1191"/>
          <w:tab w:val="clear" w:pos="1588"/>
          <w:tab w:val="clear" w:pos="1985"/>
          <w:tab w:val="left" w:pos="851"/>
        </w:tabs>
        <w:spacing w:before="0" w:after="120"/>
        <w:rPr>
          <w:rFonts w:asciiTheme="minorHAnsi" w:hAnsiTheme="minorHAnsi"/>
          <w:szCs w:val="24"/>
        </w:rPr>
      </w:pPr>
      <w:r>
        <w:rPr>
          <w:rFonts w:asciiTheme="minorHAnsi" w:hAnsiTheme="minorHAnsi"/>
          <w:szCs w:val="24"/>
        </w:rPr>
        <w:t>39.</w:t>
      </w:r>
      <w:r w:rsidR="001D4146">
        <w:rPr>
          <w:rFonts w:asciiTheme="minorHAnsi" w:hAnsiTheme="minorHAnsi"/>
          <w:szCs w:val="24"/>
        </w:rPr>
        <w:tab/>
      </w:r>
      <w:r w:rsidR="000D11C7" w:rsidRPr="002C06DF">
        <w:rPr>
          <w:rFonts w:asciiTheme="minorHAnsi" w:hAnsiTheme="minorHAnsi"/>
          <w:szCs w:val="24"/>
        </w:rPr>
        <w:t xml:space="preserve">The replenishment of the ICT Capital Fund has been </w:t>
      </w:r>
      <w:r w:rsidR="00E01F2C">
        <w:rPr>
          <w:rFonts w:asciiTheme="minorHAnsi" w:hAnsiTheme="minorHAnsi"/>
          <w:szCs w:val="24"/>
        </w:rPr>
        <w:t xml:space="preserve">set at a minimum level of </w:t>
      </w:r>
      <w:r w:rsidR="000D11C7" w:rsidRPr="002C06DF">
        <w:rPr>
          <w:rFonts w:asciiTheme="minorHAnsi" w:hAnsiTheme="minorHAnsi"/>
          <w:szCs w:val="24"/>
        </w:rPr>
        <w:t>CHF</w:t>
      </w:r>
      <w:r w:rsidR="00E01F2C">
        <w:rPr>
          <w:rFonts w:asciiTheme="minorHAnsi" w:hAnsiTheme="minorHAnsi"/>
          <w:szCs w:val="24"/>
        </w:rPr>
        <w:t> </w:t>
      </w:r>
      <w:r w:rsidR="000D11C7" w:rsidRPr="002C06DF">
        <w:rPr>
          <w:rFonts w:asciiTheme="minorHAnsi" w:hAnsiTheme="minorHAnsi"/>
          <w:szCs w:val="24"/>
        </w:rPr>
        <w:t>1</w:t>
      </w:r>
      <w:r w:rsidR="00E563E5">
        <w:rPr>
          <w:rFonts w:asciiTheme="minorHAnsi" w:hAnsiTheme="minorHAnsi"/>
          <w:szCs w:val="24"/>
        </w:rPr>
        <w:t> </w:t>
      </w:r>
      <w:r w:rsidR="000D11C7" w:rsidRPr="002C06DF">
        <w:rPr>
          <w:rFonts w:asciiTheme="minorHAnsi" w:hAnsiTheme="minorHAnsi"/>
          <w:szCs w:val="24"/>
        </w:rPr>
        <w:t>million</w:t>
      </w:r>
      <w:r w:rsidR="00E01F2C">
        <w:rPr>
          <w:rFonts w:asciiTheme="minorHAnsi" w:hAnsiTheme="minorHAnsi"/>
          <w:szCs w:val="24"/>
        </w:rPr>
        <w:t xml:space="preserve"> and the Building Capital Fund at CHF 1.5 million</w:t>
      </w:r>
      <w:r w:rsidR="000D11C7" w:rsidRPr="002C06DF">
        <w:rPr>
          <w:rFonts w:asciiTheme="minorHAnsi" w:hAnsiTheme="minorHAnsi"/>
          <w:szCs w:val="24"/>
        </w:rPr>
        <w:t xml:space="preserve">. </w:t>
      </w:r>
    </w:p>
    <w:p w14:paraId="38E633DF" w14:textId="77777777" w:rsidR="002A4328" w:rsidRDefault="00765FEF">
      <w:pPr>
        <w:pStyle w:val="NormalnyWeb"/>
        <w:tabs>
          <w:tab w:val="left" w:pos="851"/>
        </w:tabs>
        <w:spacing w:before="0" w:beforeAutospacing="0" w:after="120" w:afterAutospacing="0"/>
        <w:rPr>
          <w:rFonts w:asciiTheme="minorHAnsi" w:eastAsia="Times New Roman" w:hAnsiTheme="minorHAnsi"/>
          <w:color w:val="auto"/>
          <w:lang w:val="en-GB" w:eastAsia="en-US"/>
        </w:rPr>
      </w:pPr>
      <w:r>
        <w:rPr>
          <w:rFonts w:asciiTheme="minorHAnsi" w:eastAsia="Times New Roman" w:hAnsiTheme="minorHAnsi"/>
          <w:color w:val="auto"/>
          <w:lang w:val="en-GB" w:eastAsia="en-US"/>
        </w:rPr>
        <w:t>40</w:t>
      </w:r>
      <w:r w:rsidR="001D4146">
        <w:rPr>
          <w:rFonts w:asciiTheme="minorHAnsi" w:eastAsia="Times New Roman" w:hAnsiTheme="minorHAnsi"/>
          <w:color w:val="auto"/>
          <w:lang w:val="en-GB" w:eastAsia="en-US"/>
        </w:rPr>
        <w:t>.</w:t>
      </w:r>
      <w:r w:rsidR="001D4146">
        <w:rPr>
          <w:rFonts w:asciiTheme="minorHAnsi" w:eastAsia="Times New Roman" w:hAnsiTheme="minorHAnsi"/>
          <w:color w:val="auto"/>
          <w:lang w:val="en-GB" w:eastAsia="en-US"/>
        </w:rPr>
        <w:tab/>
      </w:r>
      <w:r w:rsidR="000D11C7" w:rsidRPr="00E2157C">
        <w:rPr>
          <w:rFonts w:asciiTheme="minorHAnsi" w:eastAsia="Times New Roman" w:hAnsiTheme="minorHAnsi"/>
          <w:color w:val="auto"/>
          <w:lang w:val="en-GB" w:eastAsia="en-US"/>
        </w:rPr>
        <w:t xml:space="preserve">Decision 5 </w:t>
      </w:r>
      <w:r w:rsidR="0028772E" w:rsidRPr="002C06DF">
        <w:rPr>
          <w:rFonts w:asciiTheme="minorHAnsi" w:eastAsia="Times New Roman" w:hAnsiTheme="minorHAnsi"/>
          <w:color w:val="auto"/>
          <w:lang w:val="en-GB" w:eastAsia="en-US"/>
        </w:rPr>
        <w:t>(Rev. Guadalajara, 2010)</w:t>
      </w:r>
      <w:r w:rsidR="0028772E">
        <w:rPr>
          <w:rFonts w:asciiTheme="minorHAnsi" w:eastAsia="Times New Roman" w:hAnsiTheme="minorHAnsi"/>
          <w:color w:val="auto"/>
          <w:lang w:val="en-GB" w:eastAsia="en-US"/>
        </w:rPr>
        <w:t xml:space="preserve"> </w:t>
      </w:r>
      <w:r w:rsidR="000D11C7" w:rsidRPr="00E2157C">
        <w:rPr>
          <w:rFonts w:asciiTheme="minorHAnsi" w:eastAsia="Times New Roman" w:hAnsiTheme="minorHAnsi"/>
          <w:color w:val="auto"/>
          <w:lang w:val="en-GB" w:eastAsia="en-US"/>
        </w:rPr>
        <w:t>associated guidelines</w:t>
      </w:r>
      <w:r w:rsidR="000D11C7" w:rsidRPr="002C06DF">
        <w:rPr>
          <w:rFonts w:asciiTheme="minorHAnsi" w:eastAsia="Times New Roman" w:hAnsiTheme="minorHAnsi"/>
          <w:color w:val="auto"/>
          <w:lang w:val="en-GB" w:eastAsia="en-US"/>
        </w:rPr>
        <w:t xml:space="preserve"> have been applied in the cost reduction programmes. The effective level of the internal audit has been maintained, there are no cost reduction in the maintenance of ITU buildings, the reimbursement of loans</w:t>
      </w:r>
      <w:r w:rsidR="000D11C7">
        <w:rPr>
          <w:rFonts w:asciiTheme="minorHAnsi" w:eastAsia="Times New Roman" w:hAnsiTheme="minorHAnsi"/>
          <w:color w:val="auto"/>
          <w:lang w:val="en-GB" w:eastAsia="en-US"/>
        </w:rPr>
        <w:t xml:space="preserve">, </w:t>
      </w:r>
      <w:r w:rsidR="000D11C7" w:rsidRPr="002C06DF">
        <w:rPr>
          <w:rFonts w:asciiTheme="minorHAnsi" w:eastAsia="Times New Roman" w:hAnsiTheme="minorHAnsi"/>
          <w:color w:val="auto"/>
          <w:lang w:val="en-GB" w:eastAsia="en-US"/>
        </w:rPr>
        <w:t>after service health insurance</w:t>
      </w:r>
      <w:r w:rsidR="000D11C7">
        <w:rPr>
          <w:rFonts w:asciiTheme="minorHAnsi" w:eastAsia="Times New Roman" w:hAnsiTheme="minorHAnsi"/>
          <w:color w:val="auto"/>
          <w:lang w:val="en-GB" w:eastAsia="en-US"/>
        </w:rPr>
        <w:t xml:space="preserve"> or </w:t>
      </w:r>
      <w:r w:rsidR="000D11C7" w:rsidRPr="002C06DF">
        <w:rPr>
          <w:rFonts w:asciiTheme="minorHAnsi" w:eastAsia="Times New Roman" w:hAnsiTheme="minorHAnsi"/>
          <w:color w:val="auto"/>
          <w:lang w:val="en-GB" w:eastAsia="en-US"/>
        </w:rPr>
        <w:t xml:space="preserve">the effectiveness of information services functions.  No expenditure reductions </w:t>
      </w:r>
      <w:r w:rsidR="00EC6A38">
        <w:rPr>
          <w:rFonts w:asciiTheme="minorHAnsi" w:eastAsia="Times New Roman" w:hAnsiTheme="minorHAnsi"/>
          <w:color w:val="auto"/>
          <w:lang w:val="en-GB" w:eastAsia="en-US"/>
        </w:rPr>
        <w:t>are</w:t>
      </w:r>
      <w:r w:rsidR="000D11C7" w:rsidRPr="002C06DF">
        <w:rPr>
          <w:rFonts w:asciiTheme="minorHAnsi" w:eastAsia="Times New Roman" w:hAnsiTheme="minorHAnsi"/>
          <w:color w:val="auto"/>
          <w:lang w:val="en-GB" w:eastAsia="en-US"/>
        </w:rPr>
        <w:t xml:space="preserve"> expected to affect cost-recovery income.</w:t>
      </w:r>
    </w:p>
    <w:p w14:paraId="38E633E0" w14:textId="77777777" w:rsidR="00BC31F2" w:rsidRDefault="00765FEF" w:rsidP="0028772E">
      <w:pPr>
        <w:pStyle w:val="NormalnyWeb"/>
        <w:tabs>
          <w:tab w:val="left" w:pos="851"/>
        </w:tabs>
        <w:spacing w:before="160" w:beforeAutospacing="0" w:after="120" w:afterAutospacing="0"/>
        <w:rPr>
          <w:rFonts w:asciiTheme="minorHAnsi" w:eastAsia="Times New Roman" w:hAnsiTheme="minorHAnsi"/>
          <w:color w:val="auto"/>
          <w:lang w:val="en-GB" w:eastAsia="en-US"/>
        </w:rPr>
      </w:pPr>
      <w:r>
        <w:rPr>
          <w:rFonts w:asciiTheme="minorHAnsi" w:eastAsia="Times New Roman" w:hAnsiTheme="minorHAnsi"/>
          <w:color w:val="auto"/>
          <w:lang w:val="en-GB" w:eastAsia="en-US"/>
        </w:rPr>
        <w:t>41</w:t>
      </w:r>
      <w:r w:rsidR="00964742">
        <w:rPr>
          <w:rFonts w:asciiTheme="minorHAnsi" w:eastAsia="Times New Roman" w:hAnsiTheme="minorHAnsi"/>
          <w:color w:val="auto"/>
          <w:lang w:val="en-GB" w:eastAsia="en-US"/>
        </w:rPr>
        <w:t>.</w:t>
      </w:r>
      <w:r w:rsidR="001D4146">
        <w:rPr>
          <w:rFonts w:asciiTheme="minorHAnsi" w:eastAsia="Times New Roman" w:hAnsiTheme="minorHAnsi"/>
          <w:color w:val="auto"/>
          <w:lang w:val="en-GB" w:eastAsia="en-US"/>
        </w:rPr>
        <w:tab/>
      </w:r>
      <w:r w:rsidR="000D11C7" w:rsidRPr="002C06DF">
        <w:rPr>
          <w:rFonts w:asciiTheme="minorHAnsi" w:eastAsia="Times New Roman" w:hAnsiTheme="minorHAnsi"/>
          <w:color w:val="auto"/>
          <w:lang w:val="en-GB" w:eastAsia="en-US"/>
        </w:rPr>
        <w:t xml:space="preserve">Efficiency measures have been applied </w:t>
      </w:r>
      <w:r w:rsidR="000D11C7" w:rsidRPr="00CE6D81">
        <w:rPr>
          <w:rFonts w:asciiTheme="minorHAnsi" w:eastAsia="Times New Roman" w:hAnsiTheme="minorHAnsi"/>
          <w:color w:val="auto"/>
          <w:lang w:val="en-GB" w:eastAsia="en-US"/>
        </w:rPr>
        <w:t>following</w:t>
      </w:r>
      <w:r w:rsidR="000D11C7" w:rsidRPr="002C06DF">
        <w:rPr>
          <w:rFonts w:asciiTheme="minorHAnsi" w:eastAsia="Times New Roman" w:hAnsiTheme="minorHAnsi"/>
          <w:color w:val="auto"/>
          <w:lang w:val="en-GB" w:eastAsia="en-US"/>
        </w:rPr>
        <w:t xml:space="preserve"> Annex 2 to Decision</w:t>
      </w:r>
      <w:r w:rsidR="0028772E">
        <w:rPr>
          <w:rFonts w:asciiTheme="minorHAnsi" w:eastAsia="Times New Roman" w:hAnsiTheme="minorHAnsi"/>
          <w:color w:val="auto"/>
          <w:lang w:val="en-GB" w:eastAsia="en-US"/>
        </w:rPr>
        <w:t> </w:t>
      </w:r>
      <w:r w:rsidR="000D11C7" w:rsidRPr="002C06DF">
        <w:rPr>
          <w:rFonts w:asciiTheme="minorHAnsi" w:eastAsia="Times New Roman" w:hAnsiTheme="minorHAnsi"/>
          <w:color w:val="auto"/>
          <w:lang w:val="en-GB" w:eastAsia="en-US"/>
        </w:rPr>
        <w:t>5</w:t>
      </w:r>
      <w:r w:rsidR="0028772E">
        <w:rPr>
          <w:rFonts w:asciiTheme="minorHAnsi" w:eastAsia="Times New Roman" w:hAnsiTheme="minorHAnsi"/>
          <w:color w:val="auto"/>
          <w:lang w:val="en-GB" w:eastAsia="en-US"/>
        </w:rPr>
        <w:t> </w:t>
      </w:r>
      <w:r w:rsidR="0028772E" w:rsidRPr="002C06DF">
        <w:rPr>
          <w:rFonts w:asciiTheme="minorHAnsi" w:eastAsia="Times New Roman" w:hAnsiTheme="minorHAnsi"/>
          <w:color w:val="auto"/>
          <w:lang w:val="en-GB" w:eastAsia="en-US"/>
        </w:rPr>
        <w:t>(Rev.</w:t>
      </w:r>
      <w:r w:rsidR="0028772E">
        <w:rPr>
          <w:rFonts w:asciiTheme="minorHAnsi" w:eastAsia="Times New Roman" w:hAnsiTheme="minorHAnsi"/>
          <w:color w:val="auto"/>
          <w:lang w:val="en-GB" w:eastAsia="en-US"/>
        </w:rPr>
        <w:t> </w:t>
      </w:r>
      <w:r w:rsidR="0028772E" w:rsidRPr="002C06DF">
        <w:rPr>
          <w:rFonts w:asciiTheme="minorHAnsi" w:eastAsia="Times New Roman" w:hAnsiTheme="minorHAnsi"/>
          <w:color w:val="auto"/>
          <w:lang w:val="en-GB" w:eastAsia="en-US"/>
        </w:rPr>
        <w:t>Guadalajara, 2010)</w:t>
      </w:r>
      <w:r w:rsidR="000D11C7" w:rsidRPr="002C06DF">
        <w:rPr>
          <w:rFonts w:asciiTheme="minorHAnsi" w:eastAsia="Times New Roman" w:hAnsiTheme="minorHAnsi"/>
          <w:color w:val="auto"/>
          <w:lang w:val="en-GB" w:eastAsia="en-US"/>
        </w:rPr>
        <w:t xml:space="preserve">, in the field of coordination of seminars and workshops to avoid duplication; reduction </w:t>
      </w:r>
      <w:r w:rsidR="00600B20">
        <w:rPr>
          <w:rFonts w:asciiTheme="minorHAnsi" w:eastAsia="Times New Roman" w:hAnsiTheme="minorHAnsi"/>
          <w:color w:val="auto"/>
          <w:lang w:val="en-GB" w:eastAsia="en-US"/>
        </w:rPr>
        <w:t>in</w:t>
      </w:r>
      <w:r w:rsidR="000D11C7" w:rsidRPr="002C06DF">
        <w:rPr>
          <w:rFonts w:asciiTheme="minorHAnsi" w:eastAsia="Times New Roman" w:hAnsiTheme="minorHAnsi"/>
          <w:color w:val="auto"/>
          <w:lang w:val="en-GB" w:eastAsia="en-US"/>
        </w:rPr>
        <w:t xml:space="preserve"> travel costs</w:t>
      </w:r>
      <w:r w:rsidR="00600B20">
        <w:rPr>
          <w:rFonts w:asciiTheme="minorHAnsi" w:eastAsia="Times New Roman" w:hAnsiTheme="minorHAnsi"/>
          <w:color w:val="auto"/>
          <w:lang w:val="en-GB" w:eastAsia="en-US"/>
        </w:rPr>
        <w:t xml:space="preserve"> (</w:t>
      </w:r>
      <w:r w:rsidR="00CE6D81">
        <w:rPr>
          <w:rFonts w:asciiTheme="minorHAnsi" w:eastAsia="Times New Roman" w:hAnsiTheme="minorHAnsi"/>
          <w:color w:val="auto"/>
          <w:lang w:val="en-GB" w:eastAsia="en-US"/>
        </w:rPr>
        <w:t xml:space="preserve"> such as l</w:t>
      </w:r>
      <w:r w:rsidR="00600B20">
        <w:rPr>
          <w:rFonts w:asciiTheme="minorHAnsi" w:eastAsia="Times New Roman" w:hAnsiTheme="minorHAnsi"/>
          <w:color w:val="auto"/>
          <w:lang w:val="en-GB" w:eastAsia="en-US"/>
        </w:rPr>
        <w:t>imited use of flexible air ti</w:t>
      </w:r>
      <w:r w:rsidR="00CE6D81">
        <w:rPr>
          <w:rFonts w:asciiTheme="minorHAnsi" w:eastAsia="Times New Roman" w:hAnsiTheme="minorHAnsi"/>
          <w:color w:val="auto"/>
          <w:lang w:val="en-GB" w:eastAsia="en-US"/>
        </w:rPr>
        <w:t>cket, suppression of redundancy);</w:t>
      </w:r>
      <w:r w:rsidR="00600B20">
        <w:rPr>
          <w:rFonts w:asciiTheme="minorHAnsi" w:eastAsia="Times New Roman" w:hAnsiTheme="minorHAnsi"/>
          <w:color w:val="auto"/>
          <w:lang w:val="en-GB" w:eastAsia="en-US"/>
        </w:rPr>
        <w:t xml:space="preserve"> </w:t>
      </w:r>
      <w:r w:rsidR="000D11C7" w:rsidRPr="002C06DF">
        <w:rPr>
          <w:rFonts w:asciiTheme="minorHAnsi" w:eastAsia="Times New Roman" w:hAnsiTheme="minorHAnsi"/>
          <w:color w:val="auto"/>
          <w:lang w:val="en-GB" w:eastAsia="en-US"/>
        </w:rPr>
        <w:t xml:space="preserve">the saving from attrition and the suppression of vacant posts and </w:t>
      </w:r>
      <w:r w:rsidR="003E2F98" w:rsidRPr="002C06DF">
        <w:rPr>
          <w:rFonts w:asciiTheme="minorHAnsi" w:eastAsia="Times New Roman" w:hAnsiTheme="minorHAnsi"/>
          <w:color w:val="auto"/>
          <w:lang w:val="en-GB" w:eastAsia="en-US"/>
        </w:rPr>
        <w:t>on-going</w:t>
      </w:r>
      <w:r w:rsidR="000D11C7" w:rsidRPr="002C06DF">
        <w:rPr>
          <w:rFonts w:asciiTheme="minorHAnsi" w:eastAsia="Times New Roman" w:hAnsiTheme="minorHAnsi"/>
          <w:color w:val="auto"/>
          <w:lang w:val="en-GB" w:eastAsia="en-US"/>
        </w:rPr>
        <w:t xml:space="preserve"> review and possible reduction of grades of vacant posts when applicable; coordination with regional organizations for the organization of regional conferences; the documentation level; the limitation of number of days of meetings with interpretation for the Advisory Groups; the number of the Radio Regulations Board meetings.</w:t>
      </w:r>
    </w:p>
    <w:p w14:paraId="38E633E1" w14:textId="77777777" w:rsidR="008B5E5C" w:rsidRDefault="008B5E5C" w:rsidP="008B5E5C">
      <w:pPr>
        <w:pStyle w:val="Tytu"/>
        <w:spacing w:before="0" w:after="0"/>
        <w:jc w:val="both"/>
        <w:rPr>
          <w:rFonts w:asciiTheme="minorHAnsi" w:hAnsiTheme="minorHAnsi" w:cs="Times New Roman"/>
          <w:color w:val="000099"/>
          <w:sz w:val="24"/>
          <w:szCs w:val="24"/>
        </w:rPr>
      </w:pPr>
    </w:p>
    <w:p w14:paraId="38E633E2" w14:textId="77777777" w:rsidR="008B5E5C" w:rsidRDefault="008B5E5C" w:rsidP="008B5E5C">
      <w:pPr>
        <w:pStyle w:val="Tytu"/>
        <w:spacing w:before="0" w:after="0"/>
        <w:jc w:val="both"/>
        <w:rPr>
          <w:rFonts w:asciiTheme="minorHAnsi" w:hAnsiTheme="minorHAnsi" w:cs="Times New Roman"/>
          <w:color w:val="000099"/>
          <w:sz w:val="24"/>
          <w:szCs w:val="24"/>
        </w:rPr>
      </w:pPr>
      <w:r w:rsidRPr="00C11E82">
        <w:rPr>
          <w:rFonts w:asciiTheme="minorHAnsi" w:hAnsiTheme="minorHAnsi" w:cs="Times New Roman"/>
          <w:color w:val="000099"/>
          <w:sz w:val="24"/>
          <w:szCs w:val="24"/>
        </w:rPr>
        <w:t>C</w:t>
      </w:r>
      <w:r>
        <w:rPr>
          <w:rFonts w:asciiTheme="minorHAnsi" w:hAnsiTheme="minorHAnsi" w:cs="Times New Roman"/>
          <w:color w:val="000099"/>
          <w:sz w:val="24"/>
          <w:szCs w:val="24"/>
        </w:rPr>
        <w:t>ost estimates</w:t>
      </w:r>
    </w:p>
    <w:p w14:paraId="38E633E3" w14:textId="77777777" w:rsidR="008B5E5C" w:rsidRDefault="008B5E5C" w:rsidP="008B5E5C">
      <w:pPr>
        <w:pStyle w:val="NormalnyWeb"/>
        <w:spacing w:before="0" w:beforeAutospacing="0" w:after="0" w:afterAutospacing="0"/>
        <w:rPr>
          <w:rFonts w:ascii="Calibri" w:hAnsi="Calibri"/>
          <w:color w:val="auto"/>
        </w:rPr>
      </w:pPr>
    </w:p>
    <w:p w14:paraId="38E633E4" w14:textId="77777777" w:rsidR="008B5E5C" w:rsidRDefault="00765FEF" w:rsidP="00E563E5">
      <w:pPr>
        <w:tabs>
          <w:tab w:val="clear" w:pos="794"/>
          <w:tab w:val="clear" w:pos="1191"/>
          <w:tab w:val="clear" w:pos="1588"/>
          <w:tab w:val="clear" w:pos="1985"/>
          <w:tab w:val="left" w:pos="851"/>
        </w:tabs>
        <w:spacing w:before="0" w:after="120"/>
        <w:rPr>
          <w:rFonts w:asciiTheme="minorHAnsi" w:hAnsiTheme="minorHAnsi"/>
          <w:szCs w:val="24"/>
        </w:rPr>
      </w:pPr>
      <w:r>
        <w:rPr>
          <w:rFonts w:asciiTheme="minorHAnsi" w:hAnsiTheme="minorHAnsi"/>
          <w:szCs w:val="24"/>
        </w:rPr>
        <w:t>42</w:t>
      </w:r>
      <w:r w:rsidR="008B5E5C">
        <w:rPr>
          <w:rFonts w:asciiTheme="minorHAnsi" w:hAnsiTheme="minorHAnsi"/>
          <w:szCs w:val="24"/>
        </w:rPr>
        <w:t>.</w:t>
      </w:r>
      <w:r w:rsidR="008B5E5C">
        <w:rPr>
          <w:rFonts w:asciiTheme="minorHAnsi" w:hAnsiTheme="minorHAnsi"/>
          <w:szCs w:val="24"/>
        </w:rPr>
        <w:tab/>
      </w:r>
      <w:r w:rsidR="00E563E5">
        <w:rPr>
          <w:rFonts w:asciiTheme="minorHAnsi" w:hAnsiTheme="minorHAnsi"/>
          <w:szCs w:val="24"/>
        </w:rPr>
        <w:t>T</w:t>
      </w:r>
      <w:r w:rsidR="008B5E5C">
        <w:rPr>
          <w:rFonts w:asciiTheme="minorHAnsi" w:hAnsiTheme="minorHAnsi"/>
          <w:szCs w:val="24"/>
        </w:rPr>
        <w:t>he draft Budget</w:t>
      </w:r>
      <w:r w:rsidR="00E563E5">
        <w:rPr>
          <w:rFonts w:asciiTheme="minorHAnsi" w:hAnsiTheme="minorHAnsi"/>
          <w:szCs w:val="24"/>
        </w:rPr>
        <w:t xml:space="preserve"> is based on </w:t>
      </w:r>
      <w:r w:rsidR="008B5E5C">
        <w:rPr>
          <w:rFonts w:asciiTheme="minorHAnsi" w:hAnsiTheme="minorHAnsi"/>
          <w:szCs w:val="24"/>
        </w:rPr>
        <w:t>t</w:t>
      </w:r>
      <w:r w:rsidR="008B5E5C" w:rsidRPr="002C06DF">
        <w:rPr>
          <w:rFonts w:asciiTheme="minorHAnsi" w:hAnsiTheme="minorHAnsi"/>
          <w:szCs w:val="24"/>
        </w:rPr>
        <w:t xml:space="preserve">he United Nations operational exchange rate of </w:t>
      </w:r>
      <w:r w:rsidR="00E563E5">
        <w:rPr>
          <w:rFonts w:asciiTheme="minorHAnsi" w:hAnsiTheme="minorHAnsi"/>
          <w:szCs w:val="24"/>
        </w:rPr>
        <w:t xml:space="preserve">the </w:t>
      </w:r>
      <w:r w:rsidR="008B5E5C" w:rsidRPr="002C06DF">
        <w:rPr>
          <w:rFonts w:asciiTheme="minorHAnsi" w:hAnsiTheme="minorHAnsi"/>
          <w:szCs w:val="24"/>
        </w:rPr>
        <w:t xml:space="preserve">Swiss franc against the US dollar </w:t>
      </w:r>
      <w:r w:rsidR="00E563E5">
        <w:rPr>
          <w:rFonts w:asciiTheme="minorHAnsi" w:hAnsiTheme="minorHAnsi"/>
          <w:szCs w:val="24"/>
        </w:rPr>
        <w:t xml:space="preserve">of </w:t>
      </w:r>
      <w:r w:rsidR="008B5E5C" w:rsidRPr="00DC7141">
        <w:rPr>
          <w:rFonts w:asciiTheme="minorHAnsi" w:hAnsiTheme="minorHAnsi"/>
          <w:szCs w:val="24"/>
        </w:rPr>
        <w:t>1 US$ = CHF 0.911, and</w:t>
      </w:r>
      <w:r w:rsidR="008B5E5C" w:rsidRPr="002C06DF">
        <w:rPr>
          <w:rFonts w:asciiTheme="minorHAnsi" w:hAnsiTheme="minorHAnsi"/>
          <w:szCs w:val="24"/>
        </w:rPr>
        <w:t xml:space="preserve"> the conditions of service in the UN common system, all prevailing at 1 January 201</w:t>
      </w:r>
      <w:r w:rsidR="008B5E5C">
        <w:rPr>
          <w:rFonts w:asciiTheme="minorHAnsi" w:hAnsiTheme="minorHAnsi"/>
          <w:szCs w:val="24"/>
        </w:rPr>
        <w:t>3</w:t>
      </w:r>
      <w:r w:rsidR="008B5E5C" w:rsidRPr="002C06DF">
        <w:rPr>
          <w:rFonts w:asciiTheme="minorHAnsi" w:hAnsiTheme="minorHAnsi"/>
          <w:szCs w:val="24"/>
        </w:rPr>
        <w:t xml:space="preserve">. </w:t>
      </w:r>
    </w:p>
    <w:p w14:paraId="38E633E5" w14:textId="77777777" w:rsidR="008B5E5C" w:rsidRDefault="00027383" w:rsidP="00765FEF">
      <w:pPr>
        <w:tabs>
          <w:tab w:val="clear" w:pos="794"/>
          <w:tab w:val="clear" w:pos="1191"/>
          <w:tab w:val="clear" w:pos="1588"/>
          <w:tab w:val="clear" w:pos="1985"/>
          <w:tab w:val="left" w:pos="851"/>
        </w:tabs>
        <w:spacing w:before="0" w:after="120"/>
        <w:rPr>
          <w:rFonts w:asciiTheme="minorHAnsi" w:hAnsiTheme="minorHAnsi"/>
          <w:szCs w:val="24"/>
        </w:rPr>
      </w:pPr>
      <w:r>
        <w:rPr>
          <w:rFonts w:asciiTheme="minorHAnsi" w:hAnsiTheme="minorHAnsi"/>
          <w:szCs w:val="24"/>
        </w:rPr>
        <w:lastRenderedPageBreak/>
        <w:t>4</w:t>
      </w:r>
      <w:r w:rsidR="00765FEF">
        <w:rPr>
          <w:rFonts w:asciiTheme="minorHAnsi" w:hAnsiTheme="minorHAnsi"/>
          <w:szCs w:val="24"/>
        </w:rPr>
        <w:t>3</w:t>
      </w:r>
      <w:r w:rsidR="008B5E5C">
        <w:rPr>
          <w:rFonts w:asciiTheme="minorHAnsi" w:hAnsiTheme="minorHAnsi"/>
          <w:szCs w:val="24"/>
        </w:rPr>
        <w:t>.</w:t>
      </w:r>
      <w:r w:rsidR="008B5E5C">
        <w:rPr>
          <w:rFonts w:asciiTheme="minorHAnsi" w:hAnsiTheme="minorHAnsi"/>
          <w:szCs w:val="24"/>
        </w:rPr>
        <w:tab/>
      </w:r>
      <w:r w:rsidR="008B5E5C" w:rsidRPr="002C06DF">
        <w:rPr>
          <w:rFonts w:asciiTheme="minorHAnsi" w:hAnsiTheme="minorHAnsi"/>
          <w:szCs w:val="24"/>
        </w:rPr>
        <w:t xml:space="preserve">The </w:t>
      </w:r>
      <w:r w:rsidR="008B5E5C">
        <w:rPr>
          <w:rFonts w:asciiTheme="minorHAnsi" w:hAnsiTheme="minorHAnsi"/>
          <w:szCs w:val="24"/>
        </w:rPr>
        <w:t>draft Budget</w:t>
      </w:r>
      <w:r w:rsidR="008B5E5C" w:rsidRPr="002C06DF">
        <w:rPr>
          <w:rFonts w:asciiTheme="minorHAnsi" w:hAnsiTheme="minorHAnsi"/>
          <w:szCs w:val="24"/>
        </w:rPr>
        <w:t xml:space="preserve"> </w:t>
      </w:r>
      <w:r w:rsidR="008B5E5C">
        <w:rPr>
          <w:rFonts w:asciiTheme="minorHAnsi" w:hAnsiTheme="minorHAnsi"/>
          <w:szCs w:val="24"/>
        </w:rPr>
        <w:t xml:space="preserve">2014-2015 </w:t>
      </w:r>
      <w:r w:rsidR="008B5E5C" w:rsidRPr="002C06DF">
        <w:rPr>
          <w:rFonts w:asciiTheme="minorHAnsi" w:hAnsiTheme="minorHAnsi"/>
          <w:szCs w:val="24"/>
        </w:rPr>
        <w:t>does not include any provision for the prospective cost increase with regard to the period 1 January 201</w:t>
      </w:r>
      <w:r w:rsidR="008B5E5C">
        <w:rPr>
          <w:rFonts w:asciiTheme="minorHAnsi" w:hAnsiTheme="minorHAnsi"/>
          <w:szCs w:val="24"/>
        </w:rPr>
        <w:t>3</w:t>
      </w:r>
      <w:r w:rsidR="008B5E5C" w:rsidRPr="002C06DF">
        <w:rPr>
          <w:rFonts w:asciiTheme="minorHAnsi" w:hAnsiTheme="minorHAnsi"/>
          <w:szCs w:val="24"/>
        </w:rPr>
        <w:t xml:space="preserve"> to 31 December 201</w:t>
      </w:r>
      <w:r w:rsidR="008B5E5C">
        <w:rPr>
          <w:rFonts w:asciiTheme="minorHAnsi" w:hAnsiTheme="minorHAnsi"/>
          <w:szCs w:val="24"/>
        </w:rPr>
        <w:t>5</w:t>
      </w:r>
      <w:r w:rsidR="008B5E5C" w:rsidRPr="002C06DF">
        <w:rPr>
          <w:rFonts w:asciiTheme="minorHAnsi" w:hAnsiTheme="minorHAnsi"/>
          <w:szCs w:val="24"/>
        </w:rPr>
        <w:t xml:space="preserve">. To that effect, with reference to </w:t>
      </w:r>
      <w:r w:rsidR="008B5E5C" w:rsidRPr="00315F7E">
        <w:rPr>
          <w:rFonts w:asciiTheme="minorHAnsi" w:hAnsiTheme="minorHAnsi"/>
          <w:szCs w:val="24"/>
        </w:rPr>
        <w:t>Resolution 647</w:t>
      </w:r>
      <w:r w:rsidR="008B5E5C" w:rsidRPr="002C06DF">
        <w:rPr>
          <w:rFonts w:asciiTheme="minorHAnsi" w:hAnsiTheme="minorHAnsi"/>
          <w:szCs w:val="24"/>
        </w:rPr>
        <w:t xml:space="preserve"> on “Changes in the United Nations common system conditions of remuneration” in order to protect the budget against potential cost increases and so as to ensure full implementation of the planned programme</w:t>
      </w:r>
      <w:r w:rsidR="008B5E5C">
        <w:rPr>
          <w:rFonts w:asciiTheme="minorHAnsi" w:hAnsiTheme="minorHAnsi"/>
          <w:szCs w:val="24"/>
        </w:rPr>
        <w:t>s</w:t>
      </w:r>
      <w:r w:rsidR="00E563E5">
        <w:rPr>
          <w:rFonts w:asciiTheme="minorHAnsi" w:hAnsiTheme="minorHAnsi"/>
          <w:szCs w:val="24"/>
        </w:rPr>
        <w:t xml:space="preserve">, it </w:t>
      </w:r>
      <w:r w:rsidR="008B5E5C">
        <w:rPr>
          <w:rFonts w:asciiTheme="minorHAnsi" w:hAnsiTheme="minorHAnsi"/>
          <w:szCs w:val="24"/>
        </w:rPr>
        <w:t xml:space="preserve">is </w:t>
      </w:r>
      <w:r w:rsidR="008B5E5C" w:rsidRPr="002C06DF">
        <w:rPr>
          <w:rFonts w:asciiTheme="minorHAnsi" w:hAnsiTheme="minorHAnsi"/>
          <w:szCs w:val="24"/>
        </w:rPr>
        <w:t xml:space="preserve">foreseen that budgetary appropriations will be adjusted in accordance with incurred changes in respect of the following items of expenses through the use of the Reserve Account, due consideration being made of </w:t>
      </w:r>
      <w:r w:rsidR="008B5E5C" w:rsidRPr="001B25A5">
        <w:rPr>
          <w:rFonts w:asciiTheme="minorHAnsi" w:hAnsiTheme="minorHAnsi"/>
          <w:i/>
          <w:iCs/>
          <w:szCs w:val="24"/>
        </w:rPr>
        <w:t>Decide</w:t>
      </w:r>
      <w:r w:rsidR="008B5E5C" w:rsidRPr="002C06DF">
        <w:rPr>
          <w:rFonts w:asciiTheme="minorHAnsi" w:hAnsiTheme="minorHAnsi"/>
          <w:szCs w:val="24"/>
        </w:rPr>
        <w:t xml:space="preserve"> 7 of Decision 5 (Rev. Guadalajara, 2010) on the level of the Reserve Account:</w:t>
      </w:r>
    </w:p>
    <w:p w14:paraId="38E633E6" w14:textId="77777777" w:rsidR="008B5E5C" w:rsidRDefault="008B5E5C" w:rsidP="008B5E5C">
      <w:pPr>
        <w:pStyle w:val="Akapitzlist"/>
        <w:numPr>
          <w:ilvl w:val="1"/>
          <w:numId w:val="1"/>
        </w:numPr>
        <w:tabs>
          <w:tab w:val="left" w:pos="1134"/>
        </w:tabs>
        <w:spacing w:before="120" w:after="120" w:line="240" w:lineRule="auto"/>
        <w:ind w:left="1135" w:hanging="284"/>
        <w:contextualSpacing w:val="0"/>
        <w:rPr>
          <w:sz w:val="24"/>
          <w:szCs w:val="24"/>
        </w:rPr>
      </w:pPr>
      <w:r w:rsidRPr="00812B89">
        <w:rPr>
          <w:sz w:val="24"/>
          <w:szCs w:val="24"/>
        </w:rPr>
        <w:t xml:space="preserve">Increases in </w:t>
      </w:r>
      <w:r>
        <w:rPr>
          <w:sz w:val="24"/>
          <w:szCs w:val="24"/>
        </w:rPr>
        <w:t xml:space="preserve">the </w:t>
      </w:r>
      <w:r w:rsidRPr="00812B89">
        <w:rPr>
          <w:sz w:val="24"/>
          <w:szCs w:val="24"/>
        </w:rPr>
        <w:t>salary scales, pension contributions and allowances, including post adjustments, applicable to Geneva, as adopted by the United Nations common system;</w:t>
      </w:r>
    </w:p>
    <w:p w14:paraId="38E633E7" w14:textId="77777777" w:rsidR="008B5E5C" w:rsidRDefault="008B5E5C" w:rsidP="008B5E5C">
      <w:pPr>
        <w:pStyle w:val="Akapitzlist"/>
        <w:numPr>
          <w:ilvl w:val="1"/>
          <w:numId w:val="1"/>
        </w:numPr>
        <w:tabs>
          <w:tab w:val="left" w:pos="1134"/>
        </w:tabs>
        <w:spacing w:before="120" w:after="120" w:line="240" w:lineRule="auto"/>
        <w:ind w:left="1135" w:hanging="284"/>
        <w:contextualSpacing w:val="0"/>
        <w:rPr>
          <w:sz w:val="24"/>
          <w:szCs w:val="24"/>
        </w:rPr>
      </w:pPr>
      <w:r w:rsidRPr="00BC7814">
        <w:rPr>
          <w:sz w:val="24"/>
          <w:szCs w:val="24"/>
        </w:rPr>
        <w:t>Fluctuations in the exchange rate between the US dollar and the Swiss franc in so far as this affects the staff costs for those staff members on United Nations scales.</w:t>
      </w:r>
    </w:p>
    <w:p w14:paraId="38E633E8" w14:textId="77777777" w:rsidR="00E01F2C" w:rsidRPr="008B5E5C" w:rsidRDefault="00E01F2C">
      <w:pPr>
        <w:pStyle w:val="Tytu"/>
        <w:tabs>
          <w:tab w:val="clear" w:pos="794"/>
          <w:tab w:val="clear" w:pos="1588"/>
          <w:tab w:val="clear" w:pos="1985"/>
        </w:tabs>
        <w:spacing w:before="160" w:after="120"/>
        <w:jc w:val="both"/>
        <w:rPr>
          <w:rFonts w:asciiTheme="minorHAnsi" w:hAnsiTheme="minorHAnsi" w:cs="Times New Roman"/>
          <w:color w:val="000099"/>
          <w:sz w:val="24"/>
          <w:szCs w:val="24"/>
          <w:lang w:val="en-US"/>
        </w:rPr>
      </w:pPr>
    </w:p>
    <w:p w14:paraId="38E633E9" w14:textId="77777777" w:rsidR="00BC31F2" w:rsidRPr="00B36A31" w:rsidRDefault="000D11C7">
      <w:pPr>
        <w:pStyle w:val="Tytu"/>
        <w:tabs>
          <w:tab w:val="clear" w:pos="794"/>
          <w:tab w:val="clear" w:pos="1588"/>
          <w:tab w:val="clear" w:pos="1985"/>
        </w:tabs>
        <w:spacing w:before="160" w:after="120"/>
        <w:jc w:val="both"/>
        <w:rPr>
          <w:rFonts w:asciiTheme="minorHAnsi" w:hAnsiTheme="minorHAnsi" w:cs="Times New Roman"/>
          <w:color w:val="000099"/>
          <w:sz w:val="24"/>
          <w:szCs w:val="24"/>
        </w:rPr>
      </w:pPr>
      <w:r w:rsidRPr="00B36A31">
        <w:rPr>
          <w:rFonts w:asciiTheme="minorHAnsi" w:hAnsiTheme="minorHAnsi" w:cs="Times New Roman"/>
          <w:color w:val="000099"/>
          <w:sz w:val="24"/>
          <w:szCs w:val="24"/>
        </w:rPr>
        <w:t>ITU-R Expenses</w:t>
      </w:r>
    </w:p>
    <w:p w14:paraId="38E633EA" w14:textId="77777777" w:rsidR="00426DB8" w:rsidRDefault="00027383" w:rsidP="00765FEF">
      <w:pPr>
        <w:pStyle w:val="NormalnyWeb"/>
        <w:tabs>
          <w:tab w:val="left" w:pos="851"/>
        </w:tabs>
        <w:spacing w:before="160" w:beforeAutospacing="0" w:after="120" w:afterAutospacing="0"/>
        <w:rPr>
          <w:rFonts w:asciiTheme="minorHAnsi" w:eastAsia="Times New Roman" w:hAnsiTheme="minorHAnsi"/>
          <w:color w:val="auto"/>
          <w:lang w:val="en-GB" w:eastAsia="en-US"/>
        </w:rPr>
      </w:pPr>
      <w:r w:rsidRPr="00B36A31">
        <w:rPr>
          <w:rFonts w:asciiTheme="minorHAnsi" w:eastAsia="Times New Roman" w:hAnsiTheme="minorHAnsi"/>
          <w:color w:val="auto"/>
          <w:lang w:val="en-GB" w:eastAsia="en-US"/>
        </w:rPr>
        <w:t>4</w:t>
      </w:r>
      <w:r w:rsidR="00765FEF" w:rsidRPr="00B36A31">
        <w:rPr>
          <w:rFonts w:asciiTheme="minorHAnsi" w:eastAsia="Times New Roman" w:hAnsiTheme="minorHAnsi"/>
          <w:color w:val="auto"/>
          <w:lang w:val="en-GB" w:eastAsia="en-US"/>
        </w:rPr>
        <w:t>4</w:t>
      </w:r>
      <w:r w:rsidR="001D4146" w:rsidRPr="00B36A31">
        <w:rPr>
          <w:rFonts w:asciiTheme="minorHAnsi" w:eastAsia="Times New Roman" w:hAnsiTheme="minorHAnsi"/>
          <w:color w:val="auto"/>
          <w:lang w:val="en-GB" w:eastAsia="en-US"/>
        </w:rPr>
        <w:t>.</w:t>
      </w:r>
      <w:r w:rsidR="001D4146" w:rsidRPr="00B36A31">
        <w:rPr>
          <w:rFonts w:asciiTheme="minorHAnsi" w:eastAsia="Times New Roman" w:hAnsiTheme="minorHAnsi"/>
          <w:color w:val="auto"/>
          <w:lang w:val="en-GB" w:eastAsia="en-US"/>
        </w:rPr>
        <w:tab/>
      </w:r>
      <w:r w:rsidR="00426DB8" w:rsidRPr="00B36A31">
        <w:rPr>
          <w:rFonts w:asciiTheme="minorHAnsi" w:eastAsia="Times New Roman" w:hAnsiTheme="minorHAnsi"/>
          <w:color w:val="auto"/>
          <w:lang w:val="en-GB" w:eastAsia="en-US"/>
        </w:rPr>
        <w:t>The 2014-2015 planned expenses for the Radiocommunication Sector is maintained at the same level as the current</w:t>
      </w:r>
      <w:r w:rsidR="00215E47" w:rsidRPr="00B36A31">
        <w:rPr>
          <w:rFonts w:asciiTheme="minorHAnsi" w:eastAsia="Times New Roman" w:hAnsiTheme="minorHAnsi"/>
          <w:color w:val="auto"/>
          <w:lang w:val="en-GB" w:eastAsia="en-US"/>
        </w:rPr>
        <w:t xml:space="preserve"> </w:t>
      </w:r>
      <w:r w:rsidR="00426DB8" w:rsidRPr="00B36A31">
        <w:rPr>
          <w:rFonts w:asciiTheme="minorHAnsi" w:eastAsia="Times New Roman" w:hAnsiTheme="minorHAnsi"/>
          <w:color w:val="auto"/>
          <w:lang w:val="en-GB" w:eastAsia="en-US"/>
        </w:rPr>
        <w:t>2012-2013</w:t>
      </w:r>
      <w:r w:rsidR="00215E47" w:rsidRPr="00B36A31">
        <w:rPr>
          <w:rFonts w:asciiTheme="minorHAnsi" w:eastAsia="Times New Roman" w:hAnsiTheme="minorHAnsi"/>
          <w:color w:val="auto"/>
          <w:lang w:val="en-GB" w:eastAsia="en-US"/>
        </w:rPr>
        <w:t xml:space="preserve"> </w:t>
      </w:r>
      <w:r w:rsidR="00426DB8" w:rsidRPr="00B36A31">
        <w:rPr>
          <w:rFonts w:asciiTheme="minorHAnsi" w:eastAsia="Times New Roman" w:hAnsiTheme="minorHAnsi"/>
          <w:color w:val="auto"/>
          <w:lang w:val="en-GB" w:eastAsia="en-US"/>
        </w:rPr>
        <w:t>budget. It provides the minimum financial estimates that will be required so as to ensure an efficient and successful implementation of the strategic and operational plans for the ITU-R for the 2014-2015 timeframe.</w:t>
      </w:r>
    </w:p>
    <w:p w14:paraId="38E633EB" w14:textId="77777777" w:rsidR="00090C00" w:rsidRDefault="00090C00" w:rsidP="00426DB8">
      <w:pPr>
        <w:pStyle w:val="NormalnyWeb"/>
        <w:tabs>
          <w:tab w:val="left" w:pos="851"/>
        </w:tabs>
        <w:spacing w:before="160" w:beforeAutospacing="0" w:after="120" w:afterAutospacing="0"/>
        <w:rPr>
          <w:rFonts w:asciiTheme="minorHAnsi" w:eastAsia="Times New Roman" w:hAnsiTheme="minorHAnsi"/>
          <w:color w:val="auto"/>
          <w:lang w:val="en-GB" w:eastAsia="en-US"/>
        </w:rPr>
      </w:pPr>
    </w:p>
    <w:p w14:paraId="38E633EC" w14:textId="77777777" w:rsidR="00315F7E" w:rsidRPr="00315F7E" w:rsidRDefault="00315F7E" w:rsidP="00090C00">
      <w:pPr>
        <w:pStyle w:val="NormalnyWeb"/>
        <w:tabs>
          <w:tab w:val="left" w:pos="851"/>
        </w:tabs>
        <w:spacing w:before="0" w:beforeAutospacing="0" w:after="0" w:afterAutospacing="0"/>
        <w:jc w:val="center"/>
        <w:rPr>
          <w:rFonts w:asciiTheme="minorHAnsi" w:eastAsia="Times New Roman" w:hAnsiTheme="minorHAnsi"/>
          <w:b/>
          <w:bCs/>
          <w:color w:val="auto"/>
          <w:lang w:val="en-GB" w:eastAsia="en-US"/>
        </w:rPr>
      </w:pPr>
      <w:r w:rsidRPr="00315F7E">
        <w:rPr>
          <w:rFonts w:asciiTheme="minorHAnsi" w:eastAsia="Times New Roman" w:hAnsiTheme="minorHAnsi"/>
          <w:b/>
          <w:bCs/>
          <w:color w:val="auto"/>
          <w:lang w:val="en-GB" w:eastAsia="en-US"/>
        </w:rPr>
        <w:t>Table 10</w:t>
      </w:r>
    </w:p>
    <w:p w14:paraId="38E633ED" w14:textId="77777777" w:rsidR="00A61DDB" w:rsidRDefault="00315F7E" w:rsidP="00116164">
      <w:pPr>
        <w:pStyle w:val="NormalnyWeb"/>
        <w:tabs>
          <w:tab w:val="left" w:pos="851"/>
        </w:tabs>
        <w:spacing w:before="0" w:beforeAutospacing="0" w:after="120" w:afterAutospacing="0"/>
        <w:jc w:val="center"/>
        <w:rPr>
          <w:rFonts w:asciiTheme="minorHAnsi" w:eastAsia="Times New Roman" w:hAnsiTheme="minorHAnsi"/>
          <w:b/>
          <w:bCs/>
          <w:color w:val="auto"/>
          <w:lang w:val="en-GB" w:eastAsia="en-US"/>
        </w:rPr>
      </w:pPr>
      <w:r w:rsidRPr="00315F7E">
        <w:rPr>
          <w:rFonts w:asciiTheme="minorHAnsi" w:eastAsia="Times New Roman" w:hAnsiTheme="minorHAnsi"/>
          <w:b/>
          <w:bCs/>
          <w:color w:val="auto"/>
          <w:lang w:val="en-GB" w:eastAsia="en-US"/>
        </w:rPr>
        <w:t>ITU-R expenses</w:t>
      </w:r>
    </w:p>
    <w:tbl>
      <w:tblPr>
        <w:tblW w:w="5000" w:type="pct"/>
        <w:jc w:val="center"/>
        <w:tblLook w:val="04A0" w:firstRow="1" w:lastRow="0" w:firstColumn="1" w:lastColumn="0" w:noHBand="0" w:noVBand="1"/>
      </w:tblPr>
      <w:tblGrid>
        <w:gridCol w:w="3029"/>
        <w:gridCol w:w="977"/>
        <w:gridCol w:w="977"/>
        <w:gridCol w:w="931"/>
        <w:gridCol w:w="912"/>
        <w:gridCol w:w="1051"/>
        <w:gridCol w:w="808"/>
        <w:gridCol w:w="891"/>
      </w:tblGrid>
      <w:tr w:rsidR="00BD42C9" w:rsidRPr="00BD42C9" w14:paraId="38E633F2" w14:textId="77777777" w:rsidTr="00EA0E66">
        <w:trPr>
          <w:trHeight w:val="289"/>
          <w:jc w:val="center"/>
        </w:trPr>
        <w:tc>
          <w:tcPr>
            <w:tcW w:w="1582" w:type="pct"/>
            <w:tcBorders>
              <w:top w:val="single" w:sz="4" w:space="0" w:color="000099"/>
              <w:left w:val="nil"/>
              <w:bottom w:val="nil"/>
              <w:right w:val="nil"/>
            </w:tcBorders>
            <w:shd w:val="clear" w:color="000000" w:fill="DCE6F1"/>
            <w:noWrap/>
            <w:vAlign w:val="bottom"/>
            <w:hideMark/>
          </w:tcPr>
          <w:p w14:paraId="38E633EE"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BD42C9">
              <w:rPr>
                <w:rFonts w:ascii="Verdana" w:hAnsi="Verdana" w:cs="Calibri"/>
                <w:b/>
                <w:bCs/>
                <w:color w:val="003399"/>
                <w:sz w:val="20"/>
                <w:lang w:val="en-US" w:eastAsia="zh-CN"/>
              </w:rPr>
              <w:t> </w:t>
            </w:r>
          </w:p>
        </w:tc>
        <w:tc>
          <w:tcPr>
            <w:tcW w:w="510" w:type="pct"/>
            <w:tcBorders>
              <w:top w:val="single" w:sz="4" w:space="0" w:color="000099"/>
              <w:left w:val="nil"/>
              <w:bottom w:val="nil"/>
              <w:right w:val="nil"/>
            </w:tcBorders>
            <w:shd w:val="clear" w:color="000000" w:fill="DCE6F1"/>
            <w:noWrap/>
            <w:vAlign w:val="bottom"/>
            <w:hideMark/>
          </w:tcPr>
          <w:p w14:paraId="38E633EF"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BD42C9">
              <w:rPr>
                <w:rFonts w:ascii="Verdana" w:hAnsi="Verdana" w:cs="Calibri"/>
                <w:b/>
                <w:bCs/>
                <w:color w:val="003399"/>
                <w:sz w:val="20"/>
                <w:lang w:val="en-US" w:eastAsia="zh-CN"/>
              </w:rPr>
              <w:t> </w:t>
            </w:r>
          </w:p>
        </w:tc>
        <w:tc>
          <w:tcPr>
            <w:tcW w:w="510" w:type="pct"/>
            <w:tcBorders>
              <w:top w:val="single" w:sz="4" w:space="0" w:color="000099"/>
              <w:left w:val="nil"/>
              <w:bottom w:val="nil"/>
              <w:right w:val="nil"/>
            </w:tcBorders>
            <w:shd w:val="clear" w:color="000000" w:fill="DCE6F1"/>
            <w:noWrap/>
            <w:vAlign w:val="bottom"/>
            <w:hideMark/>
          </w:tcPr>
          <w:p w14:paraId="38E633F0"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BD42C9">
              <w:rPr>
                <w:rFonts w:ascii="Verdana" w:hAnsi="Verdana" w:cs="Calibri"/>
                <w:b/>
                <w:bCs/>
                <w:color w:val="003399"/>
                <w:sz w:val="20"/>
                <w:lang w:val="en-US" w:eastAsia="zh-CN"/>
              </w:rPr>
              <w:t> </w:t>
            </w:r>
          </w:p>
        </w:tc>
        <w:tc>
          <w:tcPr>
            <w:tcW w:w="2398" w:type="pct"/>
            <w:gridSpan w:val="5"/>
            <w:tcBorders>
              <w:top w:val="single" w:sz="4" w:space="0" w:color="000099"/>
              <w:left w:val="nil"/>
              <w:bottom w:val="nil"/>
              <w:right w:val="nil"/>
            </w:tcBorders>
            <w:shd w:val="clear" w:color="000000" w:fill="DCE6F1"/>
            <w:noWrap/>
            <w:vAlign w:val="bottom"/>
            <w:hideMark/>
          </w:tcPr>
          <w:p w14:paraId="38E633F1"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i/>
                <w:iCs/>
                <w:color w:val="003399"/>
                <w:sz w:val="20"/>
                <w:lang w:val="en-US" w:eastAsia="zh-CN"/>
              </w:rPr>
            </w:pPr>
            <w:r w:rsidRPr="00BD42C9">
              <w:rPr>
                <w:rFonts w:ascii="Calibri" w:hAnsi="Calibri" w:cs="Calibri"/>
                <w:b/>
                <w:bCs/>
                <w:i/>
                <w:iCs/>
                <w:color w:val="003399"/>
                <w:sz w:val="20"/>
                <w:lang w:val="en-US" w:eastAsia="zh-CN"/>
              </w:rPr>
              <w:t xml:space="preserve"> In thousands of Swiss francs</w:t>
            </w:r>
          </w:p>
        </w:tc>
      </w:tr>
      <w:tr w:rsidR="00BD42C9" w:rsidRPr="00BD42C9" w14:paraId="38E633FA" w14:textId="77777777" w:rsidTr="00EA0E66">
        <w:trPr>
          <w:trHeight w:val="300"/>
          <w:jc w:val="center"/>
        </w:trPr>
        <w:tc>
          <w:tcPr>
            <w:tcW w:w="1582" w:type="pct"/>
            <w:tcBorders>
              <w:top w:val="nil"/>
              <w:left w:val="nil"/>
              <w:bottom w:val="nil"/>
              <w:right w:val="nil"/>
            </w:tcBorders>
            <w:shd w:val="clear" w:color="000000" w:fill="DCE6F1"/>
            <w:noWrap/>
            <w:vAlign w:val="bottom"/>
            <w:hideMark/>
          </w:tcPr>
          <w:p w14:paraId="38E633F3"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ITU-R</w:t>
            </w:r>
          </w:p>
        </w:tc>
        <w:tc>
          <w:tcPr>
            <w:tcW w:w="510" w:type="pct"/>
            <w:tcBorders>
              <w:top w:val="nil"/>
              <w:left w:val="nil"/>
              <w:bottom w:val="nil"/>
              <w:right w:val="nil"/>
            </w:tcBorders>
            <w:shd w:val="clear" w:color="000000" w:fill="DCE6F1"/>
            <w:noWrap/>
            <w:vAlign w:val="bottom"/>
            <w:hideMark/>
          </w:tcPr>
          <w:p w14:paraId="38E633F4"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Budget</w:t>
            </w:r>
          </w:p>
        </w:tc>
        <w:tc>
          <w:tcPr>
            <w:tcW w:w="510" w:type="pct"/>
            <w:tcBorders>
              <w:top w:val="nil"/>
              <w:left w:val="nil"/>
              <w:bottom w:val="nil"/>
              <w:right w:val="nil"/>
            </w:tcBorders>
            <w:shd w:val="clear" w:color="000000" w:fill="DCE6F1"/>
            <w:noWrap/>
            <w:vAlign w:val="bottom"/>
            <w:hideMark/>
          </w:tcPr>
          <w:p w14:paraId="38E633F5"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Actual</w:t>
            </w:r>
          </w:p>
        </w:tc>
        <w:tc>
          <w:tcPr>
            <w:tcW w:w="486" w:type="pct"/>
            <w:tcBorders>
              <w:top w:val="nil"/>
              <w:left w:val="nil"/>
              <w:bottom w:val="nil"/>
              <w:right w:val="nil"/>
            </w:tcBorders>
            <w:shd w:val="clear" w:color="000000" w:fill="DCE6F1"/>
            <w:noWrap/>
            <w:vAlign w:val="bottom"/>
            <w:hideMark/>
          </w:tcPr>
          <w:p w14:paraId="38E633F6"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Budget</w:t>
            </w:r>
          </w:p>
        </w:tc>
        <w:tc>
          <w:tcPr>
            <w:tcW w:w="476" w:type="pct"/>
            <w:tcBorders>
              <w:top w:val="nil"/>
              <w:left w:val="nil"/>
              <w:bottom w:val="nil"/>
              <w:right w:val="nil"/>
            </w:tcBorders>
            <w:shd w:val="clear" w:color="000000" w:fill="DCE6F1"/>
            <w:noWrap/>
            <w:vAlign w:val="bottom"/>
            <w:hideMark/>
          </w:tcPr>
          <w:p w14:paraId="38E633F7"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Actual</w:t>
            </w:r>
            <w:r w:rsidR="00EA0E66">
              <w:rPr>
                <w:rFonts w:ascii="Calibri" w:hAnsi="Calibri" w:cs="Calibri"/>
                <w:b/>
                <w:bCs/>
                <w:color w:val="003399"/>
                <w:sz w:val="20"/>
                <w:lang w:val="en-US" w:eastAsia="zh-CN"/>
              </w:rPr>
              <w:t>*</w:t>
            </w:r>
          </w:p>
        </w:tc>
        <w:tc>
          <w:tcPr>
            <w:tcW w:w="549" w:type="pct"/>
            <w:tcBorders>
              <w:top w:val="nil"/>
              <w:left w:val="nil"/>
              <w:bottom w:val="nil"/>
              <w:right w:val="nil"/>
            </w:tcBorders>
            <w:shd w:val="clear" w:color="000000" w:fill="DCE6F1"/>
            <w:noWrap/>
            <w:vAlign w:val="bottom"/>
            <w:hideMark/>
          </w:tcPr>
          <w:p w14:paraId="38E633F8"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Estimates</w:t>
            </w:r>
          </w:p>
        </w:tc>
        <w:tc>
          <w:tcPr>
            <w:tcW w:w="888" w:type="pct"/>
            <w:gridSpan w:val="2"/>
            <w:vMerge w:val="restart"/>
            <w:tcBorders>
              <w:top w:val="nil"/>
              <w:left w:val="nil"/>
              <w:bottom w:val="nil"/>
              <w:right w:val="nil"/>
            </w:tcBorders>
            <w:shd w:val="clear" w:color="000000" w:fill="DCE6F1"/>
            <w:vAlign w:val="center"/>
            <w:hideMark/>
          </w:tcPr>
          <w:p w14:paraId="38E633F9"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Variance</w:t>
            </w:r>
          </w:p>
        </w:tc>
      </w:tr>
      <w:tr w:rsidR="00BD42C9" w:rsidRPr="00BD42C9" w14:paraId="38E63402" w14:textId="77777777" w:rsidTr="00EA0E66">
        <w:trPr>
          <w:trHeight w:val="300"/>
          <w:jc w:val="center"/>
        </w:trPr>
        <w:tc>
          <w:tcPr>
            <w:tcW w:w="1582" w:type="pct"/>
            <w:tcBorders>
              <w:top w:val="nil"/>
              <w:left w:val="nil"/>
              <w:right w:val="nil"/>
            </w:tcBorders>
            <w:shd w:val="clear" w:color="000000" w:fill="DCE6F1"/>
            <w:noWrap/>
            <w:hideMark/>
          </w:tcPr>
          <w:p w14:paraId="38E633FB"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Expenses</w:t>
            </w:r>
          </w:p>
        </w:tc>
        <w:tc>
          <w:tcPr>
            <w:tcW w:w="510" w:type="pct"/>
            <w:tcBorders>
              <w:top w:val="nil"/>
              <w:left w:val="nil"/>
              <w:right w:val="nil"/>
            </w:tcBorders>
            <w:shd w:val="clear" w:color="000000" w:fill="DCE6F1"/>
            <w:hideMark/>
          </w:tcPr>
          <w:p w14:paraId="38E633FC"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2010-2011</w:t>
            </w:r>
          </w:p>
        </w:tc>
        <w:tc>
          <w:tcPr>
            <w:tcW w:w="510" w:type="pct"/>
            <w:tcBorders>
              <w:top w:val="nil"/>
              <w:left w:val="nil"/>
              <w:right w:val="nil"/>
            </w:tcBorders>
            <w:shd w:val="clear" w:color="000000" w:fill="DCE6F1"/>
            <w:hideMark/>
          </w:tcPr>
          <w:p w14:paraId="38E633FD"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2010-2011</w:t>
            </w:r>
          </w:p>
        </w:tc>
        <w:tc>
          <w:tcPr>
            <w:tcW w:w="486" w:type="pct"/>
            <w:tcBorders>
              <w:top w:val="nil"/>
              <w:left w:val="nil"/>
              <w:right w:val="nil"/>
            </w:tcBorders>
            <w:shd w:val="clear" w:color="000000" w:fill="DCE6F1"/>
            <w:hideMark/>
          </w:tcPr>
          <w:p w14:paraId="38E633FE"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2012-2013</w:t>
            </w:r>
          </w:p>
        </w:tc>
        <w:tc>
          <w:tcPr>
            <w:tcW w:w="476" w:type="pct"/>
            <w:tcBorders>
              <w:top w:val="nil"/>
              <w:left w:val="nil"/>
              <w:right w:val="nil"/>
            </w:tcBorders>
            <w:shd w:val="clear" w:color="000000" w:fill="DCE6F1"/>
            <w:hideMark/>
          </w:tcPr>
          <w:p w14:paraId="38E633FF"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2012</w:t>
            </w:r>
          </w:p>
        </w:tc>
        <w:tc>
          <w:tcPr>
            <w:tcW w:w="549" w:type="pct"/>
            <w:tcBorders>
              <w:top w:val="nil"/>
              <w:left w:val="nil"/>
              <w:right w:val="nil"/>
            </w:tcBorders>
            <w:shd w:val="clear" w:color="000000" w:fill="DCE6F1"/>
            <w:hideMark/>
          </w:tcPr>
          <w:p w14:paraId="38E63400"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2014-2015</w:t>
            </w:r>
          </w:p>
        </w:tc>
        <w:tc>
          <w:tcPr>
            <w:tcW w:w="888" w:type="pct"/>
            <w:gridSpan w:val="2"/>
            <w:vMerge/>
            <w:tcBorders>
              <w:top w:val="nil"/>
              <w:left w:val="nil"/>
              <w:right w:val="nil"/>
            </w:tcBorders>
            <w:vAlign w:val="center"/>
            <w:hideMark/>
          </w:tcPr>
          <w:p w14:paraId="38E63401"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3399"/>
                <w:sz w:val="20"/>
                <w:lang w:val="en-US" w:eastAsia="zh-CN"/>
              </w:rPr>
            </w:pPr>
          </w:p>
        </w:tc>
      </w:tr>
      <w:tr w:rsidR="00BD42C9" w:rsidRPr="00BD42C9" w14:paraId="38E6340B" w14:textId="77777777" w:rsidTr="00EA0E66">
        <w:trPr>
          <w:trHeight w:val="300"/>
          <w:jc w:val="center"/>
        </w:trPr>
        <w:tc>
          <w:tcPr>
            <w:tcW w:w="1582" w:type="pct"/>
            <w:tcBorders>
              <w:top w:val="nil"/>
              <w:left w:val="nil"/>
              <w:bottom w:val="single" w:sz="4" w:space="0" w:color="000099"/>
              <w:right w:val="nil"/>
            </w:tcBorders>
            <w:shd w:val="clear" w:color="000000" w:fill="DCE6F1"/>
            <w:noWrap/>
            <w:vAlign w:val="bottom"/>
            <w:hideMark/>
          </w:tcPr>
          <w:p w14:paraId="38E63403"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 </w:t>
            </w:r>
          </w:p>
        </w:tc>
        <w:tc>
          <w:tcPr>
            <w:tcW w:w="510" w:type="pct"/>
            <w:tcBorders>
              <w:top w:val="nil"/>
              <w:left w:val="nil"/>
              <w:bottom w:val="single" w:sz="4" w:space="0" w:color="000099"/>
              <w:right w:val="nil"/>
            </w:tcBorders>
            <w:shd w:val="clear" w:color="000000" w:fill="DCE6F1"/>
            <w:vAlign w:val="bottom"/>
            <w:hideMark/>
          </w:tcPr>
          <w:p w14:paraId="38E63404"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 xml:space="preserve">a </w:t>
            </w:r>
          </w:p>
        </w:tc>
        <w:tc>
          <w:tcPr>
            <w:tcW w:w="510" w:type="pct"/>
            <w:tcBorders>
              <w:top w:val="nil"/>
              <w:left w:val="nil"/>
              <w:bottom w:val="single" w:sz="4" w:space="0" w:color="000099"/>
              <w:right w:val="nil"/>
            </w:tcBorders>
            <w:shd w:val="clear" w:color="000000" w:fill="DCE6F1"/>
            <w:vAlign w:val="bottom"/>
            <w:hideMark/>
          </w:tcPr>
          <w:p w14:paraId="38E63405"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b</w:t>
            </w:r>
          </w:p>
        </w:tc>
        <w:tc>
          <w:tcPr>
            <w:tcW w:w="486" w:type="pct"/>
            <w:tcBorders>
              <w:top w:val="nil"/>
              <w:left w:val="nil"/>
              <w:bottom w:val="single" w:sz="4" w:space="0" w:color="000099"/>
              <w:right w:val="nil"/>
            </w:tcBorders>
            <w:shd w:val="clear" w:color="000000" w:fill="DCE6F1"/>
            <w:vAlign w:val="bottom"/>
            <w:hideMark/>
          </w:tcPr>
          <w:p w14:paraId="38E63406"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c</w:t>
            </w:r>
          </w:p>
        </w:tc>
        <w:tc>
          <w:tcPr>
            <w:tcW w:w="476" w:type="pct"/>
            <w:tcBorders>
              <w:top w:val="nil"/>
              <w:left w:val="nil"/>
              <w:bottom w:val="single" w:sz="4" w:space="0" w:color="000099"/>
              <w:right w:val="nil"/>
            </w:tcBorders>
            <w:shd w:val="clear" w:color="000000" w:fill="DCE6F1"/>
            <w:vAlign w:val="bottom"/>
            <w:hideMark/>
          </w:tcPr>
          <w:p w14:paraId="38E63407"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d</w:t>
            </w:r>
          </w:p>
        </w:tc>
        <w:tc>
          <w:tcPr>
            <w:tcW w:w="549" w:type="pct"/>
            <w:tcBorders>
              <w:top w:val="nil"/>
              <w:left w:val="nil"/>
              <w:bottom w:val="single" w:sz="4" w:space="0" w:color="000099"/>
              <w:right w:val="nil"/>
            </w:tcBorders>
            <w:shd w:val="clear" w:color="000000" w:fill="DCE6F1"/>
            <w:vAlign w:val="bottom"/>
            <w:hideMark/>
          </w:tcPr>
          <w:p w14:paraId="38E63408"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e</w:t>
            </w:r>
          </w:p>
        </w:tc>
        <w:tc>
          <w:tcPr>
            <w:tcW w:w="422" w:type="pct"/>
            <w:tcBorders>
              <w:top w:val="nil"/>
              <w:left w:val="nil"/>
              <w:bottom w:val="single" w:sz="4" w:space="0" w:color="000099"/>
              <w:right w:val="nil"/>
            </w:tcBorders>
            <w:shd w:val="clear" w:color="000000" w:fill="DCE6F1"/>
            <w:vAlign w:val="bottom"/>
            <w:hideMark/>
          </w:tcPr>
          <w:p w14:paraId="38E63409"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f = e - c</w:t>
            </w:r>
          </w:p>
        </w:tc>
        <w:tc>
          <w:tcPr>
            <w:tcW w:w="466" w:type="pct"/>
            <w:tcBorders>
              <w:top w:val="nil"/>
              <w:left w:val="nil"/>
              <w:bottom w:val="single" w:sz="4" w:space="0" w:color="000099"/>
              <w:right w:val="nil"/>
            </w:tcBorders>
            <w:shd w:val="clear" w:color="000000" w:fill="DCE6F1"/>
            <w:vAlign w:val="bottom"/>
            <w:hideMark/>
          </w:tcPr>
          <w:p w14:paraId="38E6340A"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g = f / c</w:t>
            </w:r>
          </w:p>
        </w:tc>
      </w:tr>
      <w:tr w:rsidR="00BD42C9" w:rsidRPr="00BD42C9" w14:paraId="38E63414" w14:textId="77777777" w:rsidTr="00EA0E66">
        <w:trPr>
          <w:trHeight w:val="300"/>
          <w:jc w:val="center"/>
        </w:trPr>
        <w:tc>
          <w:tcPr>
            <w:tcW w:w="1582" w:type="pct"/>
            <w:tcBorders>
              <w:top w:val="single" w:sz="4" w:space="0" w:color="000099"/>
              <w:left w:val="nil"/>
              <w:bottom w:val="nil"/>
              <w:right w:val="nil"/>
            </w:tcBorders>
            <w:shd w:val="clear" w:color="000000" w:fill="FFFFFF"/>
            <w:vAlign w:val="bottom"/>
            <w:hideMark/>
          </w:tcPr>
          <w:p w14:paraId="38E6340C"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WRC</w:t>
            </w:r>
          </w:p>
        </w:tc>
        <w:tc>
          <w:tcPr>
            <w:tcW w:w="510" w:type="pct"/>
            <w:tcBorders>
              <w:top w:val="single" w:sz="4" w:space="0" w:color="000099"/>
              <w:left w:val="nil"/>
              <w:bottom w:val="nil"/>
              <w:right w:val="nil"/>
            </w:tcBorders>
            <w:shd w:val="clear" w:color="000000" w:fill="FFFFFF"/>
            <w:noWrap/>
            <w:vAlign w:val="bottom"/>
            <w:hideMark/>
          </w:tcPr>
          <w:p w14:paraId="38E6340D"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0</w:t>
            </w:r>
          </w:p>
        </w:tc>
        <w:tc>
          <w:tcPr>
            <w:tcW w:w="510" w:type="pct"/>
            <w:tcBorders>
              <w:top w:val="single" w:sz="4" w:space="0" w:color="000099"/>
              <w:left w:val="nil"/>
              <w:bottom w:val="nil"/>
              <w:right w:val="nil"/>
            </w:tcBorders>
            <w:shd w:val="clear" w:color="000000" w:fill="FFFFFF"/>
            <w:noWrap/>
            <w:vAlign w:val="bottom"/>
            <w:hideMark/>
          </w:tcPr>
          <w:p w14:paraId="38E6340E"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2</w:t>
            </w:r>
          </w:p>
        </w:tc>
        <w:tc>
          <w:tcPr>
            <w:tcW w:w="486" w:type="pct"/>
            <w:tcBorders>
              <w:top w:val="single" w:sz="4" w:space="0" w:color="000099"/>
              <w:left w:val="nil"/>
              <w:bottom w:val="nil"/>
              <w:right w:val="nil"/>
            </w:tcBorders>
            <w:shd w:val="clear" w:color="000000" w:fill="FFFFFF"/>
            <w:noWrap/>
            <w:vAlign w:val="bottom"/>
            <w:hideMark/>
          </w:tcPr>
          <w:p w14:paraId="38E6340F"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3,000</w:t>
            </w:r>
          </w:p>
        </w:tc>
        <w:tc>
          <w:tcPr>
            <w:tcW w:w="476" w:type="pct"/>
            <w:tcBorders>
              <w:top w:val="single" w:sz="4" w:space="0" w:color="000099"/>
              <w:left w:val="nil"/>
              <w:bottom w:val="nil"/>
              <w:right w:val="nil"/>
            </w:tcBorders>
            <w:shd w:val="clear" w:color="000000" w:fill="FFFFFF"/>
            <w:noWrap/>
            <w:vAlign w:val="bottom"/>
            <w:hideMark/>
          </w:tcPr>
          <w:p w14:paraId="38E63410"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2,619</w:t>
            </w:r>
          </w:p>
        </w:tc>
        <w:tc>
          <w:tcPr>
            <w:tcW w:w="549" w:type="pct"/>
            <w:tcBorders>
              <w:top w:val="single" w:sz="4" w:space="0" w:color="000099"/>
              <w:left w:val="nil"/>
              <w:bottom w:val="nil"/>
              <w:right w:val="nil"/>
            </w:tcBorders>
            <w:shd w:val="clear" w:color="000000" w:fill="FFFFFF"/>
            <w:noWrap/>
            <w:vAlign w:val="bottom"/>
            <w:hideMark/>
          </w:tcPr>
          <w:p w14:paraId="38E63411"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0</w:t>
            </w:r>
          </w:p>
        </w:tc>
        <w:tc>
          <w:tcPr>
            <w:tcW w:w="422" w:type="pct"/>
            <w:tcBorders>
              <w:top w:val="single" w:sz="4" w:space="0" w:color="000099"/>
              <w:left w:val="nil"/>
              <w:bottom w:val="nil"/>
              <w:right w:val="nil"/>
            </w:tcBorders>
            <w:shd w:val="clear" w:color="000000" w:fill="FFFFFF"/>
            <w:noWrap/>
            <w:vAlign w:val="bottom"/>
            <w:hideMark/>
          </w:tcPr>
          <w:p w14:paraId="38E63412"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-3,000</w:t>
            </w:r>
          </w:p>
        </w:tc>
        <w:tc>
          <w:tcPr>
            <w:tcW w:w="466" w:type="pct"/>
            <w:tcBorders>
              <w:top w:val="single" w:sz="4" w:space="0" w:color="000099"/>
              <w:left w:val="nil"/>
              <w:bottom w:val="nil"/>
              <w:right w:val="nil"/>
            </w:tcBorders>
            <w:shd w:val="clear" w:color="000000" w:fill="FFFFFF"/>
            <w:noWrap/>
            <w:vAlign w:val="bottom"/>
            <w:hideMark/>
          </w:tcPr>
          <w:p w14:paraId="38E63413"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-100.0%</w:t>
            </w:r>
          </w:p>
        </w:tc>
      </w:tr>
      <w:tr w:rsidR="00BD42C9" w:rsidRPr="00BD42C9" w14:paraId="38E6341D" w14:textId="77777777" w:rsidTr="00EA0E66">
        <w:trPr>
          <w:trHeight w:val="289"/>
          <w:jc w:val="center"/>
        </w:trPr>
        <w:tc>
          <w:tcPr>
            <w:tcW w:w="1582" w:type="pct"/>
            <w:tcBorders>
              <w:top w:val="nil"/>
              <w:left w:val="nil"/>
              <w:bottom w:val="nil"/>
              <w:right w:val="nil"/>
            </w:tcBorders>
            <w:shd w:val="clear" w:color="000000" w:fill="FFFFFF"/>
            <w:vAlign w:val="bottom"/>
            <w:hideMark/>
          </w:tcPr>
          <w:p w14:paraId="38E63415"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RA</w:t>
            </w:r>
          </w:p>
        </w:tc>
        <w:tc>
          <w:tcPr>
            <w:tcW w:w="510" w:type="pct"/>
            <w:tcBorders>
              <w:top w:val="nil"/>
              <w:left w:val="nil"/>
              <w:bottom w:val="nil"/>
              <w:right w:val="nil"/>
            </w:tcBorders>
            <w:shd w:val="clear" w:color="000000" w:fill="FFFFFF"/>
            <w:noWrap/>
            <w:vAlign w:val="bottom"/>
            <w:hideMark/>
          </w:tcPr>
          <w:p w14:paraId="38E63416"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0</w:t>
            </w:r>
          </w:p>
        </w:tc>
        <w:tc>
          <w:tcPr>
            <w:tcW w:w="510" w:type="pct"/>
            <w:tcBorders>
              <w:top w:val="nil"/>
              <w:left w:val="nil"/>
              <w:bottom w:val="nil"/>
              <w:right w:val="nil"/>
            </w:tcBorders>
            <w:shd w:val="clear" w:color="000000" w:fill="FFFFFF"/>
            <w:noWrap/>
            <w:vAlign w:val="bottom"/>
            <w:hideMark/>
          </w:tcPr>
          <w:p w14:paraId="38E63417"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0</w:t>
            </w:r>
          </w:p>
        </w:tc>
        <w:tc>
          <w:tcPr>
            <w:tcW w:w="486" w:type="pct"/>
            <w:tcBorders>
              <w:top w:val="nil"/>
              <w:left w:val="nil"/>
              <w:bottom w:val="nil"/>
              <w:right w:val="nil"/>
            </w:tcBorders>
            <w:shd w:val="clear" w:color="000000" w:fill="FFFFFF"/>
            <w:noWrap/>
            <w:vAlign w:val="bottom"/>
            <w:hideMark/>
          </w:tcPr>
          <w:p w14:paraId="38E63418"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375</w:t>
            </w:r>
          </w:p>
        </w:tc>
        <w:tc>
          <w:tcPr>
            <w:tcW w:w="476" w:type="pct"/>
            <w:tcBorders>
              <w:top w:val="nil"/>
              <w:left w:val="nil"/>
              <w:bottom w:val="nil"/>
              <w:right w:val="nil"/>
            </w:tcBorders>
            <w:shd w:val="clear" w:color="000000" w:fill="FFFFFF"/>
            <w:noWrap/>
            <w:vAlign w:val="bottom"/>
            <w:hideMark/>
          </w:tcPr>
          <w:p w14:paraId="38E63419"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359</w:t>
            </w:r>
          </w:p>
        </w:tc>
        <w:tc>
          <w:tcPr>
            <w:tcW w:w="549" w:type="pct"/>
            <w:tcBorders>
              <w:top w:val="nil"/>
              <w:left w:val="nil"/>
              <w:bottom w:val="nil"/>
              <w:right w:val="nil"/>
            </w:tcBorders>
            <w:shd w:val="clear" w:color="000000" w:fill="FFFFFF"/>
            <w:noWrap/>
            <w:vAlign w:val="bottom"/>
            <w:hideMark/>
          </w:tcPr>
          <w:p w14:paraId="38E6341A"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0</w:t>
            </w:r>
          </w:p>
        </w:tc>
        <w:tc>
          <w:tcPr>
            <w:tcW w:w="422" w:type="pct"/>
            <w:tcBorders>
              <w:top w:val="nil"/>
              <w:left w:val="nil"/>
              <w:bottom w:val="nil"/>
              <w:right w:val="nil"/>
            </w:tcBorders>
            <w:shd w:val="clear" w:color="000000" w:fill="FFFFFF"/>
            <w:noWrap/>
            <w:vAlign w:val="bottom"/>
            <w:hideMark/>
          </w:tcPr>
          <w:p w14:paraId="38E6341B"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-375</w:t>
            </w:r>
          </w:p>
        </w:tc>
        <w:tc>
          <w:tcPr>
            <w:tcW w:w="466" w:type="pct"/>
            <w:tcBorders>
              <w:top w:val="nil"/>
              <w:left w:val="nil"/>
              <w:bottom w:val="nil"/>
              <w:right w:val="nil"/>
            </w:tcBorders>
            <w:shd w:val="clear" w:color="000000" w:fill="FFFFFF"/>
            <w:noWrap/>
            <w:vAlign w:val="bottom"/>
            <w:hideMark/>
          </w:tcPr>
          <w:p w14:paraId="38E6341C"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-100.0%</w:t>
            </w:r>
          </w:p>
        </w:tc>
      </w:tr>
      <w:tr w:rsidR="00BD42C9" w:rsidRPr="00BD42C9" w14:paraId="38E63426" w14:textId="77777777" w:rsidTr="00EA0E66">
        <w:trPr>
          <w:trHeight w:val="289"/>
          <w:jc w:val="center"/>
        </w:trPr>
        <w:tc>
          <w:tcPr>
            <w:tcW w:w="1582" w:type="pct"/>
            <w:tcBorders>
              <w:top w:val="nil"/>
              <w:left w:val="nil"/>
              <w:bottom w:val="nil"/>
              <w:right w:val="nil"/>
            </w:tcBorders>
            <w:shd w:val="clear" w:color="000000" w:fill="FFFFFF"/>
            <w:vAlign w:val="bottom"/>
            <w:hideMark/>
          </w:tcPr>
          <w:p w14:paraId="38E6341E"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CPM</w:t>
            </w:r>
          </w:p>
        </w:tc>
        <w:tc>
          <w:tcPr>
            <w:tcW w:w="510" w:type="pct"/>
            <w:tcBorders>
              <w:top w:val="nil"/>
              <w:left w:val="nil"/>
              <w:bottom w:val="nil"/>
              <w:right w:val="nil"/>
            </w:tcBorders>
            <w:shd w:val="clear" w:color="000000" w:fill="FFFFFF"/>
            <w:noWrap/>
            <w:vAlign w:val="bottom"/>
            <w:hideMark/>
          </w:tcPr>
          <w:p w14:paraId="38E6341F"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0</w:t>
            </w:r>
          </w:p>
        </w:tc>
        <w:tc>
          <w:tcPr>
            <w:tcW w:w="510" w:type="pct"/>
            <w:tcBorders>
              <w:top w:val="nil"/>
              <w:left w:val="nil"/>
              <w:bottom w:val="nil"/>
              <w:right w:val="nil"/>
            </w:tcBorders>
            <w:shd w:val="clear" w:color="000000" w:fill="FFFFFF"/>
            <w:noWrap/>
            <w:vAlign w:val="bottom"/>
            <w:hideMark/>
          </w:tcPr>
          <w:p w14:paraId="38E63420"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0</w:t>
            </w:r>
          </w:p>
        </w:tc>
        <w:tc>
          <w:tcPr>
            <w:tcW w:w="486" w:type="pct"/>
            <w:tcBorders>
              <w:top w:val="nil"/>
              <w:left w:val="nil"/>
              <w:bottom w:val="nil"/>
              <w:right w:val="nil"/>
            </w:tcBorders>
            <w:shd w:val="clear" w:color="000000" w:fill="FFFFFF"/>
            <w:noWrap/>
            <w:vAlign w:val="bottom"/>
            <w:hideMark/>
          </w:tcPr>
          <w:p w14:paraId="38E63421"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0</w:t>
            </w:r>
          </w:p>
        </w:tc>
        <w:tc>
          <w:tcPr>
            <w:tcW w:w="476" w:type="pct"/>
            <w:tcBorders>
              <w:top w:val="nil"/>
              <w:left w:val="nil"/>
              <w:bottom w:val="nil"/>
              <w:right w:val="nil"/>
            </w:tcBorders>
            <w:shd w:val="clear" w:color="000000" w:fill="FFFFFF"/>
            <w:noWrap/>
            <w:vAlign w:val="bottom"/>
            <w:hideMark/>
          </w:tcPr>
          <w:p w14:paraId="38E63422"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 </w:t>
            </w:r>
          </w:p>
        </w:tc>
        <w:tc>
          <w:tcPr>
            <w:tcW w:w="549" w:type="pct"/>
            <w:tcBorders>
              <w:top w:val="nil"/>
              <w:left w:val="nil"/>
              <w:bottom w:val="nil"/>
              <w:right w:val="nil"/>
            </w:tcBorders>
            <w:shd w:val="clear" w:color="000000" w:fill="FFFFFF"/>
            <w:noWrap/>
            <w:vAlign w:val="bottom"/>
            <w:hideMark/>
          </w:tcPr>
          <w:p w14:paraId="38E63423"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313</w:t>
            </w:r>
          </w:p>
        </w:tc>
        <w:tc>
          <w:tcPr>
            <w:tcW w:w="422" w:type="pct"/>
            <w:tcBorders>
              <w:top w:val="nil"/>
              <w:left w:val="nil"/>
              <w:bottom w:val="nil"/>
              <w:right w:val="nil"/>
            </w:tcBorders>
            <w:shd w:val="clear" w:color="000000" w:fill="FFFFFF"/>
            <w:noWrap/>
            <w:vAlign w:val="bottom"/>
            <w:hideMark/>
          </w:tcPr>
          <w:p w14:paraId="38E63424"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313</w:t>
            </w:r>
          </w:p>
        </w:tc>
        <w:tc>
          <w:tcPr>
            <w:tcW w:w="466" w:type="pct"/>
            <w:tcBorders>
              <w:top w:val="nil"/>
              <w:left w:val="nil"/>
              <w:bottom w:val="nil"/>
              <w:right w:val="nil"/>
            </w:tcBorders>
            <w:shd w:val="clear" w:color="000000" w:fill="FFFFFF"/>
            <w:noWrap/>
            <w:vAlign w:val="bottom"/>
            <w:hideMark/>
          </w:tcPr>
          <w:p w14:paraId="38E63425"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w:t>
            </w:r>
          </w:p>
        </w:tc>
      </w:tr>
      <w:tr w:rsidR="00BD42C9" w:rsidRPr="00BD42C9" w14:paraId="38E6342F" w14:textId="77777777" w:rsidTr="00EA0E66">
        <w:trPr>
          <w:trHeight w:val="289"/>
          <w:jc w:val="center"/>
        </w:trPr>
        <w:tc>
          <w:tcPr>
            <w:tcW w:w="1582" w:type="pct"/>
            <w:tcBorders>
              <w:top w:val="nil"/>
              <w:left w:val="nil"/>
              <w:bottom w:val="nil"/>
              <w:right w:val="nil"/>
            </w:tcBorders>
            <w:shd w:val="clear" w:color="000000" w:fill="FFFFFF"/>
            <w:vAlign w:val="bottom"/>
            <w:hideMark/>
          </w:tcPr>
          <w:p w14:paraId="38E63427"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RRB</w:t>
            </w:r>
          </w:p>
        </w:tc>
        <w:tc>
          <w:tcPr>
            <w:tcW w:w="510" w:type="pct"/>
            <w:tcBorders>
              <w:top w:val="nil"/>
              <w:left w:val="nil"/>
              <w:bottom w:val="nil"/>
              <w:right w:val="nil"/>
            </w:tcBorders>
            <w:shd w:val="clear" w:color="000000" w:fill="FFFFFF"/>
            <w:noWrap/>
            <w:vAlign w:val="bottom"/>
            <w:hideMark/>
          </w:tcPr>
          <w:p w14:paraId="38E63428"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1,250</w:t>
            </w:r>
          </w:p>
        </w:tc>
        <w:tc>
          <w:tcPr>
            <w:tcW w:w="510" w:type="pct"/>
            <w:tcBorders>
              <w:top w:val="nil"/>
              <w:left w:val="nil"/>
              <w:bottom w:val="nil"/>
              <w:right w:val="nil"/>
            </w:tcBorders>
            <w:shd w:val="clear" w:color="000000" w:fill="FFFFFF"/>
            <w:noWrap/>
            <w:vAlign w:val="bottom"/>
            <w:hideMark/>
          </w:tcPr>
          <w:p w14:paraId="38E63429"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977</w:t>
            </w:r>
          </w:p>
        </w:tc>
        <w:tc>
          <w:tcPr>
            <w:tcW w:w="486" w:type="pct"/>
            <w:tcBorders>
              <w:top w:val="nil"/>
              <w:left w:val="nil"/>
              <w:bottom w:val="nil"/>
              <w:right w:val="nil"/>
            </w:tcBorders>
            <w:shd w:val="clear" w:color="000000" w:fill="FFFFFF"/>
            <w:noWrap/>
            <w:vAlign w:val="bottom"/>
            <w:hideMark/>
          </w:tcPr>
          <w:p w14:paraId="38E6342A"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1,363</w:t>
            </w:r>
          </w:p>
        </w:tc>
        <w:tc>
          <w:tcPr>
            <w:tcW w:w="476" w:type="pct"/>
            <w:tcBorders>
              <w:top w:val="nil"/>
              <w:left w:val="nil"/>
              <w:bottom w:val="nil"/>
              <w:right w:val="nil"/>
            </w:tcBorders>
            <w:shd w:val="clear" w:color="000000" w:fill="FFFFFF"/>
            <w:noWrap/>
            <w:vAlign w:val="bottom"/>
            <w:hideMark/>
          </w:tcPr>
          <w:p w14:paraId="38E6342B"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467</w:t>
            </w:r>
          </w:p>
        </w:tc>
        <w:tc>
          <w:tcPr>
            <w:tcW w:w="549" w:type="pct"/>
            <w:tcBorders>
              <w:top w:val="nil"/>
              <w:left w:val="nil"/>
              <w:bottom w:val="nil"/>
              <w:right w:val="nil"/>
            </w:tcBorders>
            <w:shd w:val="clear" w:color="000000" w:fill="FFFFFF"/>
            <w:noWrap/>
            <w:vAlign w:val="bottom"/>
            <w:hideMark/>
          </w:tcPr>
          <w:p w14:paraId="38E6342C"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1,462</w:t>
            </w:r>
          </w:p>
        </w:tc>
        <w:tc>
          <w:tcPr>
            <w:tcW w:w="422" w:type="pct"/>
            <w:tcBorders>
              <w:top w:val="nil"/>
              <w:left w:val="nil"/>
              <w:bottom w:val="nil"/>
              <w:right w:val="nil"/>
            </w:tcBorders>
            <w:shd w:val="clear" w:color="000000" w:fill="FFFFFF"/>
            <w:noWrap/>
            <w:vAlign w:val="bottom"/>
            <w:hideMark/>
          </w:tcPr>
          <w:p w14:paraId="38E6342D"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99</w:t>
            </w:r>
          </w:p>
        </w:tc>
        <w:tc>
          <w:tcPr>
            <w:tcW w:w="466" w:type="pct"/>
            <w:tcBorders>
              <w:top w:val="nil"/>
              <w:left w:val="nil"/>
              <w:bottom w:val="nil"/>
              <w:right w:val="nil"/>
            </w:tcBorders>
            <w:shd w:val="clear" w:color="000000" w:fill="FFFFFF"/>
            <w:noWrap/>
            <w:vAlign w:val="bottom"/>
            <w:hideMark/>
          </w:tcPr>
          <w:p w14:paraId="38E6342E"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7.3%</w:t>
            </w:r>
          </w:p>
        </w:tc>
      </w:tr>
      <w:tr w:rsidR="00BD42C9" w:rsidRPr="00BD42C9" w14:paraId="38E63438" w14:textId="77777777" w:rsidTr="00EA0E66">
        <w:trPr>
          <w:trHeight w:val="289"/>
          <w:jc w:val="center"/>
        </w:trPr>
        <w:tc>
          <w:tcPr>
            <w:tcW w:w="1582" w:type="pct"/>
            <w:tcBorders>
              <w:top w:val="nil"/>
              <w:left w:val="nil"/>
              <w:bottom w:val="nil"/>
              <w:right w:val="nil"/>
            </w:tcBorders>
            <w:shd w:val="clear" w:color="000000" w:fill="FFFFFF"/>
            <w:vAlign w:val="bottom"/>
            <w:hideMark/>
          </w:tcPr>
          <w:p w14:paraId="38E63430"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RAG</w:t>
            </w:r>
          </w:p>
        </w:tc>
        <w:tc>
          <w:tcPr>
            <w:tcW w:w="510" w:type="pct"/>
            <w:tcBorders>
              <w:top w:val="nil"/>
              <w:left w:val="nil"/>
              <w:bottom w:val="nil"/>
              <w:right w:val="nil"/>
            </w:tcBorders>
            <w:shd w:val="clear" w:color="000000" w:fill="FFFFFF"/>
            <w:noWrap/>
            <w:vAlign w:val="bottom"/>
            <w:hideMark/>
          </w:tcPr>
          <w:p w14:paraId="38E63431"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150</w:t>
            </w:r>
          </w:p>
        </w:tc>
        <w:tc>
          <w:tcPr>
            <w:tcW w:w="510" w:type="pct"/>
            <w:tcBorders>
              <w:top w:val="nil"/>
              <w:left w:val="nil"/>
              <w:bottom w:val="nil"/>
              <w:right w:val="nil"/>
            </w:tcBorders>
            <w:shd w:val="clear" w:color="000000" w:fill="FFFFFF"/>
            <w:noWrap/>
            <w:vAlign w:val="bottom"/>
            <w:hideMark/>
          </w:tcPr>
          <w:p w14:paraId="38E63432"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115</w:t>
            </w:r>
          </w:p>
        </w:tc>
        <w:tc>
          <w:tcPr>
            <w:tcW w:w="486" w:type="pct"/>
            <w:tcBorders>
              <w:top w:val="nil"/>
              <w:left w:val="nil"/>
              <w:bottom w:val="nil"/>
              <w:right w:val="nil"/>
            </w:tcBorders>
            <w:shd w:val="clear" w:color="000000" w:fill="FFFFFF"/>
            <w:noWrap/>
            <w:vAlign w:val="bottom"/>
            <w:hideMark/>
          </w:tcPr>
          <w:p w14:paraId="38E63433"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123</w:t>
            </w:r>
          </w:p>
        </w:tc>
        <w:tc>
          <w:tcPr>
            <w:tcW w:w="476" w:type="pct"/>
            <w:tcBorders>
              <w:top w:val="nil"/>
              <w:left w:val="nil"/>
              <w:bottom w:val="nil"/>
              <w:right w:val="nil"/>
            </w:tcBorders>
            <w:shd w:val="clear" w:color="000000" w:fill="FFFFFF"/>
            <w:noWrap/>
            <w:vAlign w:val="bottom"/>
            <w:hideMark/>
          </w:tcPr>
          <w:p w14:paraId="38E63434"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50</w:t>
            </w:r>
          </w:p>
        </w:tc>
        <w:tc>
          <w:tcPr>
            <w:tcW w:w="549" w:type="pct"/>
            <w:tcBorders>
              <w:top w:val="nil"/>
              <w:left w:val="nil"/>
              <w:bottom w:val="nil"/>
              <w:right w:val="nil"/>
            </w:tcBorders>
            <w:shd w:val="clear" w:color="000000" w:fill="FFFFFF"/>
            <w:noWrap/>
            <w:vAlign w:val="bottom"/>
            <w:hideMark/>
          </w:tcPr>
          <w:p w14:paraId="38E63435"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144</w:t>
            </w:r>
          </w:p>
        </w:tc>
        <w:tc>
          <w:tcPr>
            <w:tcW w:w="422" w:type="pct"/>
            <w:tcBorders>
              <w:top w:val="nil"/>
              <w:left w:val="nil"/>
              <w:bottom w:val="nil"/>
              <w:right w:val="nil"/>
            </w:tcBorders>
            <w:shd w:val="clear" w:color="000000" w:fill="FFFFFF"/>
            <w:noWrap/>
            <w:vAlign w:val="bottom"/>
            <w:hideMark/>
          </w:tcPr>
          <w:p w14:paraId="38E63436"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21</w:t>
            </w:r>
          </w:p>
        </w:tc>
        <w:tc>
          <w:tcPr>
            <w:tcW w:w="466" w:type="pct"/>
            <w:tcBorders>
              <w:top w:val="nil"/>
              <w:left w:val="nil"/>
              <w:bottom w:val="nil"/>
              <w:right w:val="nil"/>
            </w:tcBorders>
            <w:shd w:val="clear" w:color="000000" w:fill="FFFFFF"/>
            <w:noWrap/>
            <w:vAlign w:val="bottom"/>
            <w:hideMark/>
          </w:tcPr>
          <w:p w14:paraId="38E63437"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17.1%</w:t>
            </w:r>
          </w:p>
        </w:tc>
      </w:tr>
      <w:tr w:rsidR="00BD42C9" w:rsidRPr="00BD42C9" w14:paraId="38E63441" w14:textId="77777777" w:rsidTr="00EA0E66">
        <w:trPr>
          <w:trHeight w:val="289"/>
          <w:jc w:val="center"/>
        </w:trPr>
        <w:tc>
          <w:tcPr>
            <w:tcW w:w="1582" w:type="pct"/>
            <w:tcBorders>
              <w:top w:val="nil"/>
              <w:left w:val="nil"/>
              <w:bottom w:val="nil"/>
              <w:right w:val="nil"/>
            </w:tcBorders>
            <w:shd w:val="clear" w:color="000000" w:fill="FFFFFF"/>
            <w:vAlign w:val="bottom"/>
            <w:hideMark/>
          </w:tcPr>
          <w:p w14:paraId="38E63439"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Study group meetings</w:t>
            </w:r>
          </w:p>
        </w:tc>
        <w:tc>
          <w:tcPr>
            <w:tcW w:w="510" w:type="pct"/>
            <w:tcBorders>
              <w:top w:val="nil"/>
              <w:left w:val="nil"/>
              <w:bottom w:val="nil"/>
              <w:right w:val="nil"/>
            </w:tcBorders>
            <w:shd w:val="clear" w:color="000000" w:fill="FFFFFF"/>
            <w:noWrap/>
            <w:vAlign w:val="bottom"/>
            <w:hideMark/>
          </w:tcPr>
          <w:p w14:paraId="38E6343A"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2,515</w:t>
            </w:r>
          </w:p>
        </w:tc>
        <w:tc>
          <w:tcPr>
            <w:tcW w:w="510" w:type="pct"/>
            <w:tcBorders>
              <w:top w:val="nil"/>
              <w:left w:val="nil"/>
              <w:bottom w:val="nil"/>
              <w:right w:val="nil"/>
            </w:tcBorders>
            <w:shd w:val="clear" w:color="000000" w:fill="FFFFFF"/>
            <w:noWrap/>
            <w:vAlign w:val="bottom"/>
            <w:hideMark/>
          </w:tcPr>
          <w:p w14:paraId="38E6343B"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2,244</w:t>
            </w:r>
          </w:p>
        </w:tc>
        <w:tc>
          <w:tcPr>
            <w:tcW w:w="486" w:type="pct"/>
            <w:tcBorders>
              <w:top w:val="nil"/>
              <w:left w:val="nil"/>
              <w:bottom w:val="nil"/>
              <w:right w:val="nil"/>
            </w:tcBorders>
            <w:shd w:val="clear" w:color="000000" w:fill="FFFFFF"/>
            <w:noWrap/>
            <w:vAlign w:val="bottom"/>
            <w:hideMark/>
          </w:tcPr>
          <w:p w14:paraId="38E6343C"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1,750</w:t>
            </w:r>
          </w:p>
        </w:tc>
        <w:tc>
          <w:tcPr>
            <w:tcW w:w="476" w:type="pct"/>
            <w:tcBorders>
              <w:top w:val="nil"/>
              <w:left w:val="nil"/>
              <w:bottom w:val="nil"/>
              <w:right w:val="nil"/>
            </w:tcBorders>
            <w:shd w:val="clear" w:color="000000" w:fill="FFFFFF"/>
            <w:noWrap/>
            <w:vAlign w:val="bottom"/>
            <w:hideMark/>
          </w:tcPr>
          <w:p w14:paraId="38E6343D"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226</w:t>
            </w:r>
          </w:p>
        </w:tc>
        <w:tc>
          <w:tcPr>
            <w:tcW w:w="549" w:type="pct"/>
            <w:tcBorders>
              <w:top w:val="nil"/>
              <w:left w:val="nil"/>
              <w:bottom w:val="nil"/>
              <w:right w:val="nil"/>
            </w:tcBorders>
            <w:shd w:val="clear" w:color="000000" w:fill="FFFFFF"/>
            <w:noWrap/>
            <w:vAlign w:val="bottom"/>
            <w:hideMark/>
          </w:tcPr>
          <w:p w14:paraId="38E6343E"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1,750</w:t>
            </w:r>
          </w:p>
        </w:tc>
        <w:tc>
          <w:tcPr>
            <w:tcW w:w="422" w:type="pct"/>
            <w:tcBorders>
              <w:top w:val="nil"/>
              <w:left w:val="nil"/>
              <w:bottom w:val="nil"/>
              <w:right w:val="nil"/>
            </w:tcBorders>
            <w:shd w:val="clear" w:color="000000" w:fill="FFFFFF"/>
            <w:noWrap/>
            <w:vAlign w:val="bottom"/>
            <w:hideMark/>
          </w:tcPr>
          <w:p w14:paraId="38E6343F"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0</w:t>
            </w:r>
          </w:p>
        </w:tc>
        <w:tc>
          <w:tcPr>
            <w:tcW w:w="466" w:type="pct"/>
            <w:tcBorders>
              <w:top w:val="nil"/>
              <w:left w:val="nil"/>
              <w:bottom w:val="nil"/>
              <w:right w:val="nil"/>
            </w:tcBorders>
            <w:shd w:val="clear" w:color="000000" w:fill="FFFFFF"/>
            <w:noWrap/>
            <w:vAlign w:val="bottom"/>
            <w:hideMark/>
          </w:tcPr>
          <w:p w14:paraId="38E63440"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0.0%</w:t>
            </w:r>
          </w:p>
        </w:tc>
      </w:tr>
      <w:tr w:rsidR="00BD42C9" w:rsidRPr="00BD42C9" w14:paraId="38E6344A" w14:textId="77777777" w:rsidTr="00EA0E66">
        <w:trPr>
          <w:trHeight w:val="289"/>
          <w:jc w:val="center"/>
        </w:trPr>
        <w:tc>
          <w:tcPr>
            <w:tcW w:w="1582" w:type="pct"/>
            <w:tcBorders>
              <w:top w:val="nil"/>
              <w:left w:val="nil"/>
              <w:bottom w:val="nil"/>
              <w:right w:val="nil"/>
            </w:tcBorders>
            <w:shd w:val="clear" w:color="000000" w:fill="FFFFFF"/>
            <w:vAlign w:val="bottom"/>
            <w:hideMark/>
          </w:tcPr>
          <w:p w14:paraId="38E63442"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Activities and programmes</w:t>
            </w:r>
          </w:p>
        </w:tc>
        <w:tc>
          <w:tcPr>
            <w:tcW w:w="510" w:type="pct"/>
            <w:tcBorders>
              <w:top w:val="nil"/>
              <w:left w:val="nil"/>
              <w:bottom w:val="nil"/>
              <w:right w:val="nil"/>
            </w:tcBorders>
            <w:shd w:val="clear" w:color="000000" w:fill="FFFFFF"/>
            <w:noWrap/>
            <w:vAlign w:val="bottom"/>
            <w:hideMark/>
          </w:tcPr>
          <w:p w14:paraId="38E63443"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2,490</w:t>
            </w:r>
          </w:p>
        </w:tc>
        <w:tc>
          <w:tcPr>
            <w:tcW w:w="510" w:type="pct"/>
            <w:tcBorders>
              <w:top w:val="nil"/>
              <w:left w:val="nil"/>
              <w:bottom w:val="nil"/>
              <w:right w:val="nil"/>
            </w:tcBorders>
            <w:shd w:val="clear" w:color="000000" w:fill="FFFFFF"/>
            <w:noWrap/>
            <w:vAlign w:val="bottom"/>
            <w:hideMark/>
          </w:tcPr>
          <w:p w14:paraId="38E63444"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1,585</w:t>
            </w:r>
          </w:p>
        </w:tc>
        <w:tc>
          <w:tcPr>
            <w:tcW w:w="486" w:type="pct"/>
            <w:tcBorders>
              <w:top w:val="nil"/>
              <w:left w:val="nil"/>
              <w:bottom w:val="nil"/>
              <w:right w:val="nil"/>
            </w:tcBorders>
            <w:shd w:val="clear" w:color="000000" w:fill="FFFFFF"/>
            <w:noWrap/>
            <w:vAlign w:val="bottom"/>
            <w:hideMark/>
          </w:tcPr>
          <w:p w14:paraId="38E63445"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1,920</w:t>
            </w:r>
          </w:p>
        </w:tc>
        <w:tc>
          <w:tcPr>
            <w:tcW w:w="476" w:type="pct"/>
            <w:tcBorders>
              <w:top w:val="nil"/>
              <w:left w:val="nil"/>
              <w:bottom w:val="nil"/>
              <w:right w:val="nil"/>
            </w:tcBorders>
            <w:shd w:val="clear" w:color="000000" w:fill="FFFFFF"/>
            <w:noWrap/>
            <w:vAlign w:val="bottom"/>
            <w:hideMark/>
          </w:tcPr>
          <w:p w14:paraId="38E63446"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460</w:t>
            </w:r>
          </w:p>
        </w:tc>
        <w:tc>
          <w:tcPr>
            <w:tcW w:w="549" w:type="pct"/>
            <w:tcBorders>
              <w:top w:val="nil"/>
              <w:left w:val="nil"/>
              <w:bottom w:val="nil"/>
              <w:right w:val="nil"/>
            </w:tcBorders>
            <w:shd w:val="clear" w:color="000000" w:fill="FFFFFF"/>
            <w:noWrap/>
            <w:vAlign w:val="bottom"/>
            <w:hideMark/>
          </w:tcPr>
          <w:p w14:paraId="38E63447"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1,700</w:t>
            </w:r>
          </w:p>
        </w:tc>
        <w:tc>
          <w:tcPr>
            <w:tcW w:w="422" w:type="pct"/>
            <w:tcBorders>
              <w:top w:val="nil"/>
              <w:left w:val="nil"/>
              <w:bottom w:val="nil"/>
              <w:right w:val="nil"/>
            </w:tcBorders>
            <w:shd w:val="clear" w:color="000000" w:fill="FFFFFF"/>
            <w:noWrap/>
            <w:vAlign w:val="bottom"/>
            <w:hideMark/>
          </w:tcPr>
          <w:p w14:paraId="38E63448"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-220</w:t>
            </w:r>
          </w:p>
        </w:tc>
        <w:tc>
          <w:tcPr>
            <w:tcW w:w="466" w:type="pct"/>
            <w:tcBorders>
              <w:top w:val="nil"/>
              <w:left w:val="nil"/>
              <w:bottom w:val="nil"/>
              <w:right w:val="nil"/>
            </w:tcBorders>
            <w:shd w:val="clear" w:color="000000" w:fill="FFFFFF"/>
            <w:noWrap/>
            <w:vAlign w:val="bottom"/>
            <w:hideMark/>
          </w:tcPr>
          <w:p w14:paraId="38E63449"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-11.5%</w:t>
            </w:r>
          </w:p>
        </w:tc>
      </w:tr>
      <w:tr w:rsidR="00BD42C9" w:rsidRPr="00BD42C9" w14:paraId="38E63453" w14:textId="77777777" w:rsidTr="00EA0E66">
        <w:trPr>
          <w:trHeight w:val="289"/>
          <w:jc w:val="center"/>
        </w:trPr>
        <w:tc>
          <w:tcPr>
            <w:tcW w:w="1582" w:type="pct"/>
            <w:tcBorders>
              <w:top w:val="nil"/>
              <w:left w:val="nil"/>
              <w:bottom w:val="nil"/>
              <w:right w:val="nil"/>
            </w:tcBorders>
            <w:shd w:val="clear" w:color="000000" w:fill="FFFFFF"/>
            <w:vAlign w:val="bottom"/>
            <w:hideMark/>
          </w:tcPr>
          <w:p w14:paraId="38E6344B"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Seminars</w:t>
            </w:r>
          </w:p>
        </w:tc>
        <w:tc>
          <w:tcPr>
            <w:tcW w:w="510" w:type="pct"/>
            <w:tcBorders>
              <w:top w:val="nil"/>
              <w:left w:val="nil"/>
              <w:bottom w:val="nil"/>
              <w:right w:val="nil"/>
            </w:tcBorders>
            <w:shd w:val="clear" w:color="000000" w:fill="FFFFFF"/>
            <w:noWrap/>
            <w:vAlign w:val="bottom"/>
            <w:hideMark/>
          </w:tcPr>
          <w:p w14:paraId="38E6344C"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474</w:t>
            </w:r>
          </w:p>
        </w:tc>
        <w:tc>
          <w:tcPr>
            <w:tcW w:w="510" w:type="pct"/>
            <w:tcBorders>
              <w:top w:val="nil"/>
              <w:left w:val="nil"/>
              <w:bottom w:val="nil"/>
              <w:right w:val="nil"/>
            </w:tcBorders>
            <w:shd w:val="clear" w:color="000000" w:fill="FFFFFF"/>
            <w:noWrap/>
            <w:vAlign w:val="bottom"/>
            <w:hideMark/>
          </w:tcPr>
          <w:p w14:paraId="38E6344D"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476</w:t>
            </w:r>
          </w:p>
        </w:tc>
        <w:tc>
          <w:tcPr>
            <w:tcW w:w="486" w:type="pct"/>
            <w:tcBorders>
              <w:top w:val="nil"/>
              <w:left w:val="nil"/>
              <w:bottom w:val="nil"/>
              <w:right w:val="nil"/>
            </w:tcBorders>
            <w:shd w:val="clear" w:color="000000" w:fill="FFFFFF"/>
            <w:noWrap/>
            <w:vAlign w:val="bottom"/>
            <w:hideMark/>
          </w:tcPr>
          <w:p w14:paraId="38E6344E"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944</w:t>
            </w:r>
          </w:p>
        </w:tc>
        <w:tc>
          <w:tcPr>
            <w:tcW w:w="476" w:type="pct"/>
            <w:tcBorders>
              <w:top w:val="nil"/>
              <w:left w:val="nil"/>
              <w:bottom w:val="nil"/>
              <w:right w:val="nil"/>
            </w:tcBorders>
            <w:shd w:val="clear" w:color="000000" w:fill="FFFFFF"/>
            <w:noWrap/>
            <w:vAlign w:val="bottom"/>
            <w:hideMark/>
          </w:tcPr>
          <w:p w14:paraId="38E6344F"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177</w:t>
            </w:r>
          </w:p>
        </w:tc>
        <w:tc>
          <w:tcPr>
            <w:tcW w:w="549" w:type="pct"/>
            <w:tcBorders>
              <w:top w:val="nil"/>
              <w:left w:val="nil"/>
              <w:bottom w:val="nil"/>
              <w:right w:val="nil"/>
            </w:tcBorders>
            <w:shd w:val="clear" w:color="000000" w:fill="FFFFFF"/>
            <w:noWrap/>
            <w:vAlign w:val="bottom"/>
            <w:hideMark/>
          </w:tcPr>
          <w:p w14:paraId="38E63450"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1,044</w:t>
            </w:r>
          </w:p>
        </w:tc>
        <w:tc>
          <w:tcPr>
            <w:tcW w:w="422" w:type="pct"/>
            <w:tcBorders>
              <w:top w:val="nil"/>
              <w:left w:val="nil"/>
              <w:bottom w:val="nil"/>
              <w:right w:val="nil"/>
            </w:tcBorders>
            <w:shd w:val="clear" w:color="000000" w:fill="FFFFFF"/>
            <w:noWrap/>
            <w:vAlign w:val="bottom"/>
            <w:hideMark/>
          </w:tcPr>
          <w:p w14:paraId="38E63451"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100</w:t>
            </w:r>
          </w:p>
        </w:tc>
        <w:tc>
          <w:tcPr>
            <w:tcW w:w="466" w:type="pct"/>
            <w:tcBorders>
              <w:top w:val="nil"/>
              <w:left w:val="nil"/>
              <w:bottom w:val="nil"/>
              <w:right w:val="nil"/>
            </w:tcBorders>
            <w:shd w:val="clear" w:color="000000" w:fill="FFFFFF"/>
            <w:noWrap/>
            <w:vAlign w:val="bottom"/>
            <w:hideMark/>
          </w:tcPr>
          <w:p w14:paraId="38E63452"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10.6%</w:t>
            </w:r>
          </w:p>
        </w:tc>
      </w:tr>
      <w:tr w:rsidR="00BD42C9" w:rsidRPr="00BD42C9" w14:paraId="38E6345C" w14:textId="77777777" w:rsidTr="00EA0E66">
        <w:trPr>
          <w:trHeight w:val="289"/>
          <w:jc w:val="center"/>
        </w:trPr>
        <w:tc>
          <w:tcPr>
            <w:tcW w:w="1582" w:type="pct"/>
            <w:tcBorders>
              <w:top w:val="nil"/>
              <w:left w:val="nil"/>
              <w:bottom w:val="single" w:sz="4" w:space="0" w:color="000099"/>
              <w:right w:val="nil"/>
            </w:tcBorders>
            <w:shd w:val="clear" w:color="000000" w:fill="FFFFFF"/>
            <w:vAlign w:val="bottom"/>
            <w:hideMark/>
          </w:tcPr>
          <w:p w14:paraId="38E63454"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Bureau</w:t>
            </w:r>
          </w:p>
        </w:tc>
        <w:tc>
          <w:tcPr>
            <w:tcW w:w="510" w:type="pct"/>
            <w:tcBorders>
              <w:top w:val="nil"/>
              <w:left w:val="nil"/>
              <w:bottom w:val="single" w:sz="4" w:space="0" w:color="000099"/>
              <w:right w:val="nil"/>
            </w:tcBorders>
            <w:shd w:val="clear" w:color="000000" w:fill="FFFFFF"/>
            <w:noWrap/>
            <w:vAlign w:val="bottom"/>
            <w:hideMark/>
          </w:tcPr>
          <w:p w14:paraId="38E63455"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58,893</w:t>
            </w:r>
          </w:p>
        </w:tc>
        <w:tc>
          <w:tcPr>
            <w:tcW w:w="510" w:type="pct"/>
            <w:tcBorders>
              <w:top w:val="nil"/>
              <w:left w:val="nil"/>
              <w:bottom w:val="single" w:sz="4" w:space="0" w:color="000099"/>
              <w:right w:val="nil"/>
            </w:tcBorders>
            <w:shd w:val="clear" w:color="000000" w:fill="FFFFFF"/>
            <w:noWrap/>
            <w:vAlign w:val="bottom"/>
            <w:hideMark/>
          </w:tcPr>
          <w:p w14:paraId="38E63456"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55,267</w:t>
            </w:r>
          </w:p>
        </w:tc>
        <w:tc>
          <w:tcPr>
            <w:tcW w:w="486" w:type="pct"/>
            <w:tcBorders>
              <w:top w:val="nil"/>
              <w:left w:val="nil"/>
              <w:bottom w:val="single" w:sz="4" w:space="0" w:color="000099"/>
              <w:right w:val="nil"/>
            </w:tcBorders>
            <w:shd w:val="clear" w:color="000000" w:fill="FFFFFF"/>
            <w:noWrap/>
            <w:vAlign w:val="bottom"/>
            <w:hideMark/>
          </w:tcPr>
          <w:p w14:paraId="38E63457"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52,325</w:t>
            </w:r>
          </w:p>
        </w:tc>
        <w:tc>
          <w:tcPr>
            <w:tcW w:w="476" w:type="pct"/>
            <w:tcBorders>
              <w:top w:val="nil"/>
              <w:left w:val="nil"/>
              <w:bottom w:val="single" w:sz="4" w:space="0" w:color="000099"/>
              <w:right w:val="nil"/>
            </w:tcBorders>
            <w:shd w:val="clear" w:color="000000" w:fill="FFFFFF"/>
            <w:noWrap/>
            <w:vAlign w:val="bottom"/>
            <w:hideMark/>
          </w:tcPr>
          <w:p w14:paraId="38E63458"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26,359</w:t>
            </w:r>
          </w:p>
        </w:tc>
        <w:tc>
          <w:tcPr>
            <w:tcW w:w="549" w:type="pct"/>
            <w:tcBorders>
              <w:top w:val="nil"/>
              <w:left w:val="nil"/>
              <w:bottom w:val="single" w:sz="4" w:space="0" w:color="000099"/>
              <w:right w:val="nil"/>
            </w:tcBorders>
            <w:shd w:val="clear" w:color="000000" w:fill="FFFFFF"/>
            <w:noWrap/>
            <w:vAlign w:val="bottom"/>
            <w:hideMark/>
          </w:tcPr>
          <w:p w14:paraId="38E63459"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53,104</w:t>
            </w:r>
          </w:p>
        </w:tc>
        <w:tc>
          <w:tcPr>
            <w:tcW w:w="422" w:type="pct"/>
            <w:tcBorders>
              <w:top w:val="nil"/>
              <w:left w:val="nil"/>
              <w:bottom w:val="single" w:sz="4" w:space="0" w:color="000099"/>
              <w:right w:val="nil"/>
            </w:tcBorders>
            <w:shd w:val="clear" w:color="000000" w:fill="FFFFFF"/>
            <w:noWrap/>
            <w:vAlign w:val="bottom"/>
            <w:hideMark/>
          </w:tcPr>
          <w:p w14:paraId="38E6345A"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779</w:t>
            </w:r>
          </w:p>
        </w:tc>
        <w:tc>
          <w:tcPr>
            <w:tcW w:w="466" w:type="pct"/>
            <w:tcBorders>
              <w:top w:val="nil"/>
              <w:left w:val="nil"/>
              <w:bottom w:val="single" w:sz="4" w:space="0" w:color="000099"/>
              <w:right w:val="nil"/>
            </w:tcBorders>
            <w:shd w:val="clear" w:color="000000" w:fill="FFFFFF"/>
            <w:noWrap/>
            <w:vAlign w:val="bottom"/>
            <w:hideMark/>
          </w:tcPr>
          <w:p w14:paraId="38E6345B" w14:textId="77777777" w:rsidR="00BD42C9" w:rsidRPr="00BD42C9" w:rsidRDefault="00BD42C9" w:rsidP="00BD42C9">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BD42C9">
              <w:rPr>
                <w:rFonts w:ascii="Calibri" w:hAnsi="Calibri" w:cs="Calibri"/>
                <w:color w:val="000000"/>
                <w:sz w:val="20"/>
                <w:lang w:val="en-US" w:eastAsia="zh-CN"/>
              </w:rPr>
              <w:t>1.5%</w:t>
            </w:r>
          </w:p>
        </w:tc>
      </w:tr>
      <w:tr w:rsidR="00BD42C9" w:rsidRPr="00BD42C9" w14:paraId="38E63465" w14:textId="77777777" w:rsidTr="00EA0E66">
        <w:trPr>
          <w:trHeight w:val="289"/>
          <w:jc w:val="center"/>
        </w:trPr>
        <w:tc>
          <w:tcPr>
            <w:tcW w:w="1582" w:type="pct"/>
            <w:tcBorders>
              <w:top w:val="single" w:sz="4" w:space="0" w:color="000099"/>
              <w:left w:val="nil"/>
              <w:bottom w:val="single" w:sz="4" w:space="0" w:color="000099"/>
              <w:right w:val="nil"/>
            </w:tcBorders>
            <w:shd w:val="clear" w:color="000000" w:fill="DCE6F1"/>
            <w:noWrap/>
            <w:vAlign w:val="center"/>
            <w:hideMark/>
          </w:tcPr>
          <w:p w14:paraId="38E6345D" w14:textId="77777777" w:rsidR="00BD42C9" w:rsidRPr="00BD42C9" w:rsidRDefault="00BD42C9" w:rsidP="004536A7">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Total Radiocommunication Sector</w:t>
            </w:r>
          </w:p>
        </w:tc>
        <w:tc>
          <w:tcPr>
            <w:tcW w:w="510" w:type="pct"/>
            <w:tcBorders>
              <w:top w:val="single" w:sz="4" w:space="0" w:color="000099"/>
              <w:left w:val="nil"/>
              <w:bottom w:val="single" w:sz="4" w:space="0" w:color="000099"/>
              <w:right w:val="nil"/>
            </w:tcBorders>
            <w:shd w:val="clear" w:color="000000" w:fill="DCE6F1"/>
            <w:noWrap/>
            <w:vAlign w:val="center"/>
            <w:hideMark/>
          </w:tcPr>
          <w:p w14:paraId="38E6345E" w14:textId="77777777" w:rsidR="00BD42C9" w:rsidRPr="00BD42C9" w:rsidRDefault="00BD42C9"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65,772</w:t>
            </w:r>
          </w:p>
        </w:tc>
        <w:tc>
          <w:tcPr>
            <w:tcW w:w="510" w:type="pct"/>
            <w:tcBorders>
              <w:top w:val="single" w:sz="4" w:space="0" w:color="000099"/>
              <w:left w:val="nil"/>
              <w:bottom w:val="single" w:sz="4" w:space="0" w:color="000099"/>
              <w:right w:val="nil"/>
            </w:tcBorders>
            <w:shd w:val="clear" w:color="000000" w:fill="DCE6F1"/>
            <w:noWrap/>
            <w:vAlign w:val="center"/>
            <w:hideMark/>
          </w:tcPr>
          <w:p w14:paraId="38E6345F" w14:textId="77777777" w:rsidR="00BD42C9" w:rsidRPr="00BD42C9" w:rsidRDefault="00BD42C9"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60,666</w:t>
            </w:r>
          </w:p>
        </w:tc>
        <w:tc>
          <w:tcPr>
            <w:tcW w:w="486" w:type="pct"/>
            <w:tcBorders>
              <w:top w:val="single" w:sz="4" w:space="0" w:color="000099"/>
              <w:left w:val="nil"/>
              <w:bottom w:val="single" w:sz="4" w:space="0" w:color="000099"/>
              <w:right w:val="nil"/>
            </w:tcBorders>
            <w:shd w:val="clear" w:color="000000" w:fill="DCE6F1"/>
            <w:noWrap/>
            <w:vAlign w:val="center"/>
            <w:hideMark/>
          </w:tcPr>
          <w:p w14:paraId="38E63460" w14:textId="77777777" w:rsidR="00BD42C9" w:rsidRPr="00BD42C9" w:rsidRDefault="00BD42C9"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61,800</w:t>
            </w:r>
          </w:p>
        </w:tc>
        <w:tc>
          <w:tcPr>
            <w:tcW w:w="476" w:type="pct"/>
            <w:tcBorders>
              <w:top w:val="single" w:sz="4" w:space="0" w:color="000099"/>
              <w:left w:val="nil"/>
              <w:bottom w:val="single" w:sz="4" w:space="0" w:color="000099"/>
              <w:right w:val="nil"/>
            </w:tcBorders>
            <w:shd w:val="clear" w:color="000000" w:fill="DCE6F1"/>
            <w:noWrap/>
            <w:vAlign w:val="center"/>
            <w:hideMark/>
          </w:tcPr>
          <w:p w14:paraId="38E63461" w14:textId="77777777" w:rsidR="00BD42C9" w:rsidRPr="00BD42C9" w:rsidRDefault="00BD42C9"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30,717</w:t>
            </w:r>
          </w:p>
        </w:tc>
        <w:tc>
          <w:tcPr>
            <w:tcW w:w="549" w:type="pct"/>
            <w:tcBorders>
              <w:top w:val="single" w:sz="4" w:space="0" w:color="000099"/>
              <w:left w:val="nil"/>
              <w:bottom w:val="single" w:sz="4" w:space="0" w:color="000099"/>
              <w:right w:val="nil"/>
            </w:tcBorders>
            <w:shd w:val="clear" w:color="000000" w:fill="DCE6F1"/>
            <w:noWrap/>
            <w:vAlign w:val="center"/>
            <w:hideMark/>
          </w:tcPr>
          <w:p w14:paraId="38E63462" w14:textId="77777777" w:rsidR="00BD42C9" w:rsidRPr="00BD42C9" w:rsidRDefault="00BD42C9"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59,517</w:t>
            </w:r>
          </w:p>
        </w:tc>
        <w:tc>
          <w:tcPr>
            <w:tcW w:w="422" w:type="pct"/>
            <w:tcBorders>
              <w:top w:val="single" w:sz="4" w:space="0" w:color="000099"/>
              <w:left w:val="nil"/>
              <w:bottom w:val="single" w:sz="4" w:space="0" w:color="000099"/>
              <w:right w:val="nil"/>
            </w:tcBorders>
            <w:shd w:val="clear" w:color="000000" w:fill="DCE6F1"/>
            <w:noWrap/>
            <w:vAlign w:val="center"/>
            <w:hideMark/>
          </w:tcPr>
          <w:p w14:paraId="38E63463" w14:textId="77777777" w:rsidR="00BD42C9" w:rsidRPr="00BD42C9" w:rsidRDefault="00BD42C9"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-2,283</w:t>
            </w:r>
          </w:p>
        </w:tc>
        <w:tc>
          <w:tcPr>
            <w:tcW w:w="466" w:type="pct"/>
            <w:tcBorders>
              <w:top w:val="single" w:sz="4" w:space="0" w:color="000099"/>
              <w:left w:val="nil"/>
              <w:bottom w:val="single" w:sz="4" w:space="0" w:color="000099"/>
              <w:right w:val="nil"/>
            </w:tcBorders>
            <w:shd w:val="clear" w:color="000000" w:fill="DCE6F1"/>
            <w:noWrap/>
            <w:vAlign w:val="center"/>
            <w:hideMark/>
          </w:tcPr>
          <w:p w14:paraId="38E63464" w14:textId="77777777" w:rsidR="00BD42C9" w:rsidRPr="00BD42C9" w:rsidRDefault="00BD42C9"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BD42C9">
              <w:rPr>
                <w:rFonts w:ascii="Calibri" w:hAnsi="Calibri" w:cs="Calibri"/>
                <w:b/>
                <w:bCs/>
                <w:color w:val="003399"/>
                <w:sz w:val="20"/>
                <w:lang w:val="en-US" w:eastAsia="zh-CN"/>
              </w:rPr>
              <w:t>-3.7%</w:t>
            </w:r>
          </w:p>
        </w:tc>
      </w:tr>
    </w:tbl>
    <w:p w14:paraId="38E63466" w14:textId="77777777" w:rsidR="00EA0E66" w:rsidRPr="00D62D14" w:rsidRDefault="00EA0E66" w:rsidP="00EA0E66">
      <w:pPr>
        <w:rPr>
          <w:rFonts w:asciiTheme="minorHAnsi" w:hAnsiTheme="minorHAnsi" w:cstheme="minorHAnsi"/>
          <w:sz w:val="20"/>
        </w:rPr>
      </w:pPr>
      <w:r w:rsidRPr="00D62D14">
        <w:rPr>
          <w:rFonts w:asciiTheme="minorHAnsi" w:hAnsiTheme="minorHAnsi" w:cstheme="minorHAnsi"/>
          <w:sz w:val="20"/>
        </w:rPr>
        <w:t>*A</w:t>
      </w:r>
      <w:r>
        <w:rPr>
          <w:rFonts w:asciiTheme="minorHAnsi" w:hAnsiTheme="minorHAnsi" w:cstheme="minorHAnsi"/>
          <w:sz w:val="20"/>
        </w:rPr>
        <w:t>t</w:t>
      </w:r>
      <w:r w:rsidRPr="00D62D14">
        <w:rPr>
          <w:rFonts w:asciiTheme="minorHAnsi" w:hAnsiTheme="minorHAnsi" w:cstheme="minorHAnsi"/>
          <w:sz w:val="20"/>
        </w:rPr>
        <w:t xml:space="preserve"> 25 February 2013</w:t>
      </w:r>
    </w:p>
    <w:p w14:paraId="38E63467" w14:textId="77777777" w:rsidR="00EA0E66" w:rsidRDefault="00EA0E66" w:rsidP="002B11A9">
      <w:pPr>
        <w:pStyle w:val="NormalnyWeb"/>
        <w:tabs>
          <w:tab w:val="left" w:pos="851"/>
        </w:tabs>
        <w:spacing w:before="0" w:beforeAutospacing="0" w:after="120" w:afterAutospacing="0"/>
        <w:rPr>
          <w:rFonts w:asciiTheme="minorHAnsi" w:eastAsia="Times New Roman" w:hAnsiTheme="minorHAnsi"/>
          <w:color w:val="auto"/>
          <w:lang w:val="en-GB" w:eastAsia="en-US"/>
        </w:rPr>
      </w:pPr>
    </w:p>
    <w:p w14:paraId="38E63468" w14:textId="77777777" w:rsidR="00BD2D32" w:rsidRPr="00B36A31" w:rsidRDefault="00765FEF" w:rsidP="00020140">
      <w:pPr>
        <w:pStyle w:val="NormalnyWeb"/>
        <w:tabs>
          <w:tab w:val="left" w:pos="851"/>
        </w:tabs>
        <w:spacing w:before="0" w:beforeAutospacing="0" w:after="120" w:afterAutospacing="0"/>
        <w:rPr>
          <w:rFonts w:asciiTheme="minorHAnsi" w:eastAsia="Times New Roman" w:hAnsiTheme="minorHAnsi"/>
          <w:color w:val="auto"/>
          <w:lang w:val="en-GB" w:eastAsia="en-US"/>
        </w:rPr>
      </w:pPr>
      <w:r w:rsidRPr="00B36A31">
        <w:rPr>
          <w:rFonts w:asciiTheme="minorHAnsi" w:eastAsia="Times New Roman" w:hAnsiTheme="minorHAnsi"/>
          <w:color w:val="auto"/>
          <w:lang w:val="en-GB" w:eastAsia="en-US"/>
        </w:rPr>
        <w:t>45</w:t>
      </w:r>
      <w:r w:rsidR="00BD2D32" w:rsidRPr="00B36A31">
        <w:rPr>
          <w:rFonts w:asciiTheme="minorHAnsi" w:eastAsia="Times New Roman" w:hAnsiTheme="minorHAnsi"/>
          <w:color w:val="auto"/>
          <w:lang w:val="en-GB" w:eastAsia="en-US"/>
        </w:rPr>
        <w:t>.</w:t>
      </w:r>
      <w:r w:rsidR="00BD2D32" w:rsidRPr="00B36A31">
        <w:rPr>
          <w:rFonts w:asciiTheme="minorHAnsi" w:eastAsia="Times New Roman" w:hAnsiTheme="minorHAnsi"/>
          <w:color w:val="auto"/>
          <w:lang w:val="en-GB" w:eastAsia="en-US"/>
        </w:rPr>
        <w:tab/>
        <w:t xml:space="preserve">Although the current projection has not included any </w:t>
      </w:r>
      <w:r w:rsidR="00970536">
        <w:rPr>
          <w:rFonts w:asciiTheme="minorHAnsi" w:eastAsia="Times New Roman" w:hAnsiTheme="minorHAnsi"/>
          <w:color w:val="auto"/>
          <w:lang w:val="en-GB" w:eastAsia="en-US"/>
        </w:rPr>
        <w:t>ITU-R</w:t>
      </w:r>
      <w:r w:rsidR="00D027E9">
        <w:rPr>
          <w:rFonts w:asciiTheme="minorHAnsi" w:eastAsia="Times New Roman" w:hAnsiTheme="minorHAnsi"/>
          <w:color w:val="auto"/>
          <w:lang w:val="en-GB" w:eastAsia="en-US"/>
        </w:rPr>
        <w:t xml:space="preserve"> </w:t>
      </w:r>
      <w:r w:rsidR="00BD2D32" w:rsidRPr="00B36A31">
        <w:rPr>
          <w:rFonts w:asciiTheme="minorHAnsi" w:eastAsia="Times New Roman" w:hAnsiTheme="minorHAnsi"/>
          <w:color w:val="auto"/>
          <w:lang w:val="en-GB" w:eastAsia="en-US"/>
        </w:rPr>
        <w:t>conference</w:t>
      </w:r>
      <w:r w:rsidR="00970536">
        <w:rPr>
          <w:rFonts w:asciiTheme="minorHAnsi" w:eastAsia="Times New Roman" w:hAnsiTheme="minorHAnsi"/>
          <w:color w:val="auto"/>
          <w:lang w:val="en-GB" w:eastAsia="en-US"/>
        </w:rPr>
        <w:t xml:space="preserve"> or assembly</w:t>
      </w:r>
      <w:r w:rsidR="00BD2D32" w:rsidRPr="00B36A31">
        <w:rPr>
          <w:rFonts w:asciiTheme="minorHAnsi" w:eastAsia="Times New Roman" w:hAnsiTheme="minorHAnsi"/>
          <w:color w:val="auto"/>
          <w:lang w:val="en-GB" w:eastAsia="en-US"/>
        </w:rPr>
        <w:t xml:space="preserve">, </w:t>
      </w:r>
      <w:r w:rsidR="00B36A31" w:rsidRPr="00B36A31">
        <w:rPr>
          <w:rFonts w:asciiTheme="minorHAnsi" w:eastAsia="Times New Roman" w:hAnsiTheme="minorHAnsi"/>
          <w:color w:val="auto"/>
          <w:lang w:val="en-GB" w:eastAsia="en-US"/>
        </w:rPr>
        <w:t>i</w:t>
      </w:r>
      <w:r w:rsidR="00BD2D32" w:rsidRPr="00B36A31">
        <w:rPr>
          <w:rFonts w:asciiTheme="minorHAnsi" w:eastAsia="Times New Roman" w:hAnsiTheme="minorHAnsi"/>
          <w:color w:val="auto"/>
          <w:lang w:val="en-GB" w:eastAsia="en-US"/>
        </w:rPr>
        <w:t>t is however foreseen that</w:t>
      </w:r>
      <w:r w:rsidR="00970536">
        <w:rPr>
          <w:rFonts w:asciiTheme="minorHAnsi" w:eastAsia="Times New Roman" w:hAnsiTheme="minorHAnsi"/>
          <w:color w:val="auto"/>
          <w:lang w:val="en-GB" w:eastAsia="en-US"/>
        </w:rPr>
        <w:t>, in accordance with Council Resolution 1343,</w:t>
      </w:r>
      <w:r w:rsidR="00BD2D32" w:rsidRPr="00B36A31">
        <w:rPr>
          <w:rFonts w:asciiTheme="minorHAnsi" w:eastAsia="Times New Roman" w:hAnsiTheme="minorHAnsi"/>
          <w:color w:val="auto"/>
          <w:lang w:val="en-GB" w:eastAsia="en-US"/>
        </w:rPr>
        <w:t xml:space="preserve"> the forthcoming World Radiocommunication Conference and Radiocommunication Assembly will be held in 2015.</w:t>
      </w:r>
      <w:r w:rsidR="002B11A9">
        <w:rPr>
          <w:rFonts w:asciiTheme="minorHAnsi" w:eastAsia="Times New Roman" w:hAnsiTheme="minorHAnsi"/>
          <w:color w:val="auto"/>
          <w:lang w:val="en-GB" w:eastAsia="en-US"/>
        </w:rPr>
        <w:t xml:space="preserve"> WRC </w:t>
      </w:r>
      <w:r w:rsidR="002B11A9">
        <w:rPr>
          <w:rFonts w:asciiTheme="minorHAnsi" w:eastAsia="Times New Roman" w:hAnsiTheme="minorHAnsi"/>
          <w:color w:val="auto"/>
          <w:lang w:val="en-GB" w:eastAsia="en-US"/>
        </w:rPr>
        <w:lastRenderedPageBreak/>
        <w:t xml:space="preserve">and RA </w:t>
      </w:r>
      <w:r w:rsidR="00020140">
        <w:rPr>
          <w:rFonts w:asciiTheme="minorHAnsi" w:eastAsia="Times New Roman" w:hAnsiTheme="minorHAnsi"/>
          <w:color w:val="auto"/>
          <w:lang w:val="en-GB" w:eastAsia="en-US"/>
        </w:rPr>
        <w:t xml:space="preserve">costs </w:t>
      </w:r>
      <w:r w:rsidR="002B11A9">
        <w:rPr>
          <w:rFonts w:asciiTheme="minorHAnsi" w:eastAsia="Times New Roman" w:hAnsiTheme="minorHAnsi"/>
          <w:color w:val="auto"/>
          <w:lang w:val="en-GB" w:eastAsia="en-US"/>
        </w:rPr>
        <w:t>are estimated CHF 5 million in total, including documentation cost.</w:t>
      </w:r>
      <w:r w:rsidR="00020140">
        <w:rPr>
          <w:rFonts w:asciiTheme="minorHAnsi" w:eastAsia="Times New Roman" w:hAnsiTheme="minorHAnsi"/>
          <w:color w:val="auto"/>
          <w:lang w:val="en-GB" w:eastAsia="en-US"/>
        </w:rPr>
        <w:t xml:space="preserve"> </w:t>
      </w:r>
      <w:r w:rsidR="00020140" w:rsidRPr="00B36A31">
        <w:rPr>
          <w:rFonts w:asciiTheme="minorHAnsi" w:eastAsia="Times New Roman" w:hAnsiTheme="minorHAnsi"/>
          <w:color w:val="auto"/>
          <w:lang w:val="en-GB" w:eastAsia="en-US"/>
        </w:rPr>
        <w:t>A separate and more detailed document is issued on this subject for Council consideration.</w:t>
      </w:r>
    </w:p>
    <w:p w14:paraId="38E63469" w14:textId="77777777" w:rsidR="00BD2D32" w:rsidRPr="00B36A31" w:rsidRDefault="00BD2D32" w:rsidP="005F4823">
      <w:pPr>
        <w:pStyle w:val="NormalnyWeb"/>
        <w:tabs>
          <w:tab w:val="left" w:pos="851"/>
        </w:tabs>
        <w:spacing w:before="0" w:beforeAutospacing="0" w:after="120" w:afterAutospacing="0"/>
        <w:rPr>
          <w:rFonts w:asciiTheme="minorHAnsi" w:hAnsiTheme="minorHAnsi"/>
        </w:rPr>
      </w:pPr>
      <w:r w:rsidRPr="00B36A31">
        <w:rPr>
          <w:rFonts w:asciiTheme="minorHAnsi" w:hAnsiTheme="minorHAnsi"/>
        </w:rPr>
        <w:t>4</w:t>
      </w:r>
      <w:r w:rsidR="00E81570" w:rsidRPr="00B36A31">
        <w:rPr>
          <w:rFonts w:asciiTheme="minorHAnsi" w:hAnsiTheme="minorHAnsi"/>
        </w:rPr>
        <w:t>6</w:t>
      </w:r>
      <w:r w:rsidRPr="00B36A31">
        <w:rPr>
          <w:rFonts w:asciiTheme="minorHAnsi" w:hAnsiTheme="minorHAnsi"/>
        </w:rPr>
        <w:t>.</w:t>
      </w:r>
      <w:r w:rsidRPr="00B36A31">
        <w:rPr>
          <w:rFonts w:asciiTheme="minorHAnsi" w:hAnsiTheme="minorHAnsi"/>
        </w:rPr>
        <w:tab/>
        <w:t>Regional Radiocommunication Conference: No regional conference is planned for 2014-2015</w:t>
      </w:r>
      <w:r w:rsidR="005F4823">
        <w:rPr>
          <w:rFonts w:asciiTheme="minorHAnsi" w:hAnsiTheme="minorHAnsi"/>
        </w:rPr>
        <w:t>.</w:t>
      </w:r>
    </w:p>
    <w:p w14:paraId="38E6346A" w14:textId="77777777" w:rsidR="00BD2D32" w:rsidRPr="00B36A31" w:rsidRDefault="00BD2D32" w:rsidP="00E81570">
      <w:pPr>
        <w:pStyle w:val="NormalnyWeb"/>
        <w:tabs>
          <w:tab w:val="left" w:pos="851"/>
        </w:tabs>
        <w:spacing w:before="0" w:beforeAutospacing="0" w:after="120" w:afterAutospacing="0"/>
        <w:rPr>
          <w:rFonts w:asciiTheme="minorHAnsi" w:eastAsia="Times New Roman" w:hAnsiTheme="minorHAnsi"/>
          <w:color w:val="auto"/>
          <w:lang w:val="en-GB" w:eastAsia="en-US"/>
        </w:rPr>
      </w:pPr>
      <w:r w:rsidRPr="00B36A31">
        <w:rPr>
          <w:rFonts w:asciiTheme="minorHAnsi" w:eastAsia="Times New Roman" w:hAnsiTheme="minorHAnsi"/>
          <w:color w:val="auto"/>
          <w:lang w:val="en-GB" w:eastAsia="en-US"/>
        </w:rPr>
        <w:t>4</w:t>
      </w:r>
      <w:r w:rsidR="00E81570" w:rsidRPr="00B36A31">
        <w:rPr>
          <w:rFonts w:asciiTheme="minorHAnsi" w:eastAsia="Times New Roman" w:hAnsiTheme="minorHAnsi"/>
          <w:color w:val="auto"/>
          <w:lang w:val="en-GB" w:eastAsia="en-US"/>
        </w:rPr>
        <w:t>7</w:t>
      </w:r>
      <w:r w:rsidRPr="00B36A31">
        <w:rPr>
          <w:rFonts w:asciiTheme="minorHAnsi" w:eastAsia="Times New Roman" w:hAnsiTheme="minorHAnsi"/>
          <w:color w:val="auto"/>
          <w:lang w:val="en-GB" w:eastAsia="en-US"/>
        </w:rPr>
        <w:t>.</w:t>
      </w:r>
      <w:r w:rsidRPr="00B36A31">
        <w:rPr>
          <w:rFonts w:asciiTheme="minorHAnsi" w:eastAsia="Times New Roman" w:hAnsiTheme="minorHAnsi"/>
          <w:color w:val="auto"/>
          <w:lang w:val="en-GB" w:eastAsia="en-US"/>
        </w:rPr>
        <w:tab/>
        <w:t>Radiocommunication Regulations Board: Three meetings for each year are foreseen in 2014-2015.</w:t>
      </w:r>
    </w:p>
    <w:p w14:paraId="38E6346B" w14:textId="77777777" w:rsidR="00BD2D32" w:rsidRPr="00B36A31" w:rsidRDefault="00E81570" w:rsidP="00BD2D32">
      <w:pPr>
        <w:pStyle w:val="NormalnyWeb"/>
        <w:tabs>
          <w:tab w:val="left" w:pos="851"/>
        </w:tabs>
        <w:spacing w:before="0" w:beforeAutospacing="0" w:after="120" w:afterAutospacing="0"/>
        <w:rPr>
          <w:rFonts w:asciiTheme="minorHAnsi" w:eastAsia="Times New Roman" w:hAnsiTheme="minorHAnsi"/>
          <w:color w:val="auto"/>
          <w:lang w:val="en-GB" w:eastAsia="en-US"/>
        </w:rPr>
      </w:pPr>
      <w:r w:rsidRPr="00B36A31">
        <w:rPr>
          <w:rFonts w:asciiTheme="minorHAnsi" w:eastAsia="Times New Roman" w:hAnsiTheme="minorHAnsi"/>
          <w:color w:val="auto"/>
          <w:lang w:val="en-GB" w:eastAsia="en-US"/>
        </w:rPr>
        <w:t>48</w:t>
      </w:r>
      <w:r w:rsidR="00BD2D32" w:rsidRPr="00B36A31">
        <w:rPr>
          <w:rFonts w:asciiTheme="minorHAnsi" w:eastAsia="Times New Roman" w:hAnsiTheme="minorHAnsi"/>
          <w:color w:val="auto"/>
          <w:lang w:val="en-GB" w:eastAsia="en-US"/>
        </w:rPr>
        <w:t>.</w:t>
      </w:r>
      <w:r w:rsidR="00BD2D32" w:rsidRPr="00B36A31">
        <w:rPr>
          <w:rFonts w:asciiTheme="minorHAnsi" w:eastAsia="Times New Roman" w:hAnsiTheme="minorHAnsi"/>
          <w:color w:val="auto"/>
          <w:lang w:val="en-GB" w:eastAsia="en-US"/>
        </w:rPr>
        <w:tab/>
        <w:t>Radiocommunication Advisory Group: One annual meeting of the RAG will be held during the period. The duration of each meeting is reduced to a maximum of three working days with interpretation in six languages which is at the same level as it was in 2012-2013.</w:t>
      </w:r>
    </w:p>
    <w:p w14:paraId="38E6346C" w14:textId="77777777" w:rsidR="00BD2D32" w:rsidRPr="00B36A31" w:rsidRDefault="00BD2D32" w:rsidP="000F7171">
      <w:pPr>
        <w:pStyle w:val="NormalnyWeb"/>
        <w:tabs>
          <w:tab w:val="left" w:pos="851"/>
        </w:tabs>
        <w:spacing w:before="0" w:beforeAutospacing="0" w:after="120" w:afterAutospacing="0"/>
        <w:rPr>
          <w:rFonts w:asciiTheme="minorHAnsi" w:eastAsia="Times New Roman" w:hAnsiTheme="minorHAnsi"/>
          <w:color w:val="auto"/>
          <w:lang w:val="en-GB" w:eastAsia="en-US"/>
        </w:rPr>
      </w:pPr>
      <w:r w:rsidRPr="00B36A31">
        <w:rPr>
          <w:rFonts w:asciiTheme="minorHAnsi" w:eastAsia="Times New Roman" w:hAnsiTheme="minorHAnsi"/>
          <w:color w:val="auto"/>
          <w:lang w:val="en-GB" w:eastAsia="en-US"/>
        </w:rPr>
        <w:t>4</w:t>
      </w:r>
      <w:r w:rsidR="00E81570" w:rsidRPr="00B36A31">
        <w:rPr>
          <w:rFonts w:asciiTheme="minorHAnsi" w:eastAsia="Times New Roman" w:hAnsiTheme="minorHAnsi"/>
          <w:color w:val="auto"/>
          <w:lang w:val="en-GB" w:eastAsia="en-US"/>
        </w:rPr>
        <w:t>9</w:t>
      </w:r>
      <w:r w:rsidRPr="00B36A31">
        <w:rPr>
          <w:rFonts w:asciiTheme="minorHAnsi" w:eastAsia="Times New Roman" w:hAnsiTheme="minorHAnsi"/>
          <w:color w:val="auto"/>
          <w:lang w:val="en-GB" w:eastAsia="en-US"/>
        </w:rPr>
        <w:t>.</w:t>
      </w:r>
      <w:r w:rsidRPr="00B36A31">
        <w:rPr>
          <w:rFonts w:asciiTheme="minorHAnsi" w:eastAsia="Times New Roman" w:hAnsiTheme="minorHAnsi"/>
          <w:color w:val="auto"/>
          <w:lang w:val="en-GB" w:eastAsia="en-US"/>
        </w:rPr>
        <w:tab/>
        <w:t>Study Group meetings:  The budget of this section will be maintained at the current level, it is important to highlight the fact that a good number of additional work will be undertaken, particularly in relation to the Conference Preparatory Meetings.  All efforts will be made to cover any additional cost through savings where possible i.e. from reductions in interpretation</w:t>
      </w:r>
      <w:r w:rsidR="009A0D9A">
        <w:rPr>
          <w:rFonts w:asciiTheme="minorHAnsi" w:eastAsia="Times New Roman" w:hAnsiTheme="minorHAnsi"/>
          <w:color w:val="auto"/>
          <w:lang w:val="en-GB" w:eastAsia="en-US"/>
        </w:rPr>
        <w:t xml:space="preserve"> </w:t>
      </w:r>
      <w:r w:rsidRPr="00B36A31">
        <w:rPr>
          <w:rFonts w:asciiTheme="minorHAnsi" w:eastAsia="Times New Roman" w:hAnsiTheme="minorHAnsi"/>
          <w:color w:val="auto"/>
          <w:lang w:val="en-GB" w:eastAsia="en-US"/>
        </w:rPr>
        <w:t xml:space="preserve">and support services for Study Group meetings. </w:t>
      </w:r>
    </w:p>
    <w:p w14:paraId="38E6346D" w14:textId="77777777" w:rsidR="00BD2D32" w:rsidRPr="00B36A31" w:rsidRDefault="00E81570" w:rsidP="00BD2D32">
      <w:pPr>
        <w:pStyle w:val="NormalnyWeb"/>
        <w:tabs>
          <w:tab w:val="left" w:pos="851"/>
        </w:tabs>
        <w:spacing w:before="0" w:beforeAutospacing="0" w:after="120" w:afterAutospacing="0"/>
        <w:rPr>
          <w:rFonts w:asciiTheme="minorHAnsi" w:eastAsia="Times New Roman" w:hAnsiTheme="minorHAnsi"/>
          <w:color w:val="auto"/>
          <w:lang w:val="en-GB" w:eastAsia="en-US"/>
        </w:rPr>
      </w:pPr>
      <w:r w:rsidRPr="00B36A31">
        <w:rPr>
          <w:rFonts w:asciiTheme="minorHAnsi" w:eastAsia="Times New Roman" w:hAnsiTheme="minorHAnsi"/>
          <w:color w:val="auto"/>
          <w:lang w:val="en-GB" w:eastAsia="en-US"/>
        </w:rPr>
        <w:t>50</w:t>
      </w:r>
      <w:r w:rsidR="00BD2D32" w:rsidRPr="00B36A31">
        <w:rPr>
          <w:rFonts w:asciiTheme="minorHAnsi" w:eastAsia="Times New Roman" w:hAnsiTheme="minorHAnsi"/>
          <w:color w:val="auto"/>
          <w:lang w:val="en-GB" w:eastAsia="en-US"/>
        </w:rPr>
        <w:t>.</w:t>
      </w:r>
      <w:r w:rsidR="00BD2D32" w:rsidRPr="00B36A31">
        <w:rPr>
          <w:rFonts w:asciiTheme="minorHAnsi" w:eastAsia="Times New Roman" w:hAnsiTheme="minorHAnsi"/>
          <w:color w:val="auto"/>
          <w:lang w:val="en-GB" w:eastAsia="en-US"/>
        </w:rPr>
        <w:tab/>
        <w:t>Activities and Programmes: The planned expenses for the production of the ITU-R publications indicate a notable decrease due to the change in format and support for the maritime publications.</w:t>
      </w:r>
    </w:p>
    <w:p w14:paraId="38E6346E" w14:textId="77777777" w:rsidR="00BD2D32" w:rsidRPr="00B36A31" w:rsidRDefault="00BD2D32" w:rsidP="00B36A31">
      <w:pPr>
        <w:pStyle w:val="NormalnyWeb"/>
        <w:tabs>
          <w:tab w:val="left" w:pos="851"/>
        </w:tabs>
        <w:spacing w:before="0" w:beforeAutospacing="0" w:after="120" w:afterAutospacing="0"/>
        <w:rPr>
          <w:rFonts w:asciiTheme="minorHAnsi" w:eastAsia="Times New Roman" w:hAnsiTheme="minorHAnsi"/>
          <w:color w:val="auto"/>
          <w:lang w:val="en-GB" w:eastAsia="en-US"/>
        </w:rPr>
      </w:pPr>
      <w:r w:rsidRPr="00B36A31">
        <w:rPr>
          <w:rFonts w:asciiTheme="minorHAnsi" w:eastAsia="Times New Roman" w:hAnsiTheme="minorHAnsi"/>
          <w:color w:val="auto"/>
          <w:lang w:val="en-GB" w:eastAsia="en-US"/>
        </w:rPr>
        <w:t>5</w:t>
      </w:r>
      <w:r w:rsidR="00E81570" w:rsidRPr="00B36A31">
        <w:rPr>
          <w:rFonts w:asciiTheme="minorHAnsi" w:eastAsia="Times New Roman" w:hAnsiTheme="minorHAnsi"/>
          <w:color w:val="auto"/>
          <w:lang w:val="en-GB" w:eastAsia="en-US"/>
        </w:rPr>
        <w:t>1</w:t>
      </w:r>
      <w:r w:rsidRPr="00B36A31">
        <w:rPr>
          <w:rFonts w:asciiTheme="minorHAnsi" w:eastAsia="Times New Roman" w:hAnsiTheme="minorHAnsi"/>
          <w:color w:val="auto"/>
          <w:lang w:val="en-GB" w:eastAsia="en-US"/>
        </w:rPr>
        <w:t>.</w:t>
      </w:r>
      <w:r w:rsidRPr="00B36A31">
        <w:rPr>
          <w:rFonts w:asciiTheme="minorHAnsi" w:eastAsia="Times New Roman" w:hAnsiTheme="minorHAnsi"/>
          <w:color w:val="auto"/>
          <w:lang w:val="en-GB" w:eastAsia="en-US"/>
        </w:rPr>
        <w:tab/>
        <w:t xml:space="preserve">Seminars: One world </w:t>
      </w:r>
      <w:r w:rsidR="00B36A31" w:rsidRPr="00B36A31">
        <w:rPr>
          <w:rFonts w:asciiTheme="minorHAnsi" w:eastAsia="Times New Roman" w:hAnsiTheme="minorHAnsi"/>
          <w:color w:val="auto"/>
          <w:lang w:val="en-GB" w:eastAsia="en-US"/>
        </w:rPr>
        <w:t>s</w:t>
      </w:r>
      <w:r w:rsidRPr="00B36A31">
        <w:rPr>
          <w:rFonts w:asciiTheme="minorHAnsi" w:eastAsia="Times New Roman" w:hAnsiTheme="minorHAnsi"/>
          <w:color w:val="auto"/>
          <w:lang w:val="en-GB" w:eastAsia="en-US"/>
        </w:rPr>
        <w:t>eminar and several other tailored seminars are foreseen during the biennium compared.</w:t>
      </w:r>
    </w:p>
    <w:p w14:paraId="38E6346F" w14:textId="77777777" w:rsidR="00BD2D32" w:rsidRPr="00B36A31" w:rsidRDefault="00BD2D32" w:rsidP="00B36A31">
      <w:pPr>
        <w:pStyle w:val="NormalnyWeb"/>
        <w:tabs>
          <w:tab w:val="left" w:pos="851"/>
        </w:tabs>
        <w:spacing w:before="0" w:beforeAutospacing="0" w:after="120" w:afterAutospacing="0"/>
      </w:pPr>
      <w:r w:rsidRPr="00B36A31">
        <w:rPr>
          <w:rFonts w:asciiTheme="minorHAnsi" w:eastAsia="Times New Roman" w:hAnsiTheme="minorHAnsi"/>
          <w:color w:val="auto"/>
          <w:lang w:val="en-GB" w:eastAsia="en-US"/>
        </w:rPr>
        <w:t>5</w:t>
      </w:r>
      <w:r w:rsidR="00E81570" w:rsidRPr="00B36A31">
        <w:rPr>
          <w:rFonts w:asciiTheme="minorHAnsi" w:eastAsia="Times New Roman" w:hAnsiTheme="minorHAnsi"/>
          <w:color w:val="auto"/>
          <w:lang w:val="en-GB" w:eastAsia="en-US"/>
        </w:rPr>
        <w:t>2</w:t>
      </w:r>
      <w:r w:rsidRPr="00B36A31">
        <w:rPr>
          <w:rFonts w:asciiTheme="minorHAnsi" w:eastAsia="Times New Roman" w:hAnsiTheme="minorHAnsi"/>
          <w:color w:val="auto"/>
          <w:lang w:val="en-GB" w:eastAsia="en-US"/>
        </w:rPr>
        <w:t>.</w:t>
      </w:r>
      <w:r w:rsidRPr="00B36A31">
        <w:rPr>
          <w:rFonts w:asciiTheme="minorHAnsi" w:eastAsia="Times New Roman" w:hAnsiTheme="minorHAnsi"/>
          <w:color w:val="auto"/>
          <w:lang w:val="en-GB" w:eastAsia="en-US"/>
        </w:rPr>
        <w:tab/>
        <w:t>Radiocommunication Bureau: The budget of the bureau is maintained at the same level while absorbing all inherent staff costs that were not in the past includ</w:t>
      </w:r>
      <w:r w:rsidR="00B36A31" w:rsidRPr="00B36A31">
        <w:rPr>
          <w:rFonts w:asciiTheme="minorHAnsi" w:eastAsia="Times New Roman" w:hAnsiTheme="minorHAnsi"/>
          <w:color w:val="auto"/>
          <w:lang w:val="en-GB" w:eastAsia="en-US"/>
        </w:rPr>
        <w:t>ed</w:t>
      </w:r>
      <w:r w:rsidRPr="00B36A31">
        <w:rPr>
          <w:rFonts w:asciiTheme="minorHAnsi" w:eastAsia="Times New Roman" w:hAnsiTheme="minorHAnsi"/>
          <w:color w:val="auto"/>
          <w:lang w:val="en-GB" w:eastAsia="en-US"/>
        </w:rPr>
        <w:t xml:space="preserve"> and this is primarily due to the planned staffing level of the Radiocommunication Bureau for 2014-2015 which is focusing on decrease in staffing by attrition.</w:t>
      </w:r>
    </w:p>
    <w:p w14:paraId="38E63470" w14:textId="77777777" w:rsidR="00BD2D32" w:rsidRDefault="00BD2D32" w:rsidP="00B36A31">
      <w:pPr>
        <w:pStyle w:val="NormalnyWeb"/>
        <w:tabs>
          <w:tab w:val="left" w:pos="851"/>
        </w:tabs>
        <w:spacing w:before="0" w:beforeAutospacing="0" w:after="120" w:afterAutospacing="0"/>
        <w:rPr>
          <w:rFonts w:asciiTheme="minorHAnsi" w:eastAsia="Times New Roman" w:hAnsiTheme="minorHAnsi"/>
          <w:color w:val="auto"/>
          <w:lang w:val="en-GB" w:eastAsia="en-US"/>
        </w:rPr>
      </w:pPr>
      <w:r w:rsidRPr="00B36A31">
        <w:rPr>
          <w:rFonts w:asciiTheme="minorHAnsi" w:eastAsia="Times New Roman" w:hAnsiTheme="minorHAnsi"/>
          <w:color w:val="auto"/>
          <w:lang w:val="en-GB" w:eastAsia="en-US"/>
        </w:rPr>
        <w:t>5</w:t>
      </w:r>
      <w:r w:rsidR="00E81570" w:rsidRPr="00B36A31">
        <w:rPr>
          <w:rFonts w:asciiTheme="minorHAnsi" w:eastAsia="Times New Roman" w:hAnsiTheme="minorHAnsi"/>
          <w:color w:val="auto"/>
          <w:lang w:val="en-GB" w:eastAsia="en-US"/>
        </w:rPr>
        <w:t>3</w:t>
      </w:r>
      <w:r w:rsidRPr="00B36A31">
        <w:rPr>
          <w:rFonts w:asciiTheme="minorHAnsi" w:eastAsia="Times New Roman" w:hAnsiTheme="minorHAnsi"/>
          <w:color w:val="auto"/>
          <w:lang w:val="en-GB" w:eastAsia="en-US"/>
        </w:rPr>
        <w:t>.</w:t>
      </w:r>
      <w:r w:rsidRPr="00B36A31">
        <w:rPr>
          <w:rFonts w:asciiTheme="minorHAnsi" w:eastAsia="Times New Roman" w:hAnsiTheme="minorHAnsi"/>
          <w:color w:val="auto"/>
          <w:lang w:val="en-GB" w:eastAsia="en-US"/>
        </w:rPr>
        <w:tab/>
        <w:t xml:space="preserve">Further information is available in the four-year rolling </w:t>
      </w:r>
      <w:hyperlink r:id="rId20" w:history="1">
        <w:r w:rsidRPr="00802352">
          <w:rPr>
            <w:rStyle w:val="Hipercze"/>
            <w:rFonts w:asciiTheme="minorHAnsi" w:eastAsia="Times New Roman" w:hAnsiTheme="minorHAnsi"/>
            <w:lang w:val="en-GB" w:eastAsia="en-US"/>
          </w:rPr>
          <w:t>Operational Plan for the Radiocommunication Sector for 2014-2017</w:t>
        </w:r>
      </w:hyperlink>
      <w:r w:rsidRPr="00B36A31">
        <w:rPr>
          <w:rFonts w:asciiTheme="minorHAnsi" w:eastAsia="Times New Roman" w:hAnsiTheme="minorHAnsi"/>
          <w:color w:val="0070C0"/>
          <w:lang w:val="en-GB" w:eastAsia="en-US"/>
        </w:rPr>
        <w:t>.</w:t>
      </w:r>
    </w:p>
    <w:p w14:paraId="38E63471" w14:textId="77777777" w:rsidR="000D11C7" w:rsidRPr="00461473" w:rsidRDefault="000D11C7" w:rsidP="000D11C7">
      <w:pPr>
        <w:rPr>
          <w:rFonts w:asciiTheme="minorHAnsi" w:hAnsiTheme="minorHAnsi"/>
          <w:szCs w:val="24"/>
        </w:rPr>
      </w:pPr>
    </w:p>
    <w:p w14:paraId="38E63472" w14:textId="77777777" w:rsidR="000D11C7" w:rsidRPr="00725A5B" w:rsidRDefault="000D11C7" w:rsidP="000D11C7">
      <w:pPr>
        <w:pStyle w:val="Tytu"/>
        <w:tabs>
          <w:tab w:val="clear" w:pos="794"/>
          <w:tab w:val="clear" w:pos="1588"/>
          <w:tab w:val="clear" w:pos="1985"/>
        </w:tabs>
        <w:spacing w:before="0" w:after="0"/>
        <w:jc w:val="both"/>
        <w:rPr>
          <w:rFonts w:asciiTheme="minorHAnsi" w:hAnsiTheme="minorHAnsi" w:cs="Times New Roman"/>
          <w:color w:val="000099"/>
          <w:sz w:val="24"/>
          <w:szCs w:val="24"/>
          <w:lang w:val="en-US"/>
        </w:rPr>
      </w:pPr>
      <w:r w:rsidRPr="00090C00">
        <w:rPr>
          <w:rFonts w:asciiTheme="minorHAnsi" w:hAnsiTheme="minorHAnsi" w:cs="Times New Roman"/>
          <w:color w:val="000099"/>
          <w:sz w:val="24"/>
          <w:szCs w:val="24"/>
          <w:lang w:val="en-US"/>
        </w:rPr>
        <w:t>ITU-T Expenses</w:t>
      </w:r>
    </w:p>
    <w:p w14:paraId="38E63473" w14:textId="77777777" w:rsidR="000D11C7" w:rsidRPr="00DA3AAE" w:rsidRDefault="000D11C7" w:rsidP="000D11C7">
      <w:pPr>
        <w:pStyle w:val="Tytu"/>
        <w:tabs>
          <w:tab w:val="clear" w:pos="794"/>
          <w:tab w:val="clear" w:pos="1588"/>
          <w:tab w:val="clear" w:pos="1985"/>
        </w:tabs>
        <w:spacing w:before="0" w:after="0"/>
        <w:jc w:val="both"/>
        <w:rPr>
          <w:rFonts w:ascii="Verdana" w:hAnsi="Verdana" w:cs="Times New Roman"/>
          <w:color w:val="000099"/>
          <w:sz w:val="24"/>
          <w:szCs w:val="24"/>
          <w:lang w:val="en-US"/>
        </w:rPr>
      </w:pPr>
    </w:p>
    <w:p w14:paraId="38E63474" w14:textId="77777777" w:rsidR="004C7A33" w:rsidRPr="002101E4" w:rsidRDefault="00027383" w:rsidP="002101E4">
      <w:pPr>
        <w:pStyle w:val="NormalnyWeb"/>
        <w:tabs>
          <w:tab w:val="left" w:pos="851"/>
        </w:tabs>
        <w:spacing w:before="0" w:beforeAutospacing="0" w:after="120" w:afterAutospacing="0"/>
        <w:rPr>
          <w:rFonts w:asciiTheme="minorHAnsi" w:eastAsia="Times New Roman" w:hAnsiTheme="minorHAnsi"/>
          <w:color w:val="auto"/>
          <w:lang w:val="en-GB" w:eastAsia="en-US"/>
        </w:rPr>
      </w:pPr>
      <w:r w:rsidRPr="002101E4">
        <w:rPr>
          <w:rFonts w:asciiTheme="minorHAnsi" w:eastAsia="Times New Roman" w:hAnsiTheme="minorHAnsi"/>
          <w:color w:val="auto"/>
          <w:lang w:val="en-GB" w:eastAsia="en-US"/>
        </w:rPr>
        <w:t>5</w:t>
      </w:r>
      <w:r w:rsidR="00E81570" w:rsidRPr="002101E4">
        <w:rPr>
          <w:rFonts w:asciiTheme="minorHAnsi" w:eastAsia="Times New Roman" w:hAnsiTheme="minorHAnsi"/>
          <w:color w:val="auto"/>
          <w:lang w:val="en-GB" w:eastAsia="en-US"/>
        </w:rPr>
        <w:t>4</w:t>
      </w:r>
      <w:r w:rsidR="001D4146" w:rsidRPr="002101E4">
        <w:rPr>
          <w:rFonts w:asciiTheme="minorHAnsi" w:eastAsia="Times New Roman" w:hAnsiTheme="minorHAnsi"/>
          <w:color w:val="auto"/>
          <w:lang w:val="en-GB" w:eastAsia="en-US"/>
        </w:rPr>
        <w:t>.</w:t>
      </w:r>
      <w:r w:rsidR="001D4146" w:rsidRPr="002101E4">
        <w:rPr>
          <w:rFonts w:asciiTheme="minorHAnsi" w:eastAsia="Times New Roman" w:hAnsiTheme="minorHAnsi"/>
          <w:color w:val="auto"/>
          <w:lang w:val="en-GB" w:eastAsia="en-US"/>
        </w:rPr>
        <w:tab/>
      </w:r>
      <w:r w:rsidR="004C7A33" w:rsidRPr="002101E4">
        <w:rPr>
          <w:rFonts w:asciiTheme="minorHAnsi" w:hAnsiTheme="minorHAnsi" w:cstheme="minorHAnsi"/>
          <w:color w:val="auto"/>
        </w:rPr>
        <w:t>The draft ITU-T budget for 2014-2015 is lower than the 2012-2013 approved Budget by CHF 671 k (- 2.6%). Excluding WTSA-12 and the WTSA-12 preparatory meetings, it is increasing by CHF 325 k (+ 1.2%) in nominal terms. This corresponds to zero growth in real terms value. Table 11 below shows that the draft budget for 2014-2015 is set at CHF 386 k lower (- 1.5%) than the 2010-2011 actual expenses.</w:t>
      </w:r>
    </w:p>
    <w:p w14:paraId="38E63475" w14:textId="77777777" w:rsidR="004D435D" w:rsidRDefault="00920CD9" w:rsidP="002101E4">
      <w:pPr>
        <w:pStyle w:val="NormalnyWeb"/>
        <w:tabs>
          <w:tab w:val="left" w:pos="851"/>
        </w:tabs>
        <w:spacing w:before="0" w:beforeAutospacing="0" w:after="120" w:afterAutospacing="0"/>
        <w:rPr>
          <w:rFonts w:asciiTheme="minorHAnsi" w:hAnsiTheme="minorHAnsi" w:cstheme="minorHAnsi"/>
        </w:rPr>
      </w:pPr>
      <w:r>
        <w:rPr>
          <w:rFonts w:asciiTheme="minorHAnsi" w:eastAsia="Times New Roman" w:hAnsiTheme="minorHAnsi"/>
          <w:color w:val="auto"/>
          <w:lang w:val="en-GB" w:eastAsia="en-US"/>
        </w:rPr>
        <w:t>5</w:t>
      </w:r>
      <w:r w:rsidR="00E81570">
        <w:rPr>
          <w:rFonts w:asciiTheme="minorHAnsi" w:eastAsia="Times New Roman" w:hAnsiTheme="minorHAnsi"/>
          <w:color w:val="auto"/>
          <w:lang w:val="en-GB" w:eastAsia="en-US"/>
        </w:rPr>
        <w:t>5</w:t>
      </w:r>
      <w:r>
        <w:rPr>
          <w:rFonts w:asciiTheme="minorHAnsi" w:eastAsia="Times New Roman" w:hAnsiTheme="minorHAnsi"/>
          <w:color w:val="auto"/>
          <w:lang w:val="en-GB" w:eastAsia="en-US"/>
        </w:rPr>
        <w:t>.</w:t>
      </w:r>
      <w:r>
        <w:rPr>
          <w:rFonts w:asciiTheme="minorHAnsi" w:eastAsia="Times New Roman" w:hAnsiTheme="minorHAnsi"/>
          <w:color w:val="auto"/>
          <w:lang w:val="en-GB" w:eastAsia="en-US"/>
        </w:rPr>
        <w:tab/>
      </w:r>
      <w:r w:rsidR="001F0EE5" w:rsidRPr="006202B9">
        <w:rPr>
          <w:rFonts w:asciiTheme="minorHAnsi" w:hAnsiTheme="minorHAnsi" w:cstheme="minorHAnsi"/>
        </w:rPr>
        <w:t>The additional cost estimates for the full implement of all the decisions taken at WTSA-12 is CHF 720 k. This amount is not included in the draft budget for 2014-2015.  Full implementation cannot be achieved with the current level of ITU-T resources as all possible efficiency savings have already been made. Additional resources, such as voluntary contributions, will be necessary to deliver the mandated programme of activities resulting from WTSA-12.</w:t>
      </w:r>
    </w:p>
    <w:p w14:paraId="38E63476" w14:textId="77777777" w:rsidR="008C1263" w:rsidRPr="002101E4" w:rsidRDefault="00027383" w:rsidP="002101E4">
      <w:pPr>
        <w:pStyle w:val="NormalnyWeb"/>
        <w:tabs>
          <w:tab w:val="left" w:pos="851"/>
        </w:tabs>
        <w:spacing w:before="0" w:beforeAutospacing="0" w:after="120" w:afterAutospacing="0"/>
        <w:rPr>
          <w:rFonts w:asciiTheme="minorHAnsi" w:eastAsia="Times New Roman" w:hAnsiTheme="minorHAnsi"/>
          <w:i/>
          <w:iCs/>
          <w:color w:val="1F497D" w:themeColor="text2"/>
          <w:lang w:val="en-GB" w:eastAsia="en-US"/>
        </w:rPr>
      </w:pPr>
      <w:r>
        <w:rPr>
          <w:rFonts w:asciiTheme="minorHAnsi" w:eastAsia="Times New Roman" w:hAnsiTheme="minorHAnsi"/>
          <w:color w:val="auto"/>
          <w:lang w:val="en-GB" w:eastAsia="en-US"/>
        </w:rPr>
        <w:t>5</w:t>
      </w:r>
      <w:r w:rsidR="00E81570">
        <w:rPr>
          <w:rFonts w:asciiTheme="minorHAnsi" w:eastAsia="Times New Roman" w:hAnsiTheme="minorHAnsi"/>
          <w:color w:val="auto"/>
          <w:lang w:val="en-GB" w:eastAsia="en-US"/>
        </w:rPr>
        <w:t>6</w:t>
      </w:r>
      <w:r w:rsidR="001D4146">
        <w:rPr>
          <w:rFonts w:asciiTheme="minorHAnsi" w:eastAsia="Times New Roman" w:hAnsiTheme="minorHAnsi"/>
          <w:color w:val="auto"/>
          <w:lang w:val="en-GB" w:eastAsia="en-US"/>
        </w:rPr>
        <w:t>.</w:t>
      </w:r>
      <w:r w:rsidR="001D4146">
        <w:rPr>
          <w:rFonts w:asciiTheme="minorHAnsi" w:eastAsia="Times New Roman" w:hAnsiTheme="minorHAnsi"/>
          <w:color w:val="auto"/>
          <w:lang w:val="en-GB" w:eastAsia="en-US"/>
        </w:rPr>
        <w:tab/>
      </w:r>
      <w:r w:rsidR="008C1263" w:rsidRPr="002C06DF">
        <w:rPr>
          <w:rFonts w:asciiTheme="minorHAnsi" w:eastAsia="Times New Roman" w:hAnsiTheme="minorHAnsi"/>
          <w:color w:val="auto"/>
          <w:lang w:val="en-GB" w:eastAsia="en-US"/>
        </w:rPr>
        <w:t>The estimates for 201</w:t>
      </w:r>
      <w:r w:rsidR="008C1263">
        <w:rPr>
          <w:rFonts w:asciiTheme="minorHAnsi" w:eastAsia="Times New Roman" w:hAnsiTheme="minorHAnsi"/>
          <w:color w:val="auto"/>
          <w:lang w:val="en-GB" w:eastAsia="en-US"/>
        </w:rPr>
        <w:t>4</w:t>
      </w:r>
      <w:r w:rsidR="008C1263" w:rsidRPr="002C06DF">
        <w:rPr>
          <w:rFonts w:asciiTheme="minorHAnsi" w:eastAsia="Times New Roman" w:hAnsiTheme="minorHAnsi"/>
          <w:color w:val="auto"/>
          <w:lang w:val="en-GB" w:eastAsia="en-US"/>
        </w:rPr>
        <w:t>-201</w:t>
      </w:r>
      <w:r w:rsidR="008C1263">
        <w:rPr>
          <w:rFonts w:asciiTheme="minorHAnsi" w:eastAsia="Times New Roman" w:hAnsiTheme="minorHAnsi"/>
          <w:color w:val="auto"/>
          <w:lang w:val="en-GB" w:eastAsia="en-US"/>
        </w:rPr>
        <w:t>5</w:t>
      </w:r>
      <w:r w:rsidR="008C1263" w:rsidRPr="002C06DF">
        <w:rPr>
          <w:rFonts w:asciiTheme="minorHAnsi" w:eastAsia="Times New Roman" w:hAnsiTheme="minorHAnsi"/>
          <w:color w:val="auto"/>
          <w:lang w:val="en-GB" w:eastAsia="en-US"/>
        </w:rPr>
        <w:t xml:space="preserve"> for each section of the Standardization Sector, with a comparison with the 201</w:t>
      </w:r>
      <w:r w:rsidR="008C1263">
        <w:rPr>
          <w:rFonts w:asciiTheme="minorHAnsi" w:eastAsia="Times New Roman" w:hAnsiTheme="minorHAnsi"/>
          <w:color w:val="auto"/>
          <w:lang w:val="en-GB" w:eastAsia="en-US"/>
        </w:rPr>
        <w:t>2-2013 Budget, are shown in the t</w:t>
      </w:r>
      <w:r w:rsidR="008C1263" w:rsidRPr="002C06DF">
        <w:rPr>
          <w:rFonts w:asciiTheme="minorHAnsi" w:eastAsia="Times New Roman" w:hAnsiTheme="minorHAnsi"/>
          <w:color w:val="auto"/>
          <w:lang w:val="en-GB" w:eastAsia="en-US"/>
        </w:rPr>
        <w:t>able below.</w:t>
      </w:r>
    </w:p>
    <w:p w14:paraId="38E63477" w14:textId="77777777" w:rsidR="00760FCF" w:rsidRDefault="00760FCF">
      <w:pPr>
        <w:tabs>
          <w:tab w:val="clear" w:pos="794"/>
          <w:tab w:val="clear" w:pos="1191"/>
          <w:tab w:val="clear" w:pos="1588"/>
          <w:tab w:val="clear" w:pos="1985"/>
        </w:tabs>
        <w:overflowPunct/>
        <w:autoSpaceDE/>
        <w:autoSpaceDN/>
        <w:adjustRightInd/>
        <w:spacing w:before="180"/>
        <w:textAlignment w:val="auto"/>
        <w:rPr>
          <w:rFonts w:asciiTheme="minorHAnsi" w:hAnsiTheme="minorHAnsi"/>
          <w:b/>
          <w:bCs/>
          <w:szCs w:val="24"/>
        </w:rPr>
      </w:pPr>
    </w:p>
    <w:p w14:paraId="38E63478" w14:textId="77777777" w:rsidR="00315F7E" w:rsidRPr="00315F7E" w:rsidRDefault="00315F7E" w:rsidP="00315F7E">
      <w:pPr>
        <w:pStyle w:val="NormalnyWeb"/>
        <w:tabs>
          <w:tab w:val="left" w:pos="851"/>
        </w:tabs>
        <w:spacing w:before="0" w:beforeAutospacing="0" w:after="0" w:afterAutospacing="0"/>
        <w:jc w:val="center"/>
        <w:rPr>
          <w:rFonts w:asciiTheme="minorHAnsi" w:eastAsia="Times New Roman" w:hAnsiTheme="minorHAnsi"/>
          <w:b/>
          <w:bCs/>
          <w:color w:val="auto"/>
          <w:lang w:val="en-GB" w:eastAsia="en-US"/>
        </w:rPr>
      </w:pPr>
      <w:r w:rsidRPr="00315F7E">
        <w:rPr>
          <w:rFonts w:asciiTheme="minorHAnsi" w:eastAsia="Times New Roman" w:hAnsiTheme="minorHAnsi"/>
          <w:b/>
          <w:bCs/>
          <w:color w:val="auto"/>
          <w:lang w:val="en-GB" w:eastAsia="en-US"/>
        </w:rPr>
        <w:lastRenderedPageBreak/>
        <w:t>Table 11</w:t>
      </w:r>
    </w:p>
    <w:p w14:paraId="38E63479" w14:textId="77777777" w:rsidR="00A61DDB" w:rsidRDefault="00315F7E" w:rsidP="00116164">
      <w:pPr>
        <w:pStyle w:val="NormalnyWeb"/>
        <w:tabs>
          <w:tab w:val="left" w:pos="851"/>
        </w:tabs>
        <w:spacing w:before="0" w:beforeAutospacing="0" w:after="120" w:afterAutospacing="0"/>
        <w:jc w:val="center"/>
        <w:rPr>
          <w:rFonts w:asciiTheme="minorHAnsi" w:eastAsia="Times New Roman" w:hAnsiTheme="minorHAnsi"/>
          <w:b/>
          <w:bCs/>
          <w:color w:val="auto"/>
          <w:lang w:val="en-GB" w:eastAsia="en-US"/>
        </w:rPr>
      </w:pPr>
      <w:r w:rsidRPr="00315F7E">
        <w:rPr>
          <w:rFonts w:asciiTheme="minorHAnsi" w:eastAsia="Times New Roman" w:hAnsiTheme="minorHAnsi"/>
          <w:b/>
          <w:bCs/>
          <w:color w:val="auto"/>
          <w:lang w:val="en-GB" w:eastAsia="en-US"/>
        </w:rPr>
        <w:t>ITU-T expenses</w:t>
      </w:r>
    </w:p>
    <w:tbl>
      <w:tblPr>
        <w:tblW w:w="5016" w:type="pct"/>
        <w:jc w:val="center"/>
        <w:tblLayout w:type="fixed"/>
        <w:tblLook w:val="04A0" w:firstRow="1" w:lastRow="0" w:firstColumn="1" w:lastColumn="0" w:noHBand="0" w:noVBand="1"/>
      </w:tblPr>
      <w:tblGrid>
        <w:gridCol w:w="2518"/>
        <w:gridCol w:w="1134"/>
        <w:gridCol w:w="1134"/>
        <w:gridCol w:w="1134"/>
        <w:gridCol w:w="849"/>
        <w:gridCol w:w="1134"/>
        <w:gridCol w:w="824"/>
        <w:gridCol w:w="880"/>
      </w:tblGrid>
      <w:tr w:rsidR="00B47D36" w:rsidRPr="00FE7FC4" w14:paraId="38E6347E" w14:textId="77777777" w:rsidTr="00FF26A8">
        <w:trPr>
          <w:trHeight w:val="300"/>
          <w:jc w:val="center"/>
        </w:trPr>
        <w:tc>
          <w:tcPr>
            <w:tcW w:w="1311" w:type="pct"/>
            <w:tcBorders>
              <w:top w:val="single" w:sz="4" w:space="0" w:color="000099"/>
              <w:left w:val="nil"/>
              <w:bottom w:val="nil"/>
              <w:right w:val="nil"/>
            </w:tcBorders>
            <w:shd w:val="clear" w:color="000000" w:fill="DCE6F1"/>
            <w:noWrap/>
            <w:vAlign w:val="bottom"/>
            <w:hideMark/>
          </w:tcPr>
          <w:p w14:paraId="38E6347A" w14:textId="77777777" w:rsidR="004536A7" w:rsidRPr="00FE7FC4" w:rsidRDefault="004536A7" w:rsidP="004536A7">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FE7FC4">
              <w:rPr>
                <w:rFonts w:ascii="Verdana" w:hAnsi="Verdana" w:cs="Calibri"/>
                <w:b/>
                <w:bCs/>
                <w:color w:val="003399"/>
                <w:sz w:val="20"/>
                <w:lang w:val="en-US" w:eastAsia="zh-CN"/>
              </w:rPr>
              <w:t> </w:t>
            </w:r>
          </w:p>
        </w:tc>
        <w:tc>
          <w:tcPr>
            <w:tcW w:w="590" w:type="pct"/>
            <w:tcBorders>
              <w:top w:val="single" w:sz="4" w:space="0" w:color="000099"/>
              <w:left w:val="nil"/>
              <w:bottom w:val="nil"/>
              <w:right w:val="nil"/>
            </w:tcBorders>
            <w:shd w:val="clear" w:color="000000" w:fill="DCE6F1"/>
            <w:noWrap/>
            <w:vAlign w:val="bottom"/>
            <w:hideMark/>
          </w:tcPr>
          <w:p w14:paraId="38E6347B" w14:textId="77777777" w:rsidR="004536A7" w:rsidRPr="00FE7FC4" w:rsidRDefault="004536A7" w:rsidP="004536A7">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FE7FC4">
              <w:rPr>
                <w:rFonts w:ascii="Verdana" w:hAnsi="Verdana" w:cs="Calibri"/>
                <w:b/>
                <w:bCs/>
                <w:color w:val="003399"/>
                <w:sz w:val="20"/>
                <w:lang w:val="en-US" w:eastAsia="zh-CN"/>
              </w:rPr>
              <w:t> </w:t>
            </w:r>
          </w:p>
        </w:tc>
        <w:tc>
          <w:tcPr>
            <w:tcW w:w="590" w:type="pct"/>
            <w:tcBorders>
              <w:top w:val="single" w:sz="4" w:space="0" w:color="000099"/>
              <w:left w:val="nil"/>
              <w:bottom w:val="nil"/>
              <w:right w:val="nil"/>
            </w:tcBorders>
            <w:shd w:val="clear" w:color="000000" w:fill="DCE6F1"/>
            <w:noWrap/>
            <w:vAlign w:val="bottom"/>
            <w:hideMark/>
          </w:tcPr>
          <w:p w14:paraId="38E6347C" w14:textId="77777777" w:rsidR="004536A7" w:rsidRPr="00FE7FC4" w:rsidRDefault="004536A7" w:rsidP="004536A7">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FE7FC4">
              <w:rPr>
                <w:rFonts w:ascii="Verdana" w:hAnsi="Verdana" w:cs="Calibri"/>
                <w:b/>
                <w:bCs/>
                <w:color w:val="003399"/>
                <w:sz w:val="20"/>
                <w:lang w:val="en-US" w:eastAsia="zh-CN"/>
              </w:rPr>
              <w:t> </w:t>
            </w:r>
          </w:p>
        </w:tc>
        <w:tc>
          <w:tcPr>
            <w:tcW w:w="2509" w:type="pct"/>
            <w:gridSpan w:val="5"/>
            <w:tcBorders>
              <w:top w:val="single" w:sz="4" w:space="0" w:color="000099"/>
              <w:left w:val="nil"/>
              <w:bottom w:val="nil"/>
              <w:right w:val="nil"/>
            </w:tcBorders>
            <w:shd w:val="clear" w:color="000000" w:fill="DCE6F1"/>
            <w:noWrap/>
            <w:vAlign w:val="bottom"/>
            <w:hideMark/>
          </w:tcPr>
          <w:p w14:paraId="38E6347D" w14:textId="77777777" w:rsidR="004536A7" w:rsidRPr="00FE7FC4"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i/>
                <w:iCs/>
                <w:color w:val="003399"/>
                <w:sz w:val="20"/>
                <w:lang w:val="en-US" w:eastAsia="zh-CN"/>
              </w:rPr>
            </w:pPr>
            <w:r w:rsidRPr="00FE7FC4">
              <w:rPr>
                <w:rFonts w:ascii="Calibri" w:hAnsi="Calibri" w:cs="Calibri"/>
                <w:b/>
                <w:bCs/>
                <w:i/>
                <w:iCs/>
                <w:color w:val="003399"/>
                <w:sz w:val="20"/>
                <w:lang w:val="en-US" w:eastAsia="zh-CN"/>
              </w:rPr>
              <w:t>In thousands of Swiss francs</w:t>
            </w:r>
          </w:p>
        </w:tc>
      </w:tr>
      <w:tr w:rsidR="00B47D36" w:rsidRPr="00FE7FC4" w14:paraId="38E63486" w14:textId="77777777" w:rsidTr="00FF26A8">
        <w:trPr>
          <w:trHeight w:val="300"/>
          <w:jc w:val="center"/>
        </w:trPr>
        <w:tc>
          <w:tcPr>
            <w:tcW w:w="1311" w:type="pct"/>
            <w:tcBorders>
              <w:top w:val="nil"/>
              <w:left w:val="nil"/>
              <w:bottom w:val="nil"/>
              <w:right w:val="nil"/>
            </w:tcBorders>
            <w:shd w:val="clear" w:color="000000" w:fill="DCE6F1"/>
            <w:noWrap/>
            <w:vAlign w:val="bottom"/>
            <w:hideMark/>
          </w:tcPr>
          <w:p w14:paraId="38E6347F"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ITU-T</w:t>
            </w:r>
          </w:p>
        </w:tc>
        <w:tc>
          <w:tcPr>
            <w:tcW w:w="590" w:type="pct"/>
            <w:tcBorders>
              <w:top w:val="nil"/>
              <w:left w:val="nil"/>
              <w:bottom w:val="nil"/>
              <w:right w:val="nil"/>
            </w:tcBorders>
            <w:shd w:val="clear" w:color="000000" w:fill="DCE6F1"/>
            <w:noWrap/>
            <w:vAlign w:val="bottom"/>
            <w:hideMark/>
          </w:tcPr>
          <w:p w14:paraId="38E63480"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Budget</w:t>
            </w:r>
          </w:p>
        </w:tc>
        <w:tc>
          <w:tcPr>
            <w:tcW w:w="590" w:type="pct"/>
            <w:tcBorders>
              <w:top w:val="nil"/>
              <w:left w:val="nil"/>
              <w:bottom w:val="nil"/>
              <w:right w:val="nil"/>
            </w:tcBorders>
            <w:shd w:val="clear" w:color="000000" w:fill="DCE6F1"/>
            <w:noWrap/>
            <w:vAlign w:val="bottom"/>
            <w:hideMark/>
          </w:tcPr>
          <w:p w14:paraId="38E63481"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Actual</w:t>
            </w:r>
          </w:p>
        </w:tc>
        <w:tc>
          <w:tcPr>
            <w:tcW w:w="590" w:type="pct"/>
            <w:tcBorders>
              <w:top w:val="nil"/>
              <w:left w:val="nil"/>
              <w:bottom w:val="nil"/>
              <w:right w:val="nil"/>
            </w:tcBorders>
            <w:shd w:val="clear" w:color="000000" w:fill="DCE6F1"/>
            <w:noWrap/>
            <w:vAlign w:val="bottom"/>
            <w:hideMark/>
          </w:tcPr>
          <w:p w14:paraId="38E63482"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 xml:space="preserve"> Budget</w:t>
            </w:r>
          </w:p>
        </w:tc>
        <w:tc>
          <w:tcPr>
            <w:tcW w:w="442" w:type="pct"/>
            <w:tcBorders>
              <w:top w:val="nil"/>
              <w:left w:val="nil"/>
              <w:bottom w:val="nil"/>
              <w:right w:val="nil"/>
            </w:tcBorders>
            <w:shd w:val="clear" w:color="000000" w:fill="DCE6F1"/>
            <w:noWrap/>
            <w:vAlign w:val="bottom"/>
            <w:hideMark/>
          </w:tcPr>
          <w:p w14:paraId="38E63483"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Actual</w:t>
            </w:r>
            <w:r w:rsidR="00FF26A8">
              <w:rPr>
                <w:rFonts w:ascii="Calibri" w:hAnsi="Calibri" w:cs="Calibri"/>
                <w:b/>
                <w:bCs/>
                <w:color w:val="003399"/>
                <w:sz w:val="18"/>
                <w:szCs w:val="18"/>
                <w:lang w:val="en-US" w:eastAsia="zh-CN"/>
              </w:rPr>
              <w:t>*</w:t>
            </w:r>
          </w:p>
        </w:tc>
        <w:tc>
          <w:tcPr>
            <w:tcW w:w="590" w:type="pct"/>
            <w:tcBorders>
              <w:top w:val="nil"/>
              <w:left w:val="nil"/>
              <w:bottom w:val="nil"/>
              <w:right w:val="nil"/>
            </w:tcBorders>
            <w:shd w:val="clear" w:color="000000" w:fill="DCE6F1"/>
            <w:noWrap/>
            <w:vAlign w:val="bottom"/>
            <w:hideMark/>
          </w:tcPr>
          <w:p w14:paraId="38E63484"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Estimates</w:t>
            </w:r>
          </w:p>
        </w:tc>
        <w:tc>
          <w:tcPr>
            <w:tcW w:w="886" w:type="pct"/>
            <w:gridSpan w:val="2"/>
            <w:vMerge w:val="restart"/>
            <w:tcBorders>
              <w:top w:val="nil"/>
              <w:left w:val="nil"/>
              <w:bottom w:val="nil"/>
              <w:right w:val="nil"/>
            </w:tcBorders>
            <w:shd w:val="clear" w:color="000000" w:fill="DCE6F1"/>
            <w:hideMark/>
          </w:tcPr>
          <w:p w14:paraId="38E63485"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Variance</w:t>
            </w:r>
          </w:p>
        </w:tc>
      </w:tr>
      <w:tr w:rsidR="00B47D36" w:rsidRPr="00FE7FC4" w14:paraId="38E6348E" w14:textId="77777777" w:rsidTr="00FF26A8">
        <w:trPr>
          <w:trHeight w:val="300"/>
          <w:jc w:val="center"/>
        </w:trPr>
        <w:tc>
          <w:tcPr>
            <w:tcW w:w="1311" w:type="pct"/>
            <w:tcBorders>
              <w:top w:val="nil"/>
              <w:left w:val="nil"/>
              <w:right w:val="nil"/>
            </w:tcBorders>
            <w:shd w:val="clear" w:color="000000" w:fill="DCE6F1"/>
            <w:noWrap/>
            <w:hideMark/>
          </w:tcPr>
          <w:p w14:paraId="38E63487"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Expenses</w:t>
            </w:r>
          </w:p>
        </w:tc>
        <w:tc>
          <w:tcPr>
            <w:tcW w:w="590" w:type="pct"/>
            <w:tcBorders>
              <w:top w:val="nil"/>
              <w:left w:val="nil"/>
              <w:right w:val="nil"/>
            </w:tcBorders>
            <w:shd w:val="clear" w:color="000000" w:fill="DCE6F1"/>
            <w:hideMark/>
          </w:tcPr>
          <w:p w14:paraId="38E63488"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2010-2011</w:t>
            </w:r>
          </w:p>
        </w:tc>
        <w:tc>
          <w:tcPr>
            <w:tcW w:w="590" w:type="pct"/>
            <w:tcBorders>
              <w:top w:val="nil"/>
              <w:left w:val="nil"/>
              <w:right w:val="nil"/>
            </w:tcBorders>
            <w:shd w:val="clear" w:color="000000" w:fill="DCE6F1"/>
            <w:hideMark/>
          </w:tcPr>
          <w:p w14:paraId="38E63489"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2010-2011</w:t>
            </w:r>
          </w:p>
        </w:tc>
        <w:tc>
          <w:tcPr>
            <w:tcW w:w="590" w:type="pct"/>
            <w:tcBorders>
              <w:top w:val="nil"/>
              <w:left w:val="nil"/>
              <w:right w:val="nil"/>
            </w:tcBorders>
            <w:shd w:val="clear" w:color="000000" w:fill="DCE6F1"/>
            <w:hideMark/>
          </w:tcPr>
          <w:p w14:paraId="38E6348A"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2012-2013</w:t>
            </w:r>
          </w:p>
        </w:tc>
        <w:tc>
          <w:tcPr>
            <w:tcW w:w="442" w:type="pct"/>
            <w:tcBorders>
              <w:top w:val="nil"/>
              <w:left w:val="nil"/>
              <w:right w:val="nil"/>
            </w:tcBorders>
            <w:shd w:val="clear" w:color="000000" w:fill="DCE6F1"/>
            <w:hideMark/>
          </w:tcPr>
          <w:p w14:paraId="38E6348B"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2012</w:t>
            </w:r>
          </w:p>
        </w:tc>
        <w:tc>
          <w:tcPr>
            <w:tcW w:w="590" w:type="pct"/>
            <w:tcBorders>
              <w:top w:val="nil"/>
              <w:left w:val="nil"/>
              <w:right w:val="nil"/>
            </w:tcBorders>
            <w:shd w:val="clear" w:color="000000" w:fill="DCE6F1"/>
            <w:hideMark/>
          </w:tcPr>
          <w:p w14:paraId="38E6348C"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2014-2015</w:t>
            </w:r>
          </w:p>
        </w:tc>
        <w:tc>
          <w:tcPr>
            <w:tcW w:w="886" w:type="pct"/>
            <w:gridSpan w:val="2"/>
            <w:vMerge/>
            <w:tcBorders>
              <w:top w:val="nil"/>
              <w:left w:val="nil"/>
              <w:right w:val="nil"/>
            </w:tcBorders>
            <w:vAlign w:val="center"/>
            <w:hideMark/>
          </w:tcPr>
          <w:p w14:paraId="38E6348D"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3399"/>
                <w:sz w:val="18"/>
                <w:szCs w:val="18"/>
                <w:lang w:val="en-US" w:eastAsia="zh-CN"/>
              </w:rPr>
            </w:pPr>
          </w:p>
        </w:tc>
      </w:tr>
      <w:tr w:rsidR="00B47D36" w:rsidRPr="00FE7FC4" w14:paraId="38E63497" w14:textId="77777777" w:rsidTr="00FF26A8">
        <w:trPr>
          <w:trHeight w:val="300"/>
          <w:jc w:val="center"/>
        </w:trPr>
        <w:tc>
          <w:tcPr>
            <w:tcW w:w="1311" w:type="pct"/>
            <w:tcBorders>
              <w:top w:val="nil"/>
              <w:left w:val="nil"/>
              <w:bottom w:val="single" w:sz="4" w:space="0" w:color="000099"/>
              <w:right w:val="nil"/>
            </w:tcBorders>
            <w:shd w:val="clear" w:color="000000" w:fill="DCE6F1"/>
            <w:noWrap/>
            <w:vAlign w:val="bottom"/>
            <w:hideMark/>
          </w:tcPr>
          <w:p w14:paraId="38E6348F"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 </w:t>
            </w:r>
          </w:p>
        </w:tc>
        <w:tc>
          <w:tcPr>
            <w:tcW w:w="590" w:type="pct"/>
            <w:tcBorders>
              <w:top w:val="nil"/>
              <w:left w:val="nil"/>
              <w:bottom w:val="single" w:sz="4" w:space="0" w:color="000099"/>
              <w:right w:val="nil"/>
            </w:tcBorders>
            <w:shd w:val="clear" w:color="000000" w:fill="DCE6F1"/>
            <w:vAlign w:val="bottom"/>
            <w:hideMark/>
          </w:tcPr>
          <w:p w14:paraId="38E63490"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 xml:space="preserve">a </w:t>
            </w:r>
          </w:p>
        </w:tc>
        <w:tc>
          <w:tcPr>
            <w:tcW w:w="590" w:type="pct"/>
            <w:tcBorders>
              <w:top w:val="nil"/>
              <w:left w:val="nil"/>
              <w:bottom w:val="single" w:sz="4" w:space="0" w:color="000099"/>
              <w:right w:val="nil"/>
            </w:tcBorders>
            <w:shd w:val="clear" w:color="000000" w:fill="DCE6F1"/>
            <w:vAlign w:val="bottom"/>
            <w:hideMark/>
          </w:tcPr>
          <w:p w14:paraId="38E63491"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b</w:t>
            </w:r>
          </w:p>
        </w:tc>
        <w:tc>
          <w:tcPr>
            <w:tcW w:w="590" w:type="pct"/>
            <w:tcBorders>
              <w:top w:val="nil"/>
              <w:left w:val="nil"/>
              <w:bottom w:val="single" w:sz="4" w:space="0" w:color="000099"/>
              <w:right w:val="nil"/>
            </w:tcBorders>
            <w:shd w:val="clear" w:color="000000" w:fill="DCE6F1"/>
            <w:vAlign w:val="bottom"/>
            <w:hideMark/>
          </w:tcPr>
          <w:p w14:paraId="38E63492"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c</w:t>
            </w:r>
          </w:p>
        </w:tc>
        <w:tc>
          <w:tcPr>
            <w:tcW w:w="442" w:type="pct"/>
            <w:tcBorders>
              <w:top w:val="nil"/>
              <w:left w:val="nil"/>
              <w:bottom w:val="single" w:sz="4" w:space="0" w:color="000099"/>
              <w:right w:val="nil"/>
            </w:tcBorders>
            <w:shd w:val="clear" w:color="000000" w:fill="DCE6F1"/>
            <w:vAlign w:val="bottom"/>
            <w:hideMark/>
          </w:tcPr>
          <w:p w14:paraId="38E63493"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d</w:t>
            </w:r>
          </w:p>
        </w:tc>
        <w:tc>
          <w:tcPr>
            <w:tcW w:w="590" w:type="pct"/>
            <w:tcBorders>
              <w:top w:val="nil"/>
              <w:left w:val="nil"/>
              <w:bottom w:val="single" w:sz="4" w:space="0" w:color="000099"/>
              <w:right w:val="nil"/>
            </w:tcBorders>
            <w:shd w:val="clear" w:color="000000" w:fill="DCE6F1"/>
            <w:vAlign w:val="bottom"/>
            <w:hideMark/>
          </w:tcPr>
          <w:p w14:paraId="38E63494"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e</w:t>
            </w:r>
          </w:p>
        </w:tc>
        <w:tc>
          <w:tcPr>
            <w:tcW w:w="429" w:type="pct"/>
            <w:tcBorders>
              <w:top w:val="nil"/>
              <w:left w:val="nil"/>
              <w:bottom w:val="single" w:sz="4" w:space="0" w:color="000099"/>
              <w:right w:val="nil"/>
            </w:tcBorders>
            <w:shd w:val="clear" w:color="000000" w:fill="DCE6F1"/>
            <w:vAlign w:val="bottom"/>
            <w:hideMark/>
          </w:tcPr>
          <w:p w14:paraId="38E63495"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f = e - c</w:t>
            </w:r>
          </w:p>
        </w:tc>
        <w:tc>
          <w:tcPr>
            <w:tcW w:w="457" w:type="pct"/>
            <w:tcBorders>
              <w:top w:val="nil"/>
              <w:left w:val="nil"/>
              <w:bottom w:val="single" w:sz="4" w:space="0" w:color="000099"/>
              <w:right w:val="nil"/>
            </w:tcBorders>
            <w:shd w:val="clear" w:color="000000" w:fill="DCE6F1"/>
            <w:vAlign w:val="bottom"/>
            <w:hideMark/>
          </w:tcPr>
          <w:p w14:paraId="38E63496" w14:textId="77777777" w:rsidR="004536A7" w:rsidRPr="002C6BE9" w:rsidRDefault="004536A7" w:rsidP="004536A7">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18"/>
                <w:szCs w:val="18"/>
                <w:lang w:val="en-US" w:eastAsia="zh-CN"/>
              </w:rPr>
            </w:pPr>
            <w:r w:rsidRPr="002C6BE9">
              <w:rPr>
                <w:rFonts w:ascii="Calibri" w:hAnsi="Calibri" w:cs="Calibri"/>
                <w:b/>
                <w:bCs/>
                <w:color w:val="003399"/>
                <w:sz w:val="18"/>
                <w:szCs w:val="18"/>
                <w:lang w:val="en-US" w:eastAsia="zh-CN"/>
              </w:rPr>
              <w:t>g = f / c</w:t>
            </w:r>
          </w:p>
        </w:tc>
      </w:tr>
      <w:tr w:rsidR="00B47D36" w:rsidRPr="004536A7" w14:paraId="38E634A0" w14:textId="77777777" w:rsidTr="00FF26A8">
        <w:trPr>
          <w:trHeight w:val="300"/>
          <w:jc w:val="center"/>
        </w:trPr>
        <w:tc>
          <w:tcPr>
            <w:tcW w:w="1311" w:type="pct"/>
            <w:tcBorders>
              <w:top w:val="single" w:sz="4" w:space="0" w:color="000099"/>
              <w:left w:val="nil"/>
              <w:bottom w:val="nil"/>
              <w:right w:val="nil"/>
            </w:tcBorders>
            <w:shd w:val="clear" w:color="000000" w:fill="FFFFFF"/>
            <w:vAlign w:val="bottom"/>
            <w:hideMark/>
          </w:tcPr>
          <w:p w14:paraId="38E63498" w14:textId="77777777" w:rsidR="004536A7" w:rsidRPr="004536A7" w:rsidRDefault="004536A7" w:rsidP="002C6BE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WTSA</w:t>
            </w:r>
          </w:p>
        </w:tc>
        <w:tc>
          <w:tcPr>
            <w:tcW w:w="590" w:type="pct"/>
            <w:tcBorders>
              <w:top w:val="single" w:sz="4" w:space="0" w:color="000099"/>
              <w:left w:val="nil"/>
              <w:bottom w:val="nil"/>
              <w:right w:val="nil"/>
            </w:tcBorders>
            <w:shd w:val="clear" w:color="000000" w:fill="FFFFFF"/>
            <w:noWrap/>
            <w:vAlign w:val="bottom"/>
            <w:hideMark/>
          </w:tcPr>
          <w:p w14:paraId="38E63499"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0</w:t>
            </w:r>
          </w:p>
        </w:tc>
        <w:tc>
          <w:tcPr>
            <w:tcW w:w="590" w:type="pct"/>
            <w:tcBorders>
              <w:top w:val="single" w:sz="4" w:space="0" w:color="000099"/>
              <w:left w:val="nil"/>
              <w:bottom w:val="nil"/>
              <w:right w:val="nil"/>
            </w:tcBorders>
            <w:shd w:val="clear" w:color="000000" w:fill="FFFFFF"/>
            <w:noWrap/>
            <w:vAlign w:val="bottom"/>
            <w:hideMark/>
          </w:tcPr>
          <w:p w14:paraId="38E6349A"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1</w:t>
            </w:r>
          </w:p>
        </w:tc>
        <w:tc>
          <w:tcPr>
            <w:tcW w:w="590" w:type="pct"/>
            <w:tcBorders>
              <w:top w:val="single" w:sz="4" w:space="0" w:color="000099"/>
              <w:left w:val="nil"/>
              <w:bottom w:val="nil"/>
              <w:right w:val="nil"/>
            </w:tcBorders>
            <w:shd w:val="clear" w:color="000000" w:fill="FFFFFF"/>
            <w:noWrap/>
            <w:vAlign w:val="bottom"/>
            <w:hideMark/>
          </w:tcPr>
          <w:p w14:paraId="38E6349B"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781</w:t>
            </w:r>
          </w:p>
        </w:tc>
        <w:tc>
          <w:tcPr>
            <w:tcW w:w="442" w:type="pct"/>
            <w:tcBorders>
              <w:top w:val="single" w:sz="4" w:space="0" w:color="000099"/>
              <w:left w:val="nil"/>
              <w:bottom w:val="nil"/>
              <w:right w:val="nil"/>
            </w:tcBorders>
            <w:shd w:val="clear" w:color="000000" w:fill="FFFFFF"/>
            <w:noWrap/>
            <w:vAlign w:val="bottom"/>
            <w:hideMark/>
          </w:tcPr>
          <w:p w14:paraId="38E6349C"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674</w:t>
            </w:r>
          </w:p>
        </w:tc>
        <w:tc>
          <w:tcPr>
            <w:tcW w:w="590" w:type="pct"/>
            <w:tcBorders>
              <w:top w:val="single" w:sz="4" w:space="0" w:color="000099"/>
              <w:left w:val="nil"/>
              <w:bottom w:val="nil"/>
              <w:right w:val="nil"/>
            </w:tcBorders>
            <w:shd w:val="clear" w:color="000000" w:fill="FFFFFF"/>
            <w:noWrap/>
            <w:vAlign w:val="bottom"/>
            <w:hideMark/>
          </w:tcPr>
          <w:p w14:paraId="38E6349D"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0</w:t>
            </w:r>
          </w:p>
        </w:tc>
        <w:tc>
          <w:tcPr>
            <w:tcW w:w="429" w:type="pct"/>
            <w:tcBorders>
              <w:top w:val="single" w:sz="4" w:space="0" w:color="000099"/>
              <w:left w:val="nil"/>
              <w:bottom w:val="nil"/>
              <w:right w:val="nil"/>
            </w:tcBorders>
            <w:shd w:val="clear" w:color="000000" w:fill="FFFFFF"/>
            <w:noWrap/>
            <w:vAlign w:val="bottom"/>
            <w:hideMark/>
          </w:tcPr>
          <w:p w14:paraId="38E6349E"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-781</w:t>
            </w:r>
          </w:p>
        </w:tc>
        <w:tc>
          <w:tcPr>
            <w:tcW w:w="457" w:type="pct"/>
            <w:tcBorders>
              <w:top w:val="single" w:sz="4" w:space="0" w:color="000099"/>
              <w:left w:val="nil"/>
              <w:bottom w:val="nil"/>
              <w:right w:val="nil"/>
            </w:tcBorders>
            <w:shd w:val="clear" w:color="000000" w:fill="FFFFFF"/>
            <w:noWrap/>
            <w:vAlign w:val="bottom"/>
            <w:hideMark/>
          </w:tcPr>
          <w:p w14:paraId="38E6349F" w14:textId="77777777" w:rsidR="004536A7" w:rsidRPr="004536A7" w:rsidRDefault="00FF26A8" w:rsidP="00FE7FC4">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Pr>
                <w:rFonts w:ascii="Calibri" w:hAnsi="Calibri" w:cs="Calibri"/>
                <w:color w:val="000000"/>
                <w:sz w:val="20"/>
                <w:lang w:val="en-US" w:eastAsia="zh-CN"/>
              </w:rPr>
              <w:t>-</w:t>
            </w:r>
            <w:r w:rsidR="004536A7" w:rsidRPr="004536A7">
              <w:rPr>
                <w:rFonts w:ascii="Calibri" w:hAnsi="Calibri" w:cs="Calibri"/>
                <w:color w:val="000000"/>
                <w:sz w:val="20"/>
                <w:lang w:val="en-US" w:eastAsia="zh-CN"/>
              </w:rPr>
              <w:t>100.0%</w:t>
            </w:r>
          </w:p>
        </w:tc>
      </w:tr>
      <w:tr w:rsidR="00B47D36" w:rsidRPr="004536A7" w14:paraId="38E634A9" w14:textId="77777777" w:rsidTr="00FF26A8">
        <w:trPr>
          <w:trHeight w:val="300"/>
          <w:jc w:val="center"/>
        </w:trPr>
        <w:tc>
          <w:tcPr>
            <w:tcW w:w="1311" w:type="pct"/>
            <w:tcBorders>
              <w:top w:val="nil"/>
              <w:left w:val="nil"/>
              <w:bottom w:val="nil"/>
              <w:right w:val="nil"/>
            </w:tcBorders>
            <w:shd w:val="clear" w:color="000000" w:fill="FFFFFF"/>
            <w:vAlign w:val="bottom"/>
            <w:hideMark/>
          </w:tcPr>
          <w:p w14:paraId="38E634A1" w14:textId="77777777" w:rsidR="004536A7" w:rsidRPr="004536A7" w:rsidRDefault="004536A7" w:rsidP="002C6BE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WTSA Preparatory Meetings</w:t>
            </w:r>
          </w:p>
        </w:tc>
        <w:tc>
          <w:tcPr>
            <w:tcW w:w="590" w:type="pct"/>
            <w:tcBorders>
              <w:top w:val="nil"/>
              <w:left w:val="nil"/>
              <w:bottom w:val="nil"/>
              <w:right w:val="nil"/>
            </w:tcBorders>
            <w:shd w:val="clear" w:color="000000" w:fill="FFFFFF"/>
            <w:noWrap/>
            <w:vAlign w:val="bottom"/>
            <w:hideMark/>
          </w:tcPr>
          <w:p w14:paraId="38E634A2"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0</w:t>
            </w:r>
          </w:p>
        </w:tc>
        <w:tc>
          <w:tcPr>
            <w:tcW w:w="590" w:type="pct"/>
            <w:tcBorders>
              <w:top w:val="nil"/>
              <w:left w:val="nil"/>
              <w:bottom w:val="nil"/>
              <w:right w:val="nil"/>
            </w:tcBorders>
            <w:shd w:val="clear" w:color="000000" w:fill="FFFFFF"/>
            <w:noWrap/>
            <w:vAlign w:val="bottom"/>
            <w:hideMark/>
          </w:tcPr>
          <w:p w14:paraId="38E634A3"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0</w:t>
            </w:r>
          </w:p>
        </w:tc>
        <w:tc>
          <w:tcPr>
            <w:tcW w:w="590" w:type="pct"/>
            <w:tcBorders>
              <w:top w:val="nil"/>
              <w:left w:val="nil"/>
              <w:bottom w:val="nil"/>
              <w:right w:val="nil"/>
            </w:tcBorders>
            <w:shd w:val="clear" w:color="000000" w:fill="FFFFFF"/>
            <w:noWrap/>
            <w:vAlign w:val="bottom"/>
            <w:hideMark/>
          </w:tcPr>
          <w:p w14:paraId="38E634A4"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215</w:t>
            </w:r>
          </w:p>
        </w:tc>
        <w:tc>
          <w:tcPr>
            <w:tcW w:w="442" w:type="pct"/>
            <w:tcBorders>
              <w:top w:val="nil"/>
              <w:left w:val="nil"/>
              <w:bottom w:val="nil"/>
              <w:right w:val="nil"/>
            </w:tcBorders>
            <w:shd w:val="clear" w:color="000000" w:fill="FFFFFF"/>
            <w:noWrap/>
            <w:vAlign w:val="bottom"/>
            <w:hideMark/>
          </w:tcPr>
          <w:p w14:paraId="38E634A5"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260</w:t>
            </w:r>
          </w:p>
        </w:tc>
        <w:tc>
          <w:tcPr>
            <w:tcW w:w="590" w:type="pct"/>
            <w:tcBorders>
              <w:top w:val="nil"/>
              <w:left w:val="nil"/>
              <w:bottom w:val="nil"/>
              <w:right w:val="nil"/>
            </w:tcBorders>
            <w:shd w:val="clear" w:color="000000" w:fill="FFFFFF"/>
            <w:noWrap/>
            <w:vAlign w:val="bottom"/>
            <w:hideMark/>
          </w:tcPr>
          <w:p w14:paraId="38E634A6"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0</w:t>
            </w:r>
          </w:p>
        </w:tc>
        <w:tc>
          <w:tcPr>
            <w:tcW w:w="429" w:type="pct"/>
            <w:tcBorders>
              <w:top w:val="nil"/>
              <w:left w:val="nil"/>
              <w:bottom w:val="nil"/>
              <w:right w:val="nil"/>
            </w:tcBorders>
            <w:shd w:val="clear" w:color="000000" w:fill="FFFFFF"/>
            <w:noWrap/>
            <w:vAlign w:val="bottom"/>
            <w:hideMark/>
          </w:tcPr>
          <w:p w14:paraId="38E634A7"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-215</w:t>
            </w:r>
          </w:p>
        </w:tc>
        <w:tc>
          <w:tcPr>
            <w:tcW w:w="457" w:type="pct"/>
            <w:tcBorders>
              <w:top w:val="nil"/>
              <w:left w:val="nil"/>
              <w:bottom w:val="nil"/>
              <w:right w:val="nil"/>
            </w:tcBorders>
            <w:shd w:val="clear" w:color="000000" w:fill="FFFFFF"/>
            <w:noWrap/>
            <w:vAlign w:val="bottom"/>
            <w:hideMark/>
          </w:tcPr>
          <w:p w14:paraId="38E634A8"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-100.0%</w:t>
            </w:r>
          </w:p>
        </w:tc>
      </w:tr>
      <w:tr w:rsidR="00B47D36" w:rsidRPr="004536A7" w14:paraId="38E634B2" w14:textId="77777777" w:rsidTr="00FF26A8">
        <w:trPr>
          <w:trHeight w:val="300"/>
          <w:jc w:val="center"/>
        </w:trPr>
        <w:tc>
          <w:tcPr>
            <w:tcW w:w="1311" w:type="pct"/>
            <w:tcBorders>
              <w:top w:val="nil"/>
              <w:left w:val="nil"/>
              <w:bottom w:val="nil"/>
              <w:right w:val="nil"/>
            </w:tcBorders>
            <w:shd w:val="clear" w:color="000000" w:fill="FFFFFF"/>
            <w:vAlign w:val="bottom"/>
            <w:hideMark/>
          </w:tcPr>
          <w:p w14:paraId="38E634AA" w14:textId="77777777" w:rsidR="004536A7" w:rsidRPr="004536A7" w:rsidRDefault="004536A7" w:rsidP="002C6BE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TSAG</w:t>
            </w:r>
          </w:p>
        </w:tc>
        <w:tc>
          <w:tcPr>
            <w:tcW w:w="590" w:type="pct"/>
            <w:tcBorders>
              <w:top w:val="nil"/>
              <w:left w:val="nil"/>
              <w:bottom w:val="nil"/>
              <w:right w:val="nil"/>
            </w:tcBorders>
            <w:shd w:val="clear" w:color="000000" w:fill="FFFFFF"/>
            <w:noWrap/>
            <w:vAlign w:val="bottom"/>
            <w:hideMark/>
          </w:tcPr>
          <w:p w14:paraId="38E634AB"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192</w:t>
            </w:r>
          </w:p>
        </w:tc>
        <w:tc>
          <w:tcPr>
            <w:tcW w:w="590" w:type="pct"/>
            <w:tcBorders>
              <w:top w:val="nil"/>
              <w:left w:val="nil"/>
              <w:bottom w:val="nil"/>
              <w:right w:val="nil"/>
            </w:tcBorders>
            <w:shd w:val="clear" w:color="000000" w:fill="FFFFFF"/>
            <w:noWrap/>
            <w:vAlign w:val="bottom"/>
            <w:hideMark/>
          </w:tcPr>
          <w:p w14:paraId="38E634AC"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87</w:t>
            </w:r>
          </w:p>
        </w:tc>
        <w:tc>
          <w:tcPr>
            <w:tcW w:w="590" w:type="pct"/>
            <w:tcBorders>
              <w:top w:val="nil"/>
              <w:left w:val="nil"/>
              <w:bottom w:val="nil"/>
              <w:right w:val="nil"/>
            </w:tcBorders>
            <w:shd w:val="clear" w:color="000000" w:fill="FFFFFF"/>
            <w:noWrap/>
            <w:vAlign w:val="bottom"/>
            <w:hideMark/>
          </w:tcPr>
          <w:p w14:paraId="38E634AD"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133</w:t>
            </w:r>
          </w:p>
        </w:tc>
        <w:tc>
          <w:tcPr>
            <w:tcW w:w="442" w:type="pct"/>
            <w:tcBorders>
              <w:top w:val="nil"/>
              <w:left w:val="nil"/>
              <w:bottom w:val="nil"/>
              <w:right w:val="nil"/>
            </w:tcBorders>
            <w:shd w:val="clear" w:color="000000" w:fill="FFFFFF"/>
            <w:noWrap/>
            <w:vAlign w:val="bottom"/>
            <w:hideMark/>
          </w:tcPr>
          <w:p w14:paraId="38E634AE"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59</w:t>
            </w:r>
          </w:p>
        </w:tc>
        <w:tc>
          <w:tcPr>
            <w:tcW w:w="590" w:type="pct"/>
            <w:tcBorders>
              <w:top w:val="nil"/>
              <w:left w:val="nil"/>
              <w:bottom w:val="nil"/>
              <w:right w:val="nil"/>
            </w:tcBorders>
            <w:shd w:val="clear" w:color="000000" w:fill="FFFFFF"/>
            <w:noWrap/>
            <w:vAlign w:val="bottom"/>
            <w:hideMark/>
          </w:tcPr>
          <w:p w14:paraId="38E634AF"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133</w:t>
            </w:r>
          </w:p>
        </w:tc>
        <w:tc>
          <w:tcPr>
            <w:tcW w:w="429" w:type="pct"/>
            <w:tcBorders>
              <w:top w:val="nil"/>
              <w:left w:val="nil"/>
              <w:bottom w:val="nil"/>
              <w:right w:val="nil"/>
            </w:tcBorders>
            <w:shd w:val="clear" w:color="000000" w:fill="FFFFFF"/>
            <w:noWrap/>
            <w:vAlign w:val="bottom"/>
            <w:hideMark/>
          </w:tcPr>
          <w:p w14:paraId="38E634B0"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0</w:t>
            </w:r>
          </w:p>
        </w:tc>
        <w:tc>
          <w:tcPr>
            <w:tcW w:w="457" w:type="pct"/>
            <w:tcBorders>
              <w:top w:val="nil"/>
              <w:left w:val="nil"/>
              <w:bottom w:val="nil"/>
              <w:right w:val="nil"/>
            </w:tcBorders>
            <w:shd w:val="clear" w:color="000000" w:fill="FFFFFF"/>
            <w:noWrap/>
            <w:vAlign w:val="bottom"/>
            <w:hideMark/>
          </w:tcPr>
          <w:p w14:paraId="38E634B1"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0.0%</w:t>
            </w:r>
          </w:p>
        </w:tc>
      </w:tr>
      <w:tr w:rsidR="00B47D36" w:rsidRPr="004536A7" w14:paraId="38E634BB" w14:textId="77777777" w:rsidTr="00FF26A8">
        <w:trPr>
          <w:trHeight w:val="300"/>
          <w:jc w:val="center"/>
        </w:trPr>
        <w:tc>
          <w:tcPr>
            <w:tcW w:w="1311" w:type="pct"/>
            <w:tcBorders>
              <w:top w:val="nil"/>
              <w:left w:val="nil"/>
              <w:bottom w:val="nil"/>
              <w:right w:val="nil"/>
            </w:tcBorders>
            <w:shd w:val="clear" w:color="000000" w:fill="FFFFFF"/>
            <w:vAlign w:val="bottom"/>
            <w:hideMark/>
          </w:tcPr>
          <w:p w14:paraId="38E634B3" w14:textId="77777777" w:rsidR="004536A7" w:rsidRPr="004536A7" w:rsidRDefault="004536A7" w:rsidP="002C6BE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Study group meetings</w:t>
            </w:r>
          </w:p>
        </w:tc>
        <w:tc>
          <w:tcPr>
            <w:tcW w:w="590" w:type="pct"/>
            <w:tcBorders>
              <w:top w:val="nil"/>
              <w:left w:val="nil"/>
              <w:bottom w:val="nil"/>
              <w:right w:val="nil"/>
            </w:tcBorders>
            <w:shd w:val="clear" w:color="000000" w:fill="FFFFFF"/>
            <w:noWrap/>
            <w:vAlign w:val="bottom"/>
            <w:hideMark/>
          </w:tcPr>
          <w:p w14:paraId="38E634B4"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3,295</w:t>
            </w:r>
          </w:p>
        </w:tc>
        <w:tc>
          <w:tcPr>
            <w:tcW w:w="590" w:type="pct"/>
            <w:tcBorders>
              <w:top w:val="nil"/>
              <w:left w:val="nil"/>
              <w:bottom w:val="nil"/>
              <w:right w:val="nil"/>
            </w:tcBorders>
            <w:shd w:val="clear" w:color="000000" w:fill="FFFFFF"/>
            <w:noWrap/>
            <w:vAlign w:val="bottom"/>
            <w:hideMark/>
          </w:tcPr>
          <w:p w14:paraId="38E634B5"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3,239</w:t>
            </w:r>
          </w:p>
        </w:tc>
        <w:tc>
          <w:tcPr>
            <w:tcW w:w="590" w:type="pct"/>
            <w:tcBorders>
              <w:top w:val="nil"/>
              <w:left w:val="nil"/>
              <w:bottom w:val="nil"/>
              <w:right w:val="nil"/>
            </w:tcBorders>
            <w:shd w:val="clear" w:color="000000" w:fill="FFFFFF"/>
            <w:noWrap/>
            <w:vAlign w:val="bottom"/>
            <w:hideMark/>
          </w:tcPr>
          <w:p w14:paraId="38E634B6"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2,745</w:t>
            </w:r>
          </w:p>
        </w:tc>
        <w:tc>
          <w:tcPr>
            <w:tcW w:w="442" w:type="pct"/>
            <w:tcBorders>
              <w:top w:val="nil"/>
              <w:left w:val="nil"/>
              <w:bottom w:val="nil"/>
              <w:right w:val="nil"/>
            </w:tcBorders>
            <w:shd w:val="clear" w:color="000000" w:fill="FFFFFF"/>
            <w:noWrap/>
            <w:vAlign w:val="bottom"/>
            <w:hideMark/>
          </w:tcPr>
          <w:p w14:paraId="38E634B7"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1,590</w:t>
            </w:r>
          </w:p>
        </w:tc>
        <w:tc>
          <w:tcPr>
            <w:tcW w:w="590" w:type="pct"/>
            <w:tcBorders>
              <w:top w:val="nil"/>
              <w:left w:val="nil"/>
              <w:bottom w:val="nil"/>
              <w:right w:val="nil"/>
            </w:tcBorders>
            <w:shd w:val="clear" w:color="000000" w:fill="FFFFFF"/>
            <w:noWrap/>
            <w:vAlign w:val="bottom"/>
            <w:hideMark/>
          </w:tcPr>
          <w:p w14:paraId="38E634B8"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2,745</w:t>
            </w:r>
          </w:p>
        </w:tc>
        <w:tc>
          <w:tcPr>
            <w:tcW w:w="429" w:type="pct"/>
            <w:tcBorders>
              <w:top w:val="nil"/>
              <w:left w:val="nil"/>
              <w:bottom w:val="nil"/>
              <w:right w:val="nil"/>
            </w:tcBorders>
            <w:shd w:val="clear" w:color="000000" w:fill="FFFFFF"/>
            <w:noWrap/>
            <w:vAlign w:val="bottom"/>
            <w:hideMark/>
          </w:tcPr>
          <w:p w14:paraId="38E634B9"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0</w:t>
            </w:r>
          </w:p>
        </w:tc>
        <w:tc>
          <w:tcPr>
            <w:tcW w:w="457" w:type="pct"/>
            <w:tcBorders>
              <w:top w:val="nil"/>
              <w:left w:val="nil"/>
              <w:bottom w:val="nil"/>
              <w:right w:val="nil"/>
            </w:tcBorders>
            <w:shd w:val="clear" w:color="000000" w:fill="FFFFFF"/>
            <w:noWrap/>
            <w:vAlign w:val="bottom"/>
            <w:hideMark/>
          </w:tcPr>
          <w:p w14:paraId="38E634BA"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0.0%</w:t>
            </w:r>
          </w:p>
        </w:tc>
      </w:tr>
      <w:tr w:rsidR="00B47D36" w:rsidRPr="004536A7" w14:paraId="38E634C4" w14:textId="77777777" w:rsidTr="00FF26A8">
        <w:trPr>
          <w:trHeight w:val="300"/>
          <w:jc w:val="center"/>
        </w:trPr>
        <w:tc>
          <w:tcPr>
            <w:tcW w:w="1311" w:type="pct"/>
            <w:tcBorders>
              <w:top w:val="nil"/>
              <w:left w:val="nil"/>
              <w:bottom w:val="nil"/>
              <w:right w:val="nil"/>
            </w:tcBorders>
            <w:shd w:val="clear" w:color="000000" w:fill="FFFFFF"/>
            <w:vAlign w:val="bottom"/>
            <w:hideMark/>
          </w:tcPr>
          <w:p w14:paraId="38E634BC" w14:textId="77777777" w:rsidR="004536A7" w:rsidRPr="004536A7" w:rsidRDefault="004536A7" w:rsidP="002C6BE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Activities and programmes</w:t>
            </w:r>
          </w:p>
        </w:tc>
        <w:tc>
          <w:tcPr>
            <w:tcW w:w="590" w:type="pct"/>
            <w:tcBorders>
              <w:top w:val="nil"/>
              <w:left w:val="nil"/>
              <w:bottom w:val="nil"/>
              <w:right w:val="nil"/>
            </w:tcBorders>
            <w:shd w:val="clear" w:color="000000" w:fill="FFFFFF"/>
            <w:noWrap/>
            <w:vAlign w:val="bottom"/>
            <w:hideMark/>
          </w:tcPr>
          <w:p w14:paraId="38E634BD"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540</w:t>
            </w:r>
          </w:p>
        </w:tc>
        <w:tc>
          <w:tcPr>
            <w:tcW w:w="590" w:type="pct"/>
            <w:tcBorders>
              <w:top w:val="nil"/>
              <w:left w:val="nil"/>
              <w:bottom w:val="nil"/>
              <w:right w:val="nil"/>
            </w:tcBorders>
            <w:shd w:val="clear" w:color="000000" w:fill="FFFFFF"/>
            <w:noWrap/>
            <w:vAlign w:val="bottom"/>
            <w:hideMark/>
          </w:tcPr>
          <w:p w14:paraId="38E634BE"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441</w:t>
            </w:r>
          </w:p>
        </w:tc>
        <w:tc>
          <w:tcPr>
            <w:tcW w:w="590" w:type="pct"/>
            <w:tcBorders>
              <w:top w:val="nil"/>
              <w:left w:val="nil"/>
              <w:bottom w:val="nil"/>
              <w:right w:val="nil"/>
            </w:tcBorders>
            <w:shd w:val="clear" w:color="000000" w:fill="FFFFFF"/>
            <w:noWrap/>
            <w:vAlign w:val="bottom"/>
            <w:hideMark/>
          </w:tcPr>
          <w:p w14:paraId="38E634BF"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368</w:t>
            </w:r>
          </w:p>
        </w:tc>
        <w:tc>
          <w:tcPr>
            <w:tcW w:w="442" w:type="pct"/>
            <w:tcBorders>
              <w:top w:val="nil"/>
              <w:left w:val="nil"/>
              <w:bottom w:val="nil"/>
              <w:right w:val="nil"/>
            </w:tcBorders>
            <w:shd w:val="clear" w:color="000000" w:fill="FFFFFF"/>
            <w:noWrap/>
            <w:vAlign w:val="bottom"/>
            <w:hideMark/>
          </w:tcPr>
          <w:p w14:paraId="38E634C0"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188</w:t>
            </w:r>
          </w:p>
        </w:tc>
        <w:tc>
          <w:tcPr>
            <w:tcW w:w="590" w:type="pct"/>
            <w:tcBorders>
              <w:top w:val="nil"/>
              <w:left w:val="nil"/>
              <w:bottom w:val="nil"/>
              <w:right w:val="nil"/>
            </w:tcBorders>
            <w:shd w:val="clear" w:color="000000" w:fill="FFFFFF"/>
            <w:noWrap/>
            <w:vAlign w:val="bottom"/>
            <w:hideMark/>
          </w:tcPr>
          <w:p w14:paraId="38E634C1"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368</w:t>
            </w:r>
          </w:p>
        </w:tc>
        <w:tc>
          <w:tcPr>
            <w:tcW w:w="429" w:type="pct"/>
            <w:tcBorders>
              <w:top w:val="nil"/>
              <w:left w:val="nil"/>
              <w:bottom w:val="nil"/>
              <w:right w:val="nil"/>
            </w:tcBorders>
            <w:shd w:val="clear" w:color="000000" w:fill="FFFFFF"/>
            <w:noWrap/>
            <w:vAlign w:val="bottom"/>
            <w:hideMark/>
          </w:tcPr>
          <w:p w14:paraId="38E634C2"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0</w:t>
            </w:r>
          </w:p>
        </w:tc>
        <w:tc>
          <w:tcPr>
            <w:tcW w:w="457" w:type="pct"/>
            <w:tcBorders>
              <w:top w:val="nil"/>
              <w:left w:val="nil"/>
              <w:bottom w:val="nil"/>
              <w:right w:val="nil"/>
            </w:tcBorders>
            <w:shd w:val="clear" w:color="000000" w:fill="FFFFFF"/>
            <w:noWrap/>
            <w:vAlign w:val="bottom"/>
            <w:hideMark/>
          </w:tcPr>
          <w:p w14:paraId="38E634C3"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0.0%</w:t>
            </w:r>
          </w:p>
        </w:tc>
      </w:tr>
      <w:tr w:rsidR="00B47D36" w:rsidRPr="004536A7" w14:paraId="38E634CD" w14:textId="77777777" w:rsidTr="00FF26A8">
        <w:trPr>
          <w:trHeight w:val="300"/>
          <w:jc w:val="center"/>
        </w:trPr>
        <w:tc>
          <w:tcPr>
            <w:tcW w:w="1311" w:type="pct"/>
            <w:tcBorders>
              <w:top w:val="nil"/>
              <w:left w:val="nil"/>
              <w:bottom w:val="nil"/>
              <w:right w:val="nil"/>
            </w:tcBorders>
            <w:shd w:val="clear" w:color="000000" w:fill="FFFFFF"/>
            <w:vAlign w:val="bottom"/>
            <w:hideMark/>
          </w:tcPr>
          <w:p w14:paraId="38E634C5" w14:textId="77777777" w:rsidR="004536A7" w:rsidRPr="004536A7" w:rsidRDefault="004536A7" w:rsidP="002C6BE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Seminars</w:t>
            </w:r>
          </w:p>
        </w:tc>
        <w:tc>
          <w:tcPr>
            <w:tcW w:w="590" w:type="pct"/>
            <w:tcBorders>
              <w:top w:val="nil"/>
              <w:left w:val="nil"/>
              <w:bottom w:val="nil"/>
              <w:right w:val="nil"/>
            </w:tcBorders>
            <w:shd w:val="clear" w:color="000000" w:fill="FFFFFF"/>
            <w:noWrap/>
            <w:vAlign w:val="bottom"/>
            <w:hideMark/>
          </w:tcPr>
          <w:p w14:paraId="38E634C6"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144</w:t>
            </w:r>
          </w:p>
        </w:tc>
        <w:tc>
          <w:tcPr>
            <w:tcW w:w="590" w:type="pct"/>
            <w:tcBorders>
              <w:top w:val="nil"/>
              <w:left w:val="nil"/>
              <w:bottom w:val="nil"/>
              <w:right w:val="nil"/>
            </w:tcBorders>
            <w:shd w:val="clear" w:color="000000" w:fill="FFFFFF"/>
            <w:noWrap/>
            <w:vAlign w:val="bottom"/>
            <w:hideMark/>
          </w:tcPr>
          <w:p w14:paraId="38E634C7"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142</w:t>
            </w:r>
          </w:p>
        </w:tc>
        <w:tc>
          <w:tcPr>
            <w:tcW w:w="590" w:type="pct"/>
            <w:tcBorders>
              <w:top w:val="nil"/>
              <w:left w:val="nil"/>
              <w:bottom w:val="nil"/>
              <w:right w:val="nil"/>
            </w:tcBorders>
            <w:shd w:val="clear" w:color="000000" w:fill="FFFFFF"/>
            <w:noWrap/>
            <w:vAlign w:val="bottom"/>
            <w:hideMark/>
          </w:tcPr>
          <w:p w14:paraId="38E634C8"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120</w:t>
            </w:r>
          </w:p>
        </w:tc>
        <w:tc>
          <w:tcPr>
            <w:tcW w:w="442" w:type="pct"/>
            <w:tcBorders>
              <w:top w:val="nil"/>
              <w:left w:val="nil"/>
              <w:bottom w:val="nil"/>
              <w:right w:val="nil"/>
            </w:tcBorders>
            <w:shd w:val="clear" w:color="000000" w:fill="FFFFFF"/>
            <w:noWrap/>
            <w:vAlign w:val="bottom"/>
            <w:hideMark/>
          </w:tcPr>
          <w:p w14:paraId="38E634C9"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61</w:t>
            </w:r>
          </w:p>
        </w:tc>
        <w:tc>
          <w:tcPr>
            <w:tcW w:w="590" w:type="pct"/>
            <w:tcBorders>
              <w:top w:val="nil"/>
              <w:left w:val="nil"/>
              <w:bottom w:val="nil"/>
              <w:right w:val="nil"/>
            </w:tcBorders>
            <w:shd w:val="clear" w:color="000000" w:fill="FFFFFF"/>
            <w:noWrap/>
            <w:vAlign w:val="bottom"/>
            <w:hideMark/>
          </w:tcPr>
          <w:p w14:paraId="38E634CA"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120</w:t>
            </w:r>
          </w:p>
        </w:tc>
        <w:tc>
          <w:tcPr>
            <w:tcW w:w="429" w:type="pct"/>
            <w:tcBorders>
              <w:top w:val="nil"/>
              <w:left w:val="nil"/>
              <w:bottom w:val="nil"/>
              <w:right w:val="nil"/>
            </w:tcBorders>
            <w:shd w:val="clear" w:color="000000" w:fill="FFFFFF"/>
            <w:noWrap/>
            <w:vAlign w:val="bottom"/>
            <w:hideMark/>
          </w:tcPr>
          <w:p w14:paraId="38E634CB"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0</w:t>
            </w:r>
          </w:p>
        </w:tc>
        <w:tc>
          <w:tcPr>
            <w:tcW w:w="457" w:type="pct"/>
            <w:tcBorders>
              <w:top w:val="nil"/>
              <w:left w:val="nil"/>
              <w:bottom w:val="nil"/>
              <w:right w:val="nil"/>
            </w:tcBorders>
            <w:shd w:val="clear" w:color="000000" w:fill="FFFFFF"/>
            <w:noWrap/>
            <w:vAlign w:val="bottom"/>
            <w:hideMark/>
          </w:tcPr>
          <w:p w14:paraId="38E634CC"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0.0%</w:t>
            </w:r>
          </w:p>
        </w:tc>
      </w:tr>
      <w:tr w:rsidR="00B47D36" w:rsidRPr="004536A7" w14:paraId="38E634D6" w14:textId="77777777" w:rsidTr="00FF26A8">
        <w:trPr>
          <w:trHeight w:val="300"/>
          <w:jc w:val="center"/>
        </w:trPr>
        <w:tc>
          <w:tcPr>
            <w:tcW w:w="1311" w:type="pct"/>
            <w:tcBorders>
              <w:top w:val="nil"/>
              <w:left w:val="nil"/>
              <w:bottom w:val="single" w:sz="4" w:space="0" w:color="000099"/>
              <w:right w:val="nil"/>
            </w:tcBorders>
            <w:shd w:val="clear" w:color="000000" w:fill="FFFFFF"/>
            <w:vAlign w:val="bottom"/>
            <w:hideMark/>
          </w:tcPr>
          <w:p w14:paraId="38E634CE" w14:textId="77777777" w:rsidR="004536A7" w:rsidRPr="004536A7" w:rsidRDefault="004536A7" w:rsidP="002C6BE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Bureau</w:t>
            </w:r>
          </w:p>
        </w:tc>
        <w:tc>
          <w:tcPr>
            <w:tcW w:w="590" w:type="pct"/>
            <w:tcBorders>
              <w:top w:val="nil"/>
              <w:left w:val="nil"/>
              <w:bottom w:val="single" w:sz="4" w:space="0" w:color="000099"/>
              <w:right w:val="nil"/>
            </w:tcBorders>
            <w:shd w:val="clear" w:color="000000" w:fill="FFFFFF"/>
            <w:noWrap/>
            <w:vAlign w:val="bottom"/>
            <w:hideMark/>
          </w:tcPr>
          <w:p w14:paraId="38E634CF"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21,999</w:t>
            </w:r>
          </w:p>
        </w:tc>
        <w:tc>
          <w:tcPr>
            <w:tcW w:w="590" w:type="pct"/>
            <w:tcBorders>
              <w:top w:val="nil"/>
              <w:left w:val="nil"/>
              <w:bottom w:val="single" w:sz="4" w:space="0" w:color="000099"/>
              <w:right w:val="nil"/>
            </w:tcBorders>
            <w:shd w:val="clear" w:color="000000" w:fill="FFFFFF"/>
            <w:noWrap/>
            <w:vAlign w:val="bottom"/>
            <w:hideMark/>
          </w:tcPr>
          <w:p w14:paraId="38E634D0"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22,006</w:t>
            </w:r>
          </w:p>
        </w:tc>
        <w:tc>
          <w:tcPr>
            <w:tcW w:w="590" w:type="pct"/>
            <w:tcBorders>
              <w:top w:val="nil"/>
              <w:left w:val="nil"/>
              <w:bottom w:val="single" w:sz="4" w:space="0" w:color="000099"/>
              <w:right w:val="nil"/>
            </w:tcBorders>
            <w:shd w:val="clear" w:color="000000" w:fill="FFFFFF"/>
            <w:noWrap/>
            <w:vAlign w:val="bottom"/>
            <w:hideMark/>
          </w:tcPr>
          <w:p w14:paraId="38E634D1"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21,838</w:t>
            </w:r>
          </w:p>
        </w:tc>
        <w:tc>
          <w:tcPr>
            <w:tcW w:w="442" w:type="pct"/>
            <w:tcBorders>
              <w:top w:val="nil"/>
              <w:left w:val="nil"/>
              <w:bottom w:val="single" w:sz="4" w:space="0" w:color="000099"/>
              <w:right w:val="nil"/>
            </w:tcBorders>
            <w:shd w:val="clear" w:color="000000" w:fill="FFFFFF"/>
            <w:noWrap/>
            <w:vAlign w:val="bottom"/>
            <w:hideMark/>
          </w:tcPr>
          <w:p w14:paraId="38E634D2"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11,318</w:t>
            </w:r>
          </w:p>
        </w:tc>
        <w:tc>
          <w:tcPr>
            <w:tcW w:w="590" w:type="pct"/>
            <w:tcBorders>
              <w:top w:val="nil"/>
              <w:left w:val="nil"/>
              <w:bottom w:val="single" w:sz="4" w:space="0" w:color="000099"/>
              <w:right w:val="nil"/>
            </w:tcBorders>
            <w:shd w:val="clear" w:color="000000" w:fill="FFFFFF"/>
            <w:noWrap/>
            <w:vAlign w:val="bottom"/>
            <w:hideMark/>
          </w:tcPr>
          <w:p w14:paraId="38E634D3"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22,163</w:t>
            </w:r>
          </w:p>
        </w:tc>
        <w:tc>
          <w:tcPr>
            <w:tcW w:w="429" w:type="pct"/>
            <w:tcBorders>
              <w:top w:val="nil"/>
              <w:left w:val="nil"/>
              <w:bottom w:val="single" w:sz="4" w:space="0" w:color="000099"/>
              <w:right w:val="nil"/>
            </w:tcBorders>
            <w:shd w:val="clear" w:color="000000" w:fill="FFFFFF"/>
            <w:noWrap/>
            <w:vAlign w:val="bottom"/>
            <w:hideMark/>
          </w:tcPr>
          <w:p w14:paraId="38E634D4"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325</w:t>
            </w:r>
          </w:p>
        </w:tc>
        <w:tc>
          <w:tcPr>
            <w:tcW w:w="457" w:type="pct"/>
            <w:tcBorders>
              <w:top w:val="nil"/>
              <w:left w:val="nil"/>
              <w:bottom w:val="single" w:sz="4" w:space="0" w:color="000099"/>
              <w:right w:val="nil"/>
            </w:tcBorders>
            <w:shd w:val="clear" w:color="000000" w:fill="FFFFFF"/>
            <w:noWrap/>
            <w:vAlign w:val="bottom"/>
            <w:hideMark/>
          </w:tcPr>
          <w:p w14:paraId="38E634D5"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4536A7">
              <w:rPr>
                <w:rFonts w:ascii="Calibri" w:hAnsi="Calibri" w:cs="Calibri"/>
                <w:color w:val="000000"/>
                <w:sz w:val="20"/>
                <w:lang w:val="en-US" w:eastAsia="zh-CN"/>
              </w:rPr>
              <w:t>1.5%</w:t>
            </w:r>
          </w:p>
        </w:tc>
      </w:tr>
      <w:tr w:rsidR="00B47D36" w:rsidRPr="004536A7" w14:paraId="38E634DF" w14:textId="77777777" w:rsidTr="00FF26A8">
        <w:trPr>
          <w:trHeight w:val="300"/>
          <w:jc w:val="center"/>
        </w:trPr>
        <w:tc>
          <w:tcPr>
            <w:tcW w:w="1311" w:type="pct"/>
            <w:tcBorders>
              <w:top w:val="single" w:sz="4" w:space="0" w:color="000099"/>
              <w:left w:val="nil"/>
              <w:bottom w:val="single" w:sz="4" w:space="0" w:color="000099"/>
              <w:right w:val="nil"/>
            </w:tcBorders>
            <w:shd w:val="clear" w:color="000000" w:fill="DCE6F1"/>
            <w:noWrap/>
            <w:vAlign w:val="center"/>
            <w:hideMark/>
          </w:tcPr>
          <w:p w14:paraId="38E634D7" w14:textId="77777777" w:rsidR="004536A7" w:rsidRPr="004536A7" w:rsidRDefault="004536A7" w:rsidP="002C6BE9">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3399"/>
                <w:sz w:val="20"/>
                <w:lang w:val="en-US" w:eastAsia="zh-CN"/>
              </w:rPr>
            </w:pPr>
            <w:r w:rsidRPr="004536A7">
              <w:rPr>
                <w:rFonts w:ascii="Calibri" w:hAnsi="Calibri" w:cs="Calibri"/>
                <w:b/>
                <w:bCs/>
                <w:color w:val="003399"/>
                <w:sz w:val="20"/>
                <w:lang w:val="en-US" w:eastAsia="zh-CN"/>
              </w:rPr>
              <w:t>Total Telecommunication Standardization Sector</w:t>
            </w:r>
          </w:p>
        </w:tc>
        <w:tc>
          <w:tcPr>
            <w:tcW w:w="590" w:type="pct"/>
            <w:tcBorders>
              <w:top w:val="single" w:sz="4" w:space="0" w:color="000099"/>
              <w:left w:val="nil"/>
              <w:bottom w:val="single" w:sz="4" w:space="0" w:color="000099"/>
              <w:right w:val="nil"/>
            </w:tcBorders>
            <w:shd w:val="clear" w:color="000000" w:fill="DCE6F1"/>
            <w:noWrap/>
            <w:vAlign w:val="center"/>
            <w:hideMark/>
          </w:tcPr>
          <w:p w14:paraId="38E634D8"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4536A7">
              <w:rPr>
                <w:rFonts w:ascii="Calibri" w:hAnsi="Calibri" w:cs="Calibri"/>
                <w:b/>
                <w:bCs/>
                <w:color w:val="003399"/>
                <w:sz w:val="20"/>
                <w:lang w:val="en-US" w:eastAsia="zh-CN"/>
              </w:rPr>
              <w:t>26,170</w:t>
            </w:r>
          </w:p>
        </w:tc>
        <w:tc>
          <w:tcPr>
            <w:tcW w:w="590" w:type="pct"/>
            <w:tcBorders>
              <w:top w:val="single" w:sz="4" w:space="0" w:color="000099"/>
              <w:left w:val="nil"/>
              <w:bottom w:val="single" w:sz="4" w:space="0" w:color="000099"/>
              <w:right w:val="nil"/>
            </w:tcBorders>
            <w:shd w:val="clear" w:color="000000" w:fill="DCE6F1"/>
            <w:noWrap/>
            <w:vAlign w:val="center"/>
            <w:hideMark/>
          </w:tcPr>
          <w:p w14:paraId="38E634D9"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4536A7">
              <w:rPr>
                <w:rFonts w:ascii="Calibri" w:hAnsi="Calibri" w:cs="Calibri"/>
                <w:b/>
                <w:bCs/>
                <w:color w:val="003399"/>
                <w:sz w:val="20"/>
                <w:lang w:val="en-US" w:eastAsia="zh-CN"/>
              </w:rPr>
              <w:t>25,916</w:t>
            </w:r>
          </w:p>
        </w:tc>
        <w:tc>
          <w:tcPr>
            <w:tcW w:w="590" w:type="pct"/>
            <w:tcBorders>
              <w:top w:val="single" w:sz="4" w:space="0" w:color="000099"/>
              <w:left w:val="nil"/>
              <w:bottom w:val="single" w:sz="4" w:space="0" w:color="000099"/>
              <w:right w:val="nil"/>
            </w:tcBorders>
            <w:shd w:val="clear" w:color="000000" w:fill="DCE6F1"/>
            <w:noWrap/>
            <w:vAlign w:val="center"/>
            <w:hideMark/>
          </w:tcPr>
          <w:p w14:paraId="38E634DA"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4536A7">
              <w:rPr>
                <w:rFonts w:ascii="Calibri" w:hAnsi="Calibri" w:cs="Calibri"/>
                <w:b/>
                <w:bCs/>
                <w:color w:val="003399"/>
                <w:sz w:val="20"/>
                <w:lang w:val="en-US" w:eastAsia="zh-CN"/>
              </w:rPr>
              <w:t>26,200</w:t>
            </w:r>
          </w:p>
        </w:tc>
        <w:tc>
          <w:tcPr>
            <w:tcW w:w="442" w:type="pct"/>
            <w:tcBorders>
              <w:top w:val="single" w:sz="4" w:space="0" w:color="000099"/>
              <w:left w:val="nil"/>
              <w:bottom w:val="single" w:sz="4" w:space="0" w:color="000099"/>
              <w:right w:val="nil"/>
            </w:tcBorders>
            <w:shd w:val="clear" w:color="000000" w:fill="DCE6F1"/>
            <w:noWrap/>
            <w:vAlign w:val="center"/>
            <w:hideMark/>
          </w:tcPr>
          <w:p w14:paraId="38E634DB"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4536A7">
              <w:rPr>
                <w:rFonts w:ascii="Calibri" w:hAnsi="Calibri" w:cs="Calibri"/>
                <w:b/>
                <w:bCs/>
                <w:color w:val="003399"/>
                <w:sz w:val="20"/>
                <w:lang w:val="en-US" w:eastAsia="zh-CN"/>
              </w:rPr>
              <w:t>14,150</w:t>
            </w:r>
          </w:p>
        </w:tc>
        <w:tc>
          <w:tcPr>
            <w:tcW w:w="590" w:type="pct"/>
            <w:tcBorders>
              <w:top w:val="single" w:sz="4" w:space="0" w:color="000099"/>
              <w:left w:val="nil"/>
              <w:bottom w:val="single" w:sz="4" w:space="0" w:color="000099"/>
              <w:right w:val="nil"/>
            </w:tcBorders>
            <w:shd w:val="clear" w:color="000000" w:fill="DCE6F1"/>
            <w:noWrap/>
            <w:vAlign w:val="center"/>
            <w:hideMark/>
          </w:tcPr>
          <w:p w14:paraId="38E634DC"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4536A7">
              <w:rPr>
                <w:rFonts w:ascii="Calibri" w:hAnsi="Calibri" w:cs="Calibri"/>
                <w:b/>
                <w:bCs/>
                <w:color w:val="003399"/>
                <w:sz w:val="20"/>
                <w:lang w:val="en-US" w:eastAsia="zh-CN"/>
              </w:rPr>
              <w:t>25,529</w:t>
            </w:r>
          </w:p>
        </w:tc>
        <w:tc>
          <w:tcPr>
            <w:tcW w:w="429" w:type="pct"/>
            <w:tcBorders>
              <w:top w:val="single" w:sz="4" w:space="0" w:color="000099"/>
              <w:left w:val="nil"/>
              <w:bottom w:val="single" w:sz="4" w:space="0" w:color="000099"/>
              <w:right w:val="nil"/>
            </w:tcBorders>
            <w:shd w:val="clear" w:color="000000" w:fill="DCE6F1"/>
            <w:noWrap/>
            <w:vAlign w:val="center"/>
            <w:hideMark/>
          </w:tcPr>
          <w:p w14:paraId="38E634DD"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4536A7">
              <w:rPr>
                <w:rFonts w:ascii="Calibri" w:hAnsi="Calibri" w:cs="Calibri"/>
                <w:b/>
                <w:bCs/>
                <w:color w:val="003399"/>
                <w:sz w:val="20"/>
                <w:lang w:val="en-US" w:eastAsia="zh-CN"/>
              </w:rPr>
              <w:t>-671</w:t>
            </w:r>
          </w:p>
        </w:tc>
        <w:tc>
          <w:tcPr>
            <w:tcW w:w="457" w:type="pct"/>
            <w:tcBorders>
              <w:top w:val="single" w:sz="4" w:space="0" w:color="000099"/>
              <w:left w:val="nil"/>
              <w:bottom w:val="single" w:sz="4" w:space="0" w:color="000099"/>
              <w:right w:val="nil"/>
            </w:tcBorders>
            <w:shd w:val="clear" w:color="000000" w:fill="DCE6F1"/>
            <w:noWrap/>
            <w:vAlign w:val="center"/>
            <w:hideMark/>
          </w:tcPr>
          <w:p w14:paraId="38E634DE" w14:textId="77777777" w:rsidR="004536A7" w:rsidRPr="004536A7" w:rsidRDefault="004536A7" w:rsidP="004536A7">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4536A7">
              <w:rPr>
                <w:rFonts w:ascii="Calibri" w:hAnsi="Calibri" w:cs="Calibri"/>
                <w:b/>
                <w:bCs/>
                <w:color w:val="003399"/>
                <w:sz w:val="20"/>
                <w:lang w:val="en-US" w:eastAsia="zh-CN"/>
              </w:rPr>
              <w:t>-2.6%</w:t>
            </w:r>
          </w:p>
        </w:tc>
      </w:tr>
    </w:tbl>
    <w:p w14:paraId="38E634E0" w14:textId="77777777" w:rsidR="00FF26A8" w:rsidRPr="00D62D14" w:rsidRDefault="00FF26A8" w:rsidP="00FF26A8">
      <w:pPr>
        <w:rPr>
          <w:rFonts w:asciiTheme="minorHAnsi" w:hAnsiTheme="minorHAnsi" w:cstheme="minorHAnsi"/>
          <w:sz w:val="20"/>
        </w:rPr>
      </w:pPr>
      <w:r w:rsidRPr="00D62D14">
        <w:rPr>
          <w:rFonts w:asciiTheme="minorHAnsi" w:hAnsiTheme="minorHAnsi" w:cstheme="minorHAnsi"/>
          <w:sz w:val="20"/>
        </w:rPr>
        <w:t>*A</w:t>
      </w:r>
      <w:r>
        <w:rPr>
          <w:rFonts w:asciiTheme="minorHAnsi" w:hAnsiTheme="minorHAnsi" w:cstheme="minorHAnsi"/>
          <w:sz w:val="20"/>
        </w:rPr>
        <w:t>t</w:t>
      </w:r>
      <w:r w:rsidRPr="00D62D14">
        <w:rPr>
          <w:rFonts w:asciiTheme="minorHAnsi" w:hAnsiTheme="minorHAnsi" w:cstheme="minorHAnsi"/>
          <w:sz w:val="20"/>
        </w:rPr>
        <w:t xml:space="preserve"> 25 February 2013</w:t>
      </w:r>
    </w:p>
    <w:p w14:paraId="38E634E1" w14:textId="77777777" w:rsidR="00BC31F2" w:rsidRDefault="00BC31F2" w:rsidP="002101E4">
      <w:pPr>
        <w:pStyle w:val="Spistreci1"/>
      </w:pPr>
    </w:p>
    <w:p w14:paraId="38E634E2" w14:textId="77777777" w:rsidR="008C1263" w:rsidRDefault="008C1263" w:rsidP="00E81570">
      <w:pPr>
        <w:pStyle w:val="NormalnyWeb"/>
        <w:tabs>
          <w:tab w:val="left" w:pos="851"/>
        </w:tabs>
        <w:spacing w:before="0" w:beforeAutospacing="0" w:after="120" w:afterAutospacing="0"/>
        <w:rPr>
          <w:rFonts w:asciiTheme="minorHAnsi" w:eastAsia="Times New Roman" w:hAnsiTheme="minorHAnsi"/>
          <w:color w:val="auto"/>
          <w:lang w:val="en-GB" w:eastAsia="en-US"/>
        </w:rPr>
      </w:pPr>
      <w:r>
        <w:rPr>
          <w:rFonts w:asciiTheme="minorHAnsi" w:eastAsia="Times New Roman" w:hAnsiTheme="minorHAnsi"/>
          <w:color w:val="auto"/>
          <w:lang w:val="en-GB" w:eastAsia="en-US"/>
        </w:rPr>
        <w:t>5</w:t>
      </w:r>
      <w:r w:rsidR="00E81570">
        <w:rPr>
          <w:rFonts w:asciiTheme="minorHAnsi" w:eastAsia="Times New Roman" w:hAnsiTheme="minorHAnsi"/>
          <w:color w:val="auto"/>
          <w:lang w:val="en-GB" w:eastAsia="en-US"/>
        </w:rPr>
        <w:t>7</w:t>
      </w:r>
      <w:r>
        <w:rPr>
          <w:rFonts w:asciiTheme="minorHAnsi" w:eastAsia="Times New Roman" w:hAnsiTheme="minorHAnsi"/>
          <w:color w:val="auto"/>
          <w:lang w:val="en-GB" w:eastAsia="en-US"/>
        </w:rPr>
        <w:t>.</w:t>
      </w:r>
      <w:r>
        <w:rPr>
          <w:rFonts w:asciiTheme="minorHAnsi" w:eastAsia="Times New Roman" w:hAnsiTheme="minorHAnsi"/>
          <w:color w:val="auto"/>
          <w:lang w:val="en-GB" w:eastAsia="en-US"/>
        </w:rPr>
        <w:tab/>
        <w:t xml:space="preserve">No </w:t>
      </w:r>
      <w:r w:rsidRPr="002C06DF">
        <w:rPr>
          <w:rFonts w:asciiTheme="minorHAnsi" w:eastAsia="Times New Roman" w:hAnsiTheme="minorHAnsi"/>
          <w:color w:val="auto"/>
          <w:lang w:val="en-GB" w:eastAsia="en-US"/>
        </w:rPr>
        <w:t xml:space="preserve">World Telecommunication Standardization Assembly </w:t>
      </w:r>
      <w:r>
        <w:rPr>
          <w:rFonts w:asciiTheme="minorHAnsi" w:eastAsia="Times New Roman" w:hAnsiTheme="minorHAnsi"/>
          <w:color w:val="auto"/>
          <w:lang w:val="en-GB" w:eastAsia="en-US"/>
        </w:rPr>
        <w:t>is planned in 2014-2015</w:t>
      </w:r>
      <w:r w:rsidRPr="002C06DF">
        <w:rPr>
          <w:rFonts w:asciiTheme="minorHAnsi" w:eastAsia="Times New Roman" w:hAnsiTheme="minorHAnsi"/>
          <w:color w:val="auto"/>
          <w:lang w:val="en-GB" w:eastAsia="en-US"/>
        </w:rPr>
        <w:t xml:space="preserve">. </w:t>
      </w:r>
    </w:p>
    <w:p w14:paraId="38E634E3" w14:textId="77777777" w:rsidR="008C1263" w:rsidRDefault="008C1263" w:rsidP="00E81570">
      <w:pPr>
        <w:pStyle w:val="NormalnyWeb"/>
        <w:tabs>
          <w:tab w:val="left" w:pos="851"/>
        </w:tabs>
        <w:spacing w:before="0" w:beforeAutospacing="0" w:after="120" w:afterAutospacing="0"/>
        <w:rPr>
          <w:rFonts w:asciiTheme="minorHAnsi" w:eastAsia="Times New Roman" w:hAnsiTheme="minorHAnsi"/>
          <w:color w:val="auto"/>
          <w:lang w:val="en-GB" w:eastAsia="en-US"/>
        </w:rPr>
      </w:pPr>
      <w:r>
        <w:rPr>
          <w:rFonts w:asciiTheme="minorHAnsi" w:eastAsia="Times New Roman" w:hAnsiTheme="minorHAnsi"/>
          <w:color w:val="auto"/>
          <w:lang w:val="en-GB" w:eastAsia="en-US"/>
        </w:rPr>
        <w:t>5</w:t>
      </w:r>
      <w:r w:rsidR="00E81570">
        <w:rPr>
          <w:rFonts w:asciiTheme="minorHAnsi" w:eastAsia="Times New Roman" w:hAnsiTheme="minorHAnsi"/>
          <w:color w:val="auto"/>
          <w:lang w:val="en-GB" w:eastAsia="en-US"/>
        </w:rPr>
        <w:t>8</w:t>
      </w:r>
      <w:r>
        <w:rPr>
          <w:rFonts w:asciiTheme="minorHAnsi" w:eastAsia="Times New Roman" w:hAnsiTheme="minorHAnsi"/>
          <w:color w:val="auto"/>
          <w:lang w:val="en-GB" w:eastAsia="en-US"/>
        </w:rPr>
        <w:t>.</w:t>
      </w:r>
      <w:r>
        <w:rPr>
          <w:rFonts w:asciiTheme="minorHAnsi" w:eastAsia="Times New Roman" w:hAnsiTheme="minorHAnsi"/>
          <w:color w:val="auto"/>
          <w:lang w:val="en-GB" w:eastAsia="en-US"/>
        </w:rPr>
        <w:tab/>
        <w:t xml:space="preserve">No </w:t>
      </w:r>
      <w:r w:rsidRPr="002C06DF">
        <w:rPr>
          <w:rFonts w:asciiTheme="minorHAnsi" w:eastAsia="Times New Roman" w:hAnsiTheme="minorHAnsi"/>
          <w:color w:val="auto"/>
          <w:lang w:val="en-GB" w:eastAsia="en-US"/>
        </w:rPr>
        <w:t xml:space="preserve">WTSA </w:t>
      </w:r>
      <w:r>
        <w:rPr>
          <w:rFonts w:asciiTheme="minorHAnsi" w:eastAsia="Times New Roman" w:hAnsiTheme="minorHAnsi"/>
          <w:color w:val="auto"/>
          <w:lang w:val="en-GB" w:eastAsia="en-US"/>
        </w:rPr>
        <w:t>p</w:t>
      </w:r>
      <w:r w:rsidRPr="002C06DF">
        <w:rPr>
          <w:rFonts w:asciiTheme="minorHAnsi" w:eastAsia="Times New Roman" w:hAnsiTheme="minorHAnsi"/>
          <w:color w:val="auto"/>
          <w:lang w:val="en-GB" w:eastAsia="en-US"/>
        </w:rPr>
        <w:t xml:space="preserve">reparatory </w:t>
      </w:r>
      <w:r>
        <w:rPr>
          <w:rFonts w:asciiTheme="minorHAnsi" w:eastAsia="Times New Roman" w:hAnsiTheme="minorHAnsi"/>
          <w:color w:val="auto"/>
          <w:lang w:val="en-GB" w:eastAsia="en-US"/>
        </w:rPr>
        <w:t>m</w:t>
      </w:r>
      <w:r w:rsidRPr="002C06DF">
        <w:rPr>
          <w:rFonts w:asciiTheme="minorHAnsi" w:eastAsia="Times New Roman" w:hAnsiTheme="minorHAnsi"/>
          <w:color w:val="auto"/>
          <w:lang w:val="en-GB" w:eastAsia="en-US"/>
        </w:rPr>
        <w:t>eetings</w:t>
      </w:r>
      <w:r>
        <w:rPr>
          <w:rFonts w:asciiTheme="minorHAnsi" w:eastAsia="Times New Roman" w:hAnsiTheme="minorHAnsi"/>
          <w:color w:val="auto"/>
          <w:lang w:val="en-GB" w:eastAsia="en-US"/>
        </w:rPr>
        <w:t xml:space="preserve"> are planned in 2014-2015</w:t>
      </w:r>
      <w:r w:rsidRPr="002C06DF">
        <w:rPr>
          <w:rFonts w:asciiTheme="minorHAnsi" w:eastAsia="Times New Roman" w:hAnsiTheme="minorHAnsi"/>
          <w:color w:val="auto"/>
          <w:lang w:val="en-GB" w:eastAsia="en-US"/>
        </w:rPr>
        <w:t xml:space="preserve">. </w:t>
      </w:r>
    </w:p>
    <w:p w14:paraId="38E634E4" w14:textId="77777777" w:rsidR="008C1263" w:rsidRDefault="008C1263" w:rsidP="00E81570">
      <w:pPr>
        <w:pStyle w:val="NormalnyWeb"/>
        <w:tabs>
          <w:tab w:val="left" w:pos="851"/>
        </w:tabs>
        <w:spacing w:before="0" w:beforeAutospacing="0" w:after="120" w:afterAutospacing="0"/>
        <w:rPr>
          <w:rFonts w:asciiTheme="minorHAnsi" w:eastAsia="Times New Roman" w:hAnsiTheme="minorHAnsi"/>
          <w:color w:val="auto"/>
          <w:lang w:val="en-GB" w:eastAsia="en-US"/>
        </w:rPr>
      </w:pPr>
      <w:r>
        <w:rPr>
          <w:rFonts w:asciiTheme="minorHAnsi" w:eastAsia="Times New Roman" w:hAnsiTheme="minorHAnsi"/>
          <w:color w:val="auto"/>
          <w:lang w:val="en-GB" w:eastAsia="en-US"/>
        </w:rPr>
        <w:t>5</w:t>
      </w:r>
      <w:r w:rsidR="00E81570">
        <w:rPr>
          <w:rFonts w:asciiTheme="minorHAnsi" w:eastAsia="Times New Roman" w:hAnsiTheme="minorHAnsi"/>
          <w:color w:val="auto"/>
          <w:lang w:val="en-GB" w:eastAsia="en-US"/>
        </w:rPr>
        <w:t>9</w:t>
      </w:r>
      <w:r>
        <w:rPr>
          <w:rFonts w:asciiTheme="minorHAnsi" w:eastAsia="Times New Roman" w:hAnsiTheme="minorHAnsi"/>
          <w:color w:val="auto"/>
          <w:lang w:val="en-GB" w:eastAsia="en-US"/>
        </w:rPr>
        <w:t>.</w:t>
      </w:r>
      <w:r>
        <w:rPr>
          <w:rFonts w:asciiTheme="minorHAnsi" w:eastAsia="Times New Roman" w:hAnsiTheme="minorHAnsi"/>
          <w:color w:val="auto"/>
          <w:lang w:val="en-GB" w:eastAsia="en-US"/>
        </w:rPr>
        <w:tab/>
      </w:r>
      <w:r w:rsidRPr="002C06DF">
        <w:rPr>
          <w:rFonts w:asciiTheme="minorHAnsi" w:eastAsia="Times New Roman" w:hAnsiTheme="minorHAnsi"/>
          <w:color w:val="auto"/>
          <w:lang w:val="en-GB" w:eastAsia="en-US"/>
        </w:rPr>
        <w:t xml:space="preserve">Telecommunication Standardization Advisory Group:  One Telecommunication Standardization Advisory Group meeting is planned </w:t>
      </w:r>
      <w:r>
        <w:rPr>
          <w:rFonts w:asciiTheme="minorHAnsi" w:eastAsia="Times New Roman" w:hAnsiTheme="minorHAnsi"/>
          <w:color w:val="auto"/>
          <w:lang w:val="en-GB" w:eastAsia="en-US"/>
        </w:rPr>
        <w:t>each year of the</w:t>
      </w:r>
      <w:r w:rsidRPr="002C06DF">
        <w:rPr>
          <w:rFonts w:asciiTheme="minorHAnsi" w:eastAsia="Times New Roman" w:hAnsiTheme="minorHAnsi"/>
          <w:color w:val="auto"/>
          <w:lang w:val="en-GB" w:eastAsia="en-US"/>
        </w:rPr>
        <w:t xml:space="preserve"> 201</w:t>
      </w:r>
      <w:r>
        <w:rPr>
          <w:rFonts w:asciiTheme="minorHAnsi" w:eastAsia="Times New Roman" w:hAnsiTheme="minorHAnsi"/>
          <w:color w:val="auto"/>
          <w:lang w:val="en-GB" w:eastAsia="en-US"/>
        </w:rPr>
        <w:t>4</w:t>
      </w:r>
      <w:r w:rsidRPr="002C06DF">
        <w:rPr>
          <w:rFonts w:asciiTheme="minorHAnsi" w:eastAsia="Times New Roman" w:hAnsiTheme="minorHAnsi"/>
          <w:color w:val="auto"/>
          <w:lang w:val="en-GB" w:eastAsia="en-US"/>
        </w:rPr>
        <w:t>-201</w:t>
      </w:r>
      <w:r>
        <w:rPr>
          <w:rFonts w:asciiTheme="minorHAnsi" w:eastAsia="Times New Roman" w:hAnsiTheme="minorHAnsi"/>
          <w:color w:val="auto"/>
          <w:lang w:val="en-GB" w:eastAsia="en-US"/>
        </w:rPr>
        <w:t>5 biennium</w:t>
      </w:r>
      <w:r w:rsidRPr="002C06DF">
        <w:rPr>
          <w:rFonts w:asciiTheme="minorHAnsi" w:eastAsia="Times New Roman" w:hAnsiTheme="minorHAnsi"/>
          <w:color w:val="auto"/>
          <w:lang w:val="en-GB" w:eastAsia="en-US"/>
        </w:rPr>
        <w:t xml:space="preserve">, of a duration of three working days with interpretation in six languages. </w:t>
      </w:r>
      <w:r>
        <w:rPr>
          <w:rFonts w:asciiTheme="minorHAnsi" w:eastAsia="Times New Roman" w:hAnsiTheme="minorHAnsi"/>
          <w:color w:val="auto"/>
          <w:lang w:val="en-GB" w:eastAsia="en-US"/>
        </w:rPr>
        <w:t xml:space="preserve">The 2014-2015 estimated expenses are set at the same level as the 2012-2013 </w:t>
      </w:r>
      <w:r w:rsidR="004D3827">
        <w:rPr>
          <w:rFonts w:asciiTheme="minorHAnsi" w:eastAsia="Times New Roman" w:hAnsiTheme="minorHAnsi"/>
          <w:color w:val="auto"/>
          <w:lang w:val="en-GB" w:eastAsia="en-US"/>
        </w:rPr>
        <w:t>B</w:t>
      </w:r>
      <w:r>
        <w:rPr>
          <w:rFonts w:asciiTheme="minorHAnsi" w:eastAsia="Times New Roman" w:hAnsiTheme="minorHAnsi"/>
          <w:color w:val="auto"/>
          <w:lang w:val="en-GB" w:eastAsia="en-US"/>
        </w:rPr>
        <w:t>udget</w:t>
      </w:r>
    </w:p>
    <w:p w14:paraId="38E634E5" w14:textId="77777777" w:rsidR="008C1263" w:rsidRDefault="00E81570" w:rsidP="008C1263">
      <w:pPr>
        <w:pStyle w:val="NormalnyWeb"/>
        <w:tabs>
          <w:tab w:val="left" w:pos="851"/>
        </w:tabs>
        <w:spacing w:before="0" w:beforeAutospacing="0" w:after="120" w:afterAutospacing="0"/>
        <w:rPr>
          <w:rFonts w:asciiTheme="minorHAnsi" w:eastAsia="Times New Roman" w:hAnsiTheme="minorHAnsi"/>
          <w:color w:val="auto"/>
          <w:lang w:val="en-GB" w:eastAsia="en-US"/>
        </w:rPr>
      </w:pPr>
      <w:r>
        <w:rPr>
          <w:rFonts w:asciiTheme="minorHAnsi" w:eastAsia="Times New Roman" w:hAnsiTheme="minorHAnsi"/>
          <w:color w:val="auto"/>
          <w:lang w:val="en-GB" w:eastAsia="en-US"/>
        </w:rPr>
        <w:t>60</w:t>
      </w:r>
      <w:r w:rsidR="008C1263">
        <w:rPr>
          <w:rFonts w:asciiTheme="minorHAnsi" w:eastAsia="Times New Roman" w:hAnsiTheme="minorHAnsi"/>
          <w:color w:val="auto"/>
          <w:lang w:val="en-GB" w:eastAsia="en-US"/>
        </w:rPr>
        <w:t>.</w:t>
      </w:r>
      <w:r w:rsidR="008C1263">
        <w:rPr>
          <w:rFonts w:asciiTheme="minorHAnsi" w:eastAsia="Times New Roman" w:hAnsiTheme="minorHAnsi"/>
          <w:color w:val="auto"/>
          <w:lang w:val="en-GB" w:eastAsia="en-US"/>
        </w:rPr>
        <w:tab/>
      </w:r>
      <w:r w:rsidR="008C1263" w:rsidRPr="002C06DF">
        <w:rPr>
          <w:rFonts w:asciiTheme="minorHAnsi" w:eastAsia="Times New Roman" w:hAnsiTheme="minorHAnsi"/>
          <w:color w:val="auto"/>
          <w:lang w:val="en-GB" w:eastAsia="en-US"/>
        </w:rPr>
        <w:t xml:space="preserve">Study Group Meetings: </w:t>
      </w:r>
      <w:r w:rsidR="008C1263">
        <w:rPr>
          <w:rFonts w:asciiTheme="minorHAnsi" w:eastAsia="Times New Roman" w:hAnsiTheme="minorHAnsi"/>
          <w:color w:val="auto"/>
          <w:lang w:val="en-GB" w:eastAsia="en-US"/>
        </w:rPr>
        <w:t xml:space="preserve">The 2014-2015 estimated expenses are set at the same level as the 2012-2013 budget. The </w:t>
      </w:r>
      <w:r w:rsidR="008C1263" w:rsidRPr="002C06DF">
        <w:rPr>
          <w:rFonts w:asciiTheme="minorHAnsi" w:eastAsia="Times New Roman" w:hAnsiTheme="minorHAnsi"/>
          <w:color w:val="auto"/>
          <w:lang w:val="en-GB" w:eastAsia="en-US"/>
        </w:rPr>
        <w:t xml:space="preserve">Study </w:t>
      </w:r>
      <w:r w:rsidR="008C1263">
        <w:rPr>
          <w:rFonts w:asciiTheme="minorHAnsi" w:eastAsia="Times New Roman" w:hAnsiTheme="minorHAnsi"/>
          <w:color w:val="auto"/>
          <w:lang w:val="en-GB" w:eastAsia="en-US"/>
        </w:rPr>
        <w:t>G</w:t>
      </w:r>
      <w:r w:rsidR="008C1263" w:rsidRPr="002C06DF">
        <w:rPr>
          <w:rFonts w:asciiTheme="minorHAnsi" w:eastAsia="Times New Roman" w:hAnsiTheme="minorHAnsi"/>
          <w:color w:val="auto"/>
          <w:lang w:val="en-GB" w:eastAsia="en-US"/>
        </w:rPr>
        <w:t>roups budget includes the appropriations for “Bridging the Standardization Gap” for CHF 473</w:t>
      </w:r>
      <w:r w:rsidR="008C1263">
        <w:rPr>
          <w:rFonts w:asciiTheme="minorHAnsi" w:eastAsia="Times New Roman" w:hAnsiTheme="minorHAnsi"/>
          <w:color w:val="auto"/>
          <w:lang w:val="en-GB" w:eastAsia="en-US"/>
        </w:rPr>
        <w:t xml:space="preserve"> k</w:t>
      </w:r>
      <w:r w:rsidR="008C1263" w:rsidRPr="002C06DF">
        <w:rPr>
          <w:rFonts w:asciiTheme="minorHAnsi" w:eastAsia="Times New Roman" w:hAnsiTheme="minorHAnsi"/>
          <w:color w:val="auto"/>
          <w:lang w:val="en-GB" w:eastAsia="en-US"/>
        </w:rPr>
        <w:t>.</w:t>
      </w:r>
    </w:p>
    <w:p w14:paraId="38E634E6" w14:textId="77777777" w:rsidR="008C1263" w:rsidRDefault="00E81570" w:rsidP="008C1263">
      <w:pPr>
        <w:pStyle w:val="NormalnyWeb"/>
        <w:tabs>
          <w:tab w:val="left" w:pos="851"/>
        </w:tabs>
        <w:spacing w:before="0" w:beforeAutospacing="0" w:after="120" w:afterAutospacing="0"/>
        <w:rPr>
          <w:rFonts w:asciiTheme="minorHAnsi" w:eastAsia="Times New Roman" w:hAnsiTheme="minorHAnsi"/>
          <w:color w:val="auto"/>
          <w:lang w:val="en-GB" w:eastAsia="en-US"/>
        </w:rPr>
      </w:pPr>
      <w:r>
        <w:rPr>
          <w:rFonts w:asciiTheme="minorHAnsi" w:eastAsia="Times New Roman" w:hAnsiTheme="minorHAnsi"/>
          <w:color w:val="auto"/>
          <w:lang w:val="en-GB" w:eastAsia="en-US"/>
        </w:rPr>
        <w:t>61</w:t>
      </w:r>
      <w:r w:rsidR="008C1263">
        <w:rPr>
          <w:rFonts w:asciiTheme="minorHAnsi" w:eastAsia="Times New Roman" w:hAnsiTheme="minorHAnsi"/>
          <w:color w:val="auto"/>
          <w:lang w:val="en-GB" w:eastAsia="en-US"/>
        </w:rPr>
        <w:t>.</w:t>
      </w:r>
      <w:r w:rsidR="008C1263">
        <w:rPr>
          <w:rFonts w:asciiTheme="minorHAnsi" w:eastAsia="Times New Roman" w:hAnsiTheme="minorHAnsi"/>
          <w:color w:val="auto"/>
          <w:lang w:val="en-GB" w:eastAsia="en-US"/>
        </w:rPr>
        <w:tab/>
      </w:r>
      <w:r w:rsidR="008C1263" w:rsidRPr="002C06DF">
        <w:rPr>
          <w:rFonts w:asciiTheme="minorHAnsi" w:eastAsia="Times New Roman" w:hAnsiTheme="minorHAnsi"/>
          <w:color w:val="auto"/>
          <w:lang w:val="en-GB" w:eastAsia="en-US"/>
        </w:rPr>
        <w:t xml:space="preserve">Activities and Programmes: This Section comprises </w:t>
      </w:r>
      <w:r w:rsidR="008C1263">
        <w:rPr>
          <w:rFonts w:asciiTheme="minorHAnsi" w:eastAsia="Times New Roman" w:hAnsiTheme="minorHAnsi"/>
          <w:color w:val="auto"/>
          <w:lang w:val="en-GB" w:eastAsia="en-US"/>
        </w:rPr>
        <w:t>th</w:t>
      </w:r>
      <w:r w:rsidR="008C1263" w:rsidRPr="002C06DF">
        <w:rPr>
          <w:rFonts w:asciiTheme="minorHAnsi" w:eastAsia="Times New Roman" w:hAnsiTheme="minorHAnsi"/>
          <w:color w:val="auto"/>
          <w:lang w:val="en-GB" w:eastAsia="en-US"/>
        </w:rPr>
        <w:t>e producti</w:t>
      </w:r>
      <w:r w:rsidR="008C1263">
        <w:rPr>
          <w:rFonts w:asciiTheme="minorHAnsi" w:eastAsia="Times New Roman" w:hAnsiTheme="minorHAnsi"/>
          <w:color w:val="auto"/>
          <w:lang w:val="en-GB" w:eastAsia="en-US"/>
        </w:rPr>
        <w:t>on costs of ITU-T publications and t</w:t>
      </w:r>
      <w:r w:rsidR="008C1263" w:rsidRPr="002C06DF">
        <w:rPr>
          <w:rFonts w:asciiTheme="minorHAnsi" w:eastAsia="Times New Roman" w:hAnsiTheme="minorHAnsi"/>
          <w:color w:val="auto"/>
          <w:lang w:val="en-GB" w:eastAsia="en-US"/>
        </w:rPr>
        <w:t>he ITU Operational Bulletin.</w:t>
      </w:r>
      <w:r w:rsidR="008C1263" w:rsidRPr="00A16FC8">
        <w:rPr>
          <w:rFonts w:asciiTheme="minorHAnsi" w:eastAsia="Times New Roman" w:hAnsiTheme="minorHAnsi"/>
          <w:color w:val="auto"/>
          <w:lang w:val="en-GB" w:eastAsia="en-US"/>
        </w:rPr>
        <w:t xml:space="preserve"> </w:t>
      </w:r>
      <w:r w:rsidR="008C1263">
        <w:rPr>
          <w:rFonts w:asciiTheme="minorHAnsi" w:eastAsia="Times New Roman" w:hAnsiTheme="minorHAnsi"/>
          <w:color w:val="auto"/>
          <w:lang w:val="en-GB" w:eastAsia="en-US"/>
        </w:rPr>
        <w:t>The 2014-2015 estimated expenses are set at the same level as the 2012-2013 budget.</w:t>
      </w:r>
    </w:p>
    <w:p w14:paraId="38E634E7" w14:textId="77777777" w:rsidR="008C1263" w:rsidRPr="004D3827" w:rsidRDefault="00E81570" w:rsidP="004D3827">
      <w:pPr>
        <w:pStyle w:val="NormalnyWeb"/>
        <w:tabs>
          <w:tab w:val="left" w:pos="851"/>
        </w:tabs>
        <w:spacing w:before="0" w:beforeAutospacing="0" w:after="120" w:afterAutospacing="0"/>
        <w:rPr>
          <w:rFonts w:ascii="Calibri" w:eastAsia="Times New Roman" w:hAnsi="Calibri" w:cs="Calibri"/>
          <w:color w:val="auto"/>
          <w:lang w:val="en-GB" w:eastAsia="en-US"/>
        </w:rPr>
      </w:pPr>
      <w:r>
        <w:rPr>
          <w:rFonts w:ascii="Calibri" w:hAnsi="Calibri" w:cs="Calibri"/>
        </w:rPr>
        <w:t>62</w:t>
      </w:r>
      <w:r w:rsidR="008C1263" w:rsidRPr="004D3827">
        <w:rPr>
          <w:rFonts w:ascii="Calibri" w:hAnsi="Calibri" w:cs="Calibri"/>
        </w:rPr>
        <w:t>.</w:t>
      </w:r>
      <w:r w:rsidR="008C1263" w:rsidRPr="004D3827">
        <w:rPr>
          <w:rFonts w:ascii="Calibri" w:hAnsi="Calibri" w:cs="Calibri"/>
        </w:rPr>
        <w:tab/>
        <w:t xml:space="preserve">Seminars: </w:t>
      </w:r>
      <w:r w:rsidR="008C1263" w:rsidRPr="004D3827">
        <w:rPr>
          <w:rFonts w:ascii="Calibri" w:eastAsia="Times New Roman" w:hAnsi="Calibri" w:cs="Calibri"/>
          <w:color w:val="auto"/>
          <w:lang w:val="en-GB" w:eastAsia="en-US"/>
        </w:rPr>
        <w:t>The 2014-2015 estimated expenses are set at the same level as the</w:t>
      </w:r>
      <w:r w:rsidR="004D3827">
        <w:rPr>
          <w:rFonts w:ascii="Calibri" w:eastAsia="Times New Roman" w:hAnsi="Calibri" w:cs="Calibri"/>
          <w:color w:val="auto"/>
          <w:lang w:val="en-GB" w:eastAsia="en-US"/>
        </w:rPr>
        <w:br/>
      </w:r>
      <w:r w:rsidR="008C1263" w:rsidRPr="004D3827">
        <w:rPr>
          <w:rFonts w:ascii="Calibri" w:eastAsia="Times New Roman" w:hAnsi="Calibri" w:cs="Calibri"/>
          <w:color w:val="auto"/>
          <w:lang w:val="en-GB" w:eastAsia="en-US"/>
        </w:rPr>
        <w:t xml:space="preserve">2012-2013 </w:t>
      </w:r>
      <w:r w:rsidR="004D3827">
        <w:rPr>
          <w:rFonts w:ascii="Calibri" w:eastAsia="Times New Roman" w:hAnsi="Calibri" w:cs="Calibri"/>
          <w:color w:val="auto"/>
          <w:lang w:val="en-GB" w:eastAsia="en-US"/>
        </w:rPr>
        <w:t>B</w:t>
      </w:r>
      <w:r w:rsidR="008C1263" w:rsidRPr="004D3827">
        <w:rPr>
          <w:rFonts w:ascii="Calibri" w:eastAsia="Times New Roman" w:hAnsi="Calibri" w:cs="Calibri"/>
          <w:color w:val="auto"/>
          <w:lang w:val="en-GB" w:eastAsia="en-US"/>
        </w:rPr>
        <w:t>udget.</w:t>
      </w:r>
    </w:p>
    <w:p w14:paraId="38E634E8" w14:textId="77777777" w:rsidR="008C1263" w:rsidRPr="002101E4" w:rsidRDefault="008C1263" w:rsidP="002101E4">
      <w:pPr>
        <w:pStyle w:val="Spistreci1"/>
      </w:pPr>
      <w:r w:rsidRPr="002101E4">
        <w:t>6</w:t>
      </w:r>
      <w:r w:rsidR="00E81570" w:rsidRPr="002101E4">
        <w:t>3</w:t>
      </w:r>
      <w:r w:rsidRPr="002101E4">
        <w:t>.</w:t>
      </w:r>
      <w:r w:rsidRPr="002101E4">
        <w:tab/>
      </w:r>
      <w:r w:rsidR="004C7A33" w:rsidRPr="002101E4">
        <w:t xml:space="preserve">Standardization Bureau: The 2014-2015 estimated expenses correspond to an increase of CHF 325 k (+1.5%) in nominal terms compared with the 2012-2013 Budget. This limited increase will cover only part of the unavoidable additional expenses such as the rise in insurance costs for active staff and step increments. The balance will have to be absorbed within the budget through efficiency measures. This effort comes in addition to the 5 % cut applied to staff costs. The cost increase, including salary scale, pension and other remuneration elements adjustments, will also have to be absorbed as no provision has been budgeted in this respect. The planned staffing level of the Standardization Bureau for 2014-2015 remains as in 2012-2013 (64 posts). </w:t>
      </w:r>
      <w:r w:rsidRPr="002101E4">
        <w:t xml:space="preserve"> </w:t>
      </w:r>
    </w:p>
    <w:p w14:paraId="38E634E9" w14:textId="77777777" w:rsidR="008C1263" w:rsidRDefault="00E81570" w:rsidP="008C1263">
      <w:pPr>
        <w:pStyle w:val="NormalnyWeb"/>
        <w:tabs>
          <w:tab w:val="left" w:pos="851"/>
        </w:tabs>
        <w:spacing w:before="0" w:beforeAutospacing="0" w:after="120" w:afterAutospacing="0"/>
        <w:rPr>
          <w:rFonts w:asciiTheme="minorHAnsi" w:eastAsia="Times New Roman" w:hAnsiTheme="minorHAnsi"/>
          <w:color w:val="auto"/>
          <w:lang w:val="en-GB" w:eastAsia="en-US"/>
        </w:rPr>
      </w:pPr>
      <w:r>
        <w:rPr>
          <w:rFonts w:asciiTheme="minorHAnsi" w:eastAsia="Times New Roman" w:hAnsiTheme="minorHAnsi"/>
          <w:color w:val="auto"/>
          <w:lang w:val="en-GB" w:eastAsia="en-US"/>
        </w:rPr>
        <w:t>64</w:t>
      </w:r>
      <w:r w:rsidR="008C1263">
        <w:rPr>
          <w:rFonts w:asciiTheme="minorHAnsi" w:eastAsia="Times New Roman" w:hAnsiTheme="minorHAnsi"/>
          <w:color w:val="auto"/>
          <w:lang w:val="en-GB" w:eastAsia="en-US"/>
        </w:rPr>
        <w:t>.</w:t>
      </w:r>
      <w:r w:rsidR="008C1263">
        <w:rPr>
          <w:rFonts w:asciiTheme="minorHAnsi" w:eastAsia="Times New Roman" w:hAnsiTheme="minorHAnsi"/>
          <w:color w:val="auto"/>
          <w:lang w:val="en-GB" w:eastAsia="en-US"/>
        </w:rPr>
        <w:tab/>
      </w:r>
      <w:r w:rsidR="008C1263" w:rsidRPr="00461473">
        <w:rPr>
          <w:rFonts w:asciiTheme="minorHAnsi" w:eastAsia="Times New Roman" w:hAnsiTheme="minorHAnsi"/>
          <w:color w:val="auto"/>
          <w:lang w:val="en-GB" w:eastAsia="en-US"/>
        </w:rPr>
        <w:t xml:space="preserve">Further information is available in the </w:t>
      </w:r>
      <w:r w:rsidR="008C1263">
        <w:rPr>
          <w:rFonts w:asciiTheme="minorHAnsi" w:eastAsia="Times New Roman" w:hAnsiTheme="minorHAnsi"/>
          <w:color w:val="auto"/>
          <w:lang w:val="en-GB" w:eastAsia="en-US"/>
        </w:rPr>
        <w:t>f</w:t>
      </w:r>
      <w:r w:rsidR="008C1263" w:rsidRPr="00282F6F">
        <w:rPr>
          <w:rFonts w:asciiTheme="minorHAnsi" w:eastAsia="Times New Roman" w:hAnsiTheme="minorHAnsi"/>
          <w:color w:val="auto"/>
          <w:lang w:val="en-GB" w:eastAsia="en-US"/>
        </w:rPr>
        <w:t xml:space="preserve">our-year rolling </w:t>
      </w:r>
      <w:hyperlink r:id="rId21" w:history="1">
        <w:r w:rsidR="008C1263" w:rsidRPr="00802352">
          <w:rPr>
            <w:rStyle w:val="Hipercze"/>
            <w:rFonts w:asciiTheme="minorHAnsi" w:eastAsia="Times New Roman" w:hAnsiTheme="minorHAnsi"/>
            <w:lang w:val="en-GB" w:eastAsia="en-US"/>
          </w:rPr>
          <w:t>Operational Plan for the Telecommunication Standardization Sector for 2014-2017</w:t>
        </w:r>
      </w:hyperlink>
      <w:r w:rsidR="008C1263" w:rsidRPr="00461473">
        <w:rPr>
          <w:rFonts w:asciiTheme="minorHAnsi" w:eastAsia="Times New Roman" w:hAnsiTheme="minorHAnsi"/>
          <w:color w:val="auto"/>
          <w:lang w:val="en-GB" w:eastAsia="en-US"/>
        </w:rPr>
        <w:t xml:space="preserve">. </w:t>
      </w:r>
    </w:p>
    <w:p w14:paraId="38E634EA" w14:textId="77777777" w:rsidR="002101E4" w:rsidRDefault="002101E4" w:rsidP="000D11C7">
      <w:pPr>
        <w:pStyle w:val="Tytu"/>
        <w:tabs>
          <w:tab w:val="clear" w:pos="794"/>
          <w:tab w:val="clear" w:pos="1588"/>
          <w:tab w:val="clear" w:pos="1985"/>
        </w:tabs>
        <w:spacing w:before="0" w:after="0"/>
        <w:jc w:val="both"/>
        <w:rPr>
          <w:rFonts w:asciiTheme="minorHAnsi" w:hAnsiTheme="minorHAnsi" w:cs="Times New Roman"/>
          <w:color w:val="000099"/>
          <w:sz w:val="24"/>
          <w:szCs w:val="24"/>
        </w:rPr>
      </w:pPr>
    </w:p>
    <w:p w14:paraId="38E634EB" w14:textId="77777777" w:rsidR="000D11C7" w:rsidRPr="00B36A31" w:rsidRDefault="000D11C7" w:rsidP="000D11C7">
      <w:pPr>
        <w:pStyle w:val="Tytu"/>
        <w:tabs>
          <w:tab w:val="clear" w:pos="794"/>
          <w:tab w:val="clear" w:pos="1588"/>
          <w:tab w:val="clear" w:pos="1985"/>
        </w:tabs>
        <w:spacing w:before="0" w:after="0"/>
        <w:jc w:val="both"/>
        <w:rPr>
          <w:rFonts w:asciiTheme="minorHAnsi" w:hAnsiTheme="minorHAnsi" w:cs="Times New Roman"/>
          <w:color w:val="000099"/>
          <w:sz w:val="24"/>
          <w:szCs w:val="24"/>
        </w:rPr>
      </w:pPr>
      <w:r w:rsidRPr="00B36A31">
        <w:rPr>
          <w:rFonts w:asciiTheme="minorHAnsi" w:hAnsiTheme="minorHAnsi" w:cs="Times New Roman"/>
          <w:color w:val="000099"/>
          <w:sz w:val="24"/>
          <w:szCs w:val="24"/>
        </w:rPr>
        <w:t>ITU-D Expenses</w:t>
      </w:r>
    </w:p>
    <w:p w14:paraId="38E634EC" w14:textId="77777777" w:rsidR="000D11C7" w:rsidRPr="00B36A31" w:rsidRDefault="000D11C7" w:rsidP="000D11C7">
      <w:pPr>
        <w:pStyle w:val="Tytu"/>
        <w:tabs>
          <w:tab w:val="clear" w:pos="794"/>
          <w:tab w:val="clear" w:pos="1588"/>
          <w:tab w:val="clear" w:pos="1985"/>
        </w:tabs>
        <w:spacing w:before="0" w:after="0"/>
        <w:jc w:val="both"/>
        <w:rPr>
          <w:rFonts w:asciiTheme="minorHAnsi" w:hAnsiTheme="minorHAnsi" w:cs="Times New Roman"/>
          <w:color w:val="000099"/>
          <w:sz w:val="24"/>
          <w:szCs w:val="24"/>
        </w:rPr>
      </w:pPr>
    </w:p>
    <w:p w14:paraId="38E634ED" w14:textId="77777777" w:rsidR="00502C0D" w:rsidRPr="00B36A31" w:rsidRDefault="00E81570" w:rsidP="002101E4">
      <w:pPr>
        <w:pStyle w:val="Spistreci1"/>
      </w:pPr>
      <w:r w:rsidRPr="00B36A31">
        <w:t>65</w:t>
      </w:r>
      <w:r w:rsidR="000E4FD0" w:rsidRPr="00B36A31">
        <w:t>.</w:t>
      </w:r>
      <w:r w:rsidR="000E4FD0" w:rsidRPr="00B36A31">
        <w:tab/>
      </w:r>
      <w:r w:rsidR="000D11C7" w:rsidRPr="00B36A31">
        <w:t>The 201</w:t>
      </w:r>
      <w:r w:rsidR="00BF04D0" w:rsidRPr="00B36A31">
        <w:t>4</w:t>
      </w:r>
      <w:r w:rsidR="000D11C7" w:rsidRPr="00B36A31">
        <w:t>-201</w:t>
      </w:r>
      <w:r w:rsidR="00BF04D0" w:rsidRPr="00B36A31">
        <w:t>5</w:t>
      </w:r>
      <w:r w:rsidR="000D11C7" w:rsidRPr="00B36A31">
        <w:t xml:space="preserve"> </w:t>
      </w:r>
      <w:r w:rsidR="00886D3D" w:rsidRPr="00B36A31">
        <w:t>B</w:t>
      </w:r>
      <w:r w:rsidR="000D11C7" w:rsidRPr="00B36A31">
        <w:t xml:space="preserve">udget will be expected to steer the </w:t>
      </w:r>
      <w:r w:rsidR="00886D3D" w:rsidRPr="00B36A31">
        <w:t>Telecommunication Development Bureau</w:t>
      </w:r>
      <w:r w:rsidR="000D11C7" w:rsidRPr="00B36A31">
        <w:t xml:space="preserve"> through the following key challenges:</w:t>
      </w:r>
    </w:p>
    <w:p w14:paraId="38E634EE" w14:textId="77777777" w:rsidR="00BC31F2" w:rsidRPr="00B36A31" w:rsidRDefault="000D11C7" w:rsidP="0006769C">
      <w:pPr>
        <w:numPr>
          <w:ilvl w:val="0"/>
          <w:numId w:val="29"/>
        </w:numPr>
        <w:tabs>
          <w:tab w:val="clear" w:pos="720"/>
          <w:tab w:val="clear" w:pos="794"/>
          <w:tab w:val="clear" w:pos="1588"/>
          <w:tab w:val="clear" w:pos="1985"/>
        </w:tabs>
        <w:spacing w:after="120"/>
        <w:ind w:left="1191" w:hanging="340"/>
        <w:rPr>
          <w:rFonts w:asciiTheme="minorHAnsi" w:hAnsiTheme="minorHAnsi"/>
          <w:szCs w:val="24"/>
        </w:rPr>
      </w:pPr>
      <w:r w:rsidRPr="00B36A31">
        <w:rPr>
          <w:rFonts w:asciiTheme="minorHAnsi" w:hAnsiTheme="minorHAnsi"/>
          <w:szCs w:val="24"/>
        </w:rPr>
        <w:t>to continue to implement programmes, activities and projects mandated to BDT by its membership, in spite of financial constraints;</w:t>
      </w:r>
    </w:p>
    <w:p w14:paraId="38E634EF" w14:textId="77777777" w:rsidR="00BC31F2" w:rsidRPr="00B36A31" w:rsidRDefault="000D11C7" w:rsidP="0006769C">
      <w:pPr>
        <w:numPr>
          <w:ilvl w:val="0"/>
          <w:numId w:val="29"/>
        </w:numPr>
        <w:tabs>
          <w:tab w:val="clear" w:pos="720"/>
          <w:tab w:val="clear" w:pos="794"/>
          <w:tab w:val="clear" w:pos="1588"/>
          <w:tab w:val="clear" w:pos="1985"/>
        </w:tabs>
        <w:spacing w:before="40" w:after="120"/>
        <w:ind w:left="1191" w:hanging="340"/>
        <w:rPr>
          <w:rFonts w:asciiTheme="minorHAnsi" w:hAnsiTheme="minorHAnsi"/>
          <w:szCs w:val="24"/>
        </w:rPr>
      </w:pPr>
      <w:r w:rsidRPr="00B36A31">
        <w:rPr>
          <w:rFonts w:asciiTheme="minorHAnsi" w:hAnsiTheme="minorHAnsi"/>
          <w:szCs w:val="24"/>
        </w:rPr>
        <w:t xml:space="preserve">to maintain and develop capacity and expertise to address increasing assistance requests from developing countries; </w:t>
      </w:r>
    </w:p>
    <w:p w14:paraId="38E634F0" w14:textId="77777777" w:rsidR="00BC31F2" w:rsidRPr="00B36A31" w:rsidRDefault="000D11C7" w:rsidP="0006769C">
      <w:pPr>
        <w:numPr>
          <w:ilvl w:val="0"/>
          <w:numId w:val="29"/>
        </w:numPr>
        <w:tabs>
          <w:tab w:val="clear" w:pos="720"/>
          <w:tab w:val="clear" w:pos="794"/>
          <w:tab w:val="clear" w:pos="1588"/>
          <w:tab w:val="clear" w:pos="1985"/>
        </w:tabs>
        <w:spacing w:before="40" w:after="120"/>
        <w:ind w:left="1191" w:hanging="340"/>
        <w:rPr>
          <w:rFonts w:asciiTheme="minorHAnsi" w:hAnsiTheme="minorHAnsi"/>
          <w:szCs w:val="24"/>
        </w:rPr>
      </w:pPr>
      <w:r w:rsidRPr="00B36A31">
        <w:rPr>
          <w:rFonts w:asciiTheme="minorHAnsi" w:hAnsiTheme="minorHAnsi"/>
          <w:szCs w:val="24"/>
        </w:rPr>
        <w:t>to integrate relevant outcomes of the WSIS into the core BDT work-plan;</w:t>
      </w:r>
    </w:p>
    <w:p w14:paraId="38E634F1" w14:textId="77777777" w:rsidR="00BC31F2" w:rsidRPr="00B36A31" w:rsidRDefault="000D11C7" w:rsidP="0006769C">
      <w:pPr>
        <w:numPr>
          <w:ilvl w:val="0"/>
          <w:numId w:val="29"/>
        </w:numPr>
        <w:tabs>
          <w:tab w:val="clear" w:pos="720"/>
          <w:tab w:val="clear" w:pos="794"/>
          <w:tab w:val="clear" w:pos="1588"/>
          <w:tab w:val="clear" w:pos="1985"/>
        </w:tabs>
        <w:spacing w:before="40" w:after="120"/>
        <w:ind w:left="1191" w:hanging="340"/>
        <w:rPr>
          <w:rFonts w:asciiTheme="minorHAnsi" w:hAnsiTheme="minorHAnsi"/>
          <w:szCs w:val="24"/>
        </w:rPr>
      </w:pPr>
      <w:r w:rsidRPr="00B36A31">
        <w:rPr>
          <w:rFonts w:asciiTheme="minorHAnsi" w:hAnsiTheme="minorHAnsi"/>
          <w:szCs w:val="24"/>
        </w:rPr>
        <w:t>to achieve productive and future-looking outcomes from WTDC-10 and integrate these seamlessly and strategically into the work of the BDT;</w:t>
      </w:r>
    </w:p>
    <w:p w14:paraId="38E634F2" w14:textId="77777777" w:rsidR="00BC31F2" w:rsidRPr="00B36A31" w:rsidRDefault="000D11C7" w:rsidP="0006769C">
      <w:pPr>
        <w:numPr>
          <w:ilvl w:val="0"/>
          <w:numId w:val="29"/>
        </w:numPr>
        <w:tabs>
          <w:tab w:val="clear" w:pos="720"/>
          <w:tab w:val="clear" w:pos="794"/>
          <w:tab w:val="clear" w:pos="1588"/>
          <w:tab w:val="clear" w:pos="1985"/>
        </w:tabs>
        <w:spacing w:before="40" w:after="120"/>
        <w:ind w:left="1191" w:hanging="340"/>
        <w:rPr>
          <w:rFonts w:asciiTheme="minorHAnsi" w:hAnsiTheme="minorHAnsi"/>
          <w:szCs w:val="24"/>
        </w:rPr>
      </w:pPr>
      <w:r w:rsidRPr="00B36A31">
        <w:rPr>
          <w:rFonts w:asciiTheme="minorHAnsi" w:hAnsiTheme="minorHAnsi"/>
          <w:szCs w:val="24"/>
        </w:rPr>
        <w:t>to maintain a readily ada</w:t>
      </w:r>
      <w:r w:rsidR="007346FC" w:rsidRPr="00B36A31">
        <w:rPr>
          <w:rFonts w:asciiTheme="minorHAnsi" w:hAnsiTheme="minorHAnsi"/>
          <w:szCs w:val="24"/>
        </w:rPr>
        <w:t xml:space="preserve">ptable capacity to absorb extra </w:t>
      </w:r>
      <w:r w:rsidRPr="00B36A31">
        <w:rPr>
          <w:rFonts w:asciiTheme="minorHAnsi" w:hAnsiTheme="minorHAnsi"/>
          <w:szCs w:val="24"/>
        </w:rPr>
        <w:t>demands arising from other areas of ITU and decisions of ITU’s governing bodies.</w:t>
      </w:r>
    </w:p>
    <w:p w14:paraId="38E634F3" w14:textId="77777777" w:rsidR="002A4328" w:rsidRDefault="00E81570" w:rsidP="002101E4">
      <w:pPr>
        <w:pStyle w:val="Spistreci1"/>
      </w:pPr>
      <w:r w:rsidRPr="00B36A31">
        <w:t>66</w:t>
      </w:r>
      <w:r w:rsidR="000E4FD0" w:rsidRPr="00B36A31">
        <w:t>.</w:t>
      </w:r>
      <w:r w:rsidR="000E4FD0" w:rsidRPr="00B36A31">
        <w:tab/>
      </w:r>
      <w:r w:rsidR="000D11C7" w:rsidRPr="00B36A31">
        <w:t>The estimates for 201</w:t>
      </w:r>
      <w:r w:rsidR="00BF04D0" w:rsidRPr="00B36A31">
        <w:t>4</w:t>
      </w:r>
      <w:r w:rsidR="000D11C7" w:rsidRPr="00B36A31">
        <w:t>-201</w:t>
      </w:r>
      <w:r w:rsidR="00BF04D0" w:rsidRPr="00B36A31">
        <w:t>5</w:t>
      </w:r>
      <w:r w:rsidR="000D11C7" w:rsidRPr="00B36A31">
        <w:t xml:space="preserve"> for each section of the Development Sector, with a comparison with the 201</w:t>
      </w:r>
      <w:r w:rsidR="00BF04D0" w:rsidRPr="00B36A31">
        <w:t>2-2013</w:t>
      </w:r>
      <w:r w:rsidR="000D11C7" w:rsidRPr="00B36A31">
        <w:t xml:space="preserve"> </w:t>
      </w:r>
      <w:r w:rsidR="00886D3D" w:rsidRPr="00B36A31">
        <w:t>B</w:t>
      </w:r>
      <w:r w:rsidR="000D11C7" w:rsidRPr="00B36A31">
        <w:t>udget, are shown in the table below.</w:t>
      </w:r>
    </w:p>
    <w:p w14:paraId="38E634F4" w14:textId="77777777" w:rsidR="00315F7E" w:rsidRDefault="00315F7E" w:rsidP="00315F7E"/>
    <w:p w14:paraId="38E634F5" w14:textId="77777777" w:rsidR="00315F7E" w:rsidRPr="00315F7E" w:rsidRDefault="00315F7E" w:rsidP="00315F7E">
      <w:pPr>
        <w:spacing w:before="0"/>
        <w:jc w:val="center"/>
        <w:rPr>
          <w:rFonts w:asciiTheme="minorHAnsi" w:hAnsiTheme="minorHAnsi" w:cstheme="minorHAnsi"/>
          <w:b/>
          <w:bCs/>
        </w:rPr>
      </w:pPr>
      <w:r w:rsidRPr="00315F7E">
        <w:rPr>
          <w:rFonts w:asciiTheme="minorHAnsi" w:hAnsiTheme="minorHAnsi" w:cstheme="minorHAnsi"/>
          <w:b/>
          <w:bCs/>
        </w:rPr>
        <w:t>Table 12</w:t>
      </w:r>
    </w:p>
    <w:p w14:paraId="38E634F6" w14:textId="77777777" w:rsidR="00831114" w:rsidRDefault="00315F7E" w:rsidP="00116164">
      <w:pPr>
        <w:spacing w:before="0" w:after="120"/>
        <w:jc w:val="center"/>
        <w:rPr>
          <w:rFonts w:asciiTheme="minorHAnsi" w:hAnsiTheme="minorHAnsi" w:cstheme="minorHAnsi"/>
          <w:b/>
          <w:bCs/>
        </w:rPr>
      </w:pPr>
      <w:r w:rsidRPr="00315F7E">
        <w:rPr>
          <w:rFonts w:asciiTheme="minorHAnsi" w:hAnsiTheme="minorHAnsi" w:cstheme="minorHAnsi"/>
          <w:b/>
          <w:bCs/>
        </w:rPr>
        <w:t>ITU-D expenses</w:t>
      </w:r>
    </w:p>
    <w:tbl>
      <w:tblPr>
        <w:tblW w:w="5000" w:type="pct"/>
        <w:jc w:val="center"/>
        <w:tblLayout w:type="fixed"/>
        <w:tblLook w:val="04A0" w:firstRow="1" w:lastRow="0" w:firstColumn="1" w:lastColumn="0" w:noHBand="0" w:noVBand="1"/>
      </w:tblPr>
      <w:tblGrid>
        <w:gridCol w:w="2518"/>
        <w:gridCol w:w="1134"/>
        <w:gridCol w:w="1134"/>
        <w:gridCol w:w="1134"/>
        <w:gridCol w:w="852"/>
        <w:gridCol w:w="1134"/>
        <w:gridCol w:w="820"/>
        <w:gridCol w:w="850"/>
      </w:tblGrid>
      <w:tr w:rsidR="00FE7FC4" w:rsidRPr="00FA728A" w14:paraId="38E634FB" w14:textId="77777777" w:rsidTr="00FE7FC4">
        <w:trPr>
          <w:trHeight w:val="300"/>
          <w:jc w:val="center"/>
        </w:trPr>
        <w:tc>
          <w:tcPr>
            <w:tcW w:w="1315" w:type="pct"/>
            <w:tcBorders>
              <w:top w:val="single" w:sz="4" w:space="0" w:color="000099"/>
              <w:left w:val="nil"/>
              <w:bottom w:val="nil"/>
              <w:right w:val="nil"/>
            </w:tcBorders>
            <w:shd w:val="clear" w:color="000000" w:fill="DCE6F1"/>
            <w:noWrap/>
            <w:vAlign w:val="bottom"/>
            <w:hideMark/>
          </w:tcPr>
          <w:p w14:paraId="38E634F7"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FA728A">
              <w:rPr>
                <w:rFonts w:ascii="Verdana" w:hAnsi="Verdana" w:cs="Calibri"/>
                <w:b/>
                <w:bCs/>
                <w:color w:val="003399"/>
                <w:sz w:val="20"/>
                <w:lang w:val="en-US" w:eastAsia="zh-CN"/>
              </w:rPr>
              <w:t> </w:t>
            </w:r>
          </w:p>
        </w:tc>
        <w:tc>
          <w:tcPr>
            <w:tcW w:w="592" w:type="pct"/>
            <w:tcBorders>
              <w:top w:val="single" w:sz="4" w:space="0" w:color="000099"/>
              <w:left w:val="nil"/>
              <w:bottom w:val="nil"/>
              <w:right w:val="nil"/>
            </w:tcBorders>
            <w:shd w:val="clear" w:color="000000" w:fill="DCE6F1"/>
            <w:noWrap/>
            <w:vAlign w:val="bottom"/>
            <w:hideMark/>
          </w:tcPr>
          <w:p w14:paraId="38E634F8"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FA728A">
              <w:rPr>
                <w:rFonts w:ascii="Verdana" w:hAnsi="Verdana" w:cs="Calibri"/>
                <w:b/>
                <w:bCs/>
                <w:color w:val="003399"/>
                <w:sz w:val="20"/>
                <w:lang w:val="en-US" w:eastAsia="zh-CN"/>
              </w:rPr>
              <w:t> </w:t>
            </w:r>
          </w:p>
        </w:tc>
        <w:tc>
          <w:tcPr>
            <w:tcW w:w="592" w:type="pct"/>
            <w:tcBorders>
              <w:top w:val="single" w:sz="4" w:space="0" w:color="000099"/>
              <w:left w:val="nil"/>
              <w:bottom w:val="nil"/>
              <w:right w:val="nil"/>
            </w:tcBorders>
            <w:shd w:val="clear" w:color="000000" w:fill="DCE6F1"/>
            <w:noWrap/>
            <w:vAlign w:val="bottom"/>
            <w:hideMark/>
          </w:tcPr>
          <w:p w14:paraId="38E634F9"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FA728A">
              <w:rPr>
                <w:rFonts w:ascii="Verdana" w:hAnsi="Verdana" w:cs="Calibri"/>
                <w:b/>
                <w:bCs/>
                <w:color w:val="003399"/>
                <w:sz w:val="20"/>
                <w:lang w:val="en-US" w:eastAsia="zh-CN"/>
              </w:rPr>
              <w:t> </w:t>
            </w:r>
          </w:p>
        </w:tc>
        <w:tc>
          <w:tcPr>
            <w:tcW w:w="2501" w:type="pct"/>
            <w:gridSpan w:val="5"/>
            <w:tcBorders>
              <w:top w:val="single" w:sz="4" w:space="0" w:color="000099"/>
              <w:left w:val="nil"/>
              <w:bottom w:val="nil"/>
              <w:right w:val="nil"/>
            </w:tcBorders>
            <w:shd w:val="clear" w:color="000000" w:fill="DCE6F1"/>
            <w:noWrap/>
            <w:vAlign w:val="bottom"/>
            <w:hideMark/>
          </w:tcPr>
          <w:p w14:paraId="38E634FA"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i/>
                <w:iCs/>
                <w:color w:val="003399"/>
                <w:sz w:val="20"/>
                <w:lang w:val="en-US" w:eastAsia="zh-CN"/>
              </w:rPr>
            </w:pPr>
            <w:r w:rsidRPr="00FA728A">
              <w:rPr>
                <w:rFonts w:ascii="Calibri" w:hAnsi="Calibri" w:cs="Calibri"/>
                <w:b/>
                <w:bCs/>
                <w:i/>
                <w:iCs/>
                <w:color w:val="003399"/>
                <w:sz w:val="20"/>
                <w:lang w:val="en-US" w:eastAsia="zh-CN"/>
              </w:rPr>
              <w:t xml:space="preserve"> In thousands of Swiss francs</w:t>
            </w:r>
          </w:p>
        </w:tc>
      </w:tr>
      <w:tr w:rsidR="00FE7FC4" w:rsidRPr="00FA728A" w14:paraId="38E63503" w14:textId="77777777" w:rsidTr="00FE7FC4">
        <w:trPr>
          <w:trHeight w:val="300"/>
          <w:jc w:val="center"/>
        </w:trPr>
        <w:tc>
          <w:tcPr>
            <w:tcW w:w="1315" w:type="pct"/>
            <w:tcBorders>
              <w:top w:val="nil"/>
              <w:left w:val="nil"/>
              <w:bottom w:val="nil"/>
              <w:right w:val="nil"/>
            </w:tcBorders>
            <w:shd w:val="clear" w:color="000000" w:fill="DCE6F1"/>
            <w:noWrap/>
            <w:vAlign w:val="bottom"/>
            <w:hideMark/>
          </w:tcPr>
          <w:p w14:paraId="38E634FC"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ITU-D</w:t>
            </w:r>
          </w:p>
        </w:tc>
        <w:tc>
          <w:tcPr>
            <w:tcW w:w="592" w:type="pct"/>
            <w:tcBorders>
              <w:top w:val="nil"/>
              <w:left w:val="nil"/>
              <w:bottom w:val="nil"/>
              <w:right w:val="nil"/>
            </w:tcBorders>
            <w:shd w:val="clear" w:color="000000" w:fill="DCE6F1"/>
            <w:noWrap/>
            <w:vAlign w:val="bottom"/>
            <w:hideMark/>
          </w:tcPr>
          <w:p w14:paraId="38E634FD"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Budget</w:t>
            </w:r>
          </w:p>
        </w:tc>
        <w:tc>
          <w:tcPr>
            <w:tcW w:w="592" w:type="pct"/>
            <w:tcBorders>
              <w:top w:val="nil"/>
              <w:left w:val="nil"/>
              <w:bottom w:val="nil"/>
              <w:right w:val="nil"/>
            </w:tcBorders>
            <w:shd w:val="clear" w:color="000000" w:fill="DCE6F1"/>
            <w:noWrap/>
            <w:vAlign w:val="bottom"/>
            <w:hideMark/>
          </w:tcPr>
          <w:p w14:paraId="38E634F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Actual</w:t>
            </w:r>
          </w:p>
        </w:tc>
        <w:tc>
          <w:tcPr>
            <w:tcW w:w="592" w:type="pct"/>
            <w:tcBorders>
              <w:top w:val="nil"/>
              <w:left w:val="nil"/>
              <w:bottom w:val="nil"/>
              <w:right w:val="nil"/>
            </w:tcBorders>
            <w:shd w:val="clear" w:color="000000" w:fill="DCE6F1"/>
            <w:noWrap/>
            <w:vAlign w:val="bottom"/>
            <w:hideMark/>
          </w:tcPr>
          <w:p w14:paraId="38E634FF"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 xml:space="preserve"> Budget</w:t>
            </w:r>
          </w:p>
        </w:tc>
        <w:tc>
          <w:tcPr>
            <w:tcW w:w="445" w:type="pct"/>
            <w:tcBorders>
              <w:top w:val="nil"/>
              <w:left w:val="nil"/>
              <w:bottom w:val="nil"/>
              <w:right w:val="nil"/>
            </w:tcBorders>
            <w:shd w:val="clear" w:color="000000" w:fill="DCE6F1"/>
            <w:noWrap/>
            <w:vAlign w:val="bottom"/>
            <w:hideMark/>
          </w:tcPr>
          <w:p w14:paraId="38E63500"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Actual</w:t>
            </w:r>
            <w:r w:rsidR="00BF6DEC">
              <w:rPr>
                <w:rFonts w:ascii="Calibri" w:hAnsi="Calibri" w:cs="Calibri"/>
                <w:b/>
                <w:bCs/>
                <w:color w:val="003399"/>
                <w:sz w:val="20"/>
                <w:lang w:val="en-US" w:eastAsia="zh-CN"/>
              </w:rPr>
              <w:t>*</w:t>
            </w:r>
          </w:p>
        </w:tc>
        <w:tc>
          <w:tcPr>
            <w:tcW w:w="592" w:type="pct"/>
            <w:tcBorders>
              <w:top w:val="nil"/>
              <w:left w:val="nil"/>
              <w:bottom w:val="nil"/>
              <w:right w:val="nil"/>
            </w:tcBorders>
            <w:shd w:val="clear" w:color="000000" w:fill="DCE6F1"/>
            <w:noWrap/>
            <w:vAlign w:val="bottom"/>
            <w:hideMark/>
          </w:tcPr>
          <w:p w14:paraId="38E63501"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Estimates</w:t>
            </w:r>
          </w:p>
        </w:tc>
        <w:tc>
          <w:tcPr>
            <w:tcW w:w="872" w:type="pct"/>
            <w:gridSpan w:val="2"/>
            <w:vMerge w:val="restart"/>
            <w:tcBorders>
              <w:top w:val="nil"/>
              <w:left w:val="nil"/>
              <w:bottom w:val="nil"/>
              <w:right w:val="nil"/>
            </w:tcBorders>
            <w:shd w:val="clear" w:color="000000" w:fill="DCE6F1"/>
            <w:hideMark/>
          </w:tcPr>
          <w:p w14:paraId="38E63502"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Variance</w:t>
            </w:r>
          </w:p>
        </w:tc>
      </w:tr>
      <w:tr w:rsidR="00FE7FC4" w:rsidRPr="00FA728A" w14:paraId="38E6350B" w14:textId="77777777" w:rsidTr="00FE7FC4">
        <w:trPr>
          <w:trHeight w:val="300"/>
          <w:jc w:val="center"/>
        </w:trPr>
        <w:tc>
          <w:tcPr>
            <w:tcW w:w="1315" w:type="pct"/>
            <w:tcBorders>
              <w:top w:val="nil"/>
              <w:left w:val="nil"/>
              <w:right w:val="nil"/>
            </w:tcBorders>
            <w:shd w:val="clear" w:color="000000" w:fill="DCE6F1"/>
            <w:noWrap/>
            <w:hideMark/>
          </w:tcPr>
          <w:p w14:paraId="38E63504"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Expenses</w:t>
            </w:r>
          </w:p>
        </w:tc>
        <w:tc>
          <w:tcPr>
            <w:tcW w:w="592" w:type="pct"/>
            <w:tcBorders>
              <w:top w:val="nil"/>
              <w:left w:val="nil"/>
              <w:right w:val="nil"/>
            </w:tcBorders>
            <w:shd w:val="clear" w:color="000000" w:fill="DCE6F1"/>
            <w:hideMark/>
          </w:tcPr>
          <w:p w14:paraId="38E63505"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2010-2011</w:t>
            </w:r>
          </w:p>
        </w:tc>
        <w:tc>
          <w:tcPr>
            <w:tcW w:w="592" w:type="pct"/>
            <w:tcBorders>
              <w:top w:val="nil"/>
              <w:left w:val="nil"/>
              <w:right w:val="nil"/>
            </w:tcBorders>
            <w:shd w:val="clear" w:color="000000" w:fill="DCE6F1"/>
            <w:hideMark/>
          </w:tcPr>
          <w:p w14:paraId="38E63506"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2010-2011</w:t>
            </w:r>
          </w:p>
        </w:tc>
        <w:tc>
          <w:tcPr>
            <w:tcW w:w="592" w:type="pct"/>
            <w:tcBorders>
              <w:top w:val="nil"/>
              <w:left w:val="nil"/>
              <w:right w:val="nil"/>
            </w:tcBorders>
            <w:shd w:val="clear" w:color="000000" w:fill="DCE6F1"/>
            <w:hideMark/>
          </w:tcPr>
          <w:p w14:paraId="38E63507"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2012-2013</w:t>
            </w:r>
          </w:p>
        </w:tc>
        <w:tc>
          <w:tcPr>
            <w:tcW w:w="445" w:type="pct"/>
            <w:tcBorders>
              <w:top w:val="nil"/>
              <w:left w:val="nil"/>
              <w:right w:val="nil"/>
            </w:tcBorders>
            <w:shd w:val="clear" w:color="000000" w:fill="DCE6F1"/>
            <w:hideMark/>
          </w:tcPr>
          <w:p w14:paraId="38E63508"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2012</w:t>
            </w:r>
          </w:p>
        </w:tc>
        <w:tc>
          <w:tcPr>
            <w:tcW w:w="592" w:type="pct"/>
            <w:tcBorders>
              <w:top w:val="nil"/>
              <w:left w:val="nil"/>
              <w:right w:val="nil"/>
            </w:tcBorders>
            <w:shd w:val="clear" w:color="000000" w:fill="DCE6F1"/>
            <w:hideMark/>
          </w:tcPr>
          <w:p w14:paraId="38E63509"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2014-2015</w:t>
            </w:r>
          </w:p>
        </w:tc>
        <w:tc>
          <w:tcPr>
            <w:tcW w:w="872" w:type="pct"/>
            <w:gridSpan w:val="2"/>
            <w:vMerge/>
            <w:tcBorders>
              <w:top w:val="nil"/>
              <w:left w:val="nil"/>
              <w:right w:val="nil"/>
            </w:tcBorders>
            <w:vAlign w:val="center"/>
            <w:hideMark/>
          </w:tcPr>
          <w:p w14:paraId="38E6350A"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3399"/>
                <w:sz w:val="20"/>
                <w:lang w:val="en-US" w:eastAsia="zh-CN"/>
              </w:rPr>
            </w:pPr>
          </w:p>
        </w:tc>
      </w:tr>
      <w:tr w:rsidR="00FE7FC4" w:rsidRPr="00FA728A" w14:paraId="38E63514" w14:textId="77777777" w:rsidTr="00FE7FC4">
        <w:trPr>
          <w:trHeight w:val="300"/>
          <w:jc w:val="center"/>
        </w:trPr>
        <w:tc>
          <w:tcPr>
            <w:tcW w:w="1315" w:type="pct"/>
            <w:tcBorders>
              <w:top w:val="nil"/>
              <w:left w:val="nil"/>
              <w:bottom w:val="single" w:sz="4" w:space="0" w:color="000099"/>
              <w:right w:val="nil"/>
            </w:tcBorders>
            <w:shd w:val="clear" w:color="000000" w:fill="DCE6F1"/>
            <w:noWrap/>
            <w:vAlign w:val="bottom"/>
            <w:hideMark/>
          </w:tcPr>
          <w:p w14:paraId="38E6350C"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 </w:t>
            </w:r>
          </w:p>
        </w:tc>
        <w:tc>
          <w:tcPr>
            <w:tcW w:w="592" w:type="pct"/>
            <w:tcBorders>
              <w:top w:val="nil"/>
              <w:left w:val="nil"/>
              <w:bottom w:val="single" w:sz="4" w:space="0" w:color="000099"/>
              <w:right w:val="nil"/>
            </w:tcBorders>
            <w:shd w:val="clear" w:color="000000" w:fill="DCE6F1"/>
            <w:vAlign w:val="bottom"/>
            <w:hideMark/>
          </w:tcPr>
          <w:p w14:paraId="38E6350D"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 xml:space="preserve">a </w:t>
            </w:r>
          </w:p>
        </w:tc>
        <w:tc>
          <w:tcPr>
            <w:tcW w:w="592" w:type="pct"/>
            <w:tcBorders>
              <w:top w:val="nil"/>
              <w:left w:val="nil"/>
              <w:bottom w:val="single" w:sz="4" w:space="0" w:color="000099"/>
              <w:right w:val="nil"/>
            </w:tcBorders>
            <w:shd w:val="clear" w:color="000000" w:fill="DCE6F1"/>
            <w:vAlign w:val="bottom"/>
            <w:hideMark/>
          </w:tcPr>
          <w:p w14:paraId="38E6350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b</w:t>
            </w:r>
          </w:p>
        </w:tc>
        <w:tc>
          <w:tcPr>
            <w:tcW w:w="592" w:type="pct"/>
            <w:tcBorders>
              <w:top w:val="nil"/>
              <w:left w:val="nil"/>
              <w:bottom w:val="single" w:sz="4" w:space="0" w:color="000099"/>
              <w:right w:val="nil"/>
            </w:tcBorders>
            <w:shd w:val="clear" w:color="000000" w:fill="DCE6F1"/>
            <w:vAlign w:val="bottom"/>
            <w:hideMark/>
          </w:tcPr>
          <w:p w14:paraId="38E6350F"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c</w:t>
            </w:r>
          </w:p>
        </w:tc>
        <w:tc>
          <w:tcPr>
            <w:tcW w:w="445" w:type="pct"/>
            <w:tcBorders>
              <w:top w:val="nil"/>
              <w:left w:val="nil"/>
              <w:bottom w:val="single" w:sz="4" w:space="0" w:color="000099"/>
              <w:right w:val="nil"/>
            </w:tcBorders>
            <w:shd w:val="clear" w:color="000000" w:fill="DCE6F1"/>
            <w:vAlign w:val="bottom"/>
            <w:hideMark/>
          </w:tcPr>
          <w:p w14:paraId="38E63510"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d</w:t>
            </w:r>
          </w:p>
        </w:tc>
        <w:tc>
          <w:tcPr>
            <w:tcW w:w="592" w:type="pct"/>
            <w:tcBorders>
              <w:top w:val="nil"/>
              <w:left w:val="nil"/>
              <w:bottom w:val="single" w:sz="4" w:space="0" w:color="000099"/>
              <w:right w:val="nil"/>
            </w:tcBorders>
            <w:shd w:val="clear" w:color="000000" w:fill="DCE6F1"/>
            <w:vAlign w:val="bottom"/>
            <w:hideMark/>
          </w:tcPr>
          <w:p w14:paraId="38E63511"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e</w:t>
            </w:r>
          </w:p>
        </w:tc>
        <w:tc>
          <w:tcPr>
            <w:tcW w:w="428" w:type="pct"/>
            <w:tcBorders>
              <w:top w:val="nil"/>
              <w:left w:val="nil"/>
              <w:bottom w:val="single" w:sz="4" w:space="0" w:color="000099"/>
              <w:right w:val="nil"/>
            </w:tcBorders>
            <w:shd w:val="clear" w:color="000000" w:fill="DCE6F1"/>
            <w:vAlign w:val="bottom"/>
            <w:hideMark/>
          </w:tcPr>
          <w:p w14:paraId="38E63512"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f = e - c</w:t>
            </w:r>
          </w:p>
        </w:tc>
        <w:tc>
          <w:tcPr>
            <w:tcW w:w="444" w:type="pct"/>
            <w:tcBorders>
              <w:top w:val="nil"/>
              <w:left w:val="nil"/>
              <w:bottom w:val="single" w:sz="4" w:space="0" w:color="000099"/>
              <w:right w:val="nil"/>
            </w:tcBorders>
            <w:shd w:val="clear" w:color="000000" w:fill="DCE6F1"/>
            <w:vAlign w:val="bottom"/>
            <w:hideMark/>
          </w:tcPr>
          <w:p w14:paraId="38E63513"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g = f / c</w:t>
            </w:r>
          </w:p>
        </w:tc>
      </w:tr>
      <w:tr w:rsidR="00FE7FC4" w:rsidRPr="00FA728A" w14:paraId="38E6351D" w14:textId="77777777" w:rsidTr="00FE7FC4">
        <w:trPr>
          <w:trHeight w:val="289"/>
          <w:jc w:val="center"/>
        </w:trPr>
        <w:tc>
          <w:tcPr>
            <w:tcW w:w="1315" w:type="pct"/>
            <w:tcBorders>
              <w:top w:val="single" w:sz="4" w:space="0" w:color="000099"/>
              <w:left w:val="nil"/>
              <w:bottom w:val="nil"/>
              <w:right w:val="nil"/>
            </w:tcBorders>
            <w:shd w:val="clear" w:color="000000" w:fill="FFFFFF"/>
            <w:vAlign w:val="bottom"/>
            <w:hideMark/>
          </w:tcPr>
          <w:p w14:paraId="38E63515"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WTDC</w:t>
            </w:r>
          </w:p>
        </w:tc>
        <w:tc>
          <w:tcPr>
            <w:tcW w:w="592" w:type="pct"/>
            <w:tcBorders>
              <w:top w:val="single" w:sz="4" w:space="0" w:color="000099"/>
              <w:left w:val="nil"/>
              <w:bottom w:val="nil"/>
              <w:right w:val="nil"/>
            </w:tcBorders>
            <w:shd w:val="clear" w:color="000000" w:fill="FFFFFF"/>
            <w:vAlign w:val="bottom"/>
            <w:hideMark/>
          </w:tcPr>
          <w:p w14:paraId="38E63516"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1394</w:t>
            </w:r>
          </w:p>
        </w:tc>
        <w:tc>
          <w:tcPr>
            <w:tcW w:w="592" w:type="pct"/>
            <w:tcBorders>
              <w:top w:val="single" w:sz="4" w:space="0" w:color="000099"/>
              <w:left w:val="nil"/>
              <w:bottom w:val="nil"/>
              <w:right w:val="nil"/>
            </w:tcBorders>
            <w:shd w:val="clear" w:color="000000" w:fill="FFFFFF"/>
            <w:noWrap/>
            <w:vAlign w:val="bottom"/>
            <w:hideMark/>
          </w:tcPr>
          <w:p w14:paraId="38E63517"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1,000</w:t>
            </w:r>
          </w:p>
        </w:tc>
        <w:tc>
          <w:tcPr>
            <w:tcW w:w="592" w:type="pct"/>
            <w:tcBorders>
              <w:top w:val="single" w:sz="4" w:space="0" w:color="000099"/>
              <w:left w:val="nil"/>
              <w:bottom w:val="nil"/>
              <w:right w:val="nil"/>
            </w:tcBorders>
            <w:shd w:val="clear" w:color="000000" w:fill="FFFFFF"/>
            <w:noWrap/>
            <w:vAlign w:val="bottom"/>
            <w:hideMark/>
          </w:tcPr>
          <w:p w14:paraId="38E63518"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445" w:type="pct"/>
            <w:tcBorders>
              <w:top w:val="single" w:sz="4" w:space="0" w:color="000099"/>
              <w:left w:val="nil"/>
              <w:bottom w:val="nil"/>
              <w:right w:val="nil"/>
            </w:tcBorders>
            <w:shd w:val="clear" w:color="000000" w:fill="FFFFFF"/>
            <w:noWrap/>
            <w:vAlign w:val="bottom"/>
            <w:hideMark/>
          </w:tcPr>
          <w:p w14:paraId="38E63519"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-3</w:t>
            </w:r>
          </w:p>
        </w:tc>
        <w:tc>
          <w:tcPr>
            <w:tcW w:w="592" w:type="pct"/>
            <w:tcBorders>
              <w:top w:val="single" w:sz="4" w:space="0" w:color="000099"/>
              <w:left w:val="nil"/>
              <w:bottom w:val="nil"/>
              <w:right w:val="nil"/>
            </w:tcBorders>
            <w:shd w:val="clear" w:color="000000" w:fill="FFFFFF"/>
            <w:noWrap/>
            <w:vAlign w:val="bottom"/>
            <w:hideMark/>
          </w:tcPr>
          <w:p w14:paraId="38E6351A"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1,367</w:t>
            </w:r>
          </w:p>
        </w:tc>
        <w:tc>
          <w:tcPr>
            <w:tcW w:w="428" w:type="pct"/>
            <w:tcBorders>
              <w:top w:val="single" w:sz="4" w:space="0" w:color="000099"/>
              <w:left w:val="nil"/>
              <w:bottom w:val="nil"/>
              <w:right w:val="nil"/>
            </w:tcBorders>
            <w:shd w:val="clear" w:color="000000" w:fill="FFFFFF"/>
            <w:noWrap/>
            <w:vAlign w:val="bottom"/>
            <w:hideMark/>
          </w:tcPr>
          <w:p w14:paraId="38E6351B"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1,367</w:t>
            </w:r>
          </w:p>
        </w:tc>
        <w:tc>
          <w:tcPr>
            <w:tcW w:w="444" w:type="pct"/>
            <w:tcBorders>
              <w:top w:val="single" w:sz="4" w:space="0" w:color="000099"/>
              <w:left w:val="nil"/>
              <w:bottom w:val="nil"/>
              <w:right w:val="nil"/>
            </w:tcBorders>
            <w:shd w:val="clear" w:color="000000" w:fill="FFFFFF"/>
            <w:noWrap/>
            <w:vAlign w:val="bottom"/>
            <w:hideMark/>
          </w:tcPr>
          <w:p w14:paraId="38E6351C"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w:t>
            </w:r>
          </w:p>
        </w:tc>
      </w:tr>
      <w:tr w:rsidR="00FE7FC4" w:rsidRPr="00FA728A" w14:paraId="38E63526" w14:textId="77777777" w:rsidTr="00FE7FC4">
        <w:trPr>
          <w:trHeight w:val="289"/>
          <w:jc w:val="center"/>
        </w:trPr>
        <w:tc>
          <w:tcPr>
            <w:tcW w:w="1315" w:type="pct"/>
            <w:tcBorders>
              <w:top w:val="nil"/>
              <w:left w:val="nil"/>
              <w:bottom w:val="nil"/>
              <w:right w:val="nil"/>
            </w:tcBorders>
            <w:shd w:val="clear" w:color="000000" w:fill="FFFFFF"/>
            <w:vAlign w:val="bottom"/>
            <w:hideMark/>
          </w:tcPr>
          <w:p w14:paraId="38E6351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RTDC</w:t>
            </w:r>
          </w:p>
        </w:tc>
        <w:tc>
          <w:tcPr>
            <w:tcW w:w="592" w:type="pct"/>
            <w:tcBorders>
              <w:top w:val="nil"/>
              <w:left w:val="nil"/>
              <w:bottom w:val="nil"/>
              <w:right w:val="nil"/>
            </w:tcBorders>
            <w:shd w:val="clear" w:color="000000" w:fill="FFFFFF"/>
            <w:vAlign w:val="bottom"/>
            <w:hideMark/>
          </w:tcPr>
          <w:p w14:paraId="38E6351F"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384</w:t>
            </w:r>
          </w:p>
        </w:tc>
        <w:tc>
          <w:tcPr>
            <w:tcW w:w="592" w:type="pct"/>
            <w:tcBorders>
              <w:top w:val="nil"/>
              <w:left w:val="nil"/>
              <w:bottom w:val="nil"/>
              <w:right w:val="nil"/>
            </w:tcBorders>
            <w:shd w:val="clear" w:color="000000" w:fill="FFFFFF"/>
            <w:noWrap/>
            <w:vAlign w:val="bottom"/>
            <w:hideMark/>
          </w:tcPr>
          <w:p w14:paraId="38E63520"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114</w:t>
            </w:r>
          </w:p>
        </w:tc>
        <w:tc>
          <w:tcPr>
            <w:tcW w:w="592" w:type="pct"/>
            <w:tcBorders>
              <w:top w:val="nil"/>
              <w:left w:val="nil"/>
              <w:bottom w:val="nil"/>
              <w:right w:val="nil"/>
            </w:tcBorders>
            <w:shd w:val="clear" w:color="000000" w:fill="FFFFFF"/>
            <w:noWrap/>
            <w:vAlign w:val="bottom"/>
            <w:hideMark/>
          </w:tcPr>
          <w:p w14:paraId="38E63521"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772</w:t>
            </w:r>
          </w:p>
        </w:tc>
        <w:tc>
          <w:tcPr>
            <w:tcW w:w="445" w:type="pct"/>
            <w:tcBorders>
              <w:top w:val="nil"/>
              <w:left w:val="nil"/>
              <w:bottom w:val="nil"/>
              <w:right w:val="nil"/>
            </w:tcBorders>
            <w:shd w:val="clear" w:color="000000" w:fill="FFFFFF"/>
            <w:noWrap/>
            <w:vAlign w:val="bottom"/>
            <w:hideMark/>
          </w:tcPr>
          <w:p w14:paraId="38E63522"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592" w:type="pct"/>
            <w:tcBorders>
              <w:top w:val="nil"/>
              <w:left w:val="nil"/>
              <w:bottom w:val="nil"/>
              <w:right w:val="nil"/>
            </w:tcBorders>
            <w:shd w:val="clear" w:color="000000" w:fill="FFFFFF"/>
            <w:noWrap/>
            <w:vAlign w:val="bottom"/>
            <w:hideMark/>
          </w:tcPr>
          <w:p w14:paraId="38E63523"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428" w:type="pct"/>
            <w:tcBorders>
              <w:top w:val="nil"/>
              <w:left w:val="nil"/>
              <w:bottom w:val="nil"/>
              <w:right w:val="nil"/>
            </w:tcBorders>
            <w:shd w:val="clear" w:color="000000" w:fill="FFFFFF"/>
            <w:noWrap/>
            <w:vAlign w:val="bottom"/>
            <w:hideMark/>
          </w:tcPr>
          <w:p w14:paraId="38E63524"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-772</w:t>
            </w:r>
          </w:p>
        </w:tc>
        <w:tc>
          <w:tcPr>
            <w:tcW w:w="444" w:type="pct"/>
            <w:tcBorders>
              <w:top w:val="nil"/>
              <w:left w:val="nil"/>
              <w:bottom w:val="nil"/>
              <w:right w:val="nil"/>
            </w:tcBorders>
            <w:shd w:val="clear" w:color="000000" w:fill="FFFFFF"/>
            <w:noWrap/>
            <w:vAlign w:val="bottom"/>
            <w:hideMark/>
          </w:tcPr>
          <w:p w14:paraId="38E63525"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-100.0%</w:t>
            </w:r>
          </w:p>
        </w:tc>
      </w:tr>
      <w:tr w:rsidR="00FE7FC4" w:rsidRPr="00FA728A" w14:paraId="38E6352F" w14:textId="77777777" w:rsidTr="00FE7FC4">
        <w:trPr>
          <w:trHeight w:val="289"/>
          <w:jc w:val="center"/>
        </w:trPr>
        <w:tc>
          <w:tcPr>
            <w:tcW w:w="1315" w:type="pct"/>
            <w:tcBorders>
              <w:top w:val="nil"/>
              <w:left w:val="nil"/>
              <w:bottom w:val="nil"/>
              <w:right w:val="nil"/>
            </w:tcBorders>
            <w:shd w:val="clear" w:color="000000" w:fill="FFFFFF"/>
            <w:vAlign w:val="bottom"/>
            <w:hideMark/>
          </w:tcPr>
          <w:p w14:paraId="38E63527"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TDAG</w:t>
            </w:r>
          </w:p>
        </w:tc>
        <w:tc>
          <w:tcPr>
            <w:tcW w:w="592" w:type="pct"/>
            <w:tcBorders>
              <w:top w:val="nil"/>
              <w:left w:val="nil"/>
              <w:bottom w:val="nil"/>
              <w:right w:val="nil"/>
            </w:tcBorders>
            <w:shd w:val="clear" w:color="000000" w:fill="FFFFFF"/>
            <w:vAlign w:val="bottom"/>
            <w:hideMark/>
          </w:tcPr>
          <w:p w14:paraId="38E63528"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269</w:t>
            </w:r>
          </w:p>
        </w:tc>
        <w:tc>
          <w:tcPr>
            <w:tcW w:w="592" w:type="pct"/>
            <w:tcBorders>
              <w:top w:val="nil"/>
              <w:left w:val="nil"/>
              <w:bottom w:val="nil"/>
              <w:right w:val="nil"/>
            </w:tcBorders>
            <w:shd w:val="clear" w:color="000000" w:fill="FFFFFF"/>
            <w:noWrap/>
            <w:vAlign w:val="bottom"/>
            <w:hideMark/>
          </w:tcPr>
          <w:p w14:paraId="38E63529"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224</w:t>
            </w:r>
          </w:p>
        </w:tc>
        <w:tc>
          <w:tcPr>
            <w:tcW w:w="592" w:type="pct"/>
            <w:tcBorders>
              <w:top w:val="nil"/>
              <w:left w:val="nil"/>
              <w:bottom w:val="nil"/>
              <w:right w:val="nil"/>
            </w:tcBorders>
            <w:shd w:val="clear" w:color="000000" w:fill="FFFFFF"/>
            <w:noWrap/>
            <w:vAlign w:val="bottom"/>
            <w:hideMark/>
          </w:tcPr>
          <w:p w14:paraId="38E6352A"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264</w:t>
            </w:r>
          </w:p>
        </w:tc>
        <w:tc>
          <w:tcPr>
            <w:tcW w:w="445" w:type="pct"/>
            <w:tcBorders>
              <w:top w:val="nil"/>
              <w:left w:val="nil"/>
              <w:bottom w:val="nil"/>
              <w:right w:val="nil"/>
            </w:tcBorders>
            <w:shd w:val="clear" w:color="000000" w:fill="FFFFFF"/>
            <w:noWrap/>
            <w:vAlign w:val="bottom"/>
            <w:hideMark/>
          </w:tcPr>
          <w:p w14:paraId="38E6352B"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132</w:t>
            </w:r>
          </w:p>
        </w:tc>
        <w:tc>
          <w:tcPr>
            <w:tcW w:w="592" w:type="pct"/>
            <w:tcBorders>
              <w:top w:val="nil"/>
              <w:left w:val="nil"/>
              <w:bottom w:val="nil"/>
              <w:right w:val="nil"/>
            </w:tcBorders>
            <w:shd w:val="clear" w:color="000000" w:fill="FFFFFF"/>
            <w:noWrap/>
            <w:vAlign w:val="bottom"/>
            <w:hideMark/>
          </w:tcPr>
          <w:p w14:paraId="38E6352C"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264</w:t>
            </w:r>
          </w:p>
        </w:tc>
        <w:tc>
          <w:tcPr>
            <w:tcW w:w="428" w:type="pct"/>
            <w:tcBorders>
              <w:top w:val="nil"/>
              <w:left w:val="nil"/>
              <w:bottom w:val="nil"/>
              <w:right w:val="nil"/>
            </w:tcBorders>
            <w:shd w:val="clear" w:color="000000" w:fill="FFFFFF"/>
            <w:noWrap/>
            <w:vAlign w:val="bottom"/>
            <w:hideMark/>
          </w:tcPr>
          <w:p w14:paraId="38E6352D"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444" w:type="pct"/>
            <w:tcBorders>
              <w:top w:val="nil"/>
              <w:left w:val="nil"/>
              <w:bottom w:val="nil"/>
              <w:right w:val="nil"/>
            </w:tcBorders>
            <w:shd w:val="clear" w:color="000000" w:fill="FFFFFF"/>
            <w:noWrap/>
            <w:vAlign w:val="bottom"/>
            <w:hideMark/>
          </w:tcPr>
          <w:p w14:paraId="38E6352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0.0%</w:t>
            </w:r>
          </w:p>
        </w:tc>
      </w:tr>
      <w:tr w:rsidR="00FE7FC4" w:rsidRPr="00FA728A" w14:paraId="38E63538" w14:textId="77777777" w:rsidTr="00FE7FC4">
        <w:trPr>
          <w:trHeight w:val="289"/>
          <w:jc w:val="center"/>
        </w:trPr>
        <w:tc>
          <w:tcPr>
            <w:tcW w:w="1315" w:type="pct"/>
            <w:tcBorders>
              <w:top w:val="nil"/>
              <w:left w:val="nil"/>
              <w:bottom w:val="nil"/>
              <w:right w:val="nil"/>
            </w:tcBorders>
            <w:shd w:val="clear" w:color="000000" w:fill="FFFFFF"/>
            <w:vAlign w:val="bottom"/>
            <w:hideMark/>
          </w:tcPr>
          <w:p w14:paraId="38E63530"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Study group meetings</w:t>
            </w:r>
          </w:p>
        </w:tc>
        <w:tc>
          <w:tcPr>
            <w:tcW w:w="592" w:type="pct"/>
            <w:tcBorders>
              <w:top w:val="nil"/>
              <w:left w:val="nil"/>
              <w:bottom w:val="nil"/>
              <w:right w:val="nil"/>
            </w:tcBorders>
            <w:shd w:val="clear" w:color="000000" w:fill="FFFFFF"/>
            <w:vAlign w:val="bottom"/>
            <w:hideMark/>
          </w:tcPr>
          <w:p w14:paraId="38E63531"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1137</w:t>
            </w:r>
          </w:p>
        </w:tc>
        <w:tc>
          <w:tcPr>
            <w:tcW w:w="592" w:type="pct"/>
            <w:tcBorders>
              <w:top w:val="nil"/>
              <w:left w:val="nil"/>
              <w:bottom w:val="nil"/>
              <w:right w:val="nil"/>
            </w:tcBorders>
            <w:shd w:val="clear" w:color="000000" w:fill="FFFFFF"/>
            <w:noWrap/>
            <w:vAlign w:val="bottom"/>
            <w:hideMark/>
          </w:tcPr>
          <w:p w14:paraId="38E63532"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800</w:t>
            </w:r>
          </w:p>
        </w:tc>
        <w:tc>
          <w:tcPr>
            <w:tcW w:w="592" w:type="pct"/>
            <w:tcBorders>
              <w:top w:val="nil"/>
              <w:left w:val="nil"/>
              <w:bottom w:val="nil"/>
              <w:right w:val="nil"/>
            </w:tcBorders>
            <w:shd w:val="clear" w:color="000000" w:fill="FFFFFF"/>
            <w:noWrap/>
            <w:vAlign w:val="bottom"/>
            <w:hideMark/>
          </w:tcPr>
          <w:p w14:paraId="38E63533"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824</w:t>
            </w:r>
          </w:p>
        </w:tc>
        <w:tc>
          <w:tcPr>
            <w:tcW w:w="445" w:type="pct"/>
            <w:tcBorders>
              <w:top w:val="nil"/>
              <w:left w:val="nil"/>
              <w:bottom w:val="nil"/>
              <w:right w:val="nil"/>
            </w:tcBorders>
            <w:shd w:val="clear" w:color="000000" w:fill="FFFFFF"/>
            <w:noWrap/>
            <w:vAlign w:val="bottom"/>
            <w:hideMark/>
          </w:tcPr>
          <w:p w14:paraId="38E63534"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432</w:t>
            </w:r>
          </w:p>
        </w:tc>
        <w:tc>
          <w:tcPr>
            <w:tcW w:w="592" w:type="pct"/>
            <w:tcBorders>
              <w:top w:val="nil"/>
              <w:left w:val="nil"/>
              <w:bottom w:val="nil"/>
              <w:right w:val="nil"/>
            </w:tcBorders>
            <w:shd w:val="clear" w:color="000000" w:fill="FFFFFF"/>
            <w:noWrap/>
            <w:vAlign w:val="bottom"/>
            <w:hideMark/>
          </w:tcPr>
          <w:p w14:paraId="38E63535"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824</w:t>
            </w:r>
          </w:p>
        </w:tc>
        <w:tc>
          <w:tcPr>
            <w:tcW w:w="428" w:type="pct"/>
            <w:tcBorders>
              <w:top w:val="nil"/>
              <w:left w:val="nil"/>
              <w:bottom w:val="nil"/>
              <w:right w:val="nil"/>
            </w:tcBorders>
            <w:shd w:val="clear" w:color="000000" w:fill="FFFFFF"/>
            <w:noWrap/>
            <w:vAlign w:val="bottom"/>
            <w:hideMark/>
          </w:tcPr>
          <w:p w14:paraId="38E63536"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444" w:type="pct"/>
            <w:tcBorders>
              <w:top w:val="nil"/>
              <w:left w:val="nil"/>
              <w:bottom w:val="nil"/>
              <w:right w:val="nil"/>
            </w:tcBorders>
            <w:shd w:val="clear" w:color="000000" w:fill="FFFFFF"/>
            <w:noWrap/>
            <w:vAlign w:val="bottom"/>
            <w:hideMark/>
          </w:tcPr>
          <w:p w14:paraId="38E63537"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0.0%</w:t>
            </w:r>
          </w:p>
        </w:tc>
      </w:tr>
      <w:tr w:rsidR="00FE7FC4" w:rsidRPr="00FA728A" w14:paraId="38E63541" w14:textId="77777777" w:rsidTr="00FE7FC4">
        <w:trPr>
          <w:trHeight w:val="289"/>
          <w:jc w:val="center"/>
        </w:trPr>
        <w:tc>
          <w:tcPr>
            <w:tcW w:w="1315" w:type="pct"/>
            <w:tcBorders>
              <w:top w:val="nil"/>
              <w:left w:val="nil"/>
              <w:bottom w:val="nil"/>
              <w:right w:val="nil"/>
            </w:tcBorders>
            <w:shd w:val="clear" w:color="000000" w:fill="FFFFFF"/>
            <w:vAlign w:val="bottom"/>
            <w:hideMark/>
          </w:tcPr>
          <w:p w14:paraId="38E63539"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Activities and programmes</w:t>
            </w:r>
          </w:p>
        </w:tc>
        <w:tc>
          <w:tcPr>
            <w:tcW w:w="592" w:type="pct"/>
            <w:tcBorders>
              <w:top w:val="nil"/>
              <w:left w:val="nil"/>
              <w:bottom w:val="nil"/>
              <w:right w:val="nil"/>
            </w:tcBorders>
            <w:shd w:val="clear" w:color="000000" w:fill="FFFFFF"/>
            <w:vAlign w:val="bottom"/>
            <w:hideMark/>
          </w:tcPr>
          <w:p w14:paraId="38E6353A"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11926</w:t>
            </w:r>
          </w:p>
        </w:tc>
        <w:tc>
          <w:tcPr>
            <w:tcW w:w="592" w:type="pct"/>
            <w:tcBorders>
              <w:top w:val="nil"/>
              <w:left w:val="nil"/>
              <w:bottom w:val="nil"/>
              <w:right w:val="nil"/>
            </w:tcBorders>
            <w:shd w:val="clear" w:color="000000" w:fill="FFFFFF"/>
            <w:noWrap/>
            <w:vAlign w:val="bottom"/>
            <w:hideMark/>
          </w:tcPr>
          <w:p w14:paraId="38E6353B"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10,738</w:t>
            </w:r>
          </w:p>
        </w:tc>
        <w:tc>
          <w:tcPr>
            <w:tcW w:w="592" w:type="pct"/>
            <w:tcBorders>
              <w:top w:val="nil"/>
              <w:left w:val="nil"/>
              <w:bottom w:val="nil"/>
              <w:right w:val="nil"/>
            </w:tcBorders>
            <w:shd w:val="clear" w:color="000000" w:fill="FFFFFF"/>
            <w:noWrap/>
            <w:vAlign w:val="bottom"/>
            <w:hideMark/>
          </w:tcPr>
          <w:p w14:paraId="38E6353C"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11,436</w:t>
            </w:r>
          </w:p>
        </w:tc>
        <w:tc>
          <w:tcPr>
            <w:tcW w:w="445" w:type="pct"/>
            <w:tcBorders>
              <w:top w:val="nil"/>
              <w:left w:val="nil"/>
              <w:bottom w:val="nil"/>
              <w:right w:val="nil"/>
            </w:tcBorders>
            <w:shd w:val="clear" w:color="000000" w:fill="FFFFFF"/>
            <w:noWrap/>
            <w:vAlign w:val="bottom"/>
            <w:hideMark/>
          </w:tcPr>
          <w:p w14:paraId="38E6353D"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5,287</w:t>
            </w:r>
          </w:p>
        </w:tc>
        <w:tc>
          <w:tcPr>
            <w:tcW w:w="592" w:type="pct"/>
            <w:tcBorders>
              <w:top w:val="nil"/>
              <w:left w:val="nil"/>
              <w:bottom w:val="nil"/>
              <w:right w:val="nil"/>
            </w:tcBorders>
            <w:shd w:val="clear" w:color="000000" w:fill="FFFFFF"/>
            <w:noWrap/>
            <w:vAlign w:val="bottom"/>
            <w:hideMark/>
          </w:tcPr>
          <w:p w14:paraId="38E6353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11,436</w:t>
            </w:r>
          </w:p>
        </w:tc>
        <w:tc>
          <w:tcPr>
            <w:tcW w:w="428" w:type="pct"/>
            <w:tcBorders>
              <w:top w:val="nil"/>
              <w:left w:val="nil"/>
              <w:bottom w:val="nil"/>
              <w:right w:val="nil"/>
            </w:tcBorders>
            <w:shd w:val="clear" w:color="000000" w:fill="FFFFFF"/>
            <w:noWrap/>
            <w:vAlign w:val="bottom"/>
            <w:hideMark/>
          </w:tcPr>
          <w:p w14:paraId="38E6353F"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444" w:type="pct"/>
            <w:tcBorders>
              <w:top w:val="nil"/>
              <w:left w:val="nil"/>
              <w:bottom w:val="nil"/>
              <w:right w:val="nil"/>
            </w:tcBorders>
            <w:shd w:val="clear" w:color="000000" w:fill="FFFFFF"/>
            <w:noWrap/>
            <w:vAlign w:val="bottom"/>
            <w:hideMark/>
          </w:tcPr>
          <w:p w14:paraId="38E63540"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0.0%</w:t>
            </w:r>
          </w:p>
        </w:tc>
      </w:tr>
      <w:tr w:rsidR="00FE7FC4" w:rsidRPr="00FA728A" w14:paraId="38E6354A" w14:textId="77777777" w:rsidTr="00FE7FC4">
        <w:trPr>
          <w:trHeight w:val="289"/>
          <w:jc w:val="center"/>
        </w:trPr>
        <w:tc>
          <w:tcPr>
            <w:tcW w:w="1315" w:type="pct"/>
            <w:tcBorders>
              <w:top w:val="nil"/>
              <w:left w:val="nil"/>
              <w:bottom w:val="single" w:sz="4" w:space="0" w:color="000099"/>
              <w:right w:val="nil"/>
            </w:tcBorders>
            <w:shd w:val="clear" w:color="000000" w:fill="FFFFFF"/>
            <w:vAlign w:val="bottom"/>
            <w:hideMark/>
          </w:tcPr>
          <w:p w14:paraId="38E63542"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Bureau</w:t>
            </w:r>
          </w:p>
        </w:tc>
        <w:tc>
          <w:tcPr>
            <w:tcW w:w="592" w:type="pct"/>
            <w:tcBorders>
              <w:top w:val="nil"/>
              <w:left w:val="nil"/>
              <w:bottom w:val="single" w:sz="4" w:space="0" w:color="000099"/>
              <w:right w:val="nil"/>
            </w:tcBorders>
            <w:shd w:val="clear" w:color="000000" w:fill="FFFFFF"/>
            <w:vAlign w:val="bottom"/>
            <w:hideMark/>
          </w:tcPr>
          <w:p w14:paraId="38E63543"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44012</w:t>
            </w:r>
          </w:p>
        </w:tc>
        <w:tc>
          <w:tcPr>
            <w:tcW w:w="592" w:type="pct"/>
            <w:tcBorders>
              <w:top w:val="nil"/>
              <w:left w:val="nil"/>
              <w:bottom w:val="single" w:sz="4" w:space="0" w:color="000099"/>
              <w:right w:val="nil"/>
            </w:tcBorders>
            <w:shd w:val="clear" w:color="000000" w:fill="FFFFFF"/>
            <w:noWrap/>
            <w:vAlign w:val="bottom"/>
            <w:hideMark/>
          </w:tcPr>
          <w:p w14:paraId="38E63544"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43,180</w:t>
            </w:r>
          </w:p>
        </w:tc>
        <w:tc>
          <w:tcPr>
            <w:tcW w:w="592" w:type="pct"/>
            <w:tcBorders>
              <w:top w:val="nil"/>
              <w:left w:val="nil"/>
              <w:bottom w:val="single" w:sz="4" w:space="0" w:color="000099"/>
              <w:right w:val="nil"/>
            </w:tcBorders>
            <w:shd w:val="clear" w:color="000000" w:fill="FFFFFF"/>
            <w:noWrap/>
            <w:vAlign w:val="bottom"/>
            <w:hideMark/>
          </w:tcPr>
          <w:p w14:paraId="38E63545"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43,316</w:t>
            </w:r>
          </w:p>
        </w:tc>
        <w:tc>
          <w:tcPr>
            <w:tcW w:w="445" w:type="pct"/>
            <w:tcBorders>
              <w:top w:val="nil"/>
              <w:left w:val="nil"/>
              <w:bottom w:val="single" w:sz="4" w:space="0" w:color="000099"/>
              <w:right w:val="nil"/>
            </w:tcBorders>
            <w:shd w:val="clear" w:color="000000" w:fill="FFFFFF"/>
            <w:noWrap/>
            <w:vAlign w:val="bottom"/>
            <w:hideMark/>
          </w:tcPr>
          <w:p w14:paraId="38E63546"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22,363</w:t>
            </w:r>
          </w:p>
        </w:tc>
        <w:tc>
          <w:tcPr>
            <w:tcW w:w="592" w:type="pct"/>
            <w:tcBorders>
              <w:top w:val="nil"/>
              <w:left w:val="nil"/>
              <w:bottom w:val="single" w:sz="4" w:space="0" w:color="000099"/>
              <w:right w:val="nil"/>
            </w:tcBorders>
            <w:shd w:val="clear" w:color="000000" w:fill="FFFFFF"/>
            <w:noWrap/>
            <w:vAlign w:val="bottom"/>
            <w:hideMark/>
          </w:tcPr>
          <w:p w14:paraId="38E63547"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44,061</w:t>
            </w:r>
          </w:p>
        </w:tc>
        <w:tc>
          <w:tcPr>
            <w:tcW w:w="428" w:type="pct"/>
            <w:tcBorders>
              <w:top w:val="nil"/>
              <w:left w:val="nil"/>
              <w:bottom w:val="single" w:sz="4" w:space="0" w:color="000099"/>
              <w:right w:val="nil"/>
            </w:tcBorders>
            <w:shd w:val="clear" w:color="000000" w:fill="FFFFFF"/>
            <w:noWrap/>
            <w:vAlign w:val="bottom"/>
            <w:hideMark/>
          </w:tcPr>
          <w:p w14:paraId="38E63548"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745</w:t>
            </w:r>
          </w:p>
        </w:tc>
        <w:tc>
          <w:tcPr>
            <w:tcW w:w="444" w:type="pct"/>
            <w:tcBorders>
              <w:top w:val="nil"/>
              <w:left w:val="nil"/>
              <w:bottom w:val="single" w:sz="4" w:space="0" w:color="000099"/>
              <w:right w:val="nil"/>
            </w:tcBorders>
            <w:shd w:val="clear" w:color="000000" w:fill="FFFFFF"/>
            <w:noWrap/>
            <w:vAlign w:val="bottom"/>
            <w:hideMark/>
          </w:tcPr>
          <w:p w14:paraId="38E63549"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1.7%</w:t>
            </w:r>
          </w:p>
        </w:tc>
      </w:tr>
      <w:tr w:rsidR="00FE7FC4" w:rsidRPr="00FA728A" w14:paraId="38E63553" w14:textId="77777777" w:rsidTr="00FE7FC4">
        <w:trPr>
          <w:trHeight w:val="300"/>
          <w:jc w:val="center"/>
        </w:trPr>
        <w:tc>
          <w:tcPr>
            <w:tcW w:w="1315" w:type="pct"/>
            <w:tcBorders>
              <w:top w:val="single" w:sz="4" w:space="0" w:color="000099"/>
              <w:left w:val="nil"/>
              <w:bottom w:val="single" w:sz="4" w:space="0" w:color="000099"/>
              <w:right w:val="nil"/>
            </w:tcBorders>
            <w:shd w:val="clear" w:color="000000" w:fill="DCE6F1"/>
            <w:noWrap/>
            <w:vAlign w:val="center"/>
            <w:hideMark/>
          </w:tcPr>
          <w:p w14:paraId="38E6354B"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Total Telecommunication Development Sector</w:t>
            </w:r>
          </w:p>
        </w:tc>
        <w:tc>
          <w:tcPr>
            <w:tcW w:w="592" w:type="pct"/>
            <w:tcBorders>
              <w:top w:val="single" w:sz="4" w:space="0" w:color="000099"/>
              <w:left w:val="nil"/>
              <w:bottom w:val="single" w:sz="4" w:space="0" w:color="000099"/>
              <w:right w:val="nil"/>
            </w:tcBorders>
            <w:shd w:val="clear" w:color="000000" w:fill="DCE6F1"/>
            <w:noWrap/>
            <w:vAlign w:val="center"/>
            <w:hideMark/>
          </w:tcPr>
          <w:p w14:paraId="38E6354C"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59,122</w:t>
            </w:r>
          </w:p>
        </w:tc>
        <w:tc>
          <w:tcPr>
            <w:tcW w:w="592" w:type="pct"/>
            <w:tcBorders>
              <w:top w:val="single" w:sz="4" w:space="0" w:color="000099"/>
              <w:left w:val="nil"/>
              <w:bottom w:val="single" w:sz="4" w:space="0" w:color="000099"/>
              <w:right w:val="nil"/>
            </w:tcBorders>
            <w:shd w:val="clear" w:color="000000" w:fill="DCE6F1"/>
            <w:noWrap/>
            <w:vAlign w:val="center"/>
            <w:hideMark/>
          </w:tcPr>
          <w:p w14:paraId="38E6354D"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56,056</w:t>
            </w:r>
          </w:p>
        </w:tc>
        <w:tc>
          <w:tcPr>
            <w:tcW w:w="592" w:type="pct"/>
            <w:tcBorders>
              <w:top w:val="single" w:sz="4" w:space="0" w:color="000099"/>
              <w:left w:val="nil"/>
              <w:bottom w:val="single" w:sz="4" w:space="0" w:color="000099"/>
              <w:right w:val="nil"/>
            </w:tcBorders>
            <w:shd w:val="clear" w:color="000000" w:fill="DCE6F1"/>
            <w:noWrap/>
            <w:vAlign w:val="center"/>
            <w:hideMark/>
          </w:tcPr>
          <w:p w14:paraId="38E6354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56,612</w:t>
            </w:r>
          </w:p>
        </w:tc>
        <w:tc>
          <w:tcPr>
            <w:tcW w:w="445" w:type="pct"/>
            <w:tcBorders>
              <w:top w:val="single" w:sz="4" w:space="0" w:color="000099"/>
              <w:left w:val="nil"/>
              <w:bottom w:val="single" w:sz="4" w:space="0" w:color="000099"/>
              <w:right w:val="nil"/>
            </w:tcBorders>
            <w:shd w:val="clear" w:color="000000" w:fill="DCE6F1"/>
            <w:noWrap/>
            <w:vAlign w:val="center"/>
            <w:hideMark/>
          </w:tcPr>
          <w:p w14:paraId="38E6354F"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28,211</w:t>
            </w:r>
          </w:p>
        </w:tc>
        <w:tc>
          <w:tcPr>
            <w:tcW w:w="592" w:type="pct"/>
            <w:tcBorders>
              <w:top w:val="single" w:sz="4" w:space="0" w:color="000099"/>
              <w:left w:val="nil"/>
              <w:bottom w:val="single" w:sz="4" w:space="0" w:color="000099"/>
              <w:right w:val="nil"/>
            </w:tcBorders>
            <w:shd w:val="clear" w:color="000000" w:fill="DCE6F1"/>
            <w:noWrap/>
            <w:vAlign w:val="center"/>
            <w:hideMark/>
          </w:tcPr>
          <w:p w14:paraId="38E63550"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57,952</w:t>
            </w:r>
          </w:p>
        </w:tc>
        <w:tc>
          <w:tcPr>
            <w:tcW w:w="428" w:type="pct"/>
            <w:tcBorders>
              <w:top w:val="single" w:sz="4" w:space="0" w:color="000099"/>
              <w:left w:val="nil"/>
              <w:bottom w:val="single" w:sz="4" w:space="0" w:color="000099"/>
              <w:right w:val="nil"/>
            </w:tcBorders>
            <w:shd w:val="clear" w:color="000000" w:fill="DCE6F1"/>
            <w:noWrap/>
            <w:vAlign w:val="center"/>
            <w:hideMark/>
          </w:tcPr>
          <w:p w14:paraId="38E63551"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1,340</w:t>
            </w:r>
          </w:p>
        </w:tc>
        <w:tc>
          <w:tcPr>
            <w:tcW w:w="444" w:type="pct"/>
            <w:tcBorders>
              <w:top w:val="single" w:sz="4" w:space="0" w:color="000099"/>
              <w:left w:val="nil"/>
              <w:bottom w:val="single" w:sz="4" w:space="0" w:color="000099"/>
              <w:right w:val="nil"/>
            </w:tcBorders>
            <w:shd w:val="clear" w:color="000000" w:fill="DCE6F1"/>
            <w:noWrap/>
            <w:vAlign w:val="center"/>
            <w:hideMark/>
          </w:tcPr>
          <w:p w14:paraId="38E63552"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2.4%</w:t>
            </w:r>
          </w:p>
        </w:tc>
      </w:tr>
    </w:tbl>
    <w:p w14:paraId="38E63554" w14:textId="77777777" w:rsidR="00BF6DEC" w:rsidRPr="009E251B" w:rsidRDefault="00BF6DEC" w:rsidP="009E251B">
      <w:pPr>
        <w:spacing w:before="0"/>
        <w:rPr>
          <w:rFonts w:asciiTheme="minorHAnsi" w:hAnsiTheme="minorHAnsi" w:cstheme="minorHAnsi"/>
          <w:sz w:val="18"/>
          <w:szCs w:val="18"/>
        </w:rPr>
      </w:pPr>
      <w:r w:rsidRPr="009E251B">
        <w:rPr>
          <w:rFonts w:asciiTheme="minorHAnsi" w:hAnsiTheme="minorHAnsi" w:cstheme="minorHAnsi"/>
          <w:sz w:val="18"/>
          <w:szCs w:val="18"/>
        </w:rPr>
        <w:t>*At 25 February 2013</w:t>
      </w:r>
    </w:p>
    <w:p w14:paraId="38E63555" w14:textId="77777777" w:rsidR="00BD6B02" w:rsidRDefault="00BD6B02" w:rsidP="002101E4">
      <w:pPr>
        <w:pStyle w:val="Spistreci1"/>
      </w:pPr>
    </w:p>
    <w:p w14:paraId="38E63556" w14:textId="77777777" w:rsidR="00E34277" w:rsidRPr="00A847B1" w:rsidRDefault="00AD7C47" w:rsidP="002101E4">
      <w:pPr>
        <w:pStyle w:val="Spistreci1"/>
      </w:pPr>
      <w:r w:rsidRPr="00A847B1">
        <w:t>6</w:t>
      </w:r>
      <w:r w:rsidR="00E81570" w:rsidRPr="00A847B1">
        <w:t>7</w:t>
      </w:r>
      <w:r w:rsidR="000E4FD0" w:rsidRPr="00A847B1">
        <w:t>.</w:t>
      </w:r>
      <w:r w:rsidR="000E4FD0" w:rsidRPr="00A847B1">
        <w:tab/>
      </w:r>
      <w:r w:rsidR="00BF04D0" w:rsidRPr="00A847B1">
        <w:t xml:space="preserve">The sixth </w:t>
      </w:r>
      <w:r w:rsidR="000D11C7" w:rsidRPr="00A847B1">
        <w:t xml:space="preserve">World Telecommunication Development Conference (WTDC) </w:t>
      </w:r>
      <w:r w:rsidR="004D3827" w:rsidRPr="00A847B1">
        <w:t xml:space="preserve">is </w:t>
      </w:r>
      <w:r w:rsidR="00BE3357" w:rsidRPr="00A847B1">
        <w:t>scheduled</w:t>
      </w:r>
      <w:r w:rsidR="000D11C7" w:rsidRPr="00A847B1">
        <w:t xml:space="preserve"> fr</w:t>
      </w:r>
      <w:r w:rsidR="00BF04D0" w:rsidRPr="00A847B1">
        <w:t>om 31 March to 11 April 2014.</w:t>
      </w:r>
    </w:p>
    <w:p w14:paraId="38E63557" w14:textId="77777777" w:rsidR="002A4328" w:rsidRPr="00A847B1" w:rsidRDefault="00AD7C47" w:rsidP="002101E4">
      <w:pPr>
        <w:pStyle w:val="Spistreci1"/>
      </w:pPr>
      <w:r w:rsidRPr="00A847B1">
        <w:t>6</w:t>
      </w:r>
      <w:r w:rsidR="00E81570" w:rsidRPr="00A847B1">
        <w:t>8</w:t>
      </w:r>
      <w:r w:rsidR="000E4FD0" w:rsidRPr="00A847B1">
        <w:t>.</w:t>
      </w:r>
      <w:r w:rsidR="000E4FD0" w:rsidRPr="00A847B1">
        <w:tab/>
      </w:r>
      <w:r w:rsidR="00BF04D0" w:rsidRPr="00A847B1">
        <w:t xml:space="preserve">No </w:t>
      </w:r>
      <w:r w:rsidR="000D11C7" w:rsidRPr="00A847B1">
        <w:t xml:space="preserve">Regional Telecommunication </w:t>
      </w:r>
      <w:r w:rsidR="00BF04D0" w:rsidRPr="00A847B1">
        <w:t>p</w:t>
      </w:r>
      <w:r w:rsidR="000D11C7" w:rsidRPr="00A847B1">
        <w:t xml:space="preserve">reparatory </w:t>
      </w:r>
      <w:r w:rsidR="00BF04D0" w:rsidRPr="00A847B1">
        <w:t>m</w:t>
      </w:r>
      <w:r w:rsidR="000D11C7" w:rsidRPr="00A847B1">
        <w:t>eetings will be held during 201</w:t>
      </w:r>
      <w:r w:rsidR="00BF04D0" w:rsidRPr="00A847B1">
        <w:t>4-2015</w:t>
      </w:r>
      <w:r w:rsidR="000D11C7" w:rsidRPr="00A847B1">
        <w:t xml:space="preserve">. </w:t>
      </w:r>
    </w:p>
    <w:p w14:paraId="38E63558" w14:textId="77777777" w:rsidR="002A4328" w:rsidRPr="00A847B1" w:rsidRDefault="00AD7C47" w:rsidP="002101E4">
      <w:pPr>
        <w:pStyle w:val="Spistreci1"/>
      </w:pPr>
      <w:r w:rsidRPr="00A847B1">
        <w:t>6</w:t>
      </w:r>
      <w:r w:rsidR="00E81570" w:rsidRPr="00A847B1">
        <w:t>9</w:t>
      </w:r>
      <w:r w:rsidR="000E4FD0" w:rsidRPr="00A847B1">
        <w:t>.</w:t>
      </w:r>
      <w:r w:rsidR="000E4FD0" w:rsidRPr="00A847B1">
        <w:tab/>
      </w:r>
      <w:r w:rsidR="000D11C7" w:rsidRPr="00A847B1">
        <w:t>Telecommunication Development Advisory Group: One meeting per year, of three working days with interpretation in six languages.</w:t>
      </w:r>
    </w:p>
    <w:p w14:paraId="38E63559" w14:textId="77777777" w:rsidR="002A4328" w:rsidRPr="00A847B1" w:rsidRDefault="00E81570" w:rsidP="002101E4">
      <w:pPr>
        <w:pStyle w:val="Spistreci1"/>
      </w:pPr>
      <w:r w:rsidRPr="00A847B1">
        <w:t>70</w:t>
      </w:r>
      <w:r w:rsidR="000E4FD0" w:rsidRPr="00A847B1">
        <w:t>.</w:t>
      </w:r>
      <w:r w:rsidR="000E4FD0" w:rsidRPr="00A847B1">
        <w:tab/>
      </w:r>
      <w:r w:rsidR="000D11C7" w:rsidRPr="00A847B1">
        <w:t>Study Groups Meetings: Meetings of two study groups will continue in 201</w:t>
      </w:r>
      <w:r w:rsidR="00BF04D0" w:rsidRPr="00A847B1">
        <w:t>4</w:t>
      </w:r>
      <w:r w:rsidR="000D11C7" w:rsidRPr="00A847B1">
        <w:t>-201</w:t>
      </w:r>
      <w:r w:rsidR="00BF04D0" w:rsidRPr="00A847B1">
        <w:t>5</w:t>
      </w:r>
      <w:r w:rsidR="000D11C7" w:rsidRPr="00A847B1">
        <w:t xml:space="preserve"> in line with Membership and TDAG recommendations.</w:t>
      </w:r>
      <w:r w:rsidR="000D11C7" w:rsidRPr="00A847B1" w:rsidDel="002B55E2">
        <w:t xml:space="preserve"> </w:t>
      </w:r>
    </w:p>
    <w:p w14:paraId="38E6355A" w14:textId="77777777" w:rsidR="002A4328" w:rsidRPr="00A847B1" w:rsidRDefault="00E81570" w:rsidP="002101E4">
      <w:pPr>
        <w:pStyle w:val="Spistreci1"/>
      </w:pPr>
      <w:r w:rsidRPr="00A847B1">
        <w:t>71</w:t>
      </w:r>
      <w:r w:rsidR="000E4FD0" w:rsidRPr="00A847B1">
        <w:t>.</w:t>
      </w:r>
      <w:r w:rsidR="000E4FD0" w:rsidRPr="00A847B1">
        <w:tab/>
      </w:r>
      <w:r w:rsidR="000D11C7" w:rsidRPr="00A847B1">
        <w:t>Activities and Programmes: The planned expenses for 201</w:t>
      </w:r>
      <w:r w:rsidR="00BF04D0" w:rsidRPr="00A847B1">
        <w:t>4</w:t>
      </w:r>
      <w:r w:rsidR="000D11C7" w:rsidRPr="00A847B1">
        <w:t>-201</w:t>
      </w:r>
      <w:r w:rsidR="00BF04D0" w:rsidRPr="00A847B1">
        <w:t>5</w:t>
      </w:r>
      <w:r w:rsidR="000D11C7" w:rsidRPr="00A847B1">
        <w:t xml:space="preserve"> have been set at </w:t>
      </w:r>
      <w:r w:rsidR="00BF04D0" w:rsidRPr="00A847B1">
        <w:t xml:space="preserve">the same </w:t>
      </w:r>
      <w:r w:rsidR="000D11C7" w:rsidRPr="00A847B1">
        <w:t xml:space="preserve">level </w:t>
      </w:r>
      <w:r w:rsidR="00BF04D0" w:rsidRPr="00A847B1">
        <w:t>as in</w:t>
      </w:r>
      <w:r w:rsidR="00886D3D" w:rsidRPr="00A847B1">
        <w:t xml:space="preserve"> </w:t>
      </w:r>
      <w:r w:rsidR="00D76803" w:rsidRPr="00A847B1">
        <w:t xml:space="preserve">the </w:t>
      </w:r>
      <w:r w:rsidR="00BF04D0" w:rsidRPr="00A847B1">
        <w:t>2012</w:t>
      </w:r>
      <w:r w:rsidR="000D11C7" w:rsidRPr="00A847B1">
        <w:t>-201</w:t>
      </w:r>
      <w:r w:rsidR="00BF04D0" w:rsidRPr="00A847B1">
        <w:t>3</w:t>
      </w:r>
      <w:r w:rsidR="000D11C7" w:rsidRPr="00A847B1">
        <w:t xml:space="preserve"> period. </w:t>
      </w:r>
    </w:p>
    <w:p w14:paraId="38E6355B" w14:textId="77777777" w:rsidR="002A4328" w:rsidRPr="00A847B1" w:rsidRDefault="00E81570" w:rsidP="002101E4">
      <w:pPr>
        <w:pStyle w:val="Spistreci1"/>
      </w:pPr>
      <w:r w:rsidRPr="00A847B1">
        <w:lastRenderedPageBreak/>
        <w:t>72</w:t>
      </w:r>
      <w:r w:rsidR="000E4FD0" w:rsidRPr="00A847B1">
        <w:t>.</w:t>
      </w:r>
      <w:r w:rsidR="000E4FD0" w:rsidRPr="00A847B1">
        <w:tab/>
      </w:r>
      <w:r w:rsidR="000D11C7" w:rsidRPr="00A847B1">
        <w:t>Development Bureau: The 201</w:t>
      </w:r>
      <w:r w:rsidR="00317FFA" w:rsidRPr="00A847B1">
        <w:t>4</w:t>
      </w:r>
      <w:r w:rsidR="000D11C7" w:rsidRPr="00A847B1">
        <w:t>-201</w:t>
      </w:r>
      <w:r w:rsidR="00317FFA" w:rsidRPr="00A847B1">
        <w:t>5</w:t>
      </w:r>
      <w:r w:rsidR="000D11C7" w:rsidRPr="00A847B1">
        <w:t xml:space="preserve"> estimates </w:t>
      </w:r>
      <w:r w:rsidR="00317FFA" w:rsidRPr="00A847B1">
        <w:t xml:space="preserve">reflects </w:t>
      </w:r>
      <w:r w:rsidR="000D11C7" w:rsidRPr="00A847B1">
        <w:t>a</w:t>
      </w:r>
      <w:r w:rsidR="00317FFA" w:rsidRPr="00A847B1">
        <w:t xml:space="preserve"> slight</w:t>
      </w:r>
      <w:r w:rsidR="000D11C7" w:rsidRPr="00A847B1">
        <w:t xml:space="preserve"> </w:t>
      </w:r>
      <w:r w:rsidR="00317FFA" w:rsidRPr="00A847B1">
        <w:t>in</w:t>
      </w:r>
      <w:r w:rsidR="000D11C7" w:rsidRPr="00A847B1">
        <w:t xml:space="preserve">crease of </w:t>
      </w:r>
      <w:r w:rsidR="00317FFA" w:rsidRPr="00A847B1">
        <w:t>1.7% compared with the 2012-2013</w:t>
      </w:r>
      <w:r w:rsidR="000D11C7" w:rsidRPr="00A847B1">
        <w:t xml:space="preserve"> </w:t>
      </w:r>
      <w:r w:rsidR="00886D3D" w:rsidRPr="00A847B1">
        <w:t>B</w:t>
      </w:r>
      <w:r w:rsidR="00317FFA" w:rsidRPr="00A847B1">
        <w:t>udget. The increase is mainly due to unavoidable additional expenses (see paragraph 3</w:t>
      </w:r>
      <w:r w:rsidR="00565BE5">
        <w:t>6</w:t>
      </w:r>
      <w:r w:rsidR="00317FFA" w:rsidRPr="00A847B1">
        <w:t>).</w:t>
      </w:r>
    </w:p>
    <w:p w14:paraId="38E6355C" w14:textId="77777777" w:rsidR="002A4328" w:rsidRDefault="00E81570" w:rsidP="00317FFA">
      <w:pPr>
        <w:pStyle w:val="NormalnyWeb"/>
        <w:tabs>
          <w:tab w:val="left" w:pos="851"/>
        </w:tabs>
        <w:spacing w:before="0" w:beforeAutospacing="0" w:after="120" w:afterAutospacing="0"/>
        <w:rPr>
          <w:rFonts w:asciiTheme="minorHAnsi" w:eastAsia="Times New Roman" w:hAnsiTheme="minorHAnsi"/>
          <w:color w:val="auto"/>
          <w:lang w:val="en-GB" w:eastAsia="en-US"/>
        </w:rPr>
      </w:pPr>
      <w:r w:rsidRPr="00A847B1">
        <w:rPr>
          <w:rFonts w:asciiTheme="minorHAnsi" w:eastAsia="Times New Roman" w:hAnsiTheme="minorHAnsi"/>
          <w:color w:val="auto"/>
          <w:lang w:val="en-GB" w:eastAsia="en-US"/>
        </w:rPr>
        <w:t>73</w:t>
      </w:r>
      <w:r w:rsidR="000E4FD0" w:rsidRPr="00A847B1">
        <w:rPr>
          <w:rFonts w:asciiTheme="minorHAnsi" w:eastAsia="Times New Roman" w:hAnsiTheme="minorHAnsi"/>
          <w:color w:val="auto"/>
          <w:lang w:val="en-GB" w:eastAsia="en-US"/>
        </w:rPr>
        <w:t>.</w:t>
      </w:r>
      <w:r w:rsidR="000E4FD0" w:rsidRPr="00A847B1">
        <w:rPr>
          <w:rFonts w:asciiTheme="minorHAnsi" w:eastAsia="Times New Roman" w:hAnsiTheme="minorHAnsi"/>
          <w:color w:val="auto"/>
          <w:lang w:val="en-GB" w:eastAsia="en-US"/>
        </w:rPr>
        <w:tab/>
      </w:r>
      <w:r w:rsidR="000D11C7" w:rsidRPr="00A847B1">
        <w:rPr>
          <w:rFonts w:asciiTheme="minorHAnsi" w:eastAsia="Times New Roman" w:hAnsiTheme="minorHAnsi"/>
          <w:color w:val="auto"/>
          <w:lang w:val="en-GB" w:eastAsia="en-US"/>
        </w:rPr>
        <w:t xml:space="preserve">Further information is available in the four-year rolling </w:t>
      </w:r>
      <w:hyperlink r:id="rId22" w:history="1">
        <w:r w:rsidR="000D11C7" w:rsidRPr="00802352">
          <w:rPr>
            <w:rStyle w:val="Hipercze"/>
            <w:rFonts w:asciiTheme="minorHAnsi" w:eastAsia="Times New Roman" w:hAnsiTheme="minorHAnsi"/>
            <w:lang w:val="en-GB" w:eastAsia="en-US"/>
          </w:rPr>
          <w:t>Operational Plan for the Telecommunica</w:t>
        </w:r>
        <w:r w:rsidR="00317FFA" w:rsidRPr="00802352">
          <w:rPr>
            <w:rStyle w:val="Hipercze"/>
            <w:rFonts w:asciiTheme="minorHAnsi" w:eastAsia="Times New Roman" w:hAnsiTheme="minorHAnsi"/>
            <w:lang w:val="en-GB" w:eastAsia="en-US"/>
          </w:rPr>
          <w:t>tion Development Sector for 2014</w:t>
        </w:r>
        <w:r w:rsidR="000D11C7" w:rsidRPr="00802352">
          <w:rPr>
            <w:rStyle w:val="Hipercze"/>
            <w:rFonts w:asciiTheme="minorHAnsi" w:eastAsia="Times New Roman" w:hAnsiTheme="minorHAnsi"/>
            <w:lang w:val="en-GB" w:eastAsia="en-US"/>
          </w:rPr>
          <w:t>-201</w:t>
        </w:r>
        <w:r w:rsidR="00317FFA" w:rsidRPr="00802352">
          <w:rPr>
            <w:rStyle w:val="Hipercze"/>
            <w:rFonts w:asciiTheme="minorHAnsi" w:eastAsia="Times New Roman" w:hAnsiTheme="minorHAnsi"/>
            <w:lang w:val="en-GB" w:eastAsia="en-US"/>
          </w:rPr>
          <w:t>7</w:t>
        </w:r>
      </w:hyperlink>
      <w:r w:rsidR="00CC6B4B" w:rsidRPr="001C6CC7">
        <w:rPr>
          <w:rFonts w:asciiTheme="minorHAnsi" w:eastAsia="Times New Roman" w:hAnsiTheme="minorHAnsi"/>
          <w:color w:val="0070C0"/>
          <w:lang w:val="en-GB" w:eastAsia="en-US"/>
        </w:rPr>
        <w:t>.</w:t>
      </w:r>
      <w:r w:rsidR="000D11C7" w:rsidRPr="001C6CC7">
        <w:rPr>
          <w:rFonts w:asciiTheme="minorHAnsi" w:eastAsia="Times New Roman" w:hAnsiTheme="minorHAnsi"/>
          <w:color w:val="0070C0"/>
          <w:lang w:val="en-GB" w:eastAsia="en-US"/>
        </w:rPr>
        <w:t xml:space="preserve"> </w:t>
      </w:r>
    </w:p>
    <w:p w14:paraId="38E6355D" w14:textId="77777777" w:rsidR="000D11C7" w:rsidRDefault="000D11C7" w:rsidP="000D11C7">
      <w:pPr>
        <w:pStyle w:val="Tytu"/>
        <w:spacing w:before="0" w:after="0"/>
        <w:jc w:val="both"/>
        <w:rPr>
          <w:rFonts w:asciiTheme="minorHAnsi" w:hAnsiTheme="minorHAnsi" w:cs="Times New Roman"/>
          <w:color w:val="000099"/>
          <w:sz w:val="24"/>
          <w:szCs w:val="24"/>
        </w:rPr>
      </w:pPr>
    </w:p>
    <w:p w14:paraId="38E6355E" w14:textId="77777777" w:rsidR="000D11C7" w:rsidRDefault="000D11C7" w:rsidP="000D11C7">
      <w:pPr>
        <w:pStyle w:val="Tytu"/>
        <w:spacing w:before="0" w:after="0"/>
        <w:jc w:val="both"/>
        <w:rPr>
          <w:rFonts w:asciiTheme="minorHAnsi" w:hAnsiTheme="minorHAnsi" w:cs="Times New Roman"/>
          <w:color w:val="000099"/>
          <w:sz w:val="24"/>
          <w:szCs w:val="24"/>
        </w:rPr>
      </w:pPr>
      <w:r w:rsidRPr="00377EE6">
        <w:rPr>
          <w:rFonts w:asciiTheme="minorHAnsi" w:hAnsiTheme="minorHAnsi" w:cs="Times New Roman"/>
          <w:color w:val="000099"/>
          <w:sz w:val="24"/>
          <w:szCs w:val="24"/>
        </w:rPr>
        <w:t>General Secretariat Expenses</w:t>
      </w:r>
    </w:p>
    <w:p w14:paraId="38E6355F" w14:textId="77777777" w:rsidR="000D11C7" w:rsidRDefault="000D11C7" w:rsidP="000D11C7">
      <w:pPr>
        <w:pStyle w:val="Tytu"/>
        <w:spacing w:before="0" w:after="0"/>
        <w:jc w:val="both"/>
        <w:rPr>
          <w:rFonts w:asciiTheme="minorHAnsi" w:hAnsiTheme="minorHAnsi" w:cs="Times New Roman"/>
          <w:color w:val="000099"/>
          <w:sz w:val="24"/>
          <w:szCs w:val="24"/>
        </w:rPr>
      </w:pPr>
    </w:p>
    <w:p w14:paraId="38E63560" w14:textId="77777777" w:rsidR="00CF4D1A" w:rsidRDefault="00E81570" w:rsidP="00485718">
      <w:pPr>
        <w:pStyle w:val="NormalnyWeb"/>
        <w:tabs>
          <w:tab w:val="left" w:pos="851"/>
        </w:tabs>
        <w:spacing w:before="0" w:beforeAutospacing="0" w:after="0" w:afterAutospacing="0"/>
        <w:rPr>
          <w:rFonts w:asciiTheme="minorHAnsi" w:eastAsia="Times New Roman" w:hAnsiTheme="minorHAnsi"/>
          <w:color w:val="auto"/>
          <w:lang w:val="en-GB" w:eastAsia="en-US"/>
        </w:rPr>
      </w:pPr>
      <w:r>
        <w:rPr>
          <w:rFonts w:asciiTheme="minorHAnsi" w:eastAsia="Times New Roman" w:hAnsiTheme="minorHAnsi"/>
          <w:color w:val="auto"/>
          <w:lang w:val="en-GB" w:eastAsia="en-US"/>
        </w:rPr>
        <w:t>74</w:t>
      </w:r>
      <w:r w:rsidR="00CF4D1A">
        <w:rPr>
          <w:rFonts w:asciiTheme="minorHAnsi" w:eastAsia="Times New Roman" w:hAnsiTheme="minorHAnsi"/>
          <w:color w:val="auto"/>
          <w:lang w:val="en-GB" w:eastAsia="en-US"/>
        </w:rPr>
        <w:t>.</w:t>
      </w:r>
      <w:r w:rsidR="00CF4D1A">
        <w:rPr>
          <w:rFonts w:asciiTheme="minorHAnsi" w:eastAsia="Times New Roman" w:hAnsiTheme="minorHAnsi"/>
          <w:color w:val="auto"/>
          <w:lang w:val="en-GB" w:eastAsia="en-US"/>
        </w:rPr>
        <w:tab/>
      </w:r>
      <w:r w:rsidR="00CF4D1A" w:rsidRPr="002C06DF">
        <w:rPr>
          <w:rFonts w:asciiTheme="minorHAnsi" w:eastAsia="Times New Roman" w:hAnsiTheme="minorHAnsi"/>
          <w:color w:val="auto"/>
          <w:lang w:val="en-GB" w:eastAsia="en-US"/>
        </w:rPr>
        <w:t>The estimated expenses of the General Secretariat for 201</w:t>
      </w:r>
      <w:r w:rsidR="00CF4D1A">
        <w:rPr>
          <w:rFonts w:asciiTheme="minorHAnsi" w:eastAsia="Times New Roman" w:hAnsiTheme="minorHAnsi"/>
          <w:color w:val="auto"/>
          <w:lang w:val="en-GB" w:eastAsia="en-US"/>
        </w:rPr>
        <w:t>4</w:t>
      </w:r>
      <w:r w:rsidR="00CF4D1A" w:rsidRPr="002C06DF">
        <w:rPr>
          <w:rFonts w:asciiTheme="minorHAnsi" w:eastAsia="Times New Roman" w:hAnsiTheme="minorHAnsi"/>
          <w:color w:val="auto"/>
          <w:lang w:val="en-GB" w:eastAsia="en-US"/>
        </w:rPr>
        <w:t>-201</w:t>
      </w:r>
      <w:r w:rsidR="00CF4D1A">
        <w:rPr>
          <w:rFonts w:asciiTheme="minorHAnsi" w:eastAsia="Times New Roman" w:hAnsiTheme="minorHAnsi"/>
          <w:color w:val="auto"/>
          <w:lang w:val="en-GB" w:eastAsia="en-US"/>
        </w:rPr>
        <w:t xml:space="preserve">5 </w:t>
      </w:r>
      <w:r w:rsidR="00CF4D1A" w:rsidRPr="002C06DF">
        <w:rPr>
          <w:rFonts w:asciiTheme="minorHAnsi" w:eastAsia="Times New Roman" w:hAnsiTheme="minorHAnsi"/>
          <w:color w:val="auto"/>
          <w:lang w:val="en-GB" w:eastAsia="en-US"/>
        </w:rPr>
        <w:t xml:space="preserve">are CHF </w:t>
      </w:r>
      <w:r w:rsidR="00CF4D1A">
        <w:rPr>
          <w:rFonts w:asciiTheme="minorHAnsi" w:eastAsia="Times New Roman" w:hAnsiTheme="minorHAnsi"/>
          <w:color w:val="auto"/>
          <w:lang w:val="en-GB" w:eastAsia="en-US"/>
        </w:rPr>
        <w:t>184 million</w:t>
      </w:r>
      <w:r w:rsidR="00CF4D1A" w:rsidRPr="002C06DF">
        <w:rPr>
          <w:rFonts w:asciiTheme="minorHAnsi" w:eastAsia="Times New Roman" w:hAnsiTheme="minorHAnsi"/>
          <w:color w:val="auto"/>
          <w:lang w:val="en-GB" w:eastAsia="en-US"/>
        </w:rPr>
        <w:t>.</w:t>
      </w:r>
      <w:r w:rsidR="00CF4D1A">
        <w:rPr>
          <w:rFonts w:asciiTheme="minorHAnsi" w:eastAsia="Times New Roman" w:hAnsiTheme="minorHAnsi"/>
          <w:color w:val="auto"/>
          <w:lang w:val="en-GB" w:eastAsia="en-US"/>
        </w:rPr>
        <w:t xml:space="preserve"> </w:t>
      </w:r>
      <w:r w:rsidR="00485718">
        <w:rPr>
          <w:rFonts w:asciiTheme="minorHAnsi" w:eastAsia="Times New Roman" w:hAnsiTheme="minorHAnsi"/>
          <w:color w:val="auto"/>
          <w:lang w:val="en-GB" w:eastAsia="en-US"/>
        </w:rPr>
        <w:t>The b</w:t>
      </w:r>
      <w:r w:rsidR="00CF4D1A">
        <w:rPr>
          <w:rFonts w:asciiTheme="minorHAnsi" w:eastAsia="Times New Roman" w:hAnsiTheme="minorHAnsi"/>
          <w:color w:val="auto"/>
          <w:lang w:val="en-GB" w:eastAsia="en-US"/>
        </w:rPr>
        <w:t>reakdown of the amount is provided in the table below.</w:t>
      </w:r>
    </w:p>
    <w:p w14:paraId="38E63561" w14:textId="77777777" w:rsidR="00315F7E" w:rsidRDefault="00315F7E" w:rsidP="00CF4D1A">
      <w:pPr>
        <w:pStyle w:val="NormalnyWeb"/>
        <w:tabs>
          <w:tab w:val="left" w:pos="851"/>
        </w:tabs>
        <w:spacing w:before="0" w:beforeAutospacing="0" w:after="0" w:afterAutospacing="0"/>
        <w:rPr>
          <w:rFonts w:asciiTheme="minorHAnsi" w:eastAsia="Times New Roman" w:hAnsiTheme="minorHAnsi"/>
          <w:color w:val="auto"/>
          <w:lang w:val="en-GB" w:eastAsia="en-US"/>
        </w:rPr>
      </w:pPr>
    </w:p>
    <w:p w14:paraId="38E63562" w14:textId="77777777" w:rsidR="00315F7E" w:rsidRDefault="00315F7E" w:rsidP="00CF4D1A">
      <w:pPr>
        <w:pStyle w:val="NormalnyWeb"/>
        <w:tabs>
          <w:tab w:val="left" w:pos="851"/>
        </w:tabs>
        <w:spacing w:before="0" w:beforeAutospacing="0" w:after="0" w:afterAutospacing="0"/>
        <w:rPr>
          <w:rFonts w:asciiTheme="minorHAnsi" w:eastAsia="Times New Roman" w:hAnsiTheme="minorHAnsi"/>
          <w:color w:val="auto"/>
          <w:lang w:val="en-GB" w:eastAsia="en-US"/>
        </w:rPr>
      </w:pPr>
    </w:p>
    <w:p w14:paraId="38E63563" w14:textId="77777777" w:rsidR="00315F7E" w:rsidRPr="00315F7E" w:rsidRDefault="00315F7E" w:rsidP="00315F7E">
      <w:pPr>
        <w:pStyle w:val="NormalnyWeb"/>
        <w:tabs>
          <w:tab w:val="left" w:pos="851"/>
        </w:tabs>
        <w:spacing w:before="0" w:beforeAutospacing="0" w:after="0" w:afterAutospacing="0"/>
        <w:jc w:val="center"/>
        <w:rPr>
          <w:rFonts w:asciiTheme="minorHAnsi" w:eastAsia="Times New Roman" w:hAnsiTheme="minorHAnsi"/>
          <w:b/>
          <w:bCs/>
          <w:color w:val="auto"/>
          <w:lang w:val="en-GB" w:eastAsia="en-US"/>
        </w:rPr>
      </w:pPr>
      <w:r w:rsidRPr="00315F7E">
        <w:rPr>
          <w:rFonts w:asciiTheme="minorHAnsi" w:eastAsia="Times New Roman" w:hAnsiTheme="minorHAnsi"/>
          <w:b/>
          <w:bCs/>
          <w:color w:val="auto"/>
          <w:lang w:val="en-GB" w:eastAsia="en-US"/>
        </w:rPr>
        <w:t>Table 13</w:t>
      </w:r>
    </w:p>
    <w:p w14:paraId="38E63564" w14:textId="77777777" w:rsidR="00831114" w:rsidRDefault="00315F7E" w:rsidP="00116164">
      <w:pPr>
        <w:pStyle w:val="NormalnyWeb"/>
        <w:tabs>
          <w:tab w:val="left" w:pos="851"/>
        </w:tabs>
        <w:spacing w:before="0" w:beforeAutospacing="0" w:after="120" w:afterAutospacing="0"/>
        <w:jc w:val="center"/>
        <w:rPr>
          <w:rFonts w:asciiTheme="minorHAnsi" w:eastAsia="Times New Roman" w:hAnsiTheme="minorHAnsi"/>
          <w:b/>
          <w:bCs/>
          <w:color w:val="auto"/>
          <w:lang w:val="en-GB" w:eastAsia="en-US"/>
        </w:rPr>
      </w:pPr>
      <w:r w:rsidRPr="00315F7E">
        <w:rPr>
          <w:rFonts w:asciiTheme="minorHAnsi" w:eastAsia="Times New Roman" w:hAnsiTheme="minorHAnsi"/>
          <w:b/>
          <w:bCs/>
          <w:color w:val="auto"/>
          <w:lang w:val="en-GB" w:eastAsia="en-US"/>
        </w:rPr>
        <w:t>General Secretariat</w:t>
      </w:r>
      <w:r w:rsidR="00166137">
        <w:rPr>
          <w:rFonts w:asciiTheme="minorHAnsi" w:eastAsia="Times New Roman" w:hAnsiTheme="minorHAnsi"/>
          <w:b/>
          <w:bCs/>
          <w:color w:val="auto"/>
          <w:lang w:val="en-GB" w:eastAsia="en-US"/>
        </w:rPr>
        <w:t xml:space="preserve"> expenses</w:t>
      </w:r>
    </w:p>
    <w:tbl>
      <w:tblPr>
        <w:tblW w:w="5000" w:type="pct"/>
        <w:jc w:val="center"/>
        <w:tblLook w:val="04A0" w:firstRow="1" w:lastRow="0" w:firstColumn="1" w:lastColumn="0" w:noHBand="0" w:noVBand="1"/>
      </w:tblPr>
      <w:tblGrid>
        <w:gridCol w:w="2376"/>
        <w:gridCol w:w="1095"/>
        <w:gridCol w:w="1090"/>
        <w:gridCol w:w="1090"/>
        <w:gridCol w:w="1090"/>
        <w:gridCol w:w="1090"/>
        <w:gridCol w:w="816"/>
        <w:gridCol w:w="929"/>
      </w:tblGrid>
      <w:tr w:rsidR="00FA728A" w:rsidRPr="00FA728A" w14:paraId="38E63569" w14:textId="77777777" w:rsidTr="00FE7FC4">
        <w:trPr>
          <w:trHeight w:val="300"/>
          <w:jc w:val="center"/>
        </w:trPr>
        <w:tc>
          <w:tcPr>
            <w:tcW w:w="1241" w:type="pct"/>
            <w:tcBorders>
              <w:top w:val="single" w:sz="4" w:space="0" w:color="000099"/>
              <w:left w:val="nil"/>
              <w:bottom w:val="nil"/>
              <w:right w:val="nil"/>
            </w:tcBorders>
            <w:shd w:val="clear" w:color="000000" w:fill="DCE6F1"/>
            <w:noWrap/>
            <w:vAlign w:val="bottom"/>
            <w:hideMark/>
          </w:tcPr>
          <w:p w14:paraId="38E63565"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FA728A">
              <w:rPr>
                <w:rFonts w:ascii="Verdana" w:hAnsi="Verdana" w:cs="Calibri"/>
                <w:b/>
                <w:bCs/>
                <w:color w:val="003399"/>
                <w:sz w:val="20"/>
                <w:lang w:val="en-US" w:eastAsia="zh-CN"/>
              </w:rPr>
              <w:t> </w:t>
            </w:r>
          </w:p>
        </w:tc>
        <w:tc>
          <w:tcPr>
            <w:tcW w:w="572" w:type="pct"/>
            <w:tcBorders>
              <w:top w:val="single" w:sz="4" w:space="0" w:color="000099"/>
              <w:left w:val="nil"/>
              <w:bottom w:val="nil"/>
              <w:right w:val="nil"/>
            </w:tcBorders>
            <w:shd w:val="clear" w:color="000000" w:fill="DCE6F1"/>
            <w:noWrap/>
            <w:vAlign w:val="bottom"/>
            <w:hideMark/>
          </w:tcPr>
          <w:p w14:paraId="38E63566"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FA728A">
              <w:rPr>
                <w:rFonts w:ascii="Verdana" w:hAnsi="Verdana" w:cs="Calibri"/>
                <w:b/>
                <w:bCs/>
                <w:color w:val="003399"/>
                <w:sz w:val="20"/>
                <w:lang w:val="en-US" w:eastAsia="zh-CN"/>
              </w:rPr>
              <w:t> </w:t>
            </w:r>
          </w:p>
        </w:tc>
        <w:tc>
          <w:tcPr>
            <w:tcW w:w="569" w:type="pct"/>
            <w:tcBorders>
              <w:top w:val="single" w:sz="4" w:space="0" w:color="000099"/>
              <w:left w:val="nil"/>
              <w:bottom w:val="nil"/>
              <w:right w:val="nil"/>
            </w:tcBorders>
            <w:shd w:val="clear" w:color="000000" w:fill="DCE6F1"/>
            <w:noWrap/>
            <w:vAlign w:val="bottom"/>
            <w:hideMark/>
          </w:tcPr>
          <w:p w14:paraId="38E63567"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FA728A">
              <w:rPr>
                <w:rFonts w:ascii="Verdana" w:hAnsi="Verdana" w:cs="Calibri"/>
                <w:b/>
                <w:bCs/>
                <w:color w:val="003399"/>
                <w:sz w:val="20"/>
                <w:lang w:val="en-US" w:eastAsia="zh-CN"/>
              </w:rPr>
              <w:t> </w:t>
            </w:r>
          </w:p>
        </w:tc>
        <w:tc>
          <w:tcPr>
            <w:tcW w:w="2619" w:type="pct"/>
            <w:gridSpan w:val="5"/>
            <w:tcBorders>
              <w:top w:val="single" w:sz="4" w:space="0" w:color="000099"/>
              <w:left w:val="nil"/>
              <w:bottom w:val="nil"/>
              <w:right w:val="nil"/>
            </w:tcBorders>
            <w:shd w:val="clear" w:color="000000" w:fill="DCE6F1"/>
            <w:noWrap/>
            <w:vAlign w:val="bottom"/>
            <w:hideMark/>
          </w:tcPr>
          <w:p w14:paraId="38E63568"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i/>
                <w:iCs/>
                <w:color w:val="003399"/>
                <w:sz w:val="20"/>
                <w:lang w:val="en-US" w:eastAsia="zh-CN"/>
              </w:rPr>
            </w:pPr>
            <w:r w:rsidRPr="00FA728A">
              <w:rPr>
                <w:rFonts w:ascii="Calibri" w:hAnsi="Calibri" w:cs="Calibri"/>
                <w:b/>
                <w:bCs/>
                <w:i/>
                <w:iCs/>
                <w:color w:val="003399"/>
                <w:sz w:val="20"/>
                <w:lang w:val="en-US" w:eastAsia="zh-CN"/>
              </w:rPr>
              <w:t xml:space="preserve"> In thousands of Swiss francs</w:t>
            </w:r>
          </w:p>
        </w:tc>
      </w:tr>
      <w:tr w:rsidR="00FA728A" w:rsidRPr="00FA728A" w14:paraId="38E63571" w14:textId="77777777" w:rsidTr="00BF6DEC">
        <w:trPr>
          <w:trHeight w:val="300"/>
          <w:jc w:val="center"/>
        </w:trPr>
        <w:tc>
          <w:tcPr>
            <w:tcW w:w="1241" w:type="pct"/>
            <w:tcBorders>
              <w:top w:val="nil"/>
              <w:left w:val="nil"/>
              <w:bottom w:val="nil"/>
              <w:right w:val="nil"/>
            </w:tcBorders>
            <w:shd w:val="clear" w:color="000000" w:fill="DCE6F1"/>
            <w:noWrap/>
            <w:vAlign w:val="bottom"/>
            <w:hideMark/>
          </w:tcPr>
          <w:p w14:paraId="38E6356A"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General Secretariat</w:t>
            </w:r>
          </w:p>
        </w:tc>
        <w:tc>
          <w:tcPr>
            <w:tcW w:w="572" w:type="pct"/>
            <w:tcBorders>
              <w:top w:val="nil"/>
              <w:left w:val="nil"/>
              <w:bottom w:val="nil"/>
              <w:right w:val="nil"/>
            </w:tcBorders>
            <w:shd w:val="clear" w:color="000000" w:fill="DCE6F1"/>
            <w:noWrap/>
            <w:vAlign w:val="bottom"/>
            <w:hideMark/>
          </w:tcPr>
          <w:p w14:paraId="38E6356B"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Budget</w:t>
            </w:r>
          </w:p>
        </w:tc>
        <w:tc>
          <w:tcPr>
            <w:tcW w:w="569" w:type="pct"/>
            <w:tcBorders>
              <w:top w:val="nil"/>
              <w:left w:val="nil"/>
              <w:bottom w:val="nil"/>
              <w:right w:val="nil"/>
            </w:tcBorders>
            <w:shd w:val="clear" w:color="000000" w:fill="DCE6F1"/>
            <w:noWrap/>
            <w:vAlign w:val="bottom"/>
            <w:hideMark/>
          </w:tcPr>
          <w:p w14:paraId="38E6356C"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Actual</w:t>
            </w:r>
          </w:p>
        </w:tc>
        <w:tc>
          <w:tcPr>
            <w:tcW w:w="569" w:type="pct"/>
            <w:tcBorders>
              <w:top w:val="nil"/>
              <w:left w:val="nil"/>
              <w:bottom w:val="nil"/>
              <w:right w:val="nil"/>
            </w:tcBorders>
            <w:shd w:val="clear" w:color="000000" w:fill="DCE6F1"/>
            <w:noWrap/>
            <w:vAlign w:val="bottom"/>
            <w:hideMark/>
          </w:tcPr>
          <w:p w14:paraId="38E6356D"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Budget</w:t>
            </w:r>
          </w:p>
        </w:tc>
        <w:tc>
          <w:tcPr>
            <w:tcW w:w="569" w:type="pct"/>
            <w:tcBorders>
              <w:top w:val="nil"/>
              <w:left w:val="nil"/>
              <w:bottom w:val="nil"/>
              <w:right w:val="nil"/>
            </w:tcBorders>
            <w:shd w:val="clear" w:color="000000" w:fill="DCE6F1"/>
            <w:noWrap/>
            <w:vAlign w:val="bottom"/>
            <w:hideMark/>
          </w:tcPr>
          <w:p w14:paraId="38E6356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Actual</w:t>
            </w:r>
            <w:r w:rsidR="00BF6DEC">
              <w:rPr>
                <w:rFonts w:ascii="Calibri" w:hAnsi="Calibri" w:cs="Calibri"/>
                <w:b/>
                <w:bCs/>
                <w:color w:val="003399"/>
                <w:sz w:val="20"/>
                <w:lang w:val="en-US" w:eastAsia="zh-CN"/>
              </w:rPr>
              <w:t>*</w:t>
            </w:r>
          </w:p>
        </w:tc>
        <w:tc>
          <w:tcPr>
            <w:tcW w:w="569" w:type="pct"/>
            <w:tcBorders>
              <w:top w:val="nil"/>
              <w:left w:val="nil"/>
              <w:bottom w:val="nil"/>
              <w:right w:val="nil"/>
            </w:tcBorders>
            <w:shd w:val="clear" w:color="000000" w:fill="DCE6F1"/>
            <w:noWrap/>
            <w:vAlign w:val="bottom"/>
            <w:hideMark/>
          </w:tcPr>
          <w:p w14:paraId="38E6356F"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Estimates</w:t>
            </w:r>
          </w:p>
        </w:tc>
        <w:tc>
          <w:tcPr>
            <w:tcW w:w="911" w:type="pct"/>
            <w:gridSpan w:val="2"/>
            <w:vMerge w:val="restart"/>
            <w:tcBorders>
              <w:top w:val="nil"/>
              <w:left w:val="nil"/>
              <w:bottom w:val="nil"/>
              <w:right w:val="nil"/>
            </w:tcBorders>
            <w:shd w:val="clear" w:color="000000" w:fill="DCE6F1"/>
            <w:hideMark/>
          </w:tcPr>
          <w:p w14:paraId="38E63570"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Variance</w:t>
            </w:r>
          </w:p>
        </w:tc>
      </w:tr>
      <w:tr w:rsidR="00FA728A" w:rsidRPr="00FA728A" w14:paraId="38E63579" w14:textId="77777777" w:rsidTr="00BF6DEC">
        <w:trPr>
          <w:trHeight w:val="300"/>
          <w:jc w:val="center"/>
        </w:trPr>
        <w:tc>
          <w:tcPr>
            <w:tcW w:w="1241" w:type="pct"/>
            <w:tcBorders>
              <w:top w:val="nil"/>
              <w:left w:val="nil"/>
              <w:right w:val="nil"/>
            </w:tcBorders>
            <w:shd w:val="clear" w:color="000000" w:fill="DCE6F1"/>
            <w:noWrap/>
            <w:hideMark/>
          </w:tcPr>
          <w:p w14:paraId="38E63572"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Expenses</w:t>
            </w:r>
          </w:p>
        </w:tc>
        <w:tc>
          <w:tcPr>
            <w:tcW w:w="572" w:type="pct"/>
            <w:tcBorders>
              <w:top w:val="nil"/>
              <w:left w:val="nil"/>
              <w:right w:val="nil"/>
            </w:tcBorders>
            <w:shd w:val="clear" w:color="000000" w:fill="DCE6F1"/>
            <w:hideMark/>
          </w:tcPr>
          <w:p w14:paraId="38E63573"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2010-2011</w:t>
            </w:r>
          </w:p>
        </w:tc>
        <w:tc>
          <w:tcPr>
            <w:tcW w:w="569" w:type="pct"/>
            <w:tcBorders>
              <w:top w:val="nil"/>
              <w:left w:val="nil"/>
              <w:right w:val="nil"/>
            </w:tcBorders>
            <w:shd w:val="clear" w:color="000000" w:fill="DCE6F1"/>
            <w:hideMark/>
          </w:tcPr>
          <w:p w14:paraId="38E63574"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2010-2011</w:t>
            </w:r>
          </w:p>
        </w:tc>
        <w:tc>
          <w:tcPr>
            <w:tcW w:w="569" w:type="pct"/>
            <w:tcBorders>
              <w:top w:val="nil"/>
              <w:left w:val="nil"/>
              <w:right w:val="nil"/>
            </w:tcBorders>
            <w:shd w:val="clear" w:color="000000" w:fill="DCE6F1"/>
            <w:hideMark/>
          </w:tcPr>
          <w:p w14:paraId="38E63575"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2012-2013</w:t>
            </w:r>
          </w:p>
        </w:tc>
        <w:tc>
          <w:tcPr>
            <w:tcW w:w="569" w:type="pct"/>
            <w:tcBorders>
              <w:top w:val="nil"/>
              <w:left w:val="nil"/>
              <w:right w:val="nil"/>
            </w:tcBorders>
            <w:shd w:val="clear" w:color="000000" w:fill="DCE6F1"/>
            <w:hideMark/>
          </w:tcPr>
          <w:p w14:paraId="38E63576"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2012</w:t>
            </w:r>
          </w:p>
        </w:tc>
        <w:tc>
          <w:tcPr>
            <w:tcW w:w="569" w:type="pct"/>
            <w:tcBorders>
              <w:top w:val="nil"/>
              <w:left w:val="nil"/>
              <w:right w:val="nil"/>
            </w:tcBorders>
            <w:shd w:val="clear" w:color="000000" w:fill="DCE6F1"/>
            <w:hideMark/>
          </w:tcPr>
          <w:p w14:paraId="38E63577"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2014-2015</w:t>
            </w:r>
          </w:p>
        </w:tc>
        <w:tc>
          <w:tcPr>
            <w:tcW w:w="911" w:type="pct"/>
            <w:gridSpan w:val="2"/>
            <w:vMerge/>
            <w:tcBorders>
              <w:top w:val="nil"/>
              <w:left w:val="nil"/>
              <w:right w:val="nil"/>
            </w:tcBorders>
            <w:vAlign w:val="center"/>
            <w:hideMark/>
          </w:tcPr>
          <w:p w14:paraId="38E63578"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3399"/>
                <w:sz w:val="20"/>
                <w:lang w:val="en-US" w:eastAsia="zh-CN"/>
              </w:rPr>
            </w:pPr>
          </w:p>
        </w:tc>
      </w:tr>
      <w:tr w:rsidR="00FA728A" w:rsidRPr="00FA728A" w14:paraId="38E63582" w14:textId="77777777" w:rsidTr="00BF6DEC">
        <w:trPr>
          <w:trHeight w:val="300"/>
          <w:jc w:val="center"/>
        </w:trPr>
        <w:tc>
          <w:tcPr>
            <w:tcW w:w="1241" w:type="pct"/>
            <w:tcBorders>
              <w:top w:val="nil"/>
              <w:left w:val="nil"/>
              <w:bottom w:val="single" w:sz="4" w:space="0" w:color="000099"/>
              <w:right w:val="nil"/>
            </w:tcBorders>
            <w:shd w:val="clear" w:color="000000" w:fill="DCE6F1"/>
            <w:noWrap/>
            <w:vAlign w:val="bottom"/>
            <w:hideMark/>
          </w:tcPr>
          <w:p w14:paraId="38E6357A"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 </w:t>
            </w:r>
          </w:p>
        </w:tc>
        <w:tc>
          <w:tcPr>
            <w:tcW w:w="572" w:type="pct"/>
            <w:tcBorders>
              <w:top w:val="nil"/>
              <w:left w:val="nil"/>
              <w:bottom w:val="single" w:sz="4" w:space="0" w:color="000099"/>
              <w:right w:val="nil"/>
            </w:tcBorders>
            <w:shd w:val="clear" w:color="000000" w:fill="DCE6F1"/>
            <w:vAlign w:val="bottom"/>
            <w:hideMark/>
          </w:tcPr>
          <w:p w14:paraId="38E6357B"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 xml:space="preserve">a </w:t>
            </w:r>
          </w:p>
        </w:tc>
        <w:tc>
          <w:tcPr>
            <w:tcW w:w="569" w:type="pct"/>
            <w:tcBorders>
              <w:top w:val="nil"/>
              <w:left w:val="nil"/>
              <w:bottom w:val="single" w:sz="4" w:space="0" w:color="000099"/>
              <w:right w:val="nil"/>
            </w:tcBorders>
            <w:shd w:val="clear" w:color="000000" w:fill="DCE6F1"/>
            <w:vAlign w:val="bottom"/>
            <w:hideMark/>
          </w:tcPr>
          <w:p w14:paraId="38E6357C"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b</w:t>
            </w:r>
          </w:p>
        </w:tc>
        <w:tc>
          <w:tcPr>
            <w:tcW w:w="569" w:type="pct"/>
            <w:tcBorders>
              <w:top w:val="nil"/>
              <w:left w:val="nil"/>
              <w:bottom w:val="single" w:sz="4" w:space="0" w:color="000099"/>
              <w:right w:val="nil"/>
            </w:tcBorders>
            <w:shd w:val="clear" w:color="000000" w:fill="DCE6F1"/>
            <w:vAlign w:val="bottom"/>
            <w:hideMark/>
          </w:tcPr>
          <w:p w14:paraId="38E6357D"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c</w:t>
            </w:r>
          </w:p>
        </w:tc>
        <w:tc>
          <w:tcPr>
            <w:tcW w:w="569" w:type="pct"/>
            <w:tcBorders>
              <w:top w:val="nil"/>
              <w:left w:val="nil"/>
              <w:bottom w:val="single" w:sz="4" w:space="0" w:color="000099"/>
              <w:right w:val="nil"/>
            </w:tcBorders>
            <w:shd w:val="clear" w:color="000000" w:fill="DCE6F1"/>
            <w:vAlign w:val="bottom"/>
            <w:hideMark/>
          </w:tcPr>
          <w:p w14:paraId="38E6357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d</w:t>
            </w:r>
          </w:p>
        </w:tc>
        <w:tc>
          <w:tcPr>
            <w:tcW w:w="569" w:type="pct"/>
            <w:tcBorders>
              <w:top w:val="nil"/>
              <w:left w:val="nil"/>
              <w:bottom w:val="single" w:sz="4" w:space="0" w:color="000099"/>
              <w:right w:val="nil"/>
            </w:tcBorders>
            <w:shd w:val="clear" w:color="000000" w:fill="DCE6F1"/>
            <w:vAlign w:val="bottom"/>
            <w:hideMark/>
          </w:tcPr>
          <w:p w14:paraId="38E6357F"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e</w:t>
            </w:r>
          </w:p>
        </w:tc>
        <w:tc>
          <w:tcPr>
            <w:tcW w:w="426" w:type="pct"/>
            <w:tcBorders>
              <w:top w:val="nil"/>
              <w:left w:val="nil"/>
              <w:bottom w:val="single" w:sz="4" w:space="0" w:color="000099"/>
              <w:right w:val="nil"/>
            </w:tcBorders>
            <w:shd w:val="clear" w:color="000000" w:fill="DCE6F1"/>
            <w:vAlign w:val="bottom"/>
            <w:hideMark/>
          </w:tcPr>
          <w:p w14:paraId="38E63580"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f = e - c</w:t>
            </w:r>
          </w:p>
        </w:tc>
        <w:tc>
          <w:tcPr>
            <w:tcW w:w="485" w:type="pct"/>
            <w:tcBorders>
              <w:top w:val="nil"/>
              <w:left w:val="nil"/>
              <w:bottom w:val="single" w:sz="4" w:space="0" w:color="000099"/>
              <w:right w:val="nil"/>
            </w:tcBorders>
            <w:shd w:val="clear" w:color="000000" w:fill="DCE6F1"/>
            <w:vAlign w:val="bottom"/>
            <w:hideMark/>
          </w:tcPr>
          <w:p w14:paraId="38E63581"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g = f / c</w:t>
            </w:r>
          </w:p>
        </w:tc>
      </w:tr>
      <w:tr w:rsidR="00FA728A" w:rsidRPr="00FA728A" w14:paraId="38E6358B" w14:textId="77777777" w:rsidTr="00BF6DEC">
        <w:trPr>
          <w:trHeight w:val="300"/>
          <w:jc w:val="center"/>
        </w:trPr>
        <w:tc>
          <w:tcPr>
            <w:tcW w:w="1241" w:type="pct"/>
            <w:tcBorders>
              <w:top w:val="single" w:sz="4" w:space="0" w:color="000099"/>
              <w:left w:val="nil"/>
              <w:bottom w:val="nil"/>
              <w:right w:val="nil"/>
            </w:tcBorders>
            <w:shd w:val="clear" w:color="000000" w:fill="FFFFFF"/>
            <w:vAlign w:val="bottom"/>
            <w:hideMark/>
          </w:tcPr>
          <w:p w14:paraId="38E63583"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ITU Plenipotentiary Conference</w:t>
            </w:r>
          </w:p>
        </w:tc>
        <w:tc>
          <w:tcPr>
            <w:tcW w:w="572" w:type="pct"/>
            <w:tcBorders>
              <w:top w:val="single" w:sz="4" w:space="0" w:color="000099"/>
              <w:left w:val="nil"/>
              <w:bottom w:val="nil"/>
              <w:right w:val="nil"/>
            </w:tcBorders>
            <w:shd w:val="clear" w:color="000000" w:fill="FFFFFF"/>
            <w:noWrap/>
            <w:vAlign w:val="center"/>
            <w:hideMark/>
          </w:tcPr>
          <w:p w14:paraId="38E63584"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1,816</w:t>
            </w:r>
          </w:p>
        </w:tc>
        <w:tc>
          <w:tcPr>
            <w:tcW w:w="569" w:type="pct"/>
            <w:tcBorders>
              <w:top w:val="single" w:sz="4" w:space="0" w:color="000099"/>
              <w:left w:val="nil"/>
              <w:bottom w:val="nil"/>
              <w:right w:val="nil"/>
            </w:tcBorders>
            <w:shd w:val="clear" w:color="000000" w:fill="FFFFFF"/>
            <w:noWrap/>
            <w:vAlign w:val="center"/>
            <w:hideMark/>
          </w:tcPr>
          <w:p w14:paraId="38E63585"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1,577</w:t>
            </w:r>
          </w:p>
        </w:tc>
        <w:tc>
          <w:tcPr>
            <w:tcW w:w="569" w:type="pct"/>
            <w:tcBorders>
              <w:top w:val="single" w:sz="4" w:space="0" w:color="000099"/>
              <w:left w:val="nil"/>
              <w:bottom w:val="nil"/>
              <w:right w:val="nil"/>
            </w:tcBorders>
            <w:shd w:val="clear" w:color="000000" w:fill="FFFFFF"/>
            <w:noWrap/>
            <w:vAlign w:val="center"/>
            <w:hideMark/>
          </w:tcPr>
          <w:p w14:paraId="38E63586"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569" w:type="pct"/>
            <w:tcBorders>
              <w:top w:val="single" w:sz="4" w:space="0" w:color="000099"/>
              <w:left w:val="nil"/>
              <w:bottom w:val="nil"/>
              <w:right w:val="nil"/>
            </w:tcBorders>
            <w:shd w:val="clear" w:color="000000" w:fill="FFFFFF"/>
            <w:noWrap/>
            <w:vAlign w:val="center"/>
            <w:hideMark/>
          </w:tcPr>
          <w:p w14:paraId="38E63587"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w:t>
            </w:r>
          </w:p>
        </w:tc>
        <w:tc>
          <w:tcPr>
            <w:tcW w:w="569" w:type="pct"/>
            <w:tcBorders>
              <w:top w:val="single" w:sz="4" w:space="0" w:color="000099"/>
              <w:left w:val="nil"/>
              <w:bottom w:val="nil"/>
              <w:right w:val="nil"/>
            </w:tcBorders>
            <w:shd w:val="clear" w:color="000000" w:fill="FFFFFF"/>
            <w:noWrap/>
            <w:vAlign w:val="center"/>
            <w:hideMark/>
          </w:tcPr>
          <w:p w14:paraId="38E63588"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1,491</w:t>
            </w:r>
          </w:p>
        </w:tc>
        <w:tc>
          <w:tcPr>
            <w:tcW w:w="426" w:type="pct"/>
            <w:tcBorders>
              <w:top w:val="single" w:sz="4" w:space="0" w:color="000099"/>
              <w:left w:val="nil"/>
              <w:bottom w:val="nil"/>
              <w:right w:val="nil"/>
            </w:tcBorders>
            <w:shd w:val="clear" w:color="000000" w:fill="FFFFFF"/>
            <w:noWrap/>
            <w:vAlign w:val="center"/>
            <w:hideMark/>
          </w:tcPr>
          <w:p w14:paraId="38E63589"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1,491</w:t>
            </w:r>
          </w:p>
        </w:tc>
        <w:tc>
          <w:tcPr>
            <w:tcW w:w="485" w:type="pct"/>
            <w:tcBorders>
              <w:top w:val="single" w:sz="4" w:space="0" w:color="000099"/>
              <w:left w:val="nil"/>
              <w:bottom w:val="nil"/>
              <w:right w:val="nil"/>
            </w:tcBorders>
            <w:shd w:val="clear" w:color="000000" w:fill="FFFFFF"/>
            <w:noWrap/>
            <w:vAlign w:val="center"/>
            <w:hideMark/>
          </w:tcPr>
          <w:p w14:paraId="38E6358A"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w:t>
            </w:r>
          </w:p>
        </w:tc>
      </w:tr>
      <w:tr w:rsidR="00FA728A" w:rsidRPr="00FA728A" w14:paraId="38E63594" w14:textId="77777777" w:rsidTr="00BF6DEC">
        <w:trPr>
          <w:trHeight w:val="300"/>
          <w:jc w:val="center"/>
        </w:trPr>
        <w:tc>
          <w:tcPr>
            <w:tcW w:w="1241" w:type="pct"/>
            <w:tcBorders>
              <w:top w:val="nil"/>
              <w:left w:val="nil"/>
              <w:bottom w:val="nil"/>
              <w:right w:val="nil"/>
            </w:tcBorders>
            <w:shd w:val="clear" w:color="000000" w:fill="FFFFFF"/>
            <w:vAlign w:val="bottom"/>
            <w:hideMark/>
          </w:tcPr>
          <w:p w14:paraId="38E6358C"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WTPF</w:t>
            </w:r>
          </w:p>
        </w:tc>
        <w:tc>
          <w:tcPr>
            <w:tcW w:w="572" w:type="pct"/>
            <w:tcBorders>
              <w:top w:val="nil"/>
              <w:left w:val="nil"/>
              <w:bottom w:val="nil"/>
              <w:right w:val="nil"/>
            </w:tcBorders>
            <w:shd w:val="clear" w:color="000000" w:fill="FFFFFF"/>
            <w:noWrap/>
            <w:vAlign w:val="bottom"/>
            <w:hideMark/>
          </w:tcPr>
          <w:p w14:paraId="38E6358D"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569" w:type="pct"/>
            <w:tcBorders>
              <w:top w:val="nil"/>
              <w:left w:val="nil"/>
              <w:bottom w:val="nil"/>
              <w:right w:val="nil"/>
            </w:tcBorders>
            <w:shd w:val="clear" w:color="000000" w:fill="FFFFFF"/>
            <w:noWrap/>
            <w:vAlign w:val="bottom"/>
            <w:hideMark/>
          </w:tcPr>
          <w:p w14:paraId="38E6358E"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 </w:t>
            </w:r>
          </w:p>
        </w:tc>
        <w:tc>
          <w:tcPr>
            <w:tcW w:w="569" w:type="pct"/>
            <w:tcBorders>
              <w:top w:val="nil"/>
              <w:left w:val="nil"/>
              <w:bottom w:val="nil"/>
              <w:right w:val="nil"/>
            </w:tcBorders>
            <w:shd w:val="clear" w:color="000000" w:fill="FFFFFF"/>
            <w:noWrap/>
            <w:vAlign w:val="bottom"/>
            <w:hideMark/>
          </w:tcPr>
          <w:p w14:paraId="38E6358F"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240</w:t>
            </w:r>
          </w:p>
        </w:tc>
        <w:tc>
          <w:tcPr>
            <w:tcW w:w="569" w:type="pct"/>
            <w:tcBorders>
              <w:top w:val="nil"/>
              <w:left w:val="nil"/>
              <w:bottom w:val="nil"/>
              <w:right w:val="nil"/>
            </w:tcBorders>
            <w:shd w:val="clear" w:color="000000" w:fill="FFFFFF"/>
            <w:noWrap/>
            <w:vAlign w:val="bottom"/>
            <w:hideMark/>
          </w:tcPr>
          <w:p w14:paraId="38E63590"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569" w:type="pct"/>
            <w:tcBorders>
              <w:top w:val="nil"/>
              <w:left w:val="nil"/>
              <w:bottom w:val="nil"/>
              <w:right w:val="nil"/>
            </w:tcBorders>
            <w:shd w:val="clear" w:color="000000" w:fill="FFFFFF"/>
            <w:noWrap/>
            <w:vAlign w:val="bottom"/>
            <w:hideMark/>
          </w:tcPr>
          <w:p w14:paraId="38E63591"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426" w:type="pct"/>
            <w:tcBorders>
              <w:top w:val="nil"/>
              <w:left w:val="nil"/>
              <w:bottom w:val="nil"/>
              <w:right w:val="nil"/>
            </w:tcBorders>
            <w:shd w:val="clear" w:color="000000" w:fill="FFFFFF"/>
            <w:noWrap/>
            <w:vAlign w:val="bottom"/>
            <w:hideMark/>
          </w:tcPr>
          <w:p w14:paraId="38E63592"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-240</w:t>
            </w:r>
          </w:p>
        </w:tc>
        <w:tc>
          <w:tcPr>
            <w:tcW w:w="485" w:type="pct"/>
            <w:tcBorders>
              <w:top w:val="nil"/>
              <w:left w:val="nil"/>
              <w:bottom w:val="nil"/>
              <w:right w:val="nil"/>
            </w:tcBorders>
            <w:shd w:val="clear" w:color="000000" w:fill="FFFFFF"/>
            <w:noWrap/>
            <w:vAlign w:val="bottom"/>
            <w:hideMark/>
          </w:tcPr>
          <w:p w14:paraId="38E63593"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-100.0%</w:t>
            </w:r>
          </w:p>
        </w:tc>
      </w:tr>
      <w:tr w:rsidR="00FA728A" w:rsidRPr="00FA728A" w14:paraId="38E6359D" w14:textId="77777777" w:rsidTr="00BF6DEC">
        <w:trPr>
          <w:trHeight w:val="300"/>
          <w:jc w:val="center"/>
        </w:trPr>
        <w:tc>
          <w:tcPr>
            <w:tcW w:w="1241" w:type="pct"/>
            <w:tcBorders>
              <w:top w:val="nil"/>
              <w:left w:val="nil"/>
              <w:bottom w:val="nil"/>
              <w:right w:val="nil"/>
            </w:tcBorders>
            <w:shd w:val="clear" w:color="000000" w:fill="FFFFFF"/>
            <w:vAlign w:val="bottom"/>
            <w:hideMark/>
          </w:tcPr>
          <w:p w14:paraId="38E63595"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WCIT</w:t>
            </w:r>
          </w:p>
        </w:tc>
        <w:tc>
          <w:tcPr>
            <w:tcW w:w="572" w:type="pct"/>
            <w:tcBorders>
              <w:top w:val="nil"/>
              <w:left w:val="nil"/>
              <w:bottom w:val="nil"/>
              <w:right w:val="nil"/>
            </w:tcBorders>
            <w:shd w:val="clear" w:color="000000" w:fill="FFFFFF"/>
            <w:noWrap/>
            <w:vAlign w:val="bottom"/>
            <w:hideMark/>
          </w:tcPr>
          <w:p w14:paraId="38E63596"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569" w:type="pct"/>
            <w:tcBorders>
              <w:top w:val="nil"/>
              <w:left w:val="nil"/>
              <w:bottom w:val="nil"/>
              <w:right w:val="nil"/>
            </w:tcBorders>
            <w:shd w:val="clear" w:color="000000" w:fill="FFFFFF"/>
            <w:noWrap/>
            <w:vAlign w:val="bottom"/>
            <w:hideMark/>
          </w:tcPr>
          <w:p w14:paraId="38E63597"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569" w:type="pct"/>
            <w:tcBorders>
              <w:top w:val="nil"/>
              <w:left w:val="nil"/>
              <w:bottom w:val="nil"/>
              <w:right w:val="nil"/>
            </w:tcBorders>
            <w:shd w:val="clear" w:color="000000" w:fill="FFFFFF"/>
            <w:noWrap/>
            <w:vAlign w:val="bottom"/>
            <w:hideMark/>
          </w:tcPr>
          <w:p w14:paraId="38E63598"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863</w:t>
            </w:r>
          </w:p>
        </w:tc>
        <w:tc>
          <w:tcPr>
            <w:tcW w:w="569" w:type="pct"/>
            <w:tcBorders>
              <w:top w:val="nil"/>
              <w:left w:val="nil"/>
              <w:bottom w:val="nil"/>
              <w:right w:val="nil"/>
            </w:tcBorders>
            <w:shd w:val="clear" w:color="000000" w:fill="FFFFFF"/>
            <w:noWrap/>
            <w:vAlign w:val="bottom"/>
            <w:hideMark/>
          </w:tcPr>
          <w:p w14:paraId="38E63599"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616</w:t>
            </w:r>
          </w:p>
        </w:tc>
        <w:tc>
          <w:tcPr>
            <w:tcW w:w="569" w:type="pct"/>
            <w:tcBorders>
              <w:top w:val="nil"/>
              <w:left w:val="nil"/>
              <w:bottom w:val="nil"/>
              <w:right w:val="nil"/>
            </w:tcBorders>
            <w:shd w:val="clear" w:color="000000" w:fill="FFFFFF"/>
            <w:noWrap/>
            <w:vAlign w:val="bottom"/>
            <w:hideMark/>
          </w:tcPr>
          <w:p w14:paraId="38E6359A"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426" w:type="pct"/>
            <w:tcBorders>
              <w:top w:val="nil"/>
              <w:left w:val="nil"/>
              <w:bottom w:val="nil"/>
              <w:right w:val="nil"/>
            </w:tcBorders>
            <w:shd w:val="clear" w:color="000000" w:fill="FFFFFF"/>
            <w:noWrap/>
            <w:vAlign w:val="bottom"/>
            <w:hideMark/>
          </w:tcPr>
          <w:p w14:paraId="38E6359B"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-863</w:t>
            </w:r>
          </w:p>
        </w:tc>
        <w:tc>
          <w:tcPr>
            <w:tcW w:w="485" w:type="pct"/>
            <w:tcBorders>
              <w:top w:val="nil"/>
              <w:left w:val="nil"/>
              <w:bottom w:val="nil"/>
              <w:right w:val="nil"/>
            </w:tcBorders>
            <w:shd w:val="clear" w:color="000000" w:fill="FFFFFF"/>
            <w:noWrap/>
            <w:vAlign w:val="bottom"/>
            <w:hideMark/>
          </w:tcPr>
          <w:p w14:paraId="38E6359C"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-100.0%</w:t>
            </w:r>
          </w:p>
        </w:tc>
      </w:tr>
      <w:tr w:rsidR="00FA728A" w:rsidRPr="00FA728A" w14:paraId="38E635A6" w14:textId="77777777" w:rsidTr="00BF6DEC">
        <w:trPr>
          <w:trHeight w:val="300"/>
          <w:jc w:val="center"/>
        </w:trPr>
        <w:tc>
          <w:tcPr>
            <w:tcW w:w="1241" w:type="pct"/>
            <w:tcBorders>
              <w:top w:val="nil"/>
              <w:left w:val="nil"/>
              <w:bottom w:val="nil"/>
              <w:right w:val="nil"/>
            </w:tcBorders>
            <w:shd w:val="clear" w:color="000000" w:fill="FFFFFF"/>
            <w:vAlign w:val="bottom"/>
            <w:hideMark/>
          </w:tcPr>
          <w:p w14:paraId="38E6359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WCIT - Working Group</w:t>
            </w:r>
          </w:p>
        </w:tc>
        <w:tc>
          <w:tcPr>
            <w:tcW w:w="572" w:type="pct"/>
            <w:tcBorders>
              <w:top w:val="nil"/>
              <w:left w:val="nil"/>
              <w:bottom w:val="nil"/>
              <w:right w:val="nil"/>
            </w:tcBorders>
            <w:shd w:val="clear" w:color="000000" w:fill="FFFFFF"/>
            <w:noWrap/>
            <w:vAlign w:val="bottom"/>
            <w:hideMark/>
          </w:tcPr>
          <w:p w14:paraId="38E6359F"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569" w:type="pct"/>
            <w:tcBorders>
              <w:top w:val="nil"/>
              <w:left w:val="nil"/>
              <w:bottom w:val="nil"/>
              <w:right w:val="nil"/>
            </w:tcBorders>
            <w:shd w:val="clear" w:color="000000" w:fill="FFFFFF"/>
            <w:noWrap/>
            <w:vAlign w:val="bottom"/>
            <w:hideMark/>
          </w:tcPr>
          <w:p w14:paraId="38E635A0"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569" w:type="pct"/>
            <w:tcBorders>
              <w:top w:val="nil"/>
              <w:left w:val="nil"/>
              <w:bottom w:val="nil"/>
              <w:right w:val="nil"/>
            </w:tcBorders>
            <w:shd w:val="clear" w:color="000000" w:fill="FFFFFF"/>
            <w:noWrap/>
            <w:vAlign w:val="bottom"/>
            <w:hideMark/>
          </w:tcPr>
          <w:p w14:paraId="38E635A1"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226</w:t>
            </w:r>
          </w:p>
        </w:tc>
        <w:tc>
          <w:tcPr>
            <w:tcW w:w="569" w:type="pct"/>
            <w:tcBorders>
              <w:top w:val="nil"/>
              <w:left w:val="nil"/>
              <w:bottom w:val="nil"/>
              <w:right w:val="nil"/>
            </w:tcBorders>
            <w:shd w:val="clear" w:color="000000" w:fill="FFFFFF"/>
            <w:noWrap/>
            <w:vAlign w:val="bottom"/>
            <w:hideMark/>
          </w:tcPr>
          <w:p w14:paraId="38E635A2"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225</w:t>
            </w:r>
          </w:p>
        </w:tc>
        <w:tc>
          <w:tcPr>
            <w:tcW w:w="569" w:type="pct"/>
            <w:tcBorders>
              <w:top w:val="nil"/>
              <w:left w:val="nil"/>
              <w:bottom w:val="nil"/>
              <w:right w:val="nil"/>
            </w:tcBorders>
            <w:shd w:val="clear" w:color="000000" w:fill="FFFFFF"/>
            <w:noWrap/>
            <w:vAlign w:val="bottom"/>
            <w:hideMark/>
          </w:tcPr>
          <w:p w14:paraId="38E635A3"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426" w:type="pct"/>
            <w:tcBorders>
              <w:top w:val="nil"/>
              <w:left w:val="nil"/>
              <w:bottom w:val="nil"/>
              <w:right w:val="nil"/>
            </w:tcBorders>
            <w:shd w:val="clear" w:color="000000" w:fill="FFFFFF"/>
            <w:noWrap/>
            <w:vAlign w:val="bottom"/>
            <w:hideMark/>
          </w:tcPr>
          <w:p w14:paraId="38E635A4"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-226</w:t>
            </w:r>
          </w:p>
        </w:tc>
        <w:tc>
          <w:tcPr>
            <w:tcW w:w="485" w:type="pct"/>
            <w:tcBorders>
              <w:top w:val="nil"/>
              <w:left w:val="nil"/>
              <w:bottom w:val="nil"/>
              <w:right w:val="nil"/>
            </w:tcBorders>
            <w:shd w:val="clear" w:color="000000" w:fill="FFFFFF"/>
            <w:noWrap/>
            <w:vAlign w:val="bottom"/>
            <w:hideMark/>
          </w:tcPr>
          <w:p w14:paraId="38E635A5"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-100.0%</w:t>
            </w:r>
          </w:p>
        </w:tc>
      </w:tr>
      <w:tr w:rsidR="00FA728A" w:rsidRPr="00FA728A" w14:paraId="38E635AF" w14:textId="77777777" w:rsidTr="00BF6DEC">
        <w:trPr>
          <w:trHeight w:val="300"/>
          <w:jc w:val="center"/>
        </w:trPr>
        <w:tc>
          <w:tcPr>
            <w:tcW w:w="1241" w:type="pct"/>
            <w:tcBorders>
              <w:top w:val="nil"/>
              <w:left w:val="nil"/>
              <w:bottom w:val="nil"/>
              <w:right w:val="nil"/>
            </w:tcBorders>
            <w:shd w:val="clear" w:color="000000" w:fill="FFFFFF"/>
            <w:vAlign w:val="bottom"/>
            <w:hideMark/>
          </w:tcPr>
          <w:p w14:paraId="38E635A7"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WSIS</w:t>
            </w:r>
          </w:p>
        </w:tc>
        <w:tc>
          <w:tcPr>
            <w:tcW w:w="572" w:type="pct"/>
            <w:tcBorders>
              <w:top w:val="nil"/>
              <w:left w:val="nil"/>
              <w:bottom w:val="nil"/>
              <w:right w:val="nil"/>
            </w:tcBorders>
            <w:shd w:val="clear" w:color="000000" w:fill="FFFFFF"/>
            <w:noWrap/>
            <w:vAlign w:val="bottom"/>
            <w:hideMark/>
          </w:tcPr>
          <w:p w14:paraId="38E635A8"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569" w:type="pct"/>
            <w:tcBorders>
              <w:top w:val="nil"/>
              <w:left w:val="nil"/>
              <w:bottom w:val="nil"/>
              <w:right w:val="nil"/>
            </w:tcBorders>
            <w:shd w:val="clear" w:color="000000" w:fill="FFFFFF"/>
            <w:noWrap/>
            <w:vAlign w:val="bottom"/>
            <w:hideMark/>
          </w:tcPr>
          <w:p w14:paraId="38E635A9"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569" w:type="pct"/>
            <w:tcBorders>
              <w:top w:val="nil"/>
              <w:left w:val="nil"/>
              <w:bottom w:val="nil"/>
              <w:right w:val="nil"/>
            </w:tcBorders>
            <w:shd w:val="clear" w:color="000000" w:fill="FFFFFF"/>
            <w:noWrap/>
            <w:vAlign w:val="bottom"/>
            <w:hideMark/>
          </w:tcPr>
          <w:p w14:paraId="38E635AA"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100</w:t>
            </w:r>
          </w:p>
        </w:tc>
        <w:tc>
          <w:tcPr>
            <w:tcW w:w="569" w:type="pct"/>
            <w:tcBorders>
              <w:top w:val="nil"/>
              <w:left w:val="nil"/>
              <w:bottom w:val="nil"/>
              <w:right w:val="nil"/>
            </w:tcBorders>
            <w:shd w:val="clear" w:color="000000" w:fill="FFFFFF"/>
            <w:noWrap/>
            <w:vAlign w:val="bottom"/>
            <w:hideMark/>
          </w:tcPr>
          <w:p w14:paraId="38E635AB"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50</w:t>
            </w:r>
          </w:p>
        </w:tc>
        <w:tc>
          <w:tcPr>
            <w:tcW w:w="569" w:type="pct"/>
            <w:tcBorders>
              <w:top w:val="nil"/>
              <w:left w:val="nil"/>
              <w:bottom w:val="nil"/>
              <w:right w:val="nil"/>
            </w:tcBorders>
            <w:shd w:val="clear" w:color="000000" w:fill="FFFFFF"/>
            <w:noWrap/>
            <w:vAlign w:val="bottom"/>
            <w:hideMark/>
          </w:tcPr>
          <w:p w14:paraId="38E635AC"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100</w:t>
            </w:r>
          </w:p>
        </w:tc>
        <w:tc>
          <w:tcPr>
            <w:tcW w:w="426" w:type="pct"/>
            <w:tcBorders>
              <w:top w:val="nil"/>
              <w:left w:val="nil"/>
              <w:bottom w:val="nil"/>
              <w:right w:val="nil"/>
            </w:tcBorders>
            <w:shd w:val="clear" w:color="000000" w:fill="FFFFFF"/>
            <w:noWrap/>
            <w:vAlign w:val="bottom"/>
            <w:hideMark/>
          </w:tcPr>
          <w:p w14:paraId="38E635AD"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w:t>
            </w:r>
          </w:p>
        </w:tc>
        <w:tc>
          <w:tcPr>
            <w:tcW w:w="485" w:type="pct"/>
            <w:tcBorders>
              <w:top w:val="nil"/>
              <w:left w:val="nil"/>
              <w:bottom w:val="nil"/>
              <w:right w:val="nil"/>
            </w:tcBorders>
            <w:shd w:val="clear" w:color="000000" w:fill="FFFFFF"/>
            <w:noWrap/>
            <w:vAlign w:val="bottom"/>
            <w:hideMark/>
          </w:tcPr>
          <w:p w14:paraId="38E635AE"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0.0%</w:t>
            </w:r>
          </w:p>
        </w:tc>
      </w:tr>
      <w:tr w:rsidR="00FA728A" w:rsidRPr="00FA728A" w14:paraId="38E635B8" w14:textId="77777777" w:rsidTr="00BF6DEC">
        <w:trPr>
          <w:trHeight w:val="300"/>
          <w:jc w:val="center"/>
        </w:trPr>
        <w:tc>
          <w:tcPr>
            <w:tcW w:w="1241" w:type="pct"/>
            <w:tcBorders>
              <w:top w:val="nil"/>
              <w:left w:val="nil"/>
              <w:bottom w:val="nil"/>
              <w:right w:val="nil"/>
            </w:tcBorders>
            <w:shd w:val="clear" w:color="000000" w:fill="FFFFFF"/>
            <w:vAlign w:val="bottom"/>
            <w:hideMark/>
          </w:tcPr>
          <w:p w14:paraId="38E635B0"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Council and Working Groups</w:t>
            </w:r>
          </w:p>
        </w:tc>
        <w:tc>
          <w:tcPr>
            <w:tcW w:w="572" w:type="pct"/>
            <w:tcBorders>
              <w:top w:val="nil"/>
              <w:left w:val="nil"/>
              <w:bottom w:val="nil"/>
              <w:right w:val="nil"/>
            </w:tcBorders>
            <w:shd w:val="clear" w:color="000000" w:fill="FFFFFF"/>
            <w:noWrap/>
            <w:vAlign w:val="center"/>
            <w:hideMark/>
          </w:tcPr>
          <w:p w14:paraId="38E635B1"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1,359</w:t>
            </w:r>
          </w:p>
        </w:tc>
        <w:tc>
          <w:tcPr>
            <w:tcW w:w="569" w:type="pct"/>
            <w:tcBorders>
              <w:top w:val="nil"/>
              <w:left w:val="nil"/>
              <w:bottom w:val="nil"/>
              <w:right w:val="nil"/>
            </w:tcBorders>
            <w:shd w:val="clear" w:color="000000" w:fill="FFFFFF"/>
            <w:noWrap/>
            <w:vAlign w:val="center"/>
            <w:hideMark/>
          </w:tcPr>
          <w:p w14:paraId="38E635B2"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1,137</w:t>
            </w:r>
          </w:p>
        </w:tc>
        <w:tc>
          <w:tcPr>
            <w:tcW w:w="569" w:type="pct"/>
            <w:tcBorders>
              <w:top w:val="nil"/>
              <w:left w:val="nil"/>
              <w:bottom w:val="nil"/>
              <w:right w:val="nil"/>
            </w:tcBorders>
            <w:shd w:val="clear" w:color="000000" w:fill="FFFFFF"/>
            <w:noWrap/>
            <w:vAlign w:val="center"/>
            <w:hideMark/>
          </w:tcPr>
          <w:p w14:paraId="38E635B3"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1,581</w:t>
            </w:r>
          </w:p>
        </w:tc>
        <w:tc>
          <w:tcPr>
            <w:tcW w:w="569" w:type="pct"/>
            <w:tcBorders>
              <w:top w:val="nil"/>
              <w:left w:val="nil"/>
              <w:bottom w:val="nil"/>
              <w:right w:val="nil"/>
            </w:tcBorders>
            <w:shd w:val="clear" w:color="000000" w:fill="FFFFFF"/>
            <w:noWrap/>
            <w:vAlign w:val="center"/>
            <w:hideMark/>
          </w:tcPr>
          <w:p w14:paraId="38E635B4"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616</w:t>
            </w:r>
          </w:p>
        </w:tc>
        <w:tc>
          <w:tcPr>
            <w:tcW w:w="569" w:type="pct"/>
            <w:tcBorders>
              <w:top w:val="nil"/>
              <w:left w:val="nil"/>
              <w:bottom w:val="nil"/>
              <w:right w:val="nil"/>
            </w:tcBorders>
            <w:shd w:val="clear" w:color="000000" w:fill="FFFFFF"/>
            <w:noWrap/>
            <w:vAlign w:val="center"/>
            <w:hideMark/>
          </w:tcPr>
          <w:p w14:paraId="38E635B5"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1,481</w:t>
            </w:r>
          </w:p>
        </w:tc>
        <w:tc>
          <w:tcPr>
            <w:tcW w:w="426" w:type="pct"/>
            <w:tcBorders>
              <w:top w:val="nil"/>
              <w:left w:val="nil"/>
              <w:bottom w:val="nil"/>
              <w:right w:val="nil"/>
            </w:tcBorders>
            <w:shd w:val="clear" w:color="000000" w:fill="FFFFFF"/>
            <w:noWrap/>
            <w:vAlign w:val="center"/>
            <w:hideMark/>
          </w:tcPr>
          <w:p w14:paraId="38E635B6"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-100</w:t>
            </w:r>
          </w:p>
        </w:tc>
        <w:tc>
          <w:tcPr>
            <w:tcW w:w="485" w:type="pct"/>
            <w:tcBorders>
              <w:top w:val="nil"/>
              <w:left w:val="nil"/>
              <w:bottom w:val="nil"/>
              <w:right w:val="nil"/>
            </w:tcBorders>
            <w:shd w:val="clear" w:color="000000" w:fill="FFFFFF"/>
            <w:noWrap/>
            <w:vAlign w:val="center"/>
            <w:hideMark/>
          </w:tcPr>
          <w:p w14:paraId="38E635B7"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-6.3%</w:t>
            </w:r>
          </w:p>
        </w:tc>
      </w:tr>
      <w:tr w:rsidR="00FA728A" w:rsidRPr="00FA728A" w14:paraId="38E635C1" w14:textId="77777777" w:rsidTr="00BF6DEC">
        <w:trPr>
          <w:trHeight w:val="300"/>
          <w:jc w:val="center"/>
        </w:trPr>
        <w:tc>
          <w:tcPr>
            <w:tcW w:w="1241" w:type="pct"/>
            <w:tcBorders>
              <w:top w:val="nil"/>
              <w:left w:val="nil"/>
              <w:bottom w:val="nil"/>
              <w:right w:val="nil"/>
            </w:tcBorders>
            <w:shd w:val="clear" w:color="000000" w:fill="FFFFFF"/>
            <w:vAlign w:val="bottom"/>
            <w:hideMark/>
          </w:tcPr>
          <w:p w14:paraId="38E635B9"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Activities and Programme</w:t>
            </w:r>
          </w:p>
        </w:tc>
        <w:tc>
          <w:tcPr>
            <w:tcW w:w="572" w:type="pct"/>
            <w:tcBorders>
              <w:top w:val="nil"/>
              <w:left w:val="nil"/>
              <w:bottom w:val="nil"/>
              <w:right w:val="nil"/>
            </w:tcBorders>
            <w:shd w:val="clear" w:color="000000" w:fill="FFFFFF"/>
            <w:noWrap/>
            <w:vAlign w:val="bottom"/>
            <w:hideMark/>
          </w:tcPr>
          <w:p w14:paraId="38E635BA"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17,830</w:t>
            </w:r>
          </w:p>
        </w:tc>
        <w:tc>
          <w:tcPr>
            <w:tcW w:w="569" w:type="pct"/>
            <w:tcBorders>
              <w:top w:val="nil"/>
              <w:left w:val="nil"/>
              <w:bottom w:val="nil"/>
              <w:right w:val="nil"/>
            </w:tcBorders>
            <w:shd w:val="clear" w:color="000000" w:fill="FFFFFF"/>
            <w:noWrap/>
            <w:vAlign w:val="bottom"/>
            <w:hideMark/>
          </w:tcPr>
          <w:p w14:paraId="38E635BB"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16,836</w:t>
            </w:r>
          </w:p>
        </w:tc>
        <w:tc>
          <w:tcPr>
            <w:tcW w:w="569" w:type="pct"/>
            <w:tcBorders>
              <w:top w:val="nil"/>
              <w:left w:val="nil"/>
              <w:bottom w:val="nil"/>
              <w:right w:val="nil"/>
            </w:tcBorders>
            <w:shd w:val="clear" w:color="000000" w:fill="FFFFFF"/>
            <w:noWrap/>
            <w:vAlign w:val="bottom"/>
            <w:hideMark/>
          </w:tcPr>
          <w:p w14:paraId="38E635BC"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16,792</w:t>
            </w:r>
          </w:p>
        </w:tc>
        <w:tc>
          <w:tcPr>
            <w:tcW w:w="569" w:type="pct"/>
            <w:tcBorders>
              <w:top w:val="nil"/>
              <w:left w:val="nil"/>
              <w:bottom w:val="nil"/>
              <w:right w:val="nil"/>
            </w:tcBorders>
            <w:shd w:val="clear" w:color="000000" w:fill="FFFFFF"/>
            <w:noWrap/>
            <w:vAlign w:val="bottom"/>
            <w:hideMark/>
          </w:tcPr>
          <w:p w14:paraId="38E635BD"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7,679</w:t>
            </w:r>
          </w:p>
        </w:tc>
        <w:tc>
          <w:tcPr>
            <w:tcW w:w="569" w:type="pct"/>
            <w:tcBorders>
              <w:top w:val="nil"/>
              <w:left w:val="nil"/>
              <w:bottom w:val="nil"/>
              <w:right w:val="nil"/>
            </w:tcBorders>
            <w:shd w:val="clear" w:color="000000" w:fill="FFFFFF"/>
            <w:noWrap/>
            <w:vAlign w:val="bottom"/>
            <w:hideMark/>
          </w:tcPr>
          <w:p w14:paraId="38E635BE"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19,190</w:t>
            </w:r>
          </w:p>
        </w:tc>
        <w:tc>
          <w:tcPr>
            <w:tcW w:w="426" w:type="pct"/>
            <w:tcBorders>
              <w:top w:val="nil"/>
              <w:left w:val="nil"/>
              <w:bottom w:val="nil"/>
              <w:right w:val="nil"/>
            </w:tcBorders>
            <w:shd w:val="clear" w:color="000000" w:fill="FFFFFF"/>
            <w:noWrap/>
            <w:vAlign w:val="bottom"/>
            <w:hideMark/>
          </w:tcPr>
          <w:p w14:paraId="38E635BF"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2,398</w:t>
            </w:r>
          </w:p>
        </w:tc>
        <w:tc>
          <w:tcPr>
            <w:tcW w:w="485" w:type="pct"/>
            <w:tcBorders>
              <w:top w:val="nil"/>
              <w:left w:val="nil"/>
              <w:bottom w:val="nil"/>
              <w:right w:val="nil"/>
            </w:tcBorders>
            <w:shd w:val="clear" w:color="000000" w:fill="FFFFFF"/>
            <w:noWrap/>
            <w:vAlign w:val="bottom"/>
            <w:hideMark/>
          </w:tcPr>
          <w:p w14:paraId="38E635C0"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14.3%</w:t>
            </w:r>
          </w:p>
        </w:tc>
      </w:tr>
      <w:tr w:rsidR="00FA728A" w:rsidRPr="00FA728A" w14:paraId="38E635CA" w14:textId="77777777" w:rsidTr="00BF6DEC">
        <w:trPr>
          <w:trHeight w:val="300"/>
          <w:jc w:val="center"/>
        </w:trPr>
        <w:tc>
          <w:tcPr>
            <w:tcW w:w="1241" w:type="pct"/>
            <w:tcBorders>
              <w:top w:val="nil"/>
              <w:left w:val="nil"/>
              <w:bottom w:val="single" w:sz="4" w:space="0" w:color="000099"/>
              <w:right w:val="nil"/>
            </w:tcBorders>
            <w:shd w:val="clear" w:color="000000" w:fill="FFFFFF"/>
            <w:vAlign w:val="bottom"/>
            <w:hideMark/>
          </w:tcPr>
          <w:p w14:paraId="38E635C2"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SG's Office &amp; departments</w:t>
            </w:r>
          </w:p>
        </w:tc>
        <w:tc>
          <w:tcPr>
            <w:tcW w:w="572" w:type="pct"/>
            <w:tcBorders>
              <w:top w:val="nil"/>
              <w:left w:val="nil"/>
              <w:bottom w:val="single" w:sz="4" w:space="0" w:color="000099"/>
              <w:right w:val="nil"/>
            </w:tcBorders>
            <w:shd w:val="clear" w:color="000000" w:fill="FFFFFF"/>
            <w:noWrap/>
            <w:vAlign w:val="bottom"/>
            <w:hideMark/>
          </w:tcPr>
          <w:p w14:paraId="38E635C3"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160,570</w:t>
            </w:r>
          </w:p>
        </w:tc>
        <w:tc>
          <w:tcPr>
            <w:tcW w:w="569" w:type="pct"/>
            <w:tcBorders>
              <w:top w:val="nil"/>
              <w:left w:val="nil"/>
              <w:bottom w:val="single" w:sz="4" w:space="0" w:color="000099"/>
              <w:right w:val="nil"/>
            </w:tcBorders>
            <w:shd w:val="clear" w:color="000000" w:fill="FFFFFF"/>
            <w:noWrap/>
            <w:vAlign w:val="bottom"/>
            <w:hideMark/>
          </w:tcPr>
          <w:p w14:paraId="38E635C4"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158,687</w:t>
            </w:r>
          </w:p>
        </w:tc>
        <w:tc>
          <w:tcPr>
            <w:tcW w:w="569" w:type="pct"/>
            <w:tcBorders>
              <w:top w:val="nil"/>
              <w:left w:val="nil"/>
              <w:bottom w:val="single" w:sz="4" w:space="0" w:color="000099"/>
              <w:right w:val="nil"/>
            </w:tcBorders>
            <w:shd w:val="clear" w:color="000000" w:fill="FFFFFF"/>
            <w:noWrap/>
            <w:vAlign w:val="bottom"/>
            <w:hideMark/>
          </w:tcPr>
          <w:p w14:paraId="38E635C5"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159,420</w:t>
            </w:r>
          </w:p>
        </w:tc>
        <w:tc>
          <w:tcPr>
            <w:tcW w:w="569" w:type="pct"/>
            <w:tcBorders>
              <w:top w:val="nil"/>
              <w:left w:val="nil"/>
              <w:bottom w:val="single" w:sz="4" w:space="0" w:color="000099"/>
              <w:right w:val="nil"/>
            </w:tcBorders>
            <w:shd w:val="clear" w:color="000000" w:fill="FFFFFF"/>
            <w:noWrap/>
            <w:vAlign w:val="bottom"/>
            <w:hideMark/>
          </w:tcPr>
          <w:p w14:paraId="38E635C6"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81,181</w:t>
            </w:r>
          </w:p>
        </w:tc>
        <w:tc>
          <w:tcPr>
            <w:tcW w:w="569" w:type="pct"/>
            <w:tcBorders>
              <w:top w:val="nil"/>
              <w:left w:val="nil"/>
              <w:bottom w:val="single" w:sz="4" w:space="0" w:color="000099"/>
              <w:right w:val="nil"/>
            </w:tcBorders>
            <w:shd w:val="clear" w:color="000000" w:fill="FFFFFF"/>
            <w:noWrap/>
            <w:vAlign w:val="bottom"/>
            <w:hideMark/>
          </w:tcPr>
          <w:p w14:paraId="38E635C7"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161,794</w:t>
            </w:r>
          </w:p>
        </w:tc>
        <w:tc>
          <w:tcPr>
            <w:tcW w:w="426" w:type="pct"/>
            <w:tcBorders>
              <w:top w:val="nil"/>
              <w:left w:val="nil"/>
              <w:bottom w:val="single" w:sz="4" w:space="0" w:color="000099"/>
              <w:right w:val="nil"/>
            </w:tcBorders>
            <w:shd w:val="clear" w:color="000000" w:fill="FFFFFF"/>
            <w:noWrap/>
            <w:vAlign w:val="bottom"/>
            <w:hideMark/>
          </w:tcPr>
          <w:p w14:paraId="38E635C8"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2,374</w:t>
            </w:r>
          </w:p>
        </w:tc>
        <w:tc>
          <w:tcPr>
            <w:tcW w:w="485" w:type="pct"/>
            <w:tcBorders>
              <w:top w:val="nil"/>
              <w:left w:val="nil"/>
              <w:bottom w:val="single" w:sz="4" w:space="0" w:color="000099"/>
              <w:right w:val="nil"/>
            </w:tcBorders>
            <w:shd w:val="clear" w:color="000000" w:fill="FFFFFF"/>
            <w:noWrap/>
            <w:vAlign w:val="bottom"/>
            <w:hideMark/>
          </w:tcPr>
          <w:p w14:paraId="38E635C9"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1.5%</w:t>
            </w:r>
          </w:p>
        </w:tc>
      </w:tr>
      <w:tr w:rsidR="00FA728A" w:rsidRPr="00FA728A" w14:paraId="38E635D3" w14:textId="77777777" w:rsidTr="00BF6DEC">
        <w:trPr>
          <w:trHeight w:val="300"/>
          <w:jc w:val="center"/>
        </w:trPr>
        <w:tc>
          <w:tcPr>
            <w:tcW w:w="1241" w:type="pct"/>
            <w:tcBorders>
              <w:top w:val="single" w:sz="4" w:space="0" w:color="000099"/>
              <w:left w:val="nil"/>
              <w:bottom w:val="single" w:sz="4" w:space="0" w:color="000099"/>
              <w:right w:val="nil"/>
            </w:tcBorders>
            <w:shd w:val="clear" w:color="000000" w:fill="DCE6F1"/>
            <w:noWrap/>
            <w:vAlign w:val="center"/>
            <w:hideMark/>
          </w:tcPr>
          <w:p w14:paraId="38E635CB"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Total General Secretariat</w:t>
            </w:r>
          </w:p>
        </w:tc>
        <w:tc>
          <w:tcPr>
            <w:tcW w:w="572" w:type="pct"/>
            <w:tcBorders>
              <w:top w:val="single" w:sz="4" w:space="0" w:color="000099"/>
              <w:left w:val="nil"/>
              <w:bottom w:val="single" w:sz="4" w:space="0" w:color="000099"/>
              <w:right w:val="nil"/>
            </w:tcBorders>
            <w:shd w:val="clear" w:color="000000" w:fill="DCE6F1"/>
            <w:noWrap/>
            <w:vAlign w:val="center"/>
            <w:hideMark/>
          </w:tcPr>
          <w:p w14:paraId="38E635CC"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181,575</w:t>
            </w:r>
          </w:p>
        </w:tc>
        <w:tc>
          <w:tcPr>
            <w:tcW w:w="569" w:type="pct"/>
            <w:tcBorders>
              <w:top w:val="single" w:sz="4" w:space="0" w:color="000099"/>
              <w:left w:val="nil"/>
              <w:bottom w:val="single" w:sz="4" w:space="0" w:color="000099"/>
              <w:right w:val="nil"/>
            </w:tcBorders>
            <w:shd w:val="clear" w:color="000000" w:fill="DCE6F1"/>
            <w:noWrap/>
            <w:vAlign w:val="center"/>
            <w:hideMark/>
          </w:tcPr>
          <w:p w14:paraId="38E635CD"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178,237</w:t>
            </w:r>
          </w:p>
        </w:tc>
        <w:tc>
          <w:tcPr>
            <w:tcW w:w="569" w:type="pct"/>
            <w:tcBorders>
              <w:top w:val="single" w:sz="4" w:space="0" w:color="000099"/>
              <w:left w:val="nil"/>
              <w:bottom w:val="single" w:sz="4" w:space="0" w:color="000099"/>
              <w:right w:val="nil"/>
            </w:tcBorders>
            <w:shd w:val="clear" w:color="000000" w:fill="DCE6F1"/>
            <w:noWrap/>
            <w:vAlign w:val="center"/>
            <w:hideMark/>
          </w:tcPr>
          <w:p w14:paraId="38E635CE"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179,222</w:t>
            </w:r>
          </w:p>
        </w:tc>
        <w:tc>
          <w:tcPr>
            <w:tcW w:w="569" w:type="pct"/>
            <w:tcBorders>
              <w:top w:val="single" w:sz="4" w:space="0" w:color="000099"/>
              <w:left w:val="nil"/>
              <w:bottom w:val="single" w:sz="4" w:space="0" w:color="000099"/>
              <w:right w:val="nil"/>
            </w:tcBorders>
            <w:shd w:val="clear" w:color="000000" w:fill="DCE6F1"/>
            <w:noWrap/>
            <w:vAlign w:val="center"/>
            <w:hideMark/>
          </w:tcPr>
          <w:p w14:paraId="38E635CF"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90,367</w:t>
            </w:r>
          </w:p>
        </w:tc>
        <w:tc>
          <w:tcPr>
            <w:tcW w:w="569" w:type="pct"/>
            <w:tcBorders>
              <w:top w:val="single" w:sz="4" w:space="0" w:color="000099"/>
              <w:left w:val="nil"/>
              <w:bottom w:val="single" w:sz="4" w:space="0" w:color="000099"/>
              <w:right w:val="nil"/>
            </w:tcBorders>
            <w:shd w:val="clear" w:color="000000" w:fill="DCE6F1"/>
            <w:noWrap/>
            <w:vAlign w:val="center"/>
            <w:hideMark/>
          </w:tcPr>
          <w:p w14:paraId="38E635D0"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184,056</w:t>
            </w:r>
          </w:p>
        </w:tc>
        <w:tc>
          <w:tcPr>
            <w:tcW w:w="426" w:type="pct"/>
            <w:tcBorders>
              <w:top w:val="single" w:sz="4" w:space="0" w:color="000099"/>
              <w:left w:val="nil"/>
              <w:bottom w:val="single" w:sz="4" w:space="0" w:color="000099"/>
              <w:right w:val="nil"/>
            </w:tcBorders>
            <w:shd w:val="clear" w:color="000000" w:fill="DCE6F1"/>
            <w:noWrap/>
            <w:vAlign w:val="center"/>
            <w:hideMark/>
          </w:tcPr>
          <w:p w14:paraId="38E635D1"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4,834</w:t>
            </w:r>
          </w:p>
        </w:tc>
        <w:tc>
          <w:tcPr>
            <w:tcW w:w="485" w:type="pct"/>
            <w:tcBorders>
              <w:top w:val="single" w:sz="4" w:space="0" w:color="000099"/>
              <w:left w:val="nil"/>
              <w:bottom w:val="single" w:sz="4" w:space="0" w:color="000099"/>
              <w:right w:val="nil"/>
            </w:tcBorders>
            <w:shd w:val="clear" w:color="000000" w:fill="DCE6F1"/>
            <w:noWrap/>
            <w:vAlign w:val="center"/>
            <w:hideMark/>
          </w:tcPr>
          <w:p w14:paraId="38E635D2" w14:textId="77777777" w:rsidR="00FA728A" w:rsidRPr="00FA728A" w:rsidRDefault="00FA728A" w:rsidP="00FA728A">
            <w:pPr>
              <w:tabs>
                <w:tab w:val="clear" w:pos="794"/>
                <w:tab w:val="clear" w:pos="1191"/>
                <w:tab w:val="clear" w:pos="1588"/>
                <w:tab w:val="clear" w:pos="1985"/>
              </w:tabs>
              <w:overflowPunct/>
              <w:autoSpaceDE/>
              <w:autoSpaceDN/>
              <w:adjustRightInd/>
              <w:spacing w:before="0"/>
              <w:ind w:left="-150" w:right="82"/>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2.7%</w:t>
            </w:r>
            <w:r w:rsidR="00BF6DEC">
              <w:rPr>
                <w:rFonts w:ascii="Calibri" w:hAnsi="Calibri" w:cs="Calibri"/>
                <w:b/>
                <w:bCs/>
                <w:color w:val="003399"/>
                <w:sz w:val="20"/>
                <w:lang w:val="en-US" w:eastAsia="zh-CN"/>
              </w:rPr>
              <w:t>**</w:t>
            </w:r>
          </w:p>
        </w:tc>
      </w:tr>
    </w:tbl>
    <w:p w14:paraId="38E635D4" w14:textId="77777777" w:rsidR="00BF6DEC" w:rsidRPr="00BF6DEC" w:rsidRDefault="00BF6DEC" w:rsidP="00BF6DEC">
      <w:pPr>
        <w:rPr>
          <w:rFonts w:asciiTheme="minorHAnsi" w:eastAsia="Calibri" w:hAnsiTheme="minorHAnsi" w:cs="Arial"/>
          <w:sz w:val="20"/>
          <w:lang w:val="en-US"/>
        </w:rPr>
      </w:pPr>
      <w:r w:rsidRPr="00BF6DEC">
        <w:rPr>
          <w:rFonts w:asciiTheme="minorHAnsi" w:eastAsia="Calibri" w:hAnsiTheme="minorHAnsi" w:cs="Arial"/>
          <w:sz w:val="20"/>
          <w:lang w:val="en-US"/>
        </w:rPr>
        <w:t xml:space="preserve">      *At 25 February 2013</w:t>
      </w:r>
    </w:p>
    <w:p w14:paraId="38E635D5" w14:textId="77777777" w:rsidR="00132902" w:rsidRDefault="00132902" w:rsidP="00132902">
      <w:pPr>
        <w:tabs>
          <w:tab w:val="clear" w:pos="794"/>
          <w:tab w:val="clear" w:pos="1191"/>
          <w:tab w:val="clear" w:pos="1588"/>
          <w:tab w:val="clear" w:pos="1985"/>
        </w:tabs>
        <w:overflowPunct/>
        <w:autoSpaceDE/>
        <w:autoSpaceDN/>
        <w:adjustRightInd/>
        <w:spacing w:before="0"/>
        <w:ind w:left="284"/>
        <w:textAlignment w:val="auto"/>
        <w:rPr>
          <w:rFonts w:asciiTheme="minorHAnsi" w:eastAsia="Calibri" w:hAnsiTheme="minorHAnsi" w:cs="Arial"/>
          <w:sz w:val="20"/>
          <w:lang w:val="en-US"/>
        </w:rPr>
      </w:pPr>
      <w:r w:rsidRPr="009C230E">
        <w:rPr>
          <w:rFonts w:asciiTheme="minorHAnsi" w:eastAsia="Calibri" w:hAnsiTheme="minorHAnsi" w:cs="Arial"/>
          <w:sz w:val="20"/>
          <w:lang w:val="en-US"/>
        </w:rPr>
        <w:t>*</w:t>
      </w:r>
      <w:r w:rsidR="00BF6DEC">
        <w:rPr>
          <w:rFonts w:asciiTheme="minorHAnsi" w:eastAsia="Calibri" w:hAnsiTheme="minorHAnsi" w:cs="Arial"/>
          <w:sz w:val="20"/>
          <w:lang w:val="en-US"/>
        </w:rPr>
        <w:t>*</w:t>
      </w:r>
      <w:r w:rsidRPr="009C230E">
        <w:rPr>
          <w:rFonts w:asciiTheme="minorHAnsi" w:eastAsia="Calibri" w:hAnsiTheme="minorHAnsi" w:cs="Arial"/>
          <w:sz w:val="20"/>
          <w:lang w:val="en-US"/>
        </w:rPr>
        <w:t xml:space="preserve"> </w:t>
      </w:r>
      <w:r w:rsidRPr="00835CBD">
        <w:rPr>
          <w:rFonts w:asciiTheme="minorHAnsi" w:eastAsia="Calibri" w:hAnsiTheme="minorHAnsi" w:cs="Arial"/>
          <w:sz w:val="20"/>
          <w:lang w:val="en-US"/>
        </w:rPr>
        <w:t xml:space="preserve">The </w:t>
      </w:r>
      <w:r>
        <w:rPr>
          <w:rFonts w:asciiTheme="minorHAnsi" w:eastAsia="Calibri" w:hAnsiTheme="minorHAnsi" w:cs="Arial"/>
          <w:sz w:val="20"/>
          <w:lang w:val="en-US"/>
        </w:rPr>
        <w:t xml:space="preserve">2.7 </w:t>
      </w:r>
      <w:r w:rsidRPr="009C230E">
        <w:rPr>
          <w:rFonts w:asciiTheme="minorHAnsi" w:eastAsia="Calibri" w:hAnsiTheme="minorHAnsi" w:cs="Arial"/>
          <w:sz w:val="20"/>
          <w:lang w:val="en-US"/>
        </w:rPr>
        <w:t xml:space="preserve">% variance in the General Secretariat includes CHF </w:t>
      </w:r>
      <w:r w:rsidR="00203D1F">
        <w:rPr>
          <w:rFonts w:asciiTheme="minorHAnsi" w:eastAsia="Calibri" w:hAnsiTheme="minorHAnsi" w:cs="Arial"/>
          <w:sz w:val="20"/>
          <w:lang w:val="en-US"/>
        </w:rPr>
        <w:t>3.7</w:t>
      </w:r>
      <w:r w:rsidRPr="009C230E">
        <w:rPr>
          <w:rFonts w:asciiTheme="minorHAnsi" w:eastAsia="Calibri" w:hAnsiTheme="minorHAnsi" w:cs="Arial"/>
          <w:sz w:val="20"/>
          <w:lang w:val="en-US"/>
        </w:rPr>
        <w:t xml:space="preserve"> million increases for ITU-wide common expenses such as social responsibility for after service health insurance, ITU communications</w:t>
      </w:r>
      <w:r>
        <w:rPr>
          <w:rFonts w:asciiTheme="minorHAnsi" w:eastAsia="Calibri" w:hAnsiTheme="minorHAnsi" w:cs="Arial"/>
          <w:sz w:val="20"/>
          <w:lang w:val="en-US"/>
        </w:rPr>
        <w:t xml:space="preserve"> and </w:t>
      </w:r>
      <w:r w:rsidRPr="009C230E">
        <w:rPr>
          <w:rFonts w:asciiTheme="minorHAnsi" w:eastAsia="Calibri" w:hAnsiTheme="minorHAnsi" w:cs="Arial"/>
          <w:sz w:val="20"/>
          <w:lang w:val="en-US"/>
        </w:rPr>
        <w:t>PP-14.</w:t>
      </w:r>
    </w:p>
    <w:p w14:paraId="38E635D6" w14:textId="77777777" w:rsidR="00CA0B98" w:rsidRPr="002C06DF" w:rsidRDefault="00CA0B98" w:rsidP="00CF4D1A">
      <w:pPr>
        <w:pStyle w:val="NormalnyWeb"/>
        <w:tabs>
          <w:tab w:val="left" w:pos="1134"/>
        </w:tabs>
        <w:spacing w:before="0" w:beforeAutospacing="0" w:after="0" w:afterAutospacing="0"/>
        <w:rPr>
          <w:rFonts w:asciiTheme="minorHAnsi" w:eastAsia="Times New Roman" w:hAnsiTheme="minorHAnsi"/>
          <w:color w:val="auto"/>
          <w:lang w:val="en-GB" w:eastAsia="en-US"/>
        </w:rPr>
      </w:pPr>
    </w:p>
    <w:p w14:paraId="38E635D7" w14:textId="77777777" w:rsidR="00CF4D1A" w:rsidRDefault="00E81570" w:rsidP="00CF4D1A">
      <w:pPr>
        <w:pStyle w:val="NormalnyWeb"/>
        <w:tabs>
          <w:tab w:val="left" w:pos="851"/>
        </w:tabs>
        <w:spacing w:before="0" w:beforeAutospacing="0" w:after="120" w:afterAutospacing="0"/>
        <w:rPr>
          <w:rFonts w:asciiTheme="minorHAnsi" w:hAnsiTheme="minorHAnsi"/>
        </w:rPr>
      </w:pPr>
      <w:r>
        <w:rPr>
          <w:rFonts w:asciiTheme="minorHAnsi" w:hAnsiTheme="minorHAnsi"/>
        </w:rPr>
        <w:t>75</w:t>
      </w:r>
      <w:r w:rsidR="00CF4D1A">
        <w:rPr>
          <w:rFonts w:asciiTheme="minorHAnsi" w:hAnsiTheme="minorHAnsi"/>
        </w:rPr>
        <w:t>.</w:t>
      </w:r>
      <w:r w:rsidR="00CF4D1A">
        <w:rPr>
          <w:rFonts w:asciiTheme="minorHAnsi" w:hAnsiTheme="minorHAnsi"/>
        </w:rPr>
        <w:tab/>
        <w:t xml:space="preserve">The </w:t>
      </w:r>
      <w:r w:rsidR="00CF4D1A" w:rsidRPr="00514E56">
        <w:rPr>
          <w:rFonts w:asciiTheme="minorHAnsi" w:hAnsiTheme="minorHAnsi"/>
        </w:rPr>
        <w:t>ITU Plenipotentiary Conference</w:t>
      </w:r>
      <w:r w:rsidR="00CF4D1A">
        <w:rPr>
          <w:rFonts w:asciiTheme="minorHAnsi" w:hAnsiTheme="minorHAnsi"/>
        </w:rPr>
        <w:t xml:space="preserve"> is planned from 20 October to 7 November 2014 for an amount of CHF 1.5 million which is lower than the PP-10 by CHF 0.2 million</w:t>
      </w:r>
      <w:r w:rsidR="00CF4D1A" w:rsidRPr="000471E8">
        <w:rPr>
          <w:rFonts w:asciiTheme="minorHAnsi" w:hAnsiTheme="minorHAnsi"/>
        </w:rPr>
        <w:t xml:space="preserve">. </w:t>
      </w:r>
    </w:p>
    <w:p w14:paraId="38E635D8" w14:textId="77777777" w:rsidR="00CF4D1A" w:rsidRDefault="00AD7C47" w:rsidP="00E81570">
      <w:pPr>
        <w:pStyle w:val="NormalnyWeb"/>
        <w:tabs>
          <w:tab w:val="left" w:pos="851"/>
        </w:tabs>
        <w:spacing w:before="0" w:beforeAutospacing="0" w:after="120" w:afterAutospacing="0"/>
        <w:rPr>
          <w:rFonts w:asciiTheme="minorHAnsi" w:eastAsia="Times New Roman" w:hAnsiTheme="minorHAnsi"/>
          <w:color w:val="auto"/>
          <w:lang w:val="en-GB" w:eastAsia="en-US"/>
        </w:rPr>
      </w:pPr>
      <w:r>
        <w:rPr>
          <w:rFonts w:asciiTheme="minorHAnsi" w:eastAsia="Times New Roman" w:hAnsiTheme="minorHAnsi"/>
          <w:color w:val="auto"/>
          <w:lang w:val="en-GB" w:eastAsia="en-US"/>
        </w:rPr>
        <w:t>7</w:t>
      </w:r>
      <w:r w:rsidR="00E81570">
        <w:rPr>
          <w:rFonts w:asciiTheme="minorHAnsi" w:eastAsia="Times New Roman" w:hAnsiTheme="minorHAnsi"/>
          <w:color w:val="auto"/>
          <w:lang w:val="en-GB" w:eastAsia="en-US"/>
        </w:rPr>
        <w:t>6</w:t>
      </w:r>
      <w:r w:rsidR="00CF4D1A">
        <w:rPr>
          <w:rFonts w:asciiTheme="minorHAnsi" w:eastAsia="Times New Roman" w:hAnsiTheme="minorHAnsi"/>
          <w:color w:val="auto"/>
          <w:lang w:val="en-GB" w:eastAsia="en-US"/>
        </w:rPr>
        <w:t>.</w:t>
      </w:r>
      <w:r w:rsidR="00CF4D1A">
        <w:rPr>
          <w:rFonts w:asciiTheme="minorHAnsi" w:eastAsia="Times New Roman" w:hAnsiTheme="minorHAnsi"/>
          <w:color w:val="auto"/>
          <w:lang w:val="en-GB" w:eastAsia="en-US"/>
        </w:rPr>
        <w:tab/>
      </w:r>
      <w:r w:rsidR="00CF4D1A" w:rsidRPr="002C06DF">
        <w:rPr>
          <w:rFonts w:asciiTheme="minorHAnsi" w:eastAsia="Times New Roman" w:hAnsiTheme="minorHAnsi"/>
          <w:color w:val="auto"/>
          <w:lang w:val="en-GB" w:eastAsia="en-US"/>
        </w:rPr>
        <w:t xml:space="preserve">Council and working groups: </w:t>
      </w:r>
      <w:r>
        <w:rPr>
          <w:rFonts w:asciiTheme="minorHAnsi" w:eastAsia="Times New Roman" w:hAnsiTheme="minorHAnsi"/>
          <w:color w:val="auto"/>
          <w:lang w:val="en-GB" w:eastAsia="en-US"/>
        </w:rPr>
        <w:t>A</w:t>
      </w:r>
      <w:r w:rsidR="00CF4D1A" w:rsidRPr="002C06DF">
        <w:rPr>
          <w:rFonts w:asciiTheme="minorHAnsi" w:eastAsia="Times New Roman" w:hAnsiTheme="minorHAnsi"/>
          <w:color w:val="auto"/>
          <w:lang w:val="en-GB" w:eastAsia="en-US"/>
        </w:rPr>
        <w:t xml:space="preserve">nnual sessions and working group meetings are planned at a </w:t>
      </w:r>
      <w:r w:rsidR="00CF4D1A">
        <w:rPr>
          <w:rFonts w:asciiTheme="minorHAnsi" w:eastAsia="Times New Roman" w:hAnsiTheme="minorHAnsi"/>
          <w:color w:val="auto"/>
          <w:lang w:val="en-GB" w:eastAsia="en-US"/>
        </w:rPr>
        <w:t xml:space="preserve">similar </w:t>
      </w:r>
      <w:r w:rsidR="00CF4D1A" w:rsidRPr="002C06DF">
        <w:rPr>
          <w:rFonts w:asciiTheme="minorHAnsi" w:eastAsia="Times New Roman" w:hAnsiTheme="minorHAnsi"/>
          <w:color w:val="auto"/>
          <w:lang w:val="en-GB" w:eastAsia="en-US"/>
        </w:rPr>
        <w:t xml:space="preserve">expenses level </w:t>
      </w:r>
      <w:r w:rsidR="00CF4D1A">
        <w:rPr>
          <w:rFonts w:asciiTheme="minorHAnsi" w:eastAsia="Times New Roman" w:hAnsiTheme="minorHAnsi"/>
          <w:color w:val="auto"/>
          <w:lang w:val="en-GB" w:eastAsia="en-US"/>
        </w:rPr>
        <w:t>as</w:t>
      </w:r>
      <w:r w:rsidR="00CF4D1A" w:rsidRPr="002C06DF">
        <w:rPr>
          <w:rFonts w:asciiTheme="minorHAnsi" w:eastAsia="Times New Roman" w:hAnsiTheme="minorHAnsi"/>
          <w:color w:val="auto"/>
          <w:lang w:val="en-GB" w:eastAsia="en-US"/>
        </w:rPr>
        <w:t xml:space="preserve"> 201</w:t>
      </w:r>
      <w:r>
        <w:rPr>
          <w:rFonts w:asciiTheme="minorHAnsi" w:eastAsia="Times New Roman" w:hAnsiTheme="minorHAnsi"/>
          <w:color w:val="auto"/>
          <w:lang w:val="en-GB" w:eastAsia="en-US"/>
        </w:rPr>
        <w:t>2</w:t>
      </w:r>
      <w:r w:rsidR="00CF4D1A" w:rsidRPr="002C06DF">
        <w:rPr>
          <w:rFonts w:asciiTheme="minorHAnsi" w:eastAsia="Times New Roman" w:hAnsiTheme="minorHAnsi"/>
          <w:color w:val="auto"/>
          <w:lang w:val="en-GB" w:eastAsia="en-US"/>
        </w:rPr>
        <w:t>-201</w:t>
      </w:r>
      <w:r>
        <w:rPr>
          <w:rFonts w:asciiTheme="minorHAnsi" w:eastAsia="Times New Roman" w:hAnsiTheme="minorHAnsi"/>
          <w:color w:val="auto"/>
          <w:lang w:val="en-GB" w:eastAsia="en-US"/>
        </w:rPr>
        <w:t>3</w:t>
      </w:r>
      <w:r w:rsidR="00CF4D1A" w:rsidRPr="002C06DF">
        <w:rPr>
          <w:rFonts w:asciiTheme="minorHAnsi" w:eastAsia="Times New Roman" w:hAnsiTheme="minorHAnsi"/>
          <w:color w:val="auto"/>
          <w:lang w:val="en-GB" w:eastAsia="en-US"/>
        </w:rPr>
        <w:t xml:space="preserve"> </w:t>
      </w:r>
      <w:r w:rsidR="00CF4D1A">
        <w:rPr>
          <w:rFonts w:asciiTheme="minorHAnsi" w:eastAsia="Times New Roman" w:hAnsiTheme="minorHAnsi"/>
          <w:color w:val="auto"/>
          <w:lang w:val="en-GB" w:eastAsia="en-US"/>
        </w:rPr>
        <w:t>B</w:t>
      </w:r>
      <w:r w:rsidR="00CF4D1A" w:rsidRPr="002C06DF">
        <w:rPr>
          <w:rFonts w:asciiTheme="minorHAnsi" w:eastAsia="Times New Roman" w:hAnsiTheme="minorHAnsi"/>
          <w:color w:val="auto"/>
          <w:lang w:val="en-GB" w:eastAsia="en-US"/>
        </w:rPr>
        <w:t>udget</w:t>
      </w:r>
      <w:r w:rsidR="00CF4D1A">
        <w:rPr>
          <w:rFonts w:asciiTheme="minorHAnsi" w:eastAsia="Times New Roman" w:hAnsiTheme="minorHAnsi"/>
          <w:color w:val="auto"/>
          <w:lang w:val="en-GB" w:eastAsia="en-US"/>
        </w:rPr>
        <w:t>.</w:t>
      </w:r>
      <w:r w:rsidR="00CF4D1A" w:rsidRPr="002C06DF">
        <w:rPr>
          <w:rFonts w:asciiTheme="minorHAnsi" w:eastAsia="Times New Roman" w:hAnsiTheme="minorHAnsi"/>
          <w:color w:val="auto"/>
          <w:lang w:val="en-GB" w:eastAsia="en-US"/>
        </w:rPr>
        <w:t xml:space="preserve"> </w:t>
      </w:r>
    </w:p>
    <w:p w14:paraId="38E635D9" w14:textId="77777777" w:rsidR="00CF4D1A" w:rsidRDefault="00AD7C47" w:rsidP="00E81570">
      <w:pPr>
        <w:pStyle w:val="NormalnyWeb"/>
        <w:tabs>
          <w:tab w:val="left" w:pos="851"/>
        </w:tabs>
        <w:spacing w:before="0" w:beforeAutospacing="0" w:after="120" w:afterAutospacing="0"/>
        <w:rPr>
          <w:rFonts w:asciiTheme="minorHAnsi" w:eastAsia="Times New Roman" w:hAnsiTheme="minorHAnsi"/>
          <w:color w:val="auto"/>
          <w:lang w:val="en-GB" w:eastAsia="en-US"/>
        </w:rPr>
      </w:pPr>
      <w:r>
        <w:rPr>
          <w:rFonts w:asciiTheme="minorHAnsi" w:eastAsia="Times New Roman" w:hAnsiTheme="minorHAnsi"/>
          <w:color w:val="auto"/>
          <w:lang w:val="en-GB" w:eastAsia="en-US"/>
        </w:rPr>
        <w:t>7</w:t>
      </w:r>
      <w:r w:rsidR="00E81570">
        <w:rPr>
          <w:rFonts w:asciiTheme="minorHAnsi" w:eastAsia="Times New Roman" w:hAnsiTheme="minorHAnsi"/>
          <w:color w:val="auto"/>
          <w:lang w:val="en-GB" w:eastAsia="en-US"/>
        </w:rPr>
        <w:t>7</w:t>
      </w:r>
      <w:r w:rsidR="00CF4D1A">
        <w:rPr>
          <w:rFonts w:asciiTheme="minorHAnsi" w:eastAsia="Times New Roman" w:hAnsiTheme="minorHAnsi"/>
          <w:color w:val="auto"/>
          <w:lang w:val="en-GB" w:eastAsia="en-US"/>
        </w:rPr>
        <w:t>.</w:t>
      </w:r>
      <w:r w:rsidR="00CF4D1A">
        <w:rPr>
          <w:rFonts w:asciiTheme="minorHAnsi" w:eastAsia="Times New Roman" w:hAnsiTheme="minorHAnsi"/>
          <w:color w:val="auto"/>
          <w:lang w:val="en-GB" w:eastAsia="en-US"/>
        </w:rPr>
        <w:tab/>
      </w:r>
      <w:r w:rsidR="00CF4D1A" w:rsidRPr="002C06DF">
        <w:rPr>
          <w:rFonts w:asciiTheme="minorHAnsi" w:eastAsia="Times New Roman" w:hAnsiTheme="minorHAnsi"/>
          <w:color w:val="auto"/>
          <w:lang w:val="en-GB" w:eastAsia="en-US"/>
        </w:rPr>
        <w:t>Activities and programmes:</w:t>
      </w:r>
    </w:p>
    <w:p w14:paraId="38E635DA" w14:textId="77777777" w:rsidR="00CF4D1A" w:rsidRDefault="00CF4D1A" w:rsidP="002101E4">
      <w:pPr>
        <w:pStyle w:val="Spistreci1"/>
        <w:numPr>
          <w:ilvl w:val="0"/>
          <w:numId w:val="45"/>
        </w:numPr>
      </w:pPr>
      <w:r>
        <w:t>Ge</w:t>
      </w:r>
      <w:r w:rsidRPr="001C03F3">
        <w:t>neral Secretariat Publications: The pl</w:t>
      </w:r>
      <w:r>
        <w:t xml:space="preserve">anned expenses amount to CHF </w:t>
      </w:r>
      <w:r w:rsidRPr="00B20E22">
        <w:t>1.1</w:t>
      </w:r>
      <w:r w:rsidR="00485718">
        <w:t> </w:t>
      </w:r>
      <w:r w:rsidRPr="00B20E22">
        <w:t>million,</w:t>
      </w:r>
      <w:r w:rsidRPr="001C03F3">
        <w:t xml:space="preserve"> including CHF 0.99 million for the production of ITU News in six languages. </w:t>
      </w:r>
    </w:p>
    <w:p w14:paraId="38E635DB" w14:textId="77777777" w:rsidR="00CF4D1A" w:rsidRPr="00B20E22" w:rsidRDefault="00CF4D1A" w:rsidP="002101E4">
      <w:pPr>
        <w:pStyle w:val="Spistreci1"/>
        <w:numPr>
          <w:ilvl w:val="0"/>
          <w:numId w:val="45"/>
        </w:numPr>
      </w:pPr>
      <w:r w:rsidRPr="00B20E22">
        <w:t xml:space="preserve">Buildings Infrastructure maintenance Fund: The Buildings Maintenance Fund stands at the end of 2012 at CHF 3.96 million, and an additional funding from the 2014-2015 draft Budget of CHF 1.5 million has been planned.  This provision to replenish the Fund is below the minimum resource requirements deemed necessary for the normal maintenance of ITU buildings and related installations. In addition a total of </w:t>
      </w:r>
      <w:r w:rsidRPr="00B20E22">
        <w:lastRenderedPageBreak/>
        <w:t>CHF</w:t>
      </w:r>
      <w:r w:rsidR="00485718">
        <w:t> </w:t>
      </w:r>
      <w:r>
        <w:t>3</w:t>
      </w:r>
      <w:r w:rsidR="00485718">
        <w:t> </w:t>
      </w:r>
      <w:r w:rsidRPr="00B20E22">
        <w:t>million is planned in respect of the annual instalments due to the Swiss Confederation for repayment of the loans, funded from the regular budget.</w:t>
      </w:r>
    </w:p>
    <w:p w14:paraId="38E635DC" w14:textId="77777777" w:rsidR="00CF4D1A" w:rsidRPr="00837F8E" w:rsidRDefault="00CF4D1A" w:rsidP="002101E4">
      <w:pPr>
        <w:pStyle w:val="Spistreci1"/>
        <w:numPr>
          <w:ilvl w:val="0"/>
          <w:numId w:val="45"/>
        </w:numPr>
      </w:pPr>
      <w:r w:rsidRPr="00837F8E">
        <w:t xml:space="preserve">ICT Capital Fund: The Information and Communication Technologies Capital Fund stands at the end of 2012 at CHF 4.9 million, and an additional funding from the 2014-2015 draft Budget of CHF 1 million has been planned. This budgetary provision to replenish the Fund is expected to cover high priority investments only. </w:t>
      </w:r>
    </w:p>
    <w:p w14:paraId="38E635DD" w14:textId="77777777" w:rsidR="00CF4D1A" w:rsidRPr="009B5B9E" w:rsidRDefault="00CF4D1A" w:rsidP="002101E4">
      <w:pPr>
        <w:pStyle w:val="Spistreci1"/>
        <w:numPr>
          <w:ilvl w:val="0"/>
          <w:numId w:val="45"/>
        </w:numPr>
      </w:pPr>
      <w:r>
        <w:t>Retired staff h</w:t>
      </w:r>
      <w:r w:rsidRPr="009B5B9E">
        <w:t xml:space="preserve">ealth </w:t>
      </w:r>
      <w:r>
        <w:t>i</w:t>
      </w:r>
      <w:r w:rsidRPr="009B5B9E">
        <w:t>nsurance</w:t>
      </w:r>
      <w:r>
        <w:t xml:space="preserve">: </w:t>
      </w:r>
      <w:r w:rsidRPr="009B5B9E">
        <w:t>The planned expenses has been increased by CHF</w:t>
      </w:r>
      <w:r w:rsidR="00485718">
        <w:t> </w:t>
      </w:r>
      <w:r w:rsidRPr="009B5B9E">
        <w:t>2</w:t>
      </w:r>
      <w:r w:rsidR="00485718">
        <w:t> </w:t>
      </w:r>
      <w:r w:rsidRPr="009B5B9E">
        <w:t xml:space="preserve">million to meet the increased health insurance costs which </w:t>
      </w:r>
      <w:r>
        <w:t>are</w:t>
      </w:r>
      <w:r w:rsidRPr="009B5B9E">
        <w:t xml:space="preserve"> under negotiation with the ILO.</w:t>
      </w:r>
    </w:p>
    <w:p w14:paraId="38E635DE" w14:textId="77777777" w:rsidR="00CF4D1A" w:rsidRDefault="00AD7C47" w:rsidP="00E81570">
      <w:pPr>
        <w:pStyle w:val="NormalnyWeb"/>
        <w:tabs>
          <w:tab w:val="left" w:pos="851"/>
        </w:tabs>
        <w:spacing w:before="0" w:beforeAutospacing="0" w:after="120" w:afterAutospacing="0"/>
        <w:rPr>
          <w:rFonts w:asciiTheme="minorHAnsi" w:eastAsia="Times New Roman" w:hAnsiTheme="minorHAnsi"/>
          <w:color w:val="auto"/>
          <w:lang w:val="en-GB" w:eastAsia="en-US"/>
        </w:rPr>
      </w:pPr>
      <w:r>
        <w:rPr>
          <w:rFonts w:asciiTheme="minorHAnsi" w:eastAsia="Times New Roman" w:hAnsiTheme="minorHAnsi"/>
          <w:color w:val="auto"/>
          <w:lang w:val="en-GB" w:eastAsia="en-US"/>
        </w:rPr>
        <w:t>7</w:t>
      </w:r>
      <w:r w:rsidR="00E81570">
        <w:rPr>
          <w:rFonts w:asciiTheme="minorHAnsi" w:eastAsia="Times New Roman" w:hAnsiTheme="minorHAnsi"/>
          <w:color w:val="auto"/>
          <w:lang w:val="en-GB" w:eastAsia="en-US"/>
        </w:rPr>
        <w:t>8</w:t>
      </w:r>
      <w:r w:rsidR="00CF4D1A" w:rsidRPr="00302D91">
        <w:rPr>
          <w:rFonts w:asciiTheme="minorHAnsi" w:eastAsia="Times New Roman" w:hAnsiTheme="minorHAnsi"/>
          <w:color w:val="auto"/>
          <w:lang w:val="en-GB" w:eastAsia="en-US"/>
        </w:rPr>
        <w:t>.</w:t>
      </w:r>
      <w:r w:rsidR="00CF4D1A" w:rsidRPr="00302D91">
        <w:rPr>
          <w:rFonts w:asciiTheme="minorHAnsi" w:eastAsia="Times New Roman" w:hAnsiTheme="minorHAnsi"/>
          <w:color w:val="auto"/>
          <w:lang w:val="en-GB" w:eastAsia="en-US"/>
        </w:rPr>
        <w:tab/>
        <w:t xml:space="preserve">Office of the Secretary General and Departments: the 2014-2015 estimates amount to CHF 161.8 million which is 1.5 % higher than 2012-2013. 446 posts are budgeted in 2014 and 2015, against 448 in 2013. </w:t>
      </w:r>
    </w:p>
    <w:p w14:paraId="38E635DF" w14:textId="77777777" w:rsidR="00CF4D1A" w:rsidRDefault="00AD7C47" w:rsidP="00E81570">
      <w:pPr>
        <w:pStyle w:val="normalaftertitle"/>
        <w:tabs>
          <w:tab w:val="left" w:pos="851"/>
        </w:tabs>
        <w:overflowPunct/>
        <w:spacing w:before="120"/>
        <w:jc w:val="left"/>
        <w:rPr>
          <w:rFonts w:asciiTheme="minorHAnsi" w:hAnsiTheme="minorHAnsi"/>
        </w:rPr>
      </w:pPr>
      <w:r>
        <w:rPr>
          <w:rFonts w:asciiTheme="minorHAnsi" w:hAnsiTheme="minorHAnsi"/>
        </w:rPr>
        <w:t>7</w:t>
      </w:r>
      <w:r w:rsidR="00E81570">
        <w:rPr>
          <w:rFonts w:asciiTheme="minorHAnsi" w:hAnsiTheme="minorHAnsi"/>
        </w:rPr>
        <w:t>9</w:t>
      </w:r>
      <w:r w:rsidR="00CF4D1A">
        <w:rPr>
          <w:rFonts w:asciiTheme="minorHAnsi" w:hAnsiTheme="minorHAnsi"/>
        </w:rPr>
        <w:t>.</w:t>
      </w:r>
      <w:r w:rsidR="00CF4D1A">
        <w:rPr>
          <w:rFonts w:asciiTheme="minorHAnsi" w:hAnsiTheme="minorHAnsi"/>
        </w:rPr>
        <w:tab/>
        <w:t>The f</w:t>
      </w:r>
      <w:r w:rsidR="00CF4D1A" w:rsidRPr="001C03F3">
        <w:rPr>
          <w:rFonts w:asciiTheme="minorHAnsi" w:hAnsiTheme="minorHAnsi"/>
        </w:rPr>
        <w:t xml:space="preserve">ollowing </w:t>
      </w:r>
      <w:r w:rsidR="00CF4D1A">
        <w:rPr>
          <w:rFonts w:asciiTheme="minorHAnsi" w:hAnsiTheme="minorHAnsi"/>
        </w:rPr>
        <w:t>t</w:t>
      </w:r>
      <w:r w:rsidR="00CF4D1A" w:rsidRPr="001C03F3">
        <w:rPr>
          <w:rFonts w:asciiTheme="minorHAnsi" w:hAnsiTheme="minorHAnsi"/>
        </w:rPr>
        <w:t>able compares the Budget 201</w:t>
      </w:r>
      <w:r w:rsidR="00CF4D1A">
        <w:rPr>
          <w:rFonts w:asciiTheme="minorHAnsi" w:hAnsiTheme="minorHAnsi"/>
        </w:rPr>
        <w:t>2</w:t>
      </w:r>
      <w:r w:rsidR="00CF4D1A" w:rsidRPr="001C03F3">
        <w:rPr>
          <w:rFonts w:asciiTheme="minorHAnsi" w:hAnsiTheme="minorHAnsi"/>
        </w:rPr>
        <w:t>-201</w:t>
      </w:r>
      <w:r w:rsidR="00CF4D1A">
        <w:rPr>
          <w:rFonts w:asciiTheme="minorHAnsi" w:hAnsiTheme="minorHAnsi"/>
        </w:rPr>
        <w:t>3</w:t>
      </w:r>
      <w:r w:rsidR="00CF4D1A" w:rsidRPr="001C03F3">
        <w:rPr>
          <w:rFonts w:asciiTheme="minorHAnsi" w:hAnsiTheme="minorHAnsi"/>
        </w:rPr>
        <w:t xml:space="preserve"> and </w:t>
      </w:r>
      <w:r w:rsidR="00CF4D1A">
        <w:rPr>
          <w:rFonts w:asciiTheme="minorHAnsi" w:hAnsiTheme="minorHAnsi"/>
        </w:rPr>
        <w:t>draft Budget</w:t>
      </w:r>
      <w:r w:rsidR="00CF4D1A" w:rsidRPr="001C03F3">
        <w:rPr>
          <w:rFonts w:asciiTheme="minorHAnsi" w:hAnsiTheme="minorHAnsi"/>
        </w:rPr>
        <w:t xml:space="preserve"> 201</w:t>
      </w:r>
      <w:r w:rsidR="00CF4D1A">
        <w:rPr>
          <w:rFonts w:asciiTheme="minorHAnsi" w:hAnsiTheme="minorHAnsi"/>
        </w:rPr>
        <w:t>4</w:t>
      </w:r>
      <w:r w:rsidR="00CF4D1A" w:rsidRPr="001C03F3">
        <w:rPr>
          <w:rFonts w:asciiTheme="minorHAnsi" w:hAnsiTheme="minorHAnsi"/>
        </w:rPr>
        <w:t>-201</w:t>
      </w:r>
      <w:r w:rsidR="00CF4D1A">
        <w:rPr>
          <w:rFonts w:asciiTheme="minorHAnsi" w:hAnsiTheme="minorHAnsi"/>
        </w:rPr>
        <w:t>5</w:t>
      </w:r>
      <w:r w:rsidR="00CF4D1A" w:rsidRPr="001C03F3">
        <w:rPr>
          <w:rFonts w:asciiTheme="minorHAnsi" w:hAnsiTheme="minorHAnsi"/>
        </w:rPr>
        <w:t>.</w:t>
      </w:r>
    </w:p>
    <w:p w14:paraId="38E635E0" w14:textId="77777777" w:rsidR="00AD7C47" w:rsidRDefault="00AD7C47" w:rsidP="00CF4D1A">
      <w:pPr>
        <w:pStyle w:val="normalaftertitle"/>
        <w:tabs>
          <w:tab w:val="left" w:pos="851"/>
        </w:tabs>
        <w:overflowPunct/>
        <w:spacing w:before="120"/>
        <w:jc w:val="left"/>
        <w:rPr>
          <w:rFonts w:asciiTheme="minorHAnsi" w:hAnsiTheme="minorHAnsi"/>
        </w:rPr>
      </w:pPr>
    </w:p>
    <w:p w14:paraId="38E635E1" w14:textId="77777777" w:rsidR="005C6CC1" w:rsidRPr="00AD7C47" w:rsidRDefault="00AD7C47" w:rsidP="00AD7C47">
      <w:pPr>
        <w:pStyle w:val="normalaftertitle"/>
        <w:tabs>
          <w:tab w:val="left" w:pos="851"/>
        </w:tabs>
        <w:overflowPunct/>
        <w:spacing w:before="0"/>
        <w:jc w:val="center"/>
        <w:rPr>
          <w:rFonts w:asciiTheme="minorHAnsi" w:hAnsiTheme="minorHAnsi"/>
          <w:b/>
          <w:bCs/>
        </w:rPr>
      </w:pPr>
      <w:r w:rsidRPr="00AD7C47">
        <w:rPr>
          <w:rFonts w:asciiTheme="minorHAnsi" w:hAnsiTheme="minorHAnsi"/>
          <w:b/>
          <w:bCs/>
        </w:rPr>
        <w:t>Table 14</w:t>
      </w:r>
    </w:p>
    <w:p w14:paraId="38E635E2" w14:textId="77777777" w:rsidR="00561C7F" w:rsidRDefault="00AD7C47" w:rsidP="00116164">
      <w:pPr>
        <w:pStyle w:val="normalaftertitle"/>
        <w:tabs>
          <w:tab w:val="left" w:pos="851"/>
        </w:tabs>
        <w:overflowPunct/>
        <w:spacing w:before="0" w:after="120"/>
        <w:jc w:val="center"/>
        <w:rPr>
          <w:rFonts w:asciiTheme="minorHAnsi" w:hAnsiTheme="minorHAnsi"/>
          <w:b/>
          <w:bCs/>
        </w:rPr>
      </w:pPr>
      <w:r w:rsidRPr="00AD7C47">
        <w:rPr>
          <w:rFonts w:asciiTheme="minorHAnsi" w:hAnsiTheme="minorHAnsi"/>
          <w:b/>
          <w:bCs/>
        </w:rPr>
        <w:t xml:space="preserve">General Secretariat </w:t>
      </w:r>
      <w:r w:rsidR="00561C7F">
        <w:rPr>
          <w:rFonts w:asciiTheme="minorHAnsi" w:hAnsiTheme="minorHAnsi"/>
          <w:b/>
          <w:bCs/>
        </w:rPr>
        <w:t>–</w:t>
      </w:r>
      <w:r w:rsidRPr="00AD7C47">
        <w:rPr>
          <w:rFonts w:asciiTheme="minorHAnsi" w:hAnsiTheme="minorHAnsi"/>
          <w:b/>
          <w:bCs/>
        </w:rPr>
        <w:t xml:space="preserve"> Departments</w:t>
      </w:r>
    </w:p>
    <w:tbl>
      <w:tblPr>
        <w:tblW w:w="5000" w:type="pct"/>
        <w:jc w:val="center"/>
        <w:tblLook w:val="04A0" w:firstRow="1" w:lastRow="0" w:firstColumn="1" w:lastColumn="0" w:noHBand="0" w:noVBand="1"/>
      </w:tblPr>
      <w:tblGrid>
        <w:gridCol w:w="2584"/>
        <w:gridCol w:w="1043"/>
        <w:gridCol w:w="1043"/>
        <w:gridCol w:w="1067"/>
        <w:gridCol w:w="1004"/>
        <w:gridCol w:w="1155"/>
        <w:gridCol w:w="858"/>
        <w:gridCol w:w="822"/>
      </w:tblGrid>
      <w:tr w:rsidR="00FA728A" w:rsidRPr="00FA728A" w14:paraId="38E635E7" w14:textId="77777777" w:rsidTr="00ED1339">
        <w:trPr>
          <w:trHeight w:val="300"/>
          <w:jc w:val="center"/>
        </w:trPr>
        <w:tc>
          <w:tcPr>
            <w:tcW w:w="1349" w:type="pct"/>
            <w:tcBorders>
              <w:top w:val="single" w:sz="4" w:space="0" w:color="000099"/>
              <w:left w:val="nil"/>
              <w:bottom w:val="nil"/>
              <w:right w:val="nil"/>
            </w:tcBorders>
            <w:shd w:val="clear" w:color="000000" w:fill="DCE6F1"/>
            <w:noWrap/>
            <w:vAlign w:val="bottom"/>
            <w:hideMark/>
          </w:tcPr>
          <w:p w14:paraId="38E635E3"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FA728A">
              <w:rPr>
                <w:rFonts w:ascii="Verdana" w:hAnsi="Verdana" w:cs="Calibri"/>
                <w:b/>
                <w:bCs/>
                <w:color w:val="003399"/>
                <w:sz w:val="20"/>
                <w:lang w:val="en-US" w:eastAsia="zh-CN"/>
              </w:rPr>
              <w:t> </w:t>
            </w:r>
          </w:p>
        </w:tc>
        <w:tc>
          <w:tcPr>
            <w:tcW w:w="545" w:type="pct"/>
            <w:tcBorders>
              <w:top w:val="single" w:sz="4" w:space="0" w:color="000099"/>
              <w:left w:val="nil"/>
              <w:bottom w:val="nil"/>
              <w:right w:val="nil"/>
            </w:tcBorders>
            <w:shd w:val="clear" w:color="000000" w:fill="DCE6F1"/>
            <w:noWrap/>
            <w:vAlign w:val="bottom"/>
            <w:hideMark/>
          </w:tcPr>
          <w:p w14:paraId="38E635E4"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FA728A">
              <w:rPr>
                <w:rFonts w:ascii="Verdana" w:hAnsi="Verdana" w:cs="Calibri"/>
                <w:b/>
                <w:bCs/>
                <w:color w:val="003399"/>
                <w:sz w:val="20"/>
                <w:lang w:val="en-US" w:eastAsia="zh-CN"/>
              </w:rPr>
              <w:t> </w:t>
            </w:r>
          </w:p>
        </w:tc>
        <w:tc>
          <w:tcPr>
            <w:tcW w:w="545" w:type="pct"/>
            <w:tcBorders>
              <w:top w:val="single" w:sz="4" w:space="0" w:color="000099"/>
              <w:left w:val="nil"/>
              <w:bottom w:val="nil"/>
              <w:right w:val="nil"/>
            </w:tcBorders>
            <w:shd w:val="clear" w:color="000000" w:fill="DCE6F1"/>
            <w:noWrap/>
            <w:vAlign w:val="bottom"/>
            <w:hideMark/>
          </w:tcPr>
          <w:p w14:paraId="38E635E5"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03399"/>
                <w:sz w:val="20"/>
                <w:lang w:val="en-US" w:eastAsia="zh-CN"/>
              </w:rPr>
            </w:pPr>
            <w:r w:rsidRPr="00FA728A">
              <w:rPr>
                <w:rFonts w:ascii="Verdana" w:hAnsi="Verdana" w:cs="Calibri"/>
                <w:b/>
                <w:bCs/>
                <w:color w:val="003399"/>
                <w:sz w:val="20"/>
                <w:lang w:val="en-US" w:eastAsia="zh-CN"/>
              </w:rPr>
              <w:t> </w:t>
            </w:r>
          </w:p>
        </w:tc>
        <w:tc>
          <w:tcPr>
            <w:tcW w:w="2562" w:type="pct"/>
            <w:gridSpan w:val="5"/>
            <w:tcBorders>
              <w:top w:val="single" w:sz="4" w:space="0" w:color="000099"/>
              <w:left w:val="nil"/>
              <w:bottom w:val="nil"/>
              <w:right w:val="nil"/>
            </w:tcBorders>
            <w:shd w:val="clear" w:color="000000" w:fill="DCE6F1"/>
            <w:noWrap/>
            <w:vAlign w:val="bottom"/>
            <w:hideMark/>
          </w:tcPr>
          <w:p w14:paraId="38E635E6"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i/>
                <w:iCs/>
                <w:color w:val="003399"/>
                <w:sz w:val="20"/>
                <w:lang w:val="en-US" w:eastAsia="zh-CN"/>
              </w:rPr>
            </w:pPr>
            <w:r w:rsidRPr="00FA728A">
              <w:rPr>
                <w:rFonts w:ascii="Calibri" w:hAnsi="Calibri" w:cs="Calibri"/>
                <w:b/>
                <w:bCs/>
                <w:i/>
                <w:iCs/>
                <w:color w:val="003399"/>
                <w:sz w:val="20"/>
                <w:lang w:val="en-US" w:eastAsia="zh-CN"/>
              </w:rPr>
              <w:t xml:space="preserve"> In thousands of Swiss francs</w:t>
            </w:r>
          </w:p>
        </w:tc>
      </w:tr>
      <w:tr w:rsidR="00FA728A" w:rsidRPr="00FA728A" w14:paraId="38E635EF" w14:textId="77777777" w:rsidTr="00ED1339">
        <w:trPr>
          <w:trHeight w:val="300"/>
          <w:jc w:val="center"/>
        </w:trPr>
        <w:tc>
          <w:tcPr>
            <w:tcW w:w="1349" w:type="pct"/>
            <w:vMerge w:val="restart"/>
            <w:tcBorders>
              <w:top w:val="nil"/>
              <w:left w:val="nil"/>
              <w:bottom w:val="nil"/>
              <w:right w:val="nil"/>
            </w:tcBorders>
            <w:shd w:val="clear" w:color="000000" w:fill="DCE6F1"/>
            <w:hideMark/>
          </w:tcPr>
          <w:p w14:paraId="38E635E8"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General Secretariat</w:t>
            </w:r>
            <w:r w:rsidRPr="00FA728A">
              <w:rPr>
                <w:rFonts w:ascii="Calibri" w:hAnsi="Calibri" w:cs="Calibri"/>
                <w:b/>
                <w:bCs/>
                <w:color w:val="003399"/>
                <w:sz w:val="20"/>
                <w:lang w:val="en-US" w:eastAsia="zh-CN"/>
              </w:rPr>
              <w:br/>
              <w:t xml:space="preserve">Office and departments </w:t>
            </w:r>
          </w:p>
        </w:tc>
        <w:tc>
          <w:tcPr>
            <w:tcW w:w="545" w:type="pct"/>
            <w:tcBorders>
              <w:top w:val="nil"/>
              <w:left w:val="nil"/>
              <w:bottom w:val="nil"/>
              <w:right w:val="nil"/>
            </w:tcBorders>
            <w:shd w:val="clear" w:color="000000" w:fill="DCE6F1"/>
            <w:noWrap/>
            <w:vAlign w:val="bottom"/>
            <w:hideMark/>
          </w:tcPr>
          <w:p w14:paraId="38E635E9"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Budget</w:t>
            </w:r>
          </w:p>
        </w:tc>
        <w:tc>
          <w:tcPr>
            <w:tcW w:w="545" w:type="pct"/>
            <w:tcBorders>
              <w:top w:val="nil"/>
              <w:left w:val="nil"/>
              <w:bottom w:val="nil"/>
              <w:right w:val="nil"/>
            </w:tcBorders>
            <w:shd w:val="clear" w:color="000000" w:fill="DCE6F1"/>
            <w:noWrap/>
            <w:vAlign w:val="bottom"/>
            <w:hideMark/>
          </w:tcPr>
          <w:p w14:paraId="38E635EA"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Actual</w:t>
            </w:r>
          </w:p>
        </w:tc>
        <w:tc>
          <w:tcPr>
            <w:tcW w:w="557" w:type="pct"/>
            <w:tcBorders>
              <w:top w:val="nil"/>
              <w:left w:val="nil"/>
              <w:bottom w:val="nil"/>
              <w:right w:val="nil"/>
            </w:tcBorders>
            <w:shd w:val="clear" w:color="000000" w:fill="DCE6F1"/>
            <w:noWrap/>
            <w:vAlign w:val="bottom"/>
            <w:hideMark/>
          </w:tcPr>
          <w:p w14:paraId="38E635EB"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Budget</w:t>
            </w:r>
          </w:p>
        </w:tc>
        <w:tc>
          <w:tcPr>
            <w:tcW w:w="524" w:type="pct"/>
            <w:tcBorders>
              <w:top w:val="nil"/>
              <w:left w:val="nil"/>
              <w:bottom w:val="nil"/>
              <w:right w:val="nil"/>
            </w:tcBorders>
            <w:shd w:val="clear" w:color="000000" w:fill="DCE6F1"/>
            <w:noWrap/>
            <w:vAlign w:val="bottom"/>
            <w:hideMark/>
          </w:tcPr>
          <w:p w14:paraId="38E635EC"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Actual</w:t>
            </w:r>
            <w:r w:rsidR="00ED1339">
              <w:rPr>
                <w:rFonts w:ascii="Calibri" w:hAnsi="Calibri" w:cs="Calibri"/>
                <w:b/>
                <w:bCs/>
                <w:color w:val="003399"/>
                <w:sz w:val="20"/>
                <w:lang w:val="en-US" w:eastAsia="zh-CN"/>
              </w:rPr>
              <w:t>*</w:t>
            </w:r>
          </w:p>
        </w:tc>
        <w:tc>
          <w:tcPr>
            <w:tcW w:w="603" w:type="pct"/>
            <w:tcBorders>
              <w:top w:val="nil"/>
              <w:left w:val="nil"/>
              <w:bottom w:val="nil"/>
              <w:right w:val="nil"/>
            </w:tcBorders>
            <w:shd w:val="clear" w:color="000000" w:fill="DCE6F1"/>
            <w:noWrap/>
            <w:vAlign w:val="bottom"/>
            <w:hideMark/>
          </w:tcPr>
          <w:p w14:paraId="38E635ED"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Estimates</w:t>
            </w:r>
          </w:p>
        </w:tc>
        <w:tc>
          <w:tcPr>
            <w:tcW w:w="879" w:type="pct"/>
            <w:gridSpan w:val="2"/>
            <w:vMerge w:val="restart"/>
            <w:tcBorders>
              <w:top w:val="nil"/>
              <w:left w:val="nil"/>
              <w:bottom w:val="nil"/>
              <w:right w:val="nil"/>
            </w:tcBorders>
            <w:shd w:val="clear" w:color="000000" w:fill="DCE6F1"/>
            <w:hideMark/>
          </w:tcPr>
          <w:p w14:paraId="38E635E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Variance</w:t>
            </w:r>
          </w:p>
        </w:tc>
      </w:tr>
      <w:tr w:rsidR="00FA728A" w:rsidRPr="00FA728A" w14:paraId="38E635F7" w14:textId="77777777" w:rsidTr="00ED1339">
        <w:trPr>
          <w:trHeight w:val="300"/>
          <w:jc w:val="center"/>
        </w:trPr>
        <w:tc>
          <w:tcPr>
            <w:tcW w:w="1349" w:type="pct"/>
            <w:vMerge/>
            <w:tcBorders>
              <w:top w:val="nil"/>
              <w:left w:val="nil"/>
              <w:right w:val="nil"/>
            </w:tcBorders>
            <w:vAlign w:val="center"/>
            <w:hideMark/>
          </w:tcPr>
          <w:p w14:paraId="38E635F0"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3399"/>
                <w:sz w:val="20"/>
                <w:lang w:val="en-US" w:eastAsia="zh-CN"/>
              </w:rPr>
            </w:pPr>
          </w:p>
        </w:tc>
        <w:tc>
          <w:tcPr>
            <w:tcW w:w="545" w:type="pct"/>
            <w:tcBorders>
              <w:top w:val="nil"/>
              <w:left w:val="nil"/>
              <w:right w:val="nil"/>
            </w:tcBorders>
            <w:shd w:val="clear" w:color="000000" w:fill="DCE6F1"/>
            <w:hideMark/>
          </w:tcPr>
          <w:p w14:paraId="38E635F1"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2010-2011</w:t>
            </w:r>
          </w:p>
        </w:tc>
        <w:tc>
          <w:tcPr>
            <w:tcW w:w="545" w:type="pct"/>
            <w:tcBorders>
              <w:top w:val="nil"/>
              <w:left w:val="nil"/>
              <w:right w:val="nil"/>
            </w:tcBorders>
            <w:shd w:val="clear" w:color="000000" w:fill="DCE6F1"/>
            <w:hideMark/>
          </w:tcPr>
          <w:p w14:paraId="38E635F2"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2010-2011</w:t>
            </w:r>
          </w:p>
        </w:tc>
        <w:tc>
          <w:tcPr>
            <w:tcW w:w="557" w:type="pct"/>
            <w:tcBorders>
              <w:top w:val="nil"/>
              <w:left w:val="nil"/>
              <w:right w:val="nil"/>
            </w:tcBorders>
            <w:shd w:val="clear" w:color="000000" w:fill="DCE6F1"/>
            <w:hideMark/>
          </w:tcPr>
          <w:p w14:paraId="38E635F3"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2012-2013</w:t>
            </w:r>
          </w:p>
        </w:tc>
        <w:tc>
          <w:tcPr>
            <w:tcW w:w="524" w:type="pct"/>
            <w:tcBorders>
              <w:top w:val="nil"/>
              <w:left w:val="nil"/>
              <w:right w:val="nil"/>
            </w:tcBorders>
            <w:shd w:val="clear" w:color="000000" w:fill="DCE6F1"/>
            <w:hideMark/>
          </w:tcPr>
          <w:p w14:paraId="38E635F4"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2012</w:t>
            </w:r>
          </w:p>
        </w:tc>
        <w:tc>
          <w:tcPr>
            <w:tcW w:w="603" w:type="pct"/>
            <w:tcBorders>
              <w:top w:val="nil"/>
              <w:left w:val="nil"/>
              <w:right w:val="nil"/>
            </w:tcBorders>
            <w:shd w:val="clear" w:color="000000" w:fill="DCE6F1"/>
            <w:hideMark/>
          </w:tcPr>
          <w:p w14:paraId="38E635F5"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2014-2015</w:t>
            </w:r>
          </w:p>
        </w:tc>
        <w:tc>
          <w:tcPr>
            <w:tcW w:w="879" w:type="pct"/>
            <w:gridSpan w:val="2"/>
            <w:vMerge/>
            <w:tcBorders>
              <w:top w:val="nil"/>
              <w:left w:val="nil"/>
              <w:right w:val="nil"/>
            </w:tcBorders>
            <w:vAlign w:val="center"/>
            <w:hideMark/>
          </w:tcPr>
          <w:p w14:paraId="38E635F6"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3399"/>
                <w:sz w:val="20"/>
                <w:lang w:val="en-US" w:eastAsia="zh-CN"/>
              </w:rPr>
            </w:pPr>
          </w:p>
        </w:tc>
      </w:tr>
      <w:tr w:rsidR="00FA728A" w:rsidRPr="00FA728A" w14:paraId="38E63600" w14:textId="77777777" w:rsidTr="00ED1339">
        <w:trPr>
          <w:trHeight w:val="300"/>
          <w:jc w:val="center"/>
        </w:trPr>
        <w:tc>
          <w:tcPr>
            <w:tcW w:w="1349" w:type="pct"/>
            <w:tcBorders>
              <w:top w:val="nil"/>
              <w:left w:val="nil"/>
              <w:bottom w:val="single" w:sz="4" w:space="0" w:color="000099"/>
              <w:right w:val="nil"/>
            </w:tcBorders>
            <w:shd w:val="clear" w:color="000000" w:fill="DCE6F1"/>
            <w:noWrap/>
            <w:vAlign w:val="bottom"/>
            <w:hideMark/>
          </w:tcPr>
          <w:p w14:paraId="38E635F8"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 </w:t>
            </w:r>
          </w:p>
        </w:tc>
        <w:tc>
          <w:tcPr>
            <w:tcW w:w="545" w:type="pct"/>
            <w:tcBorders>
              <w:top w:val="nil"/>
              <w:left w:val="nil"/>
              <w:bottom w:val="single" w:sz="4" w:space="0" w:color="000099"/>
              <w:right w:val="nil"/>
            </w:tcBorders>
            <w:shd w:val="clear" w:color="000000" w:fill="DCE6F1"/>
            <w:vAlign w:val="bottom"/>
            <w:hideMark/>
          </w:tcPr>
          <w:p w14:paraId="38E635F9"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 xml:space="preserve">a </w:t>
            </w:r>
          </w:p>
        </w:tc>
        <w:tc>
          <w:tcPr>
            <w:tcW w:w="545" w:type="pct"/>
            <w:tcBorders>
              <w:top w:val="nil"/>
              <w:left w:val="nil"/>
              <w:bottom w:val="single" w:sz="4" w:space="0" w:color="000099"/>
              <w:right w:val="nil"/>
            </w:tcBorders>
            <w:shd w:val="clear" w:color="000000" w:fill="DCE6F1"/>
            <w:vAlign w:val="bottom"/>
            <w:hideMark/>
          </w:tcPr>
          <w:p w14:paraId="38E635FA"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b</w:t>
            </w:r>
          </w:p>
        </w:tc>
        <w:tc>
          <w:tcPr>
            <w:tcW w:w="557" w:type="pct"/>
            <w:tcBorders>
              <w:top w:val="nil"/>
              <w:left w:val="nil"/>
              <w:bottom w:val="single" w:sz="4" w:space="0" w:color="000099"/>
              <w:right w:val="nil"/>
            </w:tcBorders>
            <w:shd w:val="clear" w:color="000000" w:fill="DCE6F1"/>
            <w:vAlign w:val="bottom"/>
            <w:hideMark/>
          </w:tcPr>
          <w:p w14:paraId="38E635FB"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c</w:t>
            </w:r>
          </w:p>
        </w:tc>
        <w:tc>
          <w:tcPr>
            <w:tcW w:w="524" w:type="pct"/>
            <w:tcBorders>
              <w:top w:val="nil"/>
              <w:left w:val="nil"/>
              <w:bottom w:val="single" w:sz="4" w:space="0" w:color="000099"/>
              <w:right w:val="nil"/>
            </w:tcBorders>
            <w:shd w:val="clear" w:color="000000" w:fill="DCE6F1"/>
            <w:vAlign w:val="bottom"/>
            <w:hideMark/>
          </w:tcPr>
          <w:p w14:paraId="38E635FC"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d</w:t>
            </w:r>
          </w:p>
        </w:tc>
        <w:tc>
          <w:tcPr>
            <w:tcW w:w="603" w:type="pct"/>
            <w:tcBorders>
              <w:top w:val="nil"/>
              <w:left w:val="nil"/>
              <w:bottom w:val="single" w:sz="4" w:space="0" w:color="000099"/>
              <w:right w:val="nil"/>
            </w:tcBorders>
            <w:shd w:val="clear" w:color="000000" w:fill="DCE6F1"/>
            <w:vAlign w:val="bottom"/>
            <w:hideMark/>
          </w:tcPr>
          <w:p w14:paraId="38E635FD"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e</w:t>
            </w:r>
          </w:p>
        </w:tc>
        <w:tc>
          <w:tcPr>
            <w:tcW w:w="448" w:type="pct"/>
            <w:tcBorders>
              <w:top w:val="nil"/>
              <w:left w:val="nil"/>
              <w:bottom w:val="single" w:sz="4" w:space="0" w:color="000099"/>
              <w:right w:val="nil"/>
            </w:tcBorders>
            <w:shd w:val="clear" w:color="000000" w:fill="DCE6F1"/>
            <w:vAlign w:val="bottom"/>
            <w:hideMark/>
          </w:tcPr>
          <w:p w14:paraId="38E635F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f = e - c</w:t>
            </w:r>
          </w:p>
        </w:tc>
        <w:tc>
          <w:tcPr>
            <w:tcW w:w="431" w:type="pct"/>
            <w:tcBorders>
              <w:top w:val="nil"/>
              <w:left w:val="nil"/>
              <w:bottom w:val="single" w:sz="4" w:space="0" w:color="000099"/>
              <w:right w:val="nil"/>
            </w:tcBorders>
            <w:shd w:val="clear" w:color="000000" w:fill="DCE6F1"/>
            <w:vAlign w:val="bottom"/>
            <w:hideMark/>
          </w:tcPr>
          <w:p w14:paraId="38E635FF"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g = f / c</w:t>
            </w:r>
          </w:p>
        </w:tc>
      </w:tr>
      <w:tr w:rsidR="00FA728A" w:rsidRPr="00FA728A" w14:paraId="38E63609" w14:textId="77777777" w:rsidTr="00ED1339">
        <w:trPr>
          <w:trHeight w:val="289"/>
          <w:jc w:val="center"/>
        </w:trPr>
        <w:tc>
          <w:tcPr>
            <w:tcW w:w="1349" w:type="pct"/>
            <w:tcBorders>
              <w:top w:val="single" w:sz="4" w:space="0" w:color="000099"/>
              <w:left w:val="nil"/>
              <w:bottom w:val="nil"/>
              <w:right w:val="nil"/>
            </w:tcBorders>
            <w:shd w:val="clear" w:color="000000" w:fill="FFFFFF"/>
            <w:vAlign w:val="bottom"/>
            <w:hideMark/>
          </w:tcPr>
          <w:p w14:paraId="38E63601"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SGO</w:t>
            </w:r>
          </w:p>
        </w:tc>
        <w:tc>
          <w:tcPr>
            <w:tcW w:w="545" w:type="pct"/>
            <w:tcBorders>
              <w:top w:val="single" w:sz="4" w:space="0" w:color="000099"/>
              <w:left w:val="nil"/>
              <w:bottom w:val="nil"/>
              <w:right w:val="nil"/>
            </w:tcBorders>
            <w:shd w:val="clear" w:color="000000" w:fill="FFFFFF"/>
            <w:noWrap/>
            <w:vAlign w:val="bottom"/>
            <w:hideMark/>
          </w:tcPr>
          <w:p w14:paraId="38E63602"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9,269</w:t>
            </w:r>
          </w:p>
        </w:tc>
        <w:tc>
          <w:tcPr>
            <w:tcW w:w="545" w:type="pct"/>
            <w:tcBorders>
              <w:top w:val="single" w:sz="4" w:space="0" w:color="000099"/>
              <w:left w:val="nil"/>
              <w:bottom w:val="nil"/>
              <w:right w:val="nil"/>
            </w:tcBorders>
            <w:shd w:val="clear" w:color="000000" w:fill="FFFFFF"/>
            <w:noWrap/>
            <w:vAlign w:val="bottom"/>
            <w:hideMark/>
          </w:tcPr>
          <w:p w14:paraId="38E63603"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8,615</w:t>
            </w:r>
          </w:p>
        </w:tc>
        <w:tc>
          <w:tcPr>
            <w:tcW w:w="557" w:type="pct"/>
            <w:tcBorders>
              <w:top w:val="single" w:sz="4" w:space="0" w:color="000099"/>
              <w:left w:val="nil"/>
              <w:bottom w:val="nil"/>
              <w:right w:val="nil"/>
            </w:tcBorders>
            <w:shd w:val="clear" w:color="000000" w:fill="FFFFFF"/>
            <w:noWrap/>
            <w:vAlign w:val="bottom"/>
            <w:hideMark/>
          </w:tcPr>
          <w:p w14:paraId="38E63604"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9,244</w:t>
            </w:r>
          </w:p>
        </w:tc>
        <w:tc>
          <w:tcPr>
            <w:tcW w:w="524" w:type="pct"/>
            <w:tcBorders>
              <w:top w:val="single" w:sz="4" w:space="0" w:color="000099"/>
              <w:left w:val="nil"/>
              <w:bottom w:val="nil"/>
              <w:right w:val="nil"/>
            </w:tcBorders>
            <w:shd w:val="clear" w:color="000000" w:fill="FFFFFF"/>
            <w:noWrap/>
            <w:vAlign w:val="bottom"/>
            <w:hideMark/>
          </w:tcPr>
          <w:p w14:paraId="38E63605"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4,553</w:t>
            </w:r>
          </w:p>
        </w:tc>
        <w:tc>
          <w:tcPr>
            <w:tcW w:w="603" w:type="pct"/>
            <w:tcBorders>
              <w:top w:val="single" w:sz="4" w:space="0" w:color="000099"/>
              <w:left w:val="nil"/>
              <w:bottom w:val="nil"/>
              <w:right w:val="nil"/>
            </w:tcBorders>
            <w:shd w:val="clear" w:color="000000" w:fill="FFFFFF"/>
            <w:noWrap/>
            <w:vAlign w:val="bottom"/>
            <w:hideMark/>
          </w:tcPr>
          <w:p w14:paraId="38E63606"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9,382</w:t>
            </w:r>
          </w:p>
        </w:tc>
        <w:tc>
          <w:tcPr>
            <w:tcW w:w="448" w:type="pct"/>
            <w:tcBorders>
              <w:top w:val="single" w:sz="4" w:space="0" w:color="000099"/>
              <w:left w:val="nil"/>
              <w:bottom w:val="nil"/>
              <w:right w:val="nil"/>
            </w:tcBorders>
            <w:shd w:val="clear" w:color="000000" w:fill="FFFFFF"/>
            <w:noWrap/>
            <w:vAlign w:val="bottom"/>
            <w:hideMark/>
          </w:tcPr>
          <w:p w14:paraId="38E63607"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138</w:t>
            </w:r>
          </w:p>
        </w:tc>
        <w:tc>
          <w:tcPr>
            <w:tcW w:w="431" w:type="pct"/>
            <w:tcBorders>
              <w:top w:val="single" w:sz="4" w:space="0" w:color="000099"/>
              <w:left w:val="nil"/>
              <w:bottom w:val="nil"/>
              <w:right w:val="nil"/>
            </w:tcBorders>
            <w:shd w:val="clear" w:color="000000" w:fill="FFFFFF"/>
            <w:noWrap/>
            <w:vAlign w:val="bottom"/>
            <w:hideMark/>
          </w:tcPr>
          <w:p w14:paraId="38E63608"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1.5%</w:t>
            </w:r>
          </w:p>
        </w:tc>
      </w:tr>
      <w:tr w:rsidR="00FA728A" w:rsidRPr="00FA728A" w14:paraId="38E63612" w14:textId="77777777" w:rsidTr="00ED1339">
        <w:trPr>
          <w:trHeight w:val="289"/>
          <w:jc w:val="center"/>
        </w:trPr>
        <w:tc>
          <w:tcPr>
            <w:tcW w:w="1349" w:type="pct"/>
            <w:tcBorders>
              <w:top w:val="nil"/>
              <w:left w:val="nil"/>
              <w:bottom w:val="nil"/>
              <w:right w:val="nil"/>
            </w:tcBorders>
            <w:shd w:val="clear" w:color="000000" w:fill="FFFFFF"/>
            <w:vAlign w:val="bottom"/>
            <w:hideMark/>
          </w:tcPr>
          <w:p w14:paraId="38E6360A"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SPM</w:t>
            </w:r>
          </w:p>
        </w:tc>
        <w:tc>
          <w:tcPr>
            <w:tcW w:w="545" w:type="pct"/>
            <w:tcBorders>
              <w:top w:val="nil"/>
              <w:left w:val="nil"/>
              <w:bottom w:val="nil"/>
              <w:right w:val="nil"/>
            </w:tcBorders>
            <w:shd w:val="clear" w:color="000000" w:fill="FFFFFF"/>
            <w:noWrap/>
            <w:vAlign w:val="bottom"/>
            <w:hideMark/>
          </w:tcPr>
          <w:p w14:paraId="38E6360B"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13,871</w:t>
            </w:r>
          </w:p>
        </w:tc>
        <w:tc>
          <w:tcPr>
            <w:tcW w:w="545" w:type="pct"/>
            <w:tcBorders>
              <w:top w:val="nil"/>
              <w:left w:val="nil"/>
              <w:bottom w:val="nil"/>
              <w:right w:val="nil"/>
            </w:tcBorders>
            <w:shd w:val="clear" w:color="000000" w:fill="FFFFFF"/>
            <w:noWrap/>
            <w:vAlign w:val="bottom"/>
            <w:hideMark/>
          </w:tcPr>
          <w:p w14:paraId="38E6360C"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14,019</w:t>
            </w:r>
          </w:p>
        </w:tc>
        <w:tc>
          <w:tcPr>
            <w:tcW w:w="557" w:type="pct"/>
            <w:tcBorders>
              <w:top w:val="nil"/>
              <w:left w:val="nil"/>
              <w:bottom w:val="nil"/>
              <w:right w:val="nil"/>
            </w:tcBorders>
            <w:shd w:val="clear" w:color="000000" w:fill="FFFFFF"/>
            <w:noWrap/>
            <w:vAlign w:val="bottom"/>
            <w:hideMark/>
          </w:tcPr>
          <w:p w14:paraId="38E6360D"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19,028</w:t>
            </w:r>
          </w:p>
        </w:tc>
        <w:tc>
          <w:tcPr>
            <w:tcW w:w="524" w:type="pct"/>
            <w:tcBorders>
              <w:top w:val="nil"/>
              <w:left w:val="nil"/>
              <w:bottom w:val="nil"/>
              <w:right w:val="nil"/>
            </w:tcBorders>
            <w:shd w:val="clear" w:color="000000" w:fill="FFFFFF"/>
            <w:noWrap/>
            <w:vAlign w:val="bottom"/>
            <w:hideMark/>
          </w:tcPr>
          <w:p w14:paraId="38E6360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9,069</w:t>
            </w:r>
          </w:p>
        </w:tc>
        <w:tc>
          <w:tcPr>
            <w:tcW w:w="603" w:type="pct"/>
            <w:tcBorders>
              <w:top w:val="nil"/>
              <w:left w:val="nil"/>
              <w:bottom w:val="nil"/>
              <w:right w:val="nil"/>
            </w:tcBorders>
            <w:shd w:val="clear" w:color="000000" w:fill="FFFFFF"/>
            <w:noWrap/>
            <w:vAlign w:val="bottom"/>
            <w:hideMark/>
          </w:tcPr>
          <w:p w14:paraId="38E6360F"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19,310</w:t>
            </w:r>
          </w:p>
        </w:tc>
        <w:tc>
          <w:tcPr>
            <w:tcW w:w="448" w:type="pct"/>
            <w:tcBorders>
              <w:top w:val="nil"/>
              <w:left w:val="nil"/>
              <w:bottom w:val="nil"/>
              <w:right w:val="nil"/>
            </w:tcBorders>
            <w:shd w:val="clear" w:color="000000" w:fill="FFFFFF"/>
            <w:noWrap/>
            <w:vAlign w:val="bottom"/>
            <w:hideMark/>
          </w:tcPr>
          <w:p w14:paraId="38E63610"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282</w:t>
            </w:r>
          </w:p>
        </w:tc>
        <w:tc>
          <w:tcPr>
            <w:tcW w:w="431" w:type="pct"/>
            <w:tcBorders>
              <w:top w:val="nil"/>
              <w:left w:val="nil"/>
              <w:bottom w:val="nil"/>
              <w:right w:val="nil"/>
            </w:tcBorders>
            <w:shd w:val="clear" w:color="000000" w:fill="FFFFFF"/>
            <w:noWrap/>
            <w:vAlign w:val="bottom"/>
            <w:hideMark/>
          </w:tcPr>
          <w:p w14:paraId="38E63611"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1.5%</w:t>
            </w:r>
          </w:p>
        </w:tc>
      </w:tr>
      <w:tr w:rsidR="00FA728A" w:rsidRPr="00FA728A" w14:paraId="38E6361B" w14:textId="77777777" w:rsidTr="00ED1339">
        <w:trPr>
          <w:trHeight w:val="300"/>
          <w:jc w:val="center"/>
        </w:trPr>
        <w:tc>
          <w:tcPr>
            <w:tcW w:w="1349" w:type="pct"/>
            <w:tcBorders>
              <w:top w:val="nil"/>
              <w:left w:val="nil"/>
              <w:bottom w:val="nil"/>
              <w:right w:val="nil"/>
            </w:tcBorders>
            <w:shd w:val="clear" w:color="000000" w:fill="FFFFFF"/>
            <w:vAlign w:val="bottom"/>
            <w:hideMark/>
          </w:tcPr>
          <w:p w14:paraId="38E63613"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C&amp;P</w:t>
            </w:r>
          </w:p>
        </w:tc>
        <w:tc>
          <w:tcPr>
            <w:tcW w:w="545" w:type="pct"/>
            <w:tcBorders>
              <w:top w:val="nil"/>
              <w:left w:val="nil"/>
              <w:bottom w:val="nil"/>
              <w:right w:val="nil"/>
            </w:tcBorders>
            <w:shd w:val="clear" w:color="000000" w:fill="FFFFFF"/>
            <w:noWrap/>
            <w:vAlign w:val="bottom"/>
            <w:hideMark/>
          </w:tcPr>
          <w:p w14:paraId="38E63614"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61,759</w:t>
            </w:r>
          </w:p>
        </w:tc>
        <w:tc>
          <w:tcPr>
            <w:tcW w:w="545" w:type="pct"/>
            <w:tcBorders>
              <w:top w:val="nil"/>
              <w:left w:val="nil"/>
              <w:bottom w:val="nil"/>
              <w:right w:val="nil"/>
            </w:tcBorders>
            <w:shd w:val="clear" w:color="000000" w:fill="FFFFFF"/>
            <w:noWrap/>
            <w:vAlign w:val="bottom"/>
            <w:hideMark/>
          </w:tcPr>
          <w:p w14:paraId="38E63615"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57,746</w:t>
            </w:r>
          </w:p>
        </w:tc>
        <w:tc>
          <w:tcPr>
            <w:tcW w:w="557" w:type="pct"/>
            <w:tcBorders>
              <w:top w:val="nil"/>
              <w:left w:val="nil"/>
              <w:bottom w:val="nil"/>
              <w:right w:val="nil"/>
            </w:tcBorders>
            <w:shd w:val="clear" w:color="000000" w:fill="FFFFFF"/>
            <w:noWrap/>
            <w:vAlign w:val="bottom"/>
            <w:hideMark/>
          </w:tcPr>
          <w:p w14:paraId="38E63616"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57,744</w:t>
            </w:r>
          </w:p>
        </w:tc>
        <w:tc>
          <w:tcPr>
            <w:tcW w:w="524" w:type="pct"/>
            <w:tcBorders>
              <w:top w:val="nil"/>
              <w:left w:val="nil"/>
              <w:bottom w:val="nil"/>
              <w:right w:val="nil"/>
            </w:tcBorders>
            <w:shd w:val="clear" w:color="000000" w:fill="FFFFFF"/>
            <w:noWrap/>
            <w:vAlign w:val="bottom"/>
            <w:hideMark/>
          </w:tcPr>
          <w:p w14:paraId="38E63617"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28,261</w:t>
            </w:r>
          </w:p>
        </w:tc>
        <w:tc>
          <w:tcPr>
            <w:tcW w:w="603" w:type="pct"/>
            <w:tcBorders>
              <w:top w:val="nil"/>
              <w:left w:val="nil"/>
              <w:bottom w:val="nil"/>
              <w:right w:val="nil"/>
            </w:tcBorders>
            <w:shd w:val="clear" w:color="000000" w:fill="FFFFFF"/>
            <w:noWrap/>
            <w:vAlign w:val="bottom"/>
            <w:hideMark/>
          </w:tcPr>
          <w:p w14:paraId="38E63618"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58,603</w:t>
            </w:r>
          </w:p>
        </w:tc>
        <w:tc>
          <w:tcPr>
            <w:tcW w:w="448" w:type="pct"/>
            <w:tcBorders>
              <w:top w:val="nil"/>
              <w:left w:val="nil"/>
              <w:bottom w:val="nil"/>
              <w:right w:val="nil"/>
            </w:tcBorders>
            <w:shd w:val="clear" w:color="000000" w:fill="FFFFFF"/>
            <w:noWrap/>
            <w:vAlign w:val="bottom"/>
            <w:hideMark/>
          </w:tcPr>
          <w:p w14:paraId="38E63619"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859</w:t>
            </w:r>
          </w:p>
        </w:tc>
        <w:tc>
          <w:tcPr>
            <w:tcW w:w="431" w:type="pct"/>
            <w:tcBorders>
              <w:top w:val="nil"/>
              <w:left w:val="nil"/>
              <w:bottom w:val="nil"/>
              <w:right w:val="nil"/>
            </w:tcBorders>
            <w:shd w:val="clear" w:color="000000" w:fill="FFFFFF"/>
            <w:noWrap/>
            <w:vAlign w:val="bottom"/>
            <w:hideMark/>
          </w:tcPr>
          <w:p w14:paraId="38E6361A"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1.5%</w:t>
            </w:r>
          </w:p>
        </w:tc>
      </w:tr>
      <w:tr w:rsidR="00FA728A" w:rsidRPr="00FA728A" w14:paraId="38E63624" w14:textId="77777777" w:rsidTr="00ED1339">
        <w:trPr>
          <w:trHeight w:val="300"/>
          <w:jc w:val="center"/>
        </w:trPr>
        <w:tc>
          <w:tcPr>
            <w:tcW w:w="1349" w:type="pct"/>
            <w:tcBorders>
              <w:top w:val="nil"/>
              <w:left w:val="nil"/>
              <w:bottom w:val="nil"/>
              <w:right w:val="nil"/>
            </w:tcBorders>
            <w:shd w:val="clear" w:color="000000" w:fill="FFFFFF"/>
            <w:vAlign w:val="bottom"/>
            <w:hideMark/>
          </w:tcPr>
          <w:p w14:paraId="38E6361C" w14:textId="77777777" w:rsidR="00FA728A" w:rsidRPr="00FA728A" w:rsidRDefault="00C347D0"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Pr>
                <w:rFonts w:ascii="Calibri" w:hAnsi="Calibri"/>
                <w:noProof/>
                <w:sz w:val="18"/>
                <w:szCs w:val="18"/>
                <w:lang w:val="pl-PL" w:eastAsia="pl-PL"/>
              </w:rPr>
              <mc:AlternateContent>
                <mc:Choice Requires="wps">
                  <w:drawing>
                    <wp:anchor distT="0" distB="0" distL="114300" distR="114300" simplePos="0" relativeHeight="251676672" behindDoc="0" locked="0" layoutInCell="1" allowOverlap="1" wp14:anchorId="38E6675B" wp14:editId="38E6675C">
                      <wp:simplePos x="0" y="0"/>
                      <wp:positionH relativeFrom="column">
                        <wp:posOffset>1083945</wp:posOffset>
                      </wp:positionH>
                      <wp:positionV relativeFrom="paragraph">
                        <wp:posOffset>76200</wp:posOffset>
                      </wp:positionV>
                      <wp:extent cx="90805" cy="304800"/>
                      <wp:effectExtent l="0" t="0" r="23495" b="19050"/>
                      <wp:wrapNone/>
                      <wp:docPr id="2"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04800"/>
                              </a:xfrm>
                              <a:prstGeom prst="rightBrace">
                                <a:avLst>
                                  <a:gd name="adj1" fmla="val 349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FA19598"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3" o:spid="_x0000_s1026" type="#_x0000_t88" style="position:absolute;margin-left:85.35pt;margin-top:6pt;width:7.15pt;height:24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" adj="2250"/>
                  </w:pict>
                </mc:Fallback>
              </mc:AlternateContent>
            </w:r>
            <w:r w:rsidR="00FA728A" w:rsidRPr="00FA728A">
              <w:rPr>
                <w:rFonts w:ascii="Calibri" w:hAnsi="Calibri" w:cs="Calibri"/>
                <w:color w:val="000000"/>
                <w:sz w:val="20"/>
                <w:lang w:val="en-US" w:eastAsia="zh-CN"/>
              </w:rPr>
              <w:t>HRMD</w:t>
            </w:r>
          </w:p>
        </w:tc>
        <w:tc>
          <w:tcPr>
            <w:tcW w:w="545" w:type="pct"/>
            <w:vMerge w:val="restart"/>
            <w:tcBorders>
              <w:top w:val="nil"/>
              <w:left w:val="nil"/>
              <w:bottom w:val="nil"/>
              <w:right w:val="nil"/>
            </w:tcBorders>
            <w:shd w:val="clear" w:color="000000" w:fill="FFFFFF"/>
            <w:noWrap/>
            <w:vAlign w:val="center"/>
            <w:hideMark/>
          </w:tcPr>
          <w:p w14:paraId="38E6361D"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45,779</w:t>
            </w:r>
          </w:p>
        </w:tc>
        <w:tc>
          <w:tcPr>
            <w:tcW w:w="545" w:type="pct"/>
            <w:vMerge w:val="restart"/>
            <w:tcBorders>
              <w:top w:val="nil"/>
              <w:left w:val="nil"/>
              <w:bottom w:val="nil"/>
              <w:right w:val="nil"/>
            </w:tcBorders>
            <w:shd w:val="clear" w:color="000000" w:fill="FFFFFF"/>
            <w:noWrap/>
            <w:vAlign w:val="center"/>
            <w:hideMark/>
          </w:tcPr>
          <w:p w14:paraId="38E6361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49,198</w:t>
            </w:r>
          </w:p>
        </w:tc>
        <w:tc>
          <w:tcPr>
            <w:tcW w:w="557" w:type="pct"/>
            <w:tcBorders>
              <w:top w:val="nil"/>
              <w:left w:val="nil"/>
              <w:bottom w:val="nil"/>
              <w:right w:val="nil"/>
            </w:tcBorders>
            <w:shd w:val="clear" w:color="000000" w:fill="FFFFFF"/>
            <w:noWrap/>
            <w:vAlign w:val="bottom"/>
            <w:hideMark/>
          </w:tcPr>
          <w:p w14:paraId="38E6361F"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25,231</w:t>
            </w:r>
          </w:p>
        </w:tc>
        <w:tc>
          <w:tcPr>
            <w:tcW w:w="524" w:type="pct"/>
            <w:tcBorders>
              <w:top w:val="nil"/>
              <w:left w:val="nil"/>
              <w:bottom w:val="nil"/>
              <w:right w:val="nil"/>
            </w:tcBorders>
            <w:shd w:val="clear" w:color="000000" w:fill="FFFFFF"/>
            <w:noWrap/>
            <w:vAlign w:val="bottom"/>
            <w:hideMark/>
          </w:tcPr>
          <w:p w14:paraId="38E63620"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15,306</w:t>
            </w:r>
          </w:p>
        </w:tc>
        <w:tc>
          <w:tcPr>
            <w:tcW w:w="603" w:type="pct"/>
            <w:tcBorders>
              <w:top w:val="nil"/>
              <w:left w:val="nil"/>
              <w:bottom w:val="nil"/>
              <w:right w:val="nil"/>
            </w:tcBorders>
            <w:shd w:val="clear" w:color="000000" w:fill="FFFFFF"/>
            <w:noWrap/>
            <w:vAlign w:val="bottom"/>
            <w:hideMark/>
          </w:tcPr>
          <w:p w14:paraId="38E63621"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25,608</w:t>
            </w:r>
          </w:p>
        </w:tc>
        <w:tc>
          <w:tcPr>
            <w:tcW w:w="448" w:type="pct"/>
            <w:tcBorders>
              <w:top w:val="nil"/>
              <w:left w:val="nil"/>
              <w:bottom w:val="nil"/>
              <w:right w:val="nil"/>
            </w:tcBorders>
            <w:shd w:val="clear" w:color="000000" w:fill="FFFFFF"/>
            <w:noWrap/>
            <w:vAlign w:val="bottom"/>
            <w:hideMark/>
          </w:tcPr>
          <w:p w14:paraId="38E63622"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377</w:t>
            </w:r>
          </w:p>
        </w:tc>
        <w:tc>
          <w:tcPr>
            <w:tcW w:w="431" w:type="pct"/>
            <w:tcBorders>
              <w:top w:val="nil"/>
              <w:left w:val="nil"/>
              <w:bottom w:val="nil"/>
              <w:right w:val="nil"/>
            </w:tcBorders>
            <w:shd w:val="clear" w:color="000000" w:fill="FFFFFF"/>
            <w:noWrap/>
            <w:vAlign w:val="bottom"/>
            <w:hideMark/>
          </w:tcPr>
          <w:p w14:paraId="38E63623"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1.5%</w:t>
            </w:r>
          </w:p>
        </w:tc>
      </w:tr>
      <w:tr w:rsidR="00FA728A" w:rsidRPr="00FA728A" w14:paraId="38E6362D" w14:textId="77777777" w:rsidTr="00ED1339">
        <w:trPr>
          <w:trHeight w:val="300"/>
          <w:jc w:val="center"/>
        </w:trPr>
        <w:tc>
          <w:tcPr>
            <w:tcW w:w="1349" w:type="pct"/>
            <w:tcBorders>
              <w:top w:val="nil"/>
              <w:left w:val="nil"/>
              <w:bottom w:val="nil"/>
              <w:right w:val="nil"/>
            </w:tcBorders>
            <w:shd w:val="clear" w:color="000000" w:fill="FFFFFF"/>
            <w:vAlign w:val="bottom"/>
            <w:hideMark/>
          </w:tcPr>
          <w:p w14:paraId="38E63625"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FRMD</w:t>
            </w:r>
          </w:p>
        </w:tc>
        <w:tc>
          <w:tcPr>
            <w:tcW w:w="545" w:type="pct"/>
            <w:vMerge/>
            <w:tcBorders>
              <w:top w:val="nil"/>
              <w:left w:val="nil"/>
              <w:bottom w:val="nil"/>
              <w:right w:val="nil"/>
            </w:tcBorders>
            <w:vAlign w:val="center"/>
            <w:hideMark/>
          </w:tcPr>
          <w:p w14:paraId="38E63626"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545" w:type="pct"/>
            <w:vMerge/>
            <w:tcBorders>
              <w:top w:val="nil"/>
              <w:left w:val="nil"/>
              <w:bottom w:val="nil"/>
              <w:right w:val="nil"/>
            </w:tcBorders>
            <w:vAlign w:val="center"/>
            <w:hideMark/>
          </w:tcPr>
          <w:p w14:paraId="38E63627"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557" w:type="pct"/>
            <w:tcBorders>
              <w:top w:val="nil"/>
              <w:left w:val="nil"/>
              <w:bottom w:val="nil"/>
              <w:right w:val="nil"/>
            </w:tcBorders>
            <w:shd w:val="clear" w:color="000000" w:fill="FFFFFF"/>
            <w:noWrap/>
            <w:vAlign w:val="bottom"/>
            <w:hideMark/>
          </w:tcPr>
          <w:p w14:paraId="38E63628"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12,978</w:t>
            </w:r>
          </w:p>
        </w:tc>
        <w:tc>
          <w:tcPr>
            <w:tcW w:w="524" w:type="pct"/>
            <w:tcBorders>
              <w:top w:val="nil"/>
              <w:left w:val="nil"/>
              <w:bottom w:val="nil"/>
              <w:right w:val="nil"/>
            </w:tcBorders>
            <w:shd w:val="clear" w:color="000000" w:fill="FFFFFF"/>
            <w:noWrap/>
            <w:vAlign w:val="bottom"/>
            <w:hideMark/>
          </w:tcPr>
          <w:p w14:paraId="38E63629"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6,500</w:t>
            </w:r>
          </w:p>
        </w:tc>
        <w:tc>
          <w:tcPr>
            <w:tcW w:w="603" w:type="pct"/>
            <w:tcBorders>
              <w:top w:val="nil"/>
              <w:left w:val="nil"/>
              <w:bottom w:val="nil"/>
              <w:right w:val="nil"/>
            </w:tcBorders>
            <w:shd w:val="clear" w:color="000000" w:fill="FFFFFF"/>
            <w:noWrap/>
            <w:vAlign w:val="bottom"/>
            <w:hideMark/>
          </w:tcPr>
          <w:p w14:paraId="38E6362A"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13,171</w:t>
            </w:r>
          </w:p>
        </w:tc>
        <w:tc>
          <w:tcPr>
            <w:tcW w:w="448" w:type="pct"/>
            <w:tcBorders>
              <w:top w:val="nil"/>
              <w:left w:val="nil"/>
              <w:bottom w:val="nil"/>
              <w:right w:val="nil"/>
            </w:tcBorders>
            <w:shd w:val="clear" w:color="000000" w:fill="FFFFFF"/>
            <w:noWrap/>
            <w:vAlign w:val="bottom"/>
            <w:hideMark/>
          </w:tcPr>
          <w:p w14:paraId="38E6362B"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193</w:t>
            </w:r>
          </w:p>
        </w:tc>
        <w:tc>
          <w:tcPr>
            <w:tcW w:w="431" w:type="pct"/>
            <w:tcBorders>
              <w:top w:val="nil"/>
              <w:left w:val="nil"/>
              <w:bottom w:val="nil"/>
              <w:right w:val="nil"/>
            </w:tcBorders>
            <w:shd w:val="clear" w:color="000000" w:fill="FFFFFF"/>
            <w:noWrap/>
            <w:vAlign w:val="bottom"/>
            <w:hideMark/>
          </w:tcPr>
          <w:p w14:paraId="38E6362C"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1.5%</w:t>
            </w:r>
          </w:p>
        </w:tc>
      </w:tr>
      <w:tr w:rsidR="00FA728A" w:rsidRPr="00FA728A" w14:paraId="38E63636" w14:textId="77777777" w:rsidTr="00ED1339">
        <w:trPr>
          <w:trHeight w:val="300"/>
          <w:jc w:val="center"/>
        </w:trPr>
        <w:tc>
          <w:tcPr>
            <w:tcW w:w="1349" w:type="pct"/>
            <w:tcBorders>
              <w:top w:val="nil"/>
              <w:left w:val="nil"/>
              <w:bottom w:val="single" w:sz="4" w:space="0" w:color="000099"/>
              <w:right w:val="nil"/>
            </w:tcBorders>
            <w:shd w:val="clear" w:color="000000" w:fill="FFFFFF"/>
            <w:vAlign w:val="bottom"/>
            <w:hideMark/>
          </w:tcPr>
          <w:p w14:paraId="38E6362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IS</w:t>
            </w:r>
          </w:p>
        </w:tc>
        <w:tc>
          <w:tcPr>
            <w:tcW w:w="545" w:type="pct"/>
            <w:tcBorders>
              <w:top w:val="nil"/>
              <w:left w:val="nil"/>
              <w:bottom w:val="single" w:sz="4" w:space="0" w:color="000099"/>
              <w:right w:val="nil"/>
            </w:tcBorders>
            <w:shd w:val="clear" w:color="000000" w:fill="FFFFFF"/>
            <w:noWrap/>
            <w:vAlign w:val="bottom"/>
            <w:hideMark/>
          </w:tcPr>
          <w:p w14:paraId="38E6362F"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29,893</w:t>
            </w:r>
          </w:p>
        </w:tc>
        <w:tc>
          <w:tcPr>
            <w:tcW w:w="545" w:type="pct"/>
            <w:tcBorders>
              <w:top w:val="nil"/>
              <w:left w:val="nil"/>
              <w:bottom w:val="single" w:sz="4" w:space="0" w:color="000099"/>
              <w:right w:val="nil"/>
            </w:tcBorders>
            <w:shd w:val="clear" w:color="000000" w:fill="FFFFFF"/>
            <w:noWrap/>
            <w:vAlign w:val="bottom"/>
            <w:hideMark/>
          </w:tcPr>
          <w:p w14:paraId="38E63630"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29,108</w:t>
            </w:r>
          </w:p>
        </w:tc>
        <w:tc>
          <w:tcPr>
            <w:tcW w:w="557" w:type="pct"/>
            <w:tcBorders>
              <w:top w:val="nil"/>
              <w:left w:val="nil"/>
              <w:bottom w:val="single" w:sz="4" w:space="0" w:color="000099"/>
              <w:right w:val="nil"/>
            </w:tcBorders>
            <w:shd w:val="clear" w:color="000000" w:fill="FFFFFF"/>
            <w:noWrap/>
            <w:vAlign w:val="bottom"/>
            <w:hideMark/>
          </w:tcPr>
          <w:p w14:paraId="38E63631"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35,195</w:t>
            </w:r>
          </w:p>
        </w:tc>
        <w:tc>
          <w:tcPr>
            <w:tcW w:w="524" w:type="pct"/>
            <w:tcBorders>
              <w:top w:val="nil"/>
              <w:left w:val="nil"/>
              <w:bottom w:val="single" w:sz="4" w:space="0" w:color="000099"/>
              <w:right w:val="nil"/>
            </w:tcBorders>
            <w:shd w:val="clear" w:color="000000" w:fill="FFFFFF"/>
            <w:noWrap/>
            <w:vAlign w:val="bottom"/>
            <w:hideMark/>
          </w:tcPr>
          <w:p w14:paraId="38E63632"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17,492</w:t>
            </w:r>
          </w:p>
        </w:tc>
        <w:tc>
          <w:tcPr>
            <w:tcW w:w="603" w:type="pct"/>
            <w:tcBorders>
              <w:top w:val="nil"/>
              <w:left w:val="nil"/>
              <w:bottom w:val="single" w:sz="4" w:space="0" w:color="000099"/>
              <w:right w:val="nil"/>
            </w:tcBorders>
            <w:shd w:val="clear" w:color="000000" w:fill="FFFFFF"/>
            <w:noWrap/>
            <w:vAlign w:val="bottom"/>
            <w:hideMark/>
          </w:tcPr>
          <w:p w14:paraId="38E63633"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35,720</w:t>
            </w:r>
          </w:p>
        </w:tc>
        <w:tc>
          <w:tcPr>
            <w:tcW w:w="448" w:type="pct"/>
            <w:tcBorders>
              <w:top w:val="nil"/>
              <w:left w:val="nil"/>
              <w:bottom w:val="single" w:sz="4" w:space="0" w:color="000099"/>
              <w:right w:val="nil"/>
            </w:tcBorders>
            <w:shd w:val="clear" w:color="000000" w:fill="FFFFFF"/>
            <w:noWrap/>
            <w:vAlign w:val="bottom"/>
            <w:hideMark/>
          </w:tcPr>
          <w:p w14:paraId="38E63634"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525</w:t>
            </w:r>
          </w:p>
        </w:tc>
        <w:tc>
          <w:tcPr>
            <w:tcW w:w="431" w:type="pct"/>
            <w:tcBorders>
              <w:top w:val="nil"/>
              <w:left w:val="nil"/>
              <w:bottom w:val="single" w:sz="4" w:space="0" w:color="000099"/>
              <w:right w:val="nil"/>
            </w:tcBorders>
            <w:shd w:val="clear" w:color="000000" w:fill="FFFFFF"/>
            <w:noWrap/>
            <w:vAlign w:val="bottom"/>
            <w:hideMark/>
          </w:tcPr>
          <w:p w14:paraId="38E63635"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FA728A">
              <w:rPr>
                <w:rFonts w:ascii="Calibri" w:hAnsi="Calibri" w:cs="Calibri"/>
                <w:color w:val="000000"/>
                <w:sz w:val="20"/>
                <w:lang w:val="en-US" w:eastAsia="zh-CN"/>
              </w:rPr>
              <w:t>1.5%</w:t>
            </w:r>
          </w:p>
        </w:tc>
      </w:tr>
      <w:tr w:rsidR="00FA728A" w:rsidRPr="00FA728A" w14:paraId="38E6363F" w14:textId="77777777" w:rsidTr="00ED1339">
        <w:trPr>
          <w:trHeight w:val="300"/>
          <w:jc w:val="center"/>
        </w:trPr>
        <w:tc>
          <w:tcPr>
            <w:tcW w:w="1349" w:type="pct"/>
            <w:tcBorders>
              <w:top w:val="single" w:sz="4" w:space="0" w:color="000099"/>
              <w:left w:val="nil"/>
              <w:bottom w:val="single" w:sz="4" w:space="0" w:color="000099"/>
              <w:right w:val="nil"/>
            </w:tcBorders>
            <w:shd w:val="clear" w:color="000000" w:fill="DCE6F1"/>
            <w:noWrap/>
            <w:vAlign w:val="center"/>
            <w:hideMark/>
          </w:tcPr>
          <w:p w14:paraId="38E63637"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SG's Office and departments</w:t>
            </w:r>
          </w:p>
        </w:tc>
        <w:tc>
          <w:tcPr>
            <w:tcW w:w="545" w:type="pct"/>
            <w:tcBorders>
              <w:top w:val="single" w:sz="4" w:space="0" w:color="000099"/>
              <w:left w:val="nil"/>
              <w:bottom w:val="single" w:sz="4" w:space="0" w:color="000099"/>
              <w:right w:val="nil"/>
            </w:tcBorders>
            <w:shd w:val="clear" w:color="000000" w:fill="DCE6F1"/>
            <w:noWrap/>
            <w:vAlign w:val="center"/>
            <w:hideMark/>
          </w:tcPr>
          <w:p w14:paraId="38E63638"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160,570</w:t>
            </w:r>
          </w:p>
        </w:tc>
        <w:tc>
          <w:tcPr>
            <w:tcW w:w="545" w:type="pct"/>
            <w:tcBorders>
              <w:top w:val="single" w:sz="4" w:space="0" w:color="000099"/>
              <w:left w:val="nil"/>
              <w:bottom w:val="single" w:sz="4" w:space="0" w:color="000099"/>
              <w:right w:val="nil"/>
            </w:tcBorders>
            <w:shd w:val="clear" w:color="000000" w:fill="DCE6F1"/>
            <w:noWrap/>
            <w:vAlign w:val="center"/>
            <w:hideMark/>
          </w:tcPr>
          <w:p w14:paraId="38E63639"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158,687</w:t>
            </w:r>
          </w:p>
        </w:tc>
        <w:tc>
          <w:tcPr>
            <w:tcW w:w="557" w:type="pct"/>
            <w:tcBorders>
              <w:top w:val="single" w:sz="4" w:space="0" w:color="000099"/>
              <w:left w:val="nil"/>
              <w:bottom w:val="single" w:sz="4" w:space="0" w:color="000099"/>
              <w:right w:val="nil"/>
            </w:tcBorders>
            <w:shd w:val="clear" w:color="000000" w:fill="DCE6F1"/>
            <w:noWrap/>
            <w:vAlign w:val="center"/>
            <w:hideMark/>
          </w:tcPr>
          <w:p w14:paraId="38E6363A"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159,420</w:t>
            </w:r>
          </w:p>
        </w:tc>
        <w:tc>
          <w:tcPr>
            <w:tcW w:w="524" w:type="pct"/>
            <w:tcBorders>
              <w:top w:val="single" w:sz="4" w:space="0" w:color="000099"/>
              <w:left w:val="nil"/>
              <w:bottom w:val="single" w:sz="4" w:space="0" w:color="000099"/>
              <w:right w:val="nil"/>
            </w:tcBorders>
            <w:shd w:val="clear" w:color="000000" w:fill="DCE6F1"/>
            <w:noWrap/>
            <w:vAlign w:val="center"/>
            <w:hideMark/>
          </w:tcPr>
          <w:p w14:paraId="38E6363B"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81,181</w:t>
            </w:r>
          </w:p>
        </w:tc>
        <w:tc>
          <w:tcPr>
            <w:tcW w:w="603" w:type="pct"/>
            <w:tcBorders>
              <w:top w:val="single" w:sz="4" w:space="0" w:color="000099"/>
              <w:left w:val="nil"/>
              <w:bottom w:val="single" w:sz="4" w:space="0" w:color="000099"/>
              <w:right w:val="nil"/>
            </w:tcBorders>
            <w:shd w:val="clear" w:color="000000" w:fill="DCE6F1"/>
            <w:noWrap/>
            <w:vAlign w:val="center"/>
            <w:hideMark/>
          </w:tcPr>
          <w:p w14:paraId="38E6363C"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161,794</w:t>
            </w:r>
          </w:p>
        </w:tc>
        <w:tc>
          <w:tcPr>
            <w:tcW w:w="448" w:type="pct"/>
            <w:tcBorders>
              <w:top w:val="single" w:sz="4" w:space="0" w:color="000099"/>
              <w:left w:val="nil"/>
              <w:bottom w:val="single" w:sz="4" w:space="0" w:color="000099"/>
              <w:right w:val="nil"/>
            </w:tcBorders>
            <w:shd w:val="clear" w:color="000000" w:fill="DCE6F1"/>
            <w:noWrap/>
            <w:vAlign w:val="center"/>
            <w:hideMark/>
          </w:tcPr>
          <w:p w14:paraId="38E6363D"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2,374</w:t>
            </w:r>
          </w:p>
        </w:tc>
        <w:tc>
          <w:tcPr>
            <w:tcW w:w="431" w:type="pct"/>
            <w:tcBorders>
              <w:top w:val="single" w:sz="4" w:space="0" w:color="000099"/>
              <w:left w:val="nil"/>
              <w:bottom w:val="single" w:sz="4" w:space="0" w:color="000099"/>
              <w:right w:val="nil"/>
            </w:tcBorders>
            <w:shd w:val="clear" w:color="000000" w:fill="DCE6F1"/>
            <w:noWrap/>
            <w:vAlign w:val="center"/>
            <w:hideMark/>
          </w:tcPr>
          <w:p w14:paraId="38E6363E" w14:textId="77777777" w:rsidR="00FA728A" w:rsidRPr="00FA728A"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3399"/>
                <w:sz w:val="20"/>
                <w:lang w:val="en-US" w:eastAsia="zh-CN"/>
              </w:rPr>
            </w:pPr>
            <w:r w:rsidRPr="00FA728A">
              <w:rPr>
                <w:rFonts w:ascii="Calibri" w:hAnsi="Calibri" w:cs="Calibri"/>
                <w:b/>
                <w:bCs/>
                <w:color w:val="003399"/>
                <w:sz w:val="20"/>
                <w:lang w:val="en-US" w:eastAsia="zh-CN"/>
              </w:rPr>
              <w:t>1.5%</w:t>
            </w:r>
          </w:p>
        </w:tc>
      </w:tr>
    </w:tbl>
    <w:p w14:paraId="38E63640" w14:textId="77777777" w:rsidR="00ED1339" w:rsidRPr="00D62D14" w:rsidRDefault="00ED1339" w:rsidP="00BD6B02">
      <w:pPr>
        <w:spacing w:before="0"/>
        <w:rPr>
          <w:rFonts w:asciiTheme="minorHAnsi" w:hAnsiTheme="minorHAnsi" w:cstheme="minorHAnsi"/>
          <w:sz w:val="20"/>
        </w:rPr>
      </w:pPr>
      <w:r w:rsidRPr="00D62D14">
        <w:rPr>
          <w:rFonts w:asciiTheme="minorHAnsi" w:hAnsiTheme="minorHAnsi" w:cstheme="minorHAnsi"/>
          <w:sz w:val="20"/>
        </w:rPr>
        <w:t>*A</w:t>
      </w:r>
      <w:r>
        <w:rPr>
          <w:rFonts w:asciiTheme="minorHAnsi" w:hAnsiTheme="minorHAnsi" w:cstheme="minorHAnsi"/>
          <w:sz w:val="20"/>
        </w:rPr>
        <w:t>t</w:t>
      </w:r>
      <w:r w:rsidRPr="00D62D14">
        <w:rPr>
          <w:rFonts w:asciiTheme="minorHAnsi" w:hAnsiTheme="minorHAnsi" w:cstheme="minorHAnsi"/>
          <w:sz w:val="20"/>
        </w:rPr>
        <w:t xml:space="preserve"> 25 February 2013</w:t>
      </w:r>
    </w:p>
    <w:p w14:paraId="38E63641" w14:textId="77777777" w:rsidR="00BD6B02" w:rsidRDefault="00BD6B02" w:rsidP="00197D2C">
      <w:pPr>
        <w:pStyle w:val="normalaftertitle"/>
        <w:tabs>
          <w:tab w:val="left" w:pos="851"/>
        </w:tabs>
        <w:overflowPunct/>
        <w:spacing w:before="120" w:after="120"/>
        <w:rPr>
          <w:rFonts w:asciiTheme="minorHAnsi" w:hAnsiTheme="minorHAnsi"/>
        </w:rPr>
      </w:pPr>
    </w:p>
    <w:p w14:paraId="38E63642" w14:textId="77777777" w:rsidR="00CF4D1A" w:rsidRDefault="00E81570" w:rsidP="00197D2C">
      <w:pPr>
        <w:pStyle w:val="normalaftertitle"/>
        <w:tabs>
          <w:tab w:val="left" w:pos="851"/>
        </w:tabs>
        <w:overflowPunct/>
        <w:spacing w:before="120" w:after="120"/>
        <w:rPr>
          <w:rFonts w:asciiTheme="minorHAnsi" w:hAnsiTheme="minorHAnsi"/>
        </w:rPr>
      </w:pPr>
      <w:r>
        <w:rPr>
          <w:rFonts w:asciiTheme="minorHAnsi" w:hAnsiTheme="minorHAnsi"/>
        </w:rPr>
        <w:t>80</w:t>
      </w:r>
      <w:r w:rsidR="00CF4D1A">
        <w:rPr>
          <w:rFonts w:asciiTheme="minorHAnsi" w:hAnsiTheme="minorHAnsi"/>
        </w:rPr>
        <w:t>.</w:t>
      </w:r>
      <w:r w:rsidR="00CF4D1A">
        <w:rPr>
          <w:rFonts w:asciiTheme="minorHAnsi" w:hAnsiTheme="minorHAnsi"/>
        </w:rPr>
        <w:tab/>
        <w:t xml:space="preserve">All the </w:t>
      </w:r>
      <w:r w:rsidR="00AD7C47">
        <w:rPr>
          <w:rFonts w:asciiTheme="minorHAnsi" w:hAnsiTheme="minorHAnsi"/>
        </w:rPr>
        <w:t>D</w:t>
      </w:r>
      <w:r w:rsidR="00CF4D1A">
        <w:rPr>
          <w:rFonts w:asciiTheme="minorHAnsi" w:hAnsiTheme="minorHAnsi"/>
        </w:rPr>
        <w:t xml:space="preserve">epartments of the General Secretariat show an increase of 1.5% compared to the </w:t>
      </w:r>
      <w:r w:rsidR="00485718">
        <w:rPr>
          <w:rFonts w:asciiTheme="minorHAnsi" w:hAnsiTheme="minorHAnsi"/>
        </w:rPr>
        <w:t>B</w:t>
      </w:r>
      <w:r w:rsidR="00CF4D1A">
        <w:rPr>
          <w:rFonts w:asciiTheme="minorHAnsi" w:hAnsiTheme="minorHAnsi"/>
        </w:rPr>
        <w:t>udget 2012-2013. This</w:t>
      </w:r>
      <w:r w:rsidR="00AD7C47">
        <w:rPr>
          <w:rFonts w:asciiTheme="minorHAnsi" w:hAnsiTheme="minorHAnsi"/>
        </w:rPr>
        <w:t xml:space="preserve"> </w:t>
      </w:r>
      <w:r w:rsidR="00CF4D1A">
        <w:rPr>
          <w:rFonts w:asciiTheme="minorHAnsi" w:hAnsiTheme="minorHAnsi"/>
        </w:rPr>
        <w:t>1.5 % increase will partially cover the rise in the insurance costs for the active staff and step increments</w:t>
      </w:r>
      <w:r w:rsidR="00AD7C47">
        <w:rPr>
          <w:rFonts w:asciiTheme="minorHAnsi" w:hAnsiTheme="minorHAnsi"/>
        </w:rPr>
        <w:t>.  T</w:t>
      </w:r>
      <w:r w:rsidR="00CF4D1A">
        <w:rPr>
          <w:rFonts w:asciiTheme="minorHAnsi" w:hAnsiTheme="minorHAnsi"/>
        </w:rPr>
        <w:t>he balance will be absorbed with</w:t>
      </w:r>
      <w:r w:rsidR="00AD7C47">
        <w:rPr>
          <w:rFonts w:asciiTheme="minorHAnsi" w:hAnsiTheme="minorHAnsi"/>
        </w:rPr>
        <w:t xml:space="preserve">in the budget through </w:t>
      </w:r>
      <w:r w:rsidR="00CF4D1A">
        <w:rPr>
          <w:rFonts w:asciiTheme="minorHAnsi" w:hAnsiTheme="minorHAnsi"/>
        </w:rPr>
        <w:t xml:space="preserve">efficiency measures. It is worth mentioning that this effort will be in addition to the </w:t>
      </w:r>
      <w:r w:rsidR="00AD7C47">
        <w:rPr>
          <w:rFonts w:asciiTheme="minorHAnsi" w:hAnsiTheme="minorHAnsi"/>
        </w:rPr>
        <w:t>ITU-wide</w:t>
      </w:r>
      <w:r w:rsidR="00CF4D1A">
        <w:rPr>
          <w:rFonts w:asciiTheme="minorHAnsi" w:hAnsiTheme="minorHAnsi"/>
        </w:rPr>
        <w:t xml:space="preserve"> 5 % staff cost vacancy rate reduction applied to the draft </w:t>
      </w:r>
      <w:r w:rsidR="00197D2C">
        <w:rPr>
          <w:rFonts w:asciiTheme="minorHAnsi" w:hAnsiTheme="minorHAnsi"/>
        </w:rPr>
        <w:t>B</w:t>
      </w:r>
      <w:r w:rsidR="00CF4D1A">
        <w:rPr>
          <w:rFonts w:asciiTheme="minorHAnsi" w:hAnsiTheme="minorHAnsi"/>
        </w:rPr>
        <w:t>udget.</w:t>
      </w:r>
    </w:p>
    <w:p w14:paraId="38E63643" w14:textId="77777777" w:rsidR="00CF4D1A" w:rsidRDefault="00E81570" w:rsidP="008E04AE">
      <w:pPr>
        <w:pStyle w:val="NormalnyWeb"/>
        <w:tabs>
          <w:tab w:val="left" w:pos="851"/>
        </w:tabs>
        <w:spacing w:before="0" w:beforeAutospacing="0" w:after="120" w:afterAutospacing="0"/>
        <w:rPr>
          <w:rFonts w:asciiTheme="minorHAnsi" w:eastAsia="Times New Roman" w:hAnsiTheme="minorHAnsi"/>
          <w:color w:val="auto"/>
          <w:lang w:val="en-GB" w:eastAsia="en-US"/>
        </w:rPr>
      </w:pPr>
      <w:r>
        <w:rPr>
          <w:rFonts w:asciiTheme="minorHAnsi" w:eastAsia="Times New Roman" w:hAnsiTheme="minorHAnsi"/>
          <w:color w:val="auto"/>
          <w:lang w:val="en-GB" w:eastAsia="en-US"/>
        </w:rPr>
        <w:t>81</w:t>
      </w:r>
      <w:r w:rsidR="00CF4D1A">
        <w:rPr>
          <w:rFonts w:asciiTheme="minorHAnsi" w:eastAsia="Times New Roman" w:hAnsiTheme="minorHAnsi"/>
          <w:color w:val="auto"/>
          <w:lang w:val="en-GB" w:eastAsia="en-US"/>
        </w:rPr>
        <w:t>.</w:t>
      </w:r>
      <w:r w:rsidR="00CF4D1A">
        <w:rPr>
          <w:rFonts w:asciiTheme="minorHAnsi" w:eastAsia="Times New Roman" w:hAnsiTheme="minorHAnsi"/>
          <w:color w:val="auto"/>
          <w:lang w:val="en-GB" w:eastAsia="en-US"/>
        </w:rPr>
        <w:tab/>
      </w:r>
      <w:r w:rsidR="00CF4D1A" w:rsidRPr="00461473">
        <w:rPr>
          <w:rFonts w:asciiTheme="minorHAnsi" w:eastAsia="Times New Roman" w:hAnsiTheme="minorHAnsi"/>
          <w:color w:val="auto"/>
          <w:lang w:val="en-GB" w:eastAsia="en-US"/>
        </w:rPr>
        <w:t xml:space="preserve">Further information is available in the </w:t>
      </w:r>
      <w:r w:rsidR="00CF4D1A">
        <w:rPr>
          <w:rFonts w:asciiTheme="minorHAnsi" w:eastAsia="Times New Roman" w:hAnsiTheme="minorHAnsi"/>
          <w:color w:val="auto"/>
          <w:lang w:val="en-GB" w:eastAsia="en-US"/>
        </w:rPr>
        <w:t>f</w:t>
      </w:r>
      <w:r w:rsidR="00CF4D1A" w:rsidRPr="00282F6F">
        <w:rPr>
          <w:rFonts w:asciiTheme="minorHAnsi" w:eastAsia="Times New Roman" w:hAnsiTheme="minorHAnsi"/>
          <w:color w:val="auto"/>
          <w:lang w:val="en-GB" w:eastAsia="en-US"/>
        </w:rPr>
        <w:t xml:space="preserve">our-year rolling </w:t>
      </w:r>
      <w:hyperlink r:id="rId23" w:history="1">
        <w:r w:rsidR="00CF4D1A" w:rsidRPr="00802352">
          <w:rPr>
            <w:rStyle w:val="Hipercze"/>
            <w:rFonts w:asciiTheme="minorHAnsi" w:eastAsia="Times New Roman" w:hAnsiTheme="minorHAnsi"/>
            <w:lang w:val="en-GB" w:eastAsia="en-US"/>
          </w:rPr>
          <w:t>Operational Plan for the General Secretariat for 2014-2017</w:t>
        </w:r>
      </w:hyperlink>
      <w:r w:rsidR="00CF4D1A" w:rsidRPr="00690F2F">
        <w:rPr>
          <w:rFonts w:asciiTheme="minorHAnsi" w:eastAsia="Times New Roman" w:hAnsiTheme="minorHAnsi"/>
          <w:color w:val="auto"/>
          <w:lang w:val="en-GB" w:eastAsia="en-US"/>
        </w:rPr>
        <w:t>.</w:t>
      </w:r>
    </w:p>
    <w:p w14:paraId="38E63644" w14:textId="77777777" w:rsidR="00CF4D1A" w:rsidRDefault="00CF4D1A" w:rsidP="00CF4D1A">
      <w:pPr>
        <w:pStyle w:val="normalaftertitle"/>
        <w:tabs>
          <w:tab w:val="left" w:pos="1191"/>
        </w:tabs>
        <w:overflowPunct/>
        <w:spacing w:before="0"/>
        <w:rPr>
          <w:rFonts w:asciiTheme="minorHAnsi" w:hAnsiTheme="minorHAnsi"/>
        </w:rPr>
      </w:pPr>
    </w:p>
    <w:p w14:paraId="38E63645" w14:textId="77777777" w:rsidR="00132902" w:rsidRDefault="00132902" w:rsidP="00CF4D1A">
      <w:pPr>
        <w:pStyle w:val="normalaftertitle"/>
        <w:tabs>
          <w:tab w:val="left" w:pos="1191"/>
        </w:tabs>
        <w:overflowPunct/>
        <w:spacing w:before="0"/>
        <w:rPr>
          <w:rFonts w:asciiTheme="minorHAnsi" w:hAnsiTheme="minorHAnsi"/>
        </w:rPr>
      </w:pPr>
    </w:p>
    <w:p w14:paraId="38E63646" w14:textId="77777777" w:rsidR="002A6624" w:rsidRDefault="002A6624" w:rsidP="00CF4D1A">
      <w:pPr>
        <w:pStyle w:val="normalaftertitle"/>
        <w:tabs>
          <w:tab w:val="left" w:pos="1191"/>
        </w:tabs>
        <w:overflowPunct/>
        <w:spacing w:before="0"/>
        <w:rPr>
          <w:rFonts w:asciiTheme="minorHAnsi" w:hAnsiTheme="minorHAnsi"/>
        </w:rPr>
      </w:pPr>
    </w:p>
    <w:p w14:paraId="38E63647" w14:textId="77777777" w:rsidR="002A6624" w:rsidRDefault="002A6624" w:rsidP="00CF4D1A">
      <w:pPr>
        <w:pStyle w:val="normalaftertitle"/>
        <w:tabs>
          <w:tab w:val="left" w:pos="1191"/>
        </w:tabs>
        <w:overflowPunct/>
        <w:spacing w:before="0"/>
        <w:rPr>
          <w:rFonts w:asciiTheme="minorHAnsi" w:hAnsiTheme="minorHAnsi"/>
        </w:rPr>
      </w:pPr>
    </w:p>
    <w:p w14:paraId="38E63648" w14:textId="77777777" w:rsidR="00132902" w:rsidRDefault="00132902" w:rsidP="00CF4D1A">
      <w:pPr>
        <w:pStyle w:val="normalaftertitle"/>
        <w:tabs>
          <w:tab w:val="left" w:pos="1191"/>
        </w:tabs>
        <w:overflowPunct/>
        <w:spacing w:before="0"/>
        <w:rPr>
          <w:rFonts w:asciiTheme="minorHAnsi" w:hAnsiTheme="minorHAnsi"/>
        </w:rPr>
      </w:pPr>
    </w:p>
    <w:p w14:paraId="38E63649" w14:textId="77777777" w:rsidR="00CF4D1A" w:rsidRDefault="00CF4D1A" w:rsidP="00CF4D1A">
      <w:pPr>
        <w:pStyle w:val="normalaftertitle"/>
        <w:tabs>
          <w:tab w:val="left" w:pos="1191"/>
        </w:tabs>
        <w:overflowPunct/>
        <w:spacing w:before="0"/>
        <w:rPr>
          <w:rFonts w:asciiTheme="minorHAnsi" w:hAnsiTheme="minorHAnsi"/>
          <w:b/>
          <w:bCs/>
          <w:color w:val="000099"/>
        </w:rPr>
      </w:pPr>
      <w:r w:rsidRPr="001B5CF2">
        <w:rPr>
          <w:rFonts w:asciiTheme="minorHAnsi" w:hAnsiTheme="minorHAnsi"/>
          <w:b/>
          <w:bCs/>
          <w:color w:val="000099"/>
        </w:rPr>
        <w:lastRenderedPageBreak/>
        <w:t>L</w:t>
      </w:r>
      <w:r>
        <w:rPr>
          <w:rFonts w:asciiTheme="minorHAnsi" w:hAnsiTheme="minorHAnsi"/>
          <w:b/>
          <w:bCs/>
          <w:color w:val="000099"/>
        </w:rPr>
        <w:t>anguage costs</w:t>
      </w:r>
    </w:p>
    <w:p w14:paraId="38E6364A" w14:textId="77777777" w:rsidR="00CF4D1A" w:rsidRPr="001B5CF2" w:rsidRDefault="00CF4D1A" w:rsidP="00CF4D1A">
      <w:pPr>
        <w:pStyle w:val="normalaftertitle"/>
        <w:tabs>
          <w:tab w:val="left" w:pos="1191"/>
        </w:tabs>
        <w:overflowPunct/>
        <w:spacing w:before="0"/>
        <w:rPr>
          <w:rFonts w:asciiTheme="minorHAnsi" w:hAnsiTheme="minorHAnsi"/>
          <w:b/>
          <w:bCs/>
          <w:color w:val="000099"/>
        </w:rPr>
      </w:pPr>
    </w:p>
    <w:p w14:paraId="38E6364B" w14:textId="77777777" w:rsidR="00CF4D1A" w:rsidRDefault="00E81570" w:rsidP="00CF4D1A">
      <w:pPr>
        <w:pStyle w:val="NormalnyWeb"/>
        <w:tabs>
          <w:tab w:val="left" w:pos="851"/>
        </w:tabs>
        <w:spacing w:before="0" w:beforeAutospacing="0" w:after="120" w:afterAutospacing="0"/>
        <w:rPr>
          <w:rFonts w:asciiTheme="minorHAnsi" w:eastAsia="Times New Roman" w:hAnsiTheme="minorHAnsi"/>
          <w:color w:val="auto"/>
          <w:lang w:val="en-GB" w:eastAsia="en-US"/>
        </w:rPr>
      </w:pPr>
      <w:r>
        <w:rPr>
          <w:rFonts w:asciiTheme="minorHAnsi" w:eastAsia="Times New Roman" w:hAnsiTheme="minorHAnsi"/>
          <w:color w:val="auto"/>
          <w:lang w:val="en-GB" w:eastAsia="en-US"/>
        </w:rPr>
        <w:t>82</w:t>
      </w:r>
      <w:r w:rsidR="00CF4D1A">
        <w:rPr>
          <w:rFonts w:asciiTheme="minorHAnsi" w:eastAsia="Times New Roman" w:hAnsiTheme="minorHAnsi"/>
          <w:color w:val="auto"/>
          <w:lang w:val="en-GB" w:eastAsia="en-US"/>
        </w:rPr>
        <w:t>.</w:t>
      </w:r>
      <w:r w:rsidR="00CF4D1A">
        <w:rPr>
          <w:rFonts w:asciiTheme="minorHAnsi" w:eastAsia="Times New Roman" w:hAnsiTheme="minorHAnsi"/>
          <w:color w:val="auto"/>
          <w:lang w:val="en-GB" w:eastAsia="en-US"/>
        </w:rPr>
        <w:tab/>
      </w:r>
      <w:r w:rsidR="00CF4D1A" w:rsidRPr="002C06DF">
        <w:rPr>
          <w:rFonts w:asciiTheme="minorHAnsi" w:eastAsia="Times New Roman" w:hAnsiTheme="minorHAnsi"/>
          <w:color w:val="auto"/>
          <w:lang w:val="en-GB" w:eastAsia="en-US"/>
        </w:rPr>
        <w:t xml:space="preserve">Under </w:t>
      </w:r>
      <w:r w:rsidR="00CF4D1A" w:rsidRPr="000471E8">
        <w:rPr>
          <w:rFonts w:asciiTheme="minorHAnsi" w:eastAsia="Times New Roman" w:hAnsiTheme="minorHAnsi"/>
          <w:i/>
          <w:iCs/>
          <w:color w:val="auto"/>
          <w:lang w:val="en-GB" w:eastAsia="en-US"/>
        </w:rPr>
        <w:t>decides</w:t>
      </w:r>
      <w:r w:rsidR="00CF4D1A" w:rsidRPr="002C06DF">
        <w:rPr>
          <w:rFonts w:asciiTheme="minorHAnsi" w:eastAsia="Times New Roman" w:hAnsiTheme="minorHAnsi"/>
          <w:color w:val="auto"/>
          <w:lang w:val="en-GB" w:eastAsia="en-US"/>
        </w:rPr>
        <w:t xml:space="preserve"> 1.2 of </w:t>
      </w:r>
      <w:r w:rsidR="00CF4D1A">
        <w:rPr>
          <w:rFonts w:asciiTheme="minorHAnsi" w:eastAsia="Times New Roman" w:hAnsiTheme="minorHAnsi"/>
          <w:color w:val="auto"/>
          <w:lang w:val="en-GB" w:eastAsia="en-US"/>
        </w:rPr>
        <w:t>D</w:t>
      </w:r>
      <w:r w:rsidR="00CF4D1A" w:rsidRPr="002C06DF">
        <w:rPr>
          <w:rFonts w:asciiTheme="minorHAnsi" w:eastAsia="Times New Roman" w:hAnsiTheme="minorHAnsi"/>
          <w:color w:val="auto"/>
          <w:lang w:val="en-GB" w:eastAsia="en-US"/>
        </w:rPr>
        <w:t xml:space="preserve">ecision 5 (Rev. Guadalajara, 2010)  the expenses </w:t>
      </w:r>
      <w:r w:rsidR="00CF4D1A">
        <w:rPr>
          <w:rFonts w:asciiTheme="minorHAnsi" w:eastAsia="Times New Roman" w:hAnsiTheme="minorHAnsi"/>
          <w:color w:val="auto"/>
          <w:lang w:val="en-GB" w:eastAsia="en-US"/>
        </w:rPr>
        <w:t>for</w:t>
      </w:r>
      <w:r w:rsidR="00CF4D1A" w:rsidRPr="002C06DF">
        <w:rPr>
          <w:rFonts w:asciiTheme="minorHAnsi" w:eastAsia="Times New Roman" w:hAnsiTheme="minorHAnsi"/>
          <w:color w:val="auto"/>
          <w:lang w:val="en-GB" w:eastAsia="en-US"/>
        </w:rPr>
        <w:t xml:space="preserve"> interpretation, translation and text processing in respect of </w:t>
      </w:r>
      <w:r w:rsidR="00CF4D1A">
        <w:rPr>
          <w:rFonts w:asciiTheme="minorHAnsi" w:eastAsia="Times New Roman" w:hAnsiTheme="minorHAnsi"/>
          <w:color w:val="auto"/>
          <w:lang w:val="en-GB" w:eastAsia="en-US"/>
        </w:rPr>
        <w:t xml:space="preserve">the </w:t>
      </w:r>
      <w:r w:rsidR="00CF4D1A" w:rsidRPr="002C06DF">
        <w:rPr>
          <w:rFonts w:asciiTheme="minorHAnsi" w:eastAsia="Times New Roman" w:hAnsiTheme="minorHAnsi"/>
          <w:color w:val="auto"/>
          <w:lang w:val="en-GB" w:eastAsia="en-US"/>
        </w:rPr>
        <w:t>official languages of the Union shall not exceed CHF 85 million for the year</w:t>
      </w:r>
      <w:r w:rsidR="00CF4D1A">
        <w:rPr>
          <w:rFonts w:asciiTheme="minorHAnsi" w:eastAsia="Times New Roman" w:hAnsiTheme="minorHAnsi"/>
          <w:color w:val="auto"/>
          <w:lang w:val="en-GB" w:eastAsia="en-US"/>
        </w:rPr>
        <w:t>s</w:t>
      </w:r>
      <w:r w:rsidR="00CF4D1A" w:rsidRPr="002C06DF">
        <w:rPr>
          <w:rFonts w:asciiTheme="minorHAnsi" w:eastAsia="Times New Roman" w:hAnsiTheme="minorHAnsi"/>
          <w:color w:val="auto"/>
          <w:lang w:val="en-GB" w:eastAsia="en-US"/>
        </w:rPr>
        <w:t xml:space="preserve"> 2012-2015. </w:t>
      </w:r>
    </w:p>
    <w:p w14:paraId="38E6364C" w14:textId="77777777" w:rsidR="00CF4D1A" w:rsidRDefault="00AD7C47" w:rsidP="00E81570">
      <w:pPr>
        <w:pStyle w:val="NormalnyWeb"/>
        <w:tabs>
          <w:tab w:val="left" w:pos="851"/>
        </w:tabs>
        <w:spacing w:before="0" w:beforeAutospacing="0" w:after="0" w:afterAutospacing="0"/>
        <w:rPr>
          <w:rFonts w:asciiTheme="minorHAnsi" w:eastAsia="Times New Roman" w:hAnsiTheme="minorHAnsi"/>
          <w:color w:val="auto"/>
          <w:lang w:val="en-GB" w:eastAsia="en-US"/>
        </w:rPr>
      </w:pPr>
      <w:r>
        <w:rPr>
          <w:rFonts w:asciiTheme="minorHAnsi" w:eastAsia="Times New Roman" w:hAnsiTheme="minorHAnsi"/>
          <w:color w:val="auto"/>
          <w:lang w:eastAsia="en-US"/>
        </w:rPr>
        <w:t>8</w:t>
      </w:r>
      <w:r w:rsidR="00E81570">
        <w:rPr>
          <w:rFonts w:asciiTheme="minorHAnsi" w:eastAsia="Times New Roman" w:hAnsiTheme="minorHAnsi"/>
          <w:color w:val="auto"/>
          <w:lang w:eastAsia="en-US"/>
        </w:rPr>
        <w:t>3</w:t>
      </w:r>
      <w:r w:rsidR="00CF4D1A">
        <w:rPr>
          <w:rFonts w:asciiTheme="minorHAnsi" w:eastAsia="Times New Roman" w:hAnsiTheme="minorHAnsi"/>
          <w:color w:val="auto"/>
          <w:lang w:eastAsia="en-US"/>
        </w:rPr>
        <w:t>.</w:t>
      </w:r>
      <w:r w:rsidR="00CF4D1A">
        <w:rPr>
          <w:rFonts w:asciiTheme="minorHAnsi" w:eastAsia="Times New Roman" w:hAnsiTheme="minorHAnsi"/>
          <w:color w:val="auto"/>
          <w:lang w:eastAsia="en-US"/>
        </w:rPr>
        <w:tab/>
        <w:t xml:space="preserve">The </w:t>
      </w:r>
      <w:r w:rsidR="00CF4D1A" w:rsidRPr="002C06DF">
        <w:rPr>
          <w:rFonts w:asciiTheme="minorHAnsi" w:eastAsia="Times New Roman" w:hAnsiTheme="minorHAnsi"/>
          <w:color w:val="auto"/>
          <w:lang w:val="en-GB" w:eastAsia="en-US"/>
        </w:rPr>
        <w:t xml:space="preserve">following table </w:t>
      </w:r>
      <w:r w:rsidR="00CF4D1A">
        <w:rPr>
          <w:rFonts w:asciiTheme="minorHAnsi" w:eastAsia="Times New Roman" w:hAnsiTheme="minorHAnsi"/>
          <w:color w:val="auto"/>
          <w:lang w:val="en-GB" w:eastAsia="en-US"/>
        </w:rPr>
        <w:t xml:space="preserve">provides </w:t>
      </w:r>
      <w:r w:rsidR="00CF4D1A" w:rsidRPr="002C06DF">
        <w:rPr>
          <w:rFonts w:asciiTheme="minorHAnsi" w:eastAsia="Times New Roman" w:hAnsiTheme="minorHAnsi"/>
          <w:color w:val="auto"/>
          <w:lang w:val="en-GB" w:eastAsia="en-US"/>
        </w:rPr>
        <w:t>the estimated expenses of the services related to languages for 201</w:t>
      </w:r>
      <w:r w:rsidR="00CF4D1A">
        <w:rPr>
          <w:rFonts w:asciiTheme="minorHAnsi" w:eastAsia="Times New Roman" w:hAnsiTheme="minorHAnsi"/>
          <w:color w:val="auto"/>
          <w:lang w:val="en-GB" w:eastAsia="en-US"/>
        </w:rPr>
        <w:t>4</w:t>
      </w:r>
      <w:r w:rsidR="00CF4D1A" w:rsidRPr="002C06DF">
        <w:rPr>
          <w:rFonts w:asciiTheme="minorHAnsi" w:eastAsia="Times New Roman" w:hAnsiTheme="minorHAnsi"/>
          <w:color w:val="auto"/>
          <w:lang w:val="en-GB" w:eastAsia="en-US"/>
        </w:rPr>
        <w:t>-201</w:t>
      </w:r>
      <w:r w:rsidR="00CF4D1A">
        <w:rPr>
          <w:rFonts w:asciiTheme="minorHAnsi" w:eastAsia="Times New Roman" w:hAnsiTheme="minorHAnsi"/>
          <w:color w:val="auto"/>
          <w:lang w:val="en-GB" w:eastAsia="en-US"/>
        </w:rPr>
        <w:t>5</w:t>
      </w:r>
      <w:r w:rsidR="00CF4D1A" w:rsidRPr="002C06DF">
        <w:rPr>
          <w:rFonts w:asciiTheme="minorHAnsi" w:eastAsia="Times New Roman" w:hAnsiTheme="minorHAnsi"/>
          <w:color w:val="auto"/>
          <w:lang w:val="en-GB" w:eastAsia="en-US"/>
        </w:rPr>
        <w:t xml:space="preserve"> compared </w:t>
      </w:r>
      <w:r w:rsidR="00CF4D1A">
        <w:rPr>
          <w:rFonts w:asciiTheme="minorHAnsi" w:eastAsia="Times New Roman" w:hAnsiTheme="minorHAnsi"/>
          <w:color w:val="auto"/>
          <w:lang w:val="en-GB" w:eastAsia="en-US"/>
        </w:rPr>
        <w:t>to</w:t>
      </w:r>
      <w:r w:rsidR="00CF4D1A" w:rsidRPr="002C06DF">
        <w:rPr>
          <w:rFonts w:asciiTheme="minorHAnsi" w:eastAsia="Times New Roman" w:hAnsiTheme="minorHAnsi"/>
          <w:color w:val="auto"/>
          <w:lang w:val="en-GB" w:eastAsia="en-US"/>
        </w:rPr>
        <w:t xml:space="preserve"> the </w:t>
      </w:r>
      <w:r w:rsidR="00CF4D1A">
        <w:rPr>
          <w:rFonts w:asciiTheme="minorHAnsi" w:eastAsia="Times New Roman" w:hAnsiTheme="minorHAnsi"/>
          <w:color w:val="auto"/>
          <w:lang w:val="en-GB" w:eastAsia="en-US"/>
        </w:rPr>
        <w:t>B</w:t>
      </w:r>
      <w:r w:rsidR="00CF4D1A" w:rsidRPr="002C06DF">
        <w:rPr>
          <w:rFonts w:asciiTheme="minorHAnsi" w:eastAsia="Times New Roman" w:hAnsiTheme="minorHAnsi"/>
          <w:color w:val="auto"/>
          <w:lang w:val="en-GB" w:eastAsia="en-US"/>
        </w:rPr>
        <w:t xml:space="preserve">udget </w:t>
      </w:r>
      <w:r w:rsidR="00CF4D1A">
        <w:rPr>
          <w:rFonts w:asciiTheme="minorHAnsi" w:eastAsia="Times New Roman" w:hAnsiTheme="minorHAnsi"/>
          <w:color w:val="auto"/>
          <w:lang w:val="en-GB" w:eastAsia="en-US"/>
        </w:rPr>
        <w:t>2012-2013</w:t>
      </w:r>
      <w:r w:rsidR="00CF4D1A" w:rsidRPr="002C06DF">
        <w:rPr>
          <w:rFonts w:asciiTheme="minorHAnsi" w:eastAsia="Times New Roman" w:hAnsiTheme="minorHAnsi"/>
          <w:color w:val="auto"/>
          <w:lang w:val="en-GB" w:eastAsia="en-US"/>
        </w:rPr>
        <w:t>.</w:t>
      </w:r>
    </w:p>
    <w:p w14:paraId="38E6364D" w14:textId="77777777" w:rsidR="00CF4D1A" w:rsidRDefault="00CF4D1A" w:rsidP="00CF4D1A">
      <w:pPr>
        <w:pStyle w:val="NormalnyWeb"/>
        <w:tabs>
          <w:tab w:val="left" w:pos="1134"/>
        </w:tabs>
        <w:spacing w:before="0" w:beforeAutospacing="0" w:after="0" w:afterAutospacing="0"/>
        <w:rPr>
          <w:rFonts w:asciiTheme="minorHAnsi" w:eastAsia="Times New Roman" w:hAnsiTheme="minorHAnsi"/>
          <w:color w:val="auto"/>
          <w:lang w:val="en-GB" w:eastAsia="en-US"/>
        </w:rPr>
      </w:pPr>
    </w:p>
    <w:tbl>
      <w:tblPr>
        <w:tblW w:w="5000" w:type="pct"/>
        <w:tblLook w:val="04A0" w:firstRow="1" w:lastRow="0" w:firstColumn="1" w:lastColumn="0" w:noHBand="0" w:noVBand="1"/>
      </w:tblPr>
      <w:tblGrid>
        <w:gridCol w:w="3616"/>
        <w:gridCol w:w="1494"/>
        <w:gridCol w:w="1494"/>
        <w:gridCol w:w="1486"/>
        <w:gridCol w:w="1486"/>
      </w:tblGrid>
      <w:tr w:rsidR="00FA728A" w:rsidRPr="00C347D0" w14:paraId="38E63652" w14:textId="77777777" w:rsidTr="00C347D0">
        <w:trPr>
          <w:trHeight w:val="300"/>
        </w:trPr>
        <w:tc>
          <w:tcPr>
            <w:tcW w:w="1888" w:type="pct"/>
            <w:tcBorders>
              <w:top w:val="single" w:sz="8" w:space="0" w:color="000099"/>
              <w:left w:val="nil"/>
              <w:bottom w:val="nil"/>
              <w:right w:val="nil"/>
            </w:tcBorders>
            <w:shd w:val="clear" w:color="000000" w:fill="DCE6F1"/>
            <w:noWrap/>
            <w:vAlign w:val="center"/>
            <w:hideMark/>
          </w:tcPr>
          <w:p w14:paraId="38E6364E" w14:textId="77777777" w:rsidR="00FA728A" w:rsidRPr="00C347D0" w:rsidRDefault="00FA728A" w:rsidP="00FA728A">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 </w:t>
            </w:r>
          </w:p>
        </w:tc>
        <w:tc>
          <w:tcPr>
            <w:tcW w:w="780" w:type="pct"/>
            <w:tcBorders>
              <w:top w:val="single" w:sz="8" w:space="0" w:color="000099"/>
              <w:left w:val="nil"/>
              <w:bottom w:val="nil"/>
              <w:right w:val="nil"/>
            </w:tcBorders>
            <w:shd w:val="clear" w:color="000000" w:fill="DCE6F1"/>
            <w:noWrap/>
            <w:vAlign w:val="center"/>
            <w:hideMark/>
          </w:tcPr>
          <w:p w14:paraId="38E6364F" w14:textId="77777777" w:rsidR="00FA728A" w:rsidRPr="00C347D0" w:rsidRDefault="00FA728A" w:rsidP="00FA728A">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 </w:t>
            </w:r>
          </w:p>
        </w:tc>
        <w:tc>
          <w:tcPr>
            <w:tcW w:w="780" w:type="pct"/>
            <w:tcBorders>
              <w:top w:val="single" w:sz="8" w:space="0" w:color="000099"/>
              <w:left w:val="nil"/>
              <w:bottom w:val="nil"/>
              <w:right w:val="nil"/>
            </w:tcBorders>
            <w:shd w:val="clear" w:color="000000" w:fill="DCE6F1"/>
            <w:noWrap/>
            <w:vAlign w:val="center"/>
            <w:hideMark/>
          </w:tcPr>
          <w:p w14:paraId="38E63650" w14:textId="77777777" w:rsidR="00FA728A" w:rsidRPr="00C347D0" w:rsidRDefault="00FA728A" w:rsidP="00FA728A">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 </w:t>
            </w:r>
          </w:p>
        </w:tc>
        <w:tc>
          <w:tcPr>
            <w:tcW w:w="1551" w:type="pct"/>
            <w:gridSpan w:val="2"/>
            <w:tcBorders>
              <w:top w:val="single" w:sz="8" w:space="0" w:color="000099"/>
              <w:left w:val="nil"/>
              <w:bottom w:val="nil"/>
              <w:right w:val="nil"/>
            </w:tcBorders>
            <w:shd w:val="clear" w:color="000000" w:fill="DCE6F1"/>
            <w:noWrap/>
            <w:vAlign w:val="center"/>
            <w:hideMark/>
          </w:tcPr>
          <w:p w14:paraId="38E63651"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i/>
                <w:iCs/>
                <w:color w:val="000099"/>
                <w:sz w:val="20"/>
                <w:lang w:val="en-US" w:eastAsia="zh-CN"/>
              </w:rPr>
            </w:pPr>
            <w:r w:rsidRPr="00C347D0">
              <w:rPr>
                <w:rFonts w:ascii="Calibri" w:hAnsi="Calibri" w:cs="Calibri"/>
                <w:b/>
                <w:bCs/>
                <w:i/>
                <w:iCs/>
                <w:color w:val="000099"/>
                <w:sz w:val="20"/>
                <w:lang w:val="en-US" w:eastAsia="zh-CN"/>
              </w:rPr>
              <w:t>In thousands of Swiss francs</w:t>
            </w:r>
          </w:p>
        </w:tc>
      </w:tr>
      <w:tr w:rsidR="00FA728A" w:rsidRPr="00C347D0" w14:paraId="38E63658" w14:textId="77777777" w:rsidTr="00C347D0">
        <w:trPr>
          <w:trHeight w:val="300"/>
        </w:trPr>
        <w:tc>
          <w:tcPr>
            <w:tcW w:w="1888" w:type="pct"/>
            <w:tcBorders>
              <w:top w:val="nil"/>
              <w:left w:val="nil"/>
              <w:right w:val="nil"/>
            </w:tcBorders>
            <w:shd w:val="clear" w:color="000000" w:fill="DCE6F1"/>
            <w:noWrap/>
            <w:vAlign w:val="center"/>
            <w:hideMark/>
          </w:tcPr>
          <w:p w14:paraId="38E63653"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Language Cost</w:t>
            </w:r>
          </w:p>
        </w:tc>
        <w:tc>
          <w:tcPr>
            <w:tcW w:w="780" w:type="pct"/>
            <w:tcBorders>
              <w:top w:val="nil"/>
              <w:left w:val="nil"/>
              <w:right w:val="nil"/>
            </w:tcBorders>
            <w:shd w:val="clear" w:color="000000" w:fill="DCE6F1"/>
            <w:vAlign w:val="center"/>
            <w:hideMark/>
          </w:tcPr>
          <w:p w14:paraId="38E63654"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Budget</w:t>
            </w:r>
          </w:p>
        </w:tc>
        <w:tc>
          <w:tcPr>
            <w:tcW w:w="780" w:type="pct"/>
            <w:tcBorders>
              <w:top w:val="nil"/>
              <w:left w:val="nil"/>
              <w:right w:val="nil"/>
            </w:tcBorders>
            <w:shd w:val="clear" w:color="000000" w:fill="DCE6F1"/>
            <w:vAlign w:val="center"/>
            <w:hideMark/>
          </w:tcPr>
          <w:p w14:paraId="38E63655"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Actual</w:t>
            </w:r>
          </w:p>
        </w:tc>
        <w:tc>
          <w:tcPr>
            <w:tcW w:w="776" w:type="pct"/>
            <w:tcBorders>
              <w:top w:val="nil"/>
              <w:left w:val="nil"/>
              <w:right w:val="nil"/>
            </w:tcBorders>
            <w:shd w:val="clear" w:color="000000" w:fill="DCE6F1"/>
            <w:vAlign w:val="center"/>
            <w:hideMark/>
          </w:tcPr>
          <w:p w14:paraId="38E63656"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Budget</w:t>
            </w:r>
          </w:p>
        </w:tc>
        <w:tc>
          <w:tcPr>
            <w:tcW w:w="776" w:type="pct"/>
            <w:tcBorders>
              <w:top w:val="nil"/>
              <w:left w:val="nil"/>
              <w:right w:val="nil"/>
            </w:tcBorders>
            <w:shd w:val="clear" w:color="000000" w:fill="DCE6F1"/>
            <w:vAlign w:val="center"/>
            <w:hideMark/>
          </w:tcPr>
          <w:p w14:paraId="38E63657"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Estimates</w:t>
            </w:r>
          </w:p>
        </w:tc>
      </w:tr>
      <w:tr w:rsidR="00FA728A" w:rsidRPr="00C347D0" w14:paraId="38E6365E" w14:textId="77777777" w:rsidTr="00C347D0">
        <w:trPr>
          <w:trHeight w:val="315"/>
        </w:trPr>
        <w:tc>
          <w:tcPr>
            <w:tcW w:w="1888" w:type="pct"/>
            <w:tcBorders>
              <w:top w:val="nil"/>
              <w:left w:val="nil"/>
              <w:bottom w:val="single" w:sz="8" w:space="0" w:color="000099"/>
              <w:right w:val="nil"/>
            </w:tcBorders>
            <w:shd w:val="clear" w:color="000000" w:fill="DCE6F1"/>
            <w:noWrap/>
            <w:vAlign w:val="center"/>
            <w:hideMark/>
          </w:tcPr>
          <w:p w14:paraId="38E63659"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 </w:t>
            </w:r>
          </w:p>
        </w:tc>
        <w:tc>
          <w:tcPr>
            <w:tcW w:w="780" w:type="pct"/>
            <w:tcBorders>
              <w:top w:val="nil"/>
              <w:left w:val="nil"/>
              <w:bottom w:val="single" w:sz="8" w:space="0" w:color="000099"/>
              <w:right w:val="nil"/>
            </w:tcBorders>
            <w:shd w:val="clear" w:color="000000" w:fill="DCE6F1"/>
            <w:vAlign w:val="center"/>
            <w:hideMark/>
          </w:tcPr>
          <w:p w14:paraId="38E6365A"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2010-2011</w:t>
            </w:r>
          </w:p>
        </w:tc>
        <w:tc>
          <w:tcPr>
            <w:tcW w:w="780" w:type="pct"/>
            <w:tcBorders>
              <w:top w:val="nil"/>
              <w:left w:val="nil"/>
              <w:bottom w:val="single" w:sz="8" w:space="0" w:color="000099"/>
              <w:right w:val="nil"/>
            </w:tcBorders>
            <w:shd w:val="clear" w:color="000000" w:fill="DCE6F1"/>
            <w:vAlign w:val="center"/>
            <w:hideMark/>
          </w:tcPr>
          <w:p w14:paraId="38E6365B"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2010-2011</w:t>
            </w:r>
          </w:p>
        </w:tc>
        <w:tc>
          <w:tcPr>
            <w:tcW w:w="776" w:type="pct"/>
            <w:tcBorders>
              <w:top w:val="nil"/>
              <w:left w:val="nil"/>
              <w:bottom w:val="single" w:sz="8" w:space="0" w:color="000099"/>
              <w:right w:val="nil"/>
            </w:tcBorders>
            <w:shd w:val="clear" w:color="000000" w:fill="DCE6F1"/>
            <w:vAlign w:val="center"/>
            <w:hideMark/>
          </w:tcPr>
          <w:p w14:paraId="38E6365C"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2012-2013</w:t>
            </w:r>
          </w:p>
        </w:tc>
        <w:tc>
          <w:tcPr>
            <w:tcW w:w="776" w:type="pct"/>
            <w:tcBorders>
              <w:top w:val="nil"/>
              <w:left w:val="nil"/>
              <w:bottom w:val="single" w:sz="8" w:space="0" w:color="000099"/>
              <w:right w:val="nil"/>
            </w:tcBorders>
            <w:shd w:val="clear" w:color="000000" w:fill="DCE6F1"/>
            <w:vAlign w:val="center"/>
            <w:hideMark/>
          </w:tcPr>
          <w:p w14:paraId="38E6365D"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2014-2015</w:t>
            </w:r>
          </w:p>
        </w:tc>
      </w:tr>
      <w:tr w:rsidR="00FA728A" w:rsidRPr="00C347D0" w14:paraId="38E63664" w14:textId="77777777" w:rsidTr="00C347D0">
        <w:trPr>
          <w:trHeight w:val="98"/>
        </w:trPr>
        <w:tc>
          <w:tcPr>
            <w:tcW w:w="1888" w:type="pct"/>
            <w:tcBorders>
              <w:top w:val="single" w:sz="8" w:space="0" w:color="000099"/>
              <w:left w:val="nil"/>
              <w:bottom w:val="nil"/>
              <w:right w:val="nil"/>
            </w:tcBorders>
            <w:shd w:val="clear" w:color="000000" w:fill="FFFFFF"/>
            <w:noWrap/>
            <w:vAlign w:val="center"/>
            <w:hideMark/>
          </w:tcPr>
          <w:p w14:paraId="38E6365F"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C347D0">
              <w:rPr>
                <w:rFonts w:ascii="Calibri" w:hAnsi="Calibri" w:cs="Calibri"/>
                <w:color w:val="000099"/>
                <w:sz w:val="20"/>
                <w:lang w:val="en-US" w:eastAsia="zh-CN"/>
              </w:rPr>
              <w:t> </w:t>
            </w:r>
          </w:p>
        </w:tc>
        <w:tc>
          <w:tcPr>
            <w:tcW w:w="780" w:type="pct"/>
            <w:tcBorders>
              <w:top w:val="single" w:sz="8" w:space="0" w:color="000099"/>
              <w:left w:val="nil"/>
              <w:bottom w:val="nil"/>
              <w:right w:val="nil"/>
            </w:tcBorders>
            <w:shd w:val="clear" w:color="000000" w:fill="FFFFFF"/>
            <w:noWrap/>
            <w:vAlign w:val="center"/>
            <w:hideMark/>
          </w:tcPr>
          <w:p w14:paraId="38E63660"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C347D0">
              <w:rPr>
                <w:rFonts w:ascii="Calibri" w:hAnsi="Calibri" w:cs="Calibri"/>
                <w:color w:val="000099"/>
                <w:sz w:val="20"/>
                <w:lang w:val="en-US" w:eastAsia="zh-CN"/>
              </w:rPr>
              <w:t> </w:t>
            </w:r>
          </w:p>
        </w:tc>
        <w:tc>
          <w:tcPr>
            <w:tcW w:w="780" w:type="pct"/>
            <w:tcBorders>
              <w:top w:val="single" w:sz="8" w:space="0" w:color="000099"/>
              <w:left w:val="nil"/>
              <w:bottom w:val="nil"/>
              <w:right w:val="nil"/>
            </w:tcBorders>
            <w:shd w:val="clear" w:color="000000" w:fill="FFFFFF"/>
            <w:noWrap/>
            <w:vAlign w:val="center"/>
            <w:hideMark/>
          </w:tcPr>
          <w:p w14:paraId="38E63661"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C347D0">
              <w:rPr>
                <w:rFonts w:ascii="Calibri" w:hAnsi="Calibri" w:cs="Calibri"/>
                <w:color w:val="000099"/>
                <w:sz w:val="20"/>
                <w:lang w:val="en-US" w:eastAsia="zh-CN"/>
              </w:rPr>
              <w:t> </w:t>
            </w:r>
          </w:p>
        </w:tc>
        <w:tc>
          <w:tcPr>
            <w:tcW w:w="776" w:type="pct"/>
            <w:tcBorders>
              <w:top w:val="single" w:sz="8" w:space="0" w:color="000099"/>
              <w:left w:val="nil"/>
              <w:bottom w:val="nil"/>
              <w:right w:val="nil"/>
            </w:tcBorders>
            <w:shd w:val="clear" w:color="000000" w:fill="FFFFFF"/>
            <w:noWrap/>
            <w:vAlign w:val="center"/>
            <w:hideMark/>
          </w:tcPr>
          <w:p w14:paraId="38E63662"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C347D0">
              <w:rPr>
                <w:rFonts w:ascii="Calibri" w:hAnsi="Calibri" w:cs="Calibri"/>
                <w:color w:val="000099"/>
                <w:sz w:val="20"/>
                <w:lang w:val="en-US" w:eastAsia="zh-CN"/>
              </w:rPr>
              <w:t> </w:t>
            </w:r>
          </w:p>
        </w:tc>
        <w:tc>
          <w:tcPr>
            <w:tcW w:w="776" w:type="pct"/>
            <w:tcBorders>
              <w:top w:val="single" w:sz="8" w:space="0" w:color="000099"/>
              <w:left w:val="nil"/>
              <w:bottom w:val="nil"/>
              <w:right w:val="nil"/>
            </w:tcBorders>
            <w:shd w:val="clear" w:color="000000" w:fill="FFFFFF"/>
            <w:noWrap/>
            <w:vAlign w:val="center"/>
            <w:hideMark/>
          </w:tcPr>
          <w:p w14:paraId="38E63663"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C347D0">
              <w:rPr>
                <w:rFonts w:ascii="Calibri" w:hAnsi="Calibri" w:cs="Calibri"/>
                <w:color w:val="000099"/>
                <w:sz w:val="20"/>
                <w:lang w:val="en-US" w:eastAsia="zh-CN"/>
              </w:rPr>
              <w:t> </w:t>
            </w:r>
          </w:p>
        </w:tc>
      </w:tr>
      <w:tr w:rsidR="00FA728A" w:rsidRPr="00C347D0" w14:paraId="38E6366A" w14:textId="77777777" w:rsidTr="00C347D0">
        <w:trPr>
          <w:trHeight w:val="252"/>
        </w:trPr>
        <w:tc>
          <w:tcPr>
            <w:tcW w:w="1888" w:type="pct"/>
            <w:tcBorders>
              <w:top w:val="nil"/>
              <w:left w:val="nil"/>
              <w:bottom w:val="nil"/>
              <w:right w:val="nil"/>
            </w:tcBorders>
            <w:shd w:val="clear" w:color="000000" w:fill="FFFFFF"/>
            <w:noWrap/>
            <w:vAlign w:val="center"/>
            <w:hideMark/>
          </w:tcPr>
          <w:p w14:paraId="38E63665"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100" w:firstLine="200"/>
              <w:jc w:val="lef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Translation</w:t>
            </w:r>
          </w:p>
        </w:tc>
        <w:tc>
          <w:tcPr>
            <w:tcW w:w="780" w:type="pct"/>
            <w:tcBorders>
              <w:top w:val="nil"/>
              <w:left w:val="nil"/>
              <w:bottom w:val="nil"/>
              <w:right w:val="nil"/>
            </w:tcBorders>
            <w:shd w:val="clear" w:color="000000" w:fill="FFFFFF"/>
            <w:noWrap/>
            <w:vAlign w:val="center"/>
            <w:hideMark/>
          </w:tcPr>
          <w:p w14:paraId="38E63666"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18,239</w:t>
            </w:r>
          </w:p>
        </w:tc>
        <w:tc>
          <w:tcPr>
            <w:tcW w:w="780" w:type="pct"/>
            <w:tcBorders>
              <w:top w:val="nil"/>
              <w:left w:val="nil"/>
              <w:bottom w:val="nil"/>
              <w:right w:val="nil"/>
            </w:tcBorders>
            <w:shd w:val="clear" w:color="000000" w:fill="FFFFFF"/>
            <w:noWrap/>
            <w:vAlign w:val="center"/>
            <w:hideMark/>
          </w:tcPr>
          <w:p w14:paraId="38E63667"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17,068</w:t>
            </w:r>
          </w:p>
        </w:tc>
        <w:tc>
          <w:tcPr>
            <w:tcW w:w="776" w:type="pct"/>
            <w:tcBorders>
              <w:top w:val="nil"/>
              <w:left w:val="nil"/>
              <w:bottom w:val="nil"/>
              <w:right w:val="nil"/>
            </w:tcBorders>
            <w:shd w:val="clear" w:color="000000" w:fill="FFFFFF"/>
            <w:noWrap/>
            <w:vAlign w:val="center"/>
            <w:hideMark/>
          </w:tcPr>
          <w:p w14:paraId="38E63668"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17,242</w:t>
            </w:r>
          </w:p>
        </w:tc>
        <w:tc>
          <w:tcPr>
            <w:tcW w:w="776" w:type="pct"/>
            <w:tcBorders>
              <w:top w:val="nil"/>
              <w:left w:val="nil"/>
              <w:bottom w:val="nil"/>
              <w:right w:val="nil"/>
            </w:tcBorders>
            <w:shd w:val="clear" w:color="000000" w:fill="FFFFFF"/>
            <w:noWrap/>
            <w:vAlign w:val="center"/>
            <w:hideMark/>
          </w:tcPr>
          <w:p w14:paraId="38E63669"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18,560</w:t>
            </w:r>
          </w:p>
        </w:tc>
      </w:tr>
      <w:tr w:rsidR="00FA728A" w:rsidRPr="00C347D0" w14:paraId="38E63670" w14:textId="77777777" w:rsidTr="00C347D0">
        <w:trPr>
          <w:trHeight w:val="252"/>
        </w:trPr>
        <w:tc>
          <w:tcPr>
            <w:tcW w:w="1888" w:type="pct"/>
            <w:tcBorders>
              <w:top w:val="nil"/>
              <w:left w:val="nil"/>
              <w:bottom w:val="nil"/>
              <w:right w:val="nil"/>
            </w:tcBorders>
            <w:shd w:val="clear" w:color="000000" w:fill="FFFFFF"/>
            <w:noWrap/>
            <w:vAlign w:val="center"/>
            <w:hideMark/>
          </w:tcPr>
          <w:p w14:paraId="38E6366B"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100" w:firstLine="200"/>
              <w:jc w:val="lef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Typing</w:t>
            </w:r>
          </w:p>
        </w:tc>
        <w:tc>
          <w:tcPr>
            <w:tcW w:w="780" w:type="pct"/>
            <w:tcBorders>
              <w:top w:val="nil"/>
              <w:left w:val="nil"/>
              <w:bottom w:val="nil"/>
              <w:right w:val="nil"/>
            </w:tcBorders>
            <w:shd w:val="clear" w:color="000000" w:fill="FFFFFF"/>
            <w:noWrap/>
            <w:vAlign w:val="center"/>
            <w:hideMark/>
          </w:tcPr>
          <w:p w14:paraId="38E6366C"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8,773</w:t>
            </w:r>
          </w:p>
        </w:tc>
        <w:tc>
          <w:tcPr>
            <w:tcW w:w="780" w:type="pct"/>
            <w:tcBorders>
              <w:top w:val="nil"/>
              <w:left w:val="nil"/>
              <w:bottom w:val="nil"/>
              <w:right w:val="nil"/>
            </w:tcBorders>
            <w:shd w:val="clear" w:color="000000" w:fill="FFFFFF"/>
            <w:noWrap/>
            <w:vAlign w:val="center"/>
            <w:hideMark/>
          </w:tcPr>
          <w:p w14:paraId="38E6366D"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8,362</w:t>
            </w:r>
          </w:p>
        </w:tc>
        <w:tc>
          <w:tcPr>
            <w:tcW w:w="776" w:type="pct"/>
            <w:tcBorders>
              <w:top w:val="nil"/>
              <w:left w:val="nil"/>
              <w:bottom w:val="nil"/>
              <w:right w:val="nil"/>
            </w:tcBorders>
            <w:shd w:val="clear" w:color="000000" w:fill="FFFFFF"/>
            <w:noWrap/>
            <w:vAlign w:val="center"/>
            <w:hideMark/>
          </w:tcPr>
          <w:p w14:paraId="38E6366E"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7,015</w:t>
            </w:r>
          </w:p>
        </w:tc>
        <w:tc>
          <w:tcPr>
            <w:tcW w:w="776" w:type="pct"/>
            <w:tcBorders>
              <w:top w:val="nil"/>
              <w:left w:val="nil"/>
              <w:bottom w:val="nil"/>
              <w:right w:val="nil"/>
            </w:tcBorders>
            <w:shd w:val="clear" w:color="000000" w:fill="FFFFFF"/>
            <w:noWrap/>
            <w:vAlign w:val="center"/>
            <w:hideMark/>
          </w:tcPr>
          <w:p w14:paraId="38E6366F"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6,954</w:t>
            </w:r>
          </w:p>
        </w:tc>
      </w:tr>
      <w:tr w:rsidR="00FA728A" w:rsidRPr="00C347D0" w14:paraId="38E63676" w14:textId="77777777" w:rsidTr="00C347D0">
        <w:trPr>
          <w:trHeight w:val="252"/>
        </w:trPr>
        <w:tc>
          <w:tcPr>
            <w:tcW w:w="1888" w:type="pct"/>
            <w:tcBorders>
              <w:top w:val="nil"/>
              <w:left w:val="nil"/>
              <w:bottom w:val="nil"/>
              <w:right w:val="nil"/>
            </w:tcBorders>
            <w:shd w:val="clear" w:color="000000" w:fill="FFFFFF"/>
            <w:noWrap/>
            <w:vAlign w:val="center"/>
            <w:hideMark/>
          </w:tcPr>
          <w:p w14:paraId="38E63671"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100" w:firstLine="200"/>
              <w:jc w:val="lef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Doc. Prod.  &amp; Administration</w:t>
            </w:r>
          </w:p>
        </w:tc>
        <w:tc>
          <w:tcPr>
            <w:tcW w:w="780" w:type="pct"/>
            <w:tcBorders>
              <w:top w:val="nil"/>
              <w:left w:val="nil"/>
              <w:bottom w:val="nil"/>
              <w:right w:val="nil"/>
            </w:tcBorders>
            <w:shd w:val="clear" w:color="000000" w:fill="FFFFFF"/>
            <w:noWrap/>
            <w:vAlign w:val="center"/>
            <w:hideMark/>
          </w:tcPr>
          <w:p w14:paraId="38E63672"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877</w:t>
            </w:r>
          </w:p>
        </w:tc>
        <w:tc>
          <w:tcPr>
            <w:tcW w:w="780" w:type="pct"/>
            <w:tcBorders>
              <w:top w:val="nil"/>
              <w:left w:val="nil"/>
              <w:bottom w:val="nil"/>
              <w:right w:val="nil"/>
            </w:tcBorders>
            <w:shd w:val="clear" w:color="000000" w:fill="FFFFFF"/>
            <w:noWrap/>
            <w:vAlign w:val="center"/>
            <w:hideMark/>
          </w:tcPr>
          <w:p w14:paraId="38E63673"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920</w:t>
            </w:r>
          </w:p>
        </w:tc>
        <w:tc>
          <w:tcPr>
            <w:tcW w:w="776" w:type="pct"/>
            <w:tcBorders>
              <w:top w:val="nil"/>
              <w:left w:val="nil"/>
              <w:bottom w:val="nil"/>
              <w:right w:val="nil"/>
            </w:tcBorders>
            <w:shd w:val="clear" w:color="000000" w:fill="FFFFFF"/>
            <w:noWrap/>
            <w:vAlign w:val="center"/>
            <w:hideMark/>
          </w:tcPr>
          <w:p w14:paraId="38E63674"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862</w:t>
            </w:r>
          </w:p>
        </w:tc>
        <w:tc>
          <w:tcPr>
            <w:tcW w:w="776" w:type="pct"/>
            <w:tcBorders>
              <w:top w:val="nil"/>
              <w:left w:val="nil"/>
              <w:bottom w:val="nil"/>
              <w:right w:val="nil"/>
            </w:tcBorders>
            <w:shd w:val="clear" w:color="000000" w:fill="FFFFFF"/>
            <w:noWrap/>
            <w:vAlign w:val="center"/>
            <w:hideMark/>
          </w:tcPr>
          <w:p w14:paraId="38E63675"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758</w:t>
            </w:r>
          </w:p>
        </w:tc>
      </w:tr>
      <w:tr w:rsidR="00FA728A" w:rsidRPr="00C347D0" w14:paraId="38E6367C" w14:textId="77777777" w:rsidTr="00C347D0">
        <w:trPr>
          <w:trHeight w:val="252"/>
        </w:trPr>
        <w:tc>
          <w:tcPr>
            <w:tcW w:w="1888" w:type="pct"/>
            <w:tcBorders>
              <w:top w:val="nil"/>
              <w:left w:val="nil"/>
              <w:bottom w:val="nil"/>
              <w:right w:val="nil"/>
            </w:tcBorders>
            <w:shd w:val="clear" w:color="000000" w:fill="FFFFFF"/>
            <w:noWrap/>
            <w:vAlign w:val="center"/>
            <w:hideMark/>
          </w:tcPr>
          <w:p w14:paraId="38E63677"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100" w:firstLine="200"/>
              <w:jc w:val="lef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Terminology &amp; Reference</w:t>
            </w:r>
          </w:p>
        </w:tc>
        <w:tc>
          <w:tcPr>
            <w:tcW w:w="780" w:type="pct"/>
            <w:tcBorders>
              <w:top w:val="nil"/>
              <w:left w:val="nil"/>
              <w:bottom w:val="nil"/>
              <w:right w:val="nil"/>
            </w:tcBorders>
            <w:shd w:val="clear" w:color="000000" w:fill="FFFFFF"/>
            <w:noWrap/>
            <w:vAlign w:val="center"/>
            <w:hideMark/>
          </w:tcPr>
          <w:p w14:paraId="38E63678"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2,317</w:t>
            </w:r>
          </w:p>
        </w:tc>
        <w:tc>
          <w:tcPr>
            <w:tcW w:w="780" w:type="pct"/>
            <w:tcBorders>
              <w:top w:val="nil"/>
              <w:left w:val="nil"/>
              <w:bottom w:val="nil"/>
              <w:right w:val="nil"/>
            </w:tcBorders>
            <w:shd w:val="clear" w:color="000000" w:fill="FFFFFF"/>
            <w:noWrap/>
            <w:vAlign w:val="center"/>
            <w:hideMark/>
          </w:tcPr>
          <w:p w14:paraId="38E63679"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2,666</w:t>
            </w:r>
          </w:p>
        </w:tc>
        <w:tc>
          <w:tcPr>
            <w:tcW w:w="776" w:type="pct"/>
            <w:tcBorders>
              <w:top w:val="nil"/>
              <w:left w:val="nil"/>
              <w:bottom w:val="nil"/>
              <w:right w:val="nil"/>
            </w:tcBorders>
            <w:shd w:val="clear" w:color="000000" w:fill="FFFFFF"/>
            <w:noWrap/>
            <w:vAlign w:val="center"/>
            <w:hideMark/>
          </w:tcPr>
          <w:p w14:paraId="38E6367A"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2,214</w:t>
            </w:r>
          </w:p>
        </w:tc>
        <w:tc>
          <w:tcPr>
            <w:tcW w:w="776" w:type="pct"/>
            <w:tcBorders>
              <w:top w:val="nil"/>
              <w:left w:val="nil"/>
              <w:bottom w:val="nil"/>
              <w:right w:val="nil"/>
            </w:tcBorders>
            <w:shd w:val="clear" w:color="000000" w:fill="FFFFFF"/>
            <w:noWrap/>
            <w:vAlign w:val="center"/>
            <w:hideMark/>
          </w:tcPr>
          <w:p w14:paraId="38E6367B"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2,193</w:t>
            </w:r>
          </w:p>
        </w:tc>
      </w:tr>
      <w:tr w:rsidR="00FA728A" w:rsidRPr="00C347D0" w14:paraId="38E63682" w14:textId="77777777" w:rsidTr="00C347D0">
        <w:trPr>
          <w:trHeight w:val="252"/>
        </w:trPr>
        <w:tc>
          <w:tcPr>
            <w:tcW w:w="1888" w:type="pct"/>
            <w:tcBorders>
              <w:top w:val="nil"/>
              <w:left w:val="nil"/>
              <w:bottom w:val="nil"/>
              <w:right w:val="nil"/>
            </w:tcBorders>
            <w:shd w:val="clear" w:color="000000" w:fill="FFFFFF"/>
            <w:noWrap/>
            <w:vAlign w:val="center"/>
            <w:hideMark/>
          </w:tcPr>
          <w:p w14:paraId="38E6367D"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100" w:firstLine="200"/>
              <w:jc w:val="lef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Doc. Composition</w:t>
            </w:r>
          </w:p>
        </w:tc>
        <w:tc>
          <w:tcPr>
            <w:tcW w:w="780" w:type="pct"/>
            <w:tcBorders>
              <w:top w:val="nil"/>
              <w:left w:val="nil"/>
              <w:bottom w:val="nil"/>
              <w:right w:val="nil"/>
            </w:tcBorders>
            <w:shd w:val="clear" w:color="000000" w:fill="FFFFFF"/>
            <w:noWrap/>
            <w:vAlign w:val="center"/>
            <w:hideMark/>
          </w:tcPr>
          <w:p w14:paraId="38E6367E"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881</w:t>
            </w:r>
          </w:p>
        </w:tc>
        <w:tc>
          <w:tcPr>
            <w:tcW w:w="780" w:type="pct"/>
            <w:tcBorders>
              <w:top w:val="nil"/>
              <w:left w:val="nil"/>
              <w:bottom w:val="nil"/>
              <w:right w:val="nil"/>
            </w:tcBorders>
            <w:shd w:val="clear" w:color="000000" w:fill="FFFFFF"/>
            <w:noWrap/>
            <w:vAlign w:val="center"/>
            <w:hideMark/>
          </w:tcPr>
          <w:p w14:paraId="38E6367F"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939</w:t>
            </w:r>
          </w:p>
        </w:tc>
        <w:tc>
          <w:tcPr>
            <w:tcW w:w="776" w:type="pct"/>
            <w:tcBorders>
              <w:top w:val="nil"/>
              <w:left w:val="nil"/>
              <w:bottom w:val="nil"/>
              <w:right w:val="nil"/>
            </w:tcBorders>
            <w:shd w:val="clear" w:color="000000" w:fill="FFFFFF"/>
            <w:noWrap/>
            <w:vAlign w:val="center"/>
            <w:hideMark/>
          </w:tcPr>
          <w:p w14:paraId="38E63680"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908</w:t>
            </w:r>
          </w:p>
        </w:tc>
        <w:tc>
          <w:tcPr>
            <w:tcW w:w="776" w:type="pct"/>
            <w:tcBorders>
              <w:top w:val="nil"/>
              <w:left w:val="nil"/>
              <w:bottom w:val="nil"/>
              <w:right w:val="nil"/>
            </w:tcBorders>
            <w:shd w:val="clear" w:color="000000" w:fill="FFFFFF"/>
            <w:noWrap/>
            <w:vAlign w:val="center"/>
            <w:hideMark/>
          </w:tcPr>
          <w:p w14:paraId="38E63681"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875</w:t>
            </w:r>
          </w:p>
        </w:tc>
      </w:tr>
      <w:tr w:rsidR="00FA728A" w:rsidRPr="00C347D0" w14:paraId="38E63688" w14:textId="77777777" w:rsidTr="00C347D0">
        <w:trPr>
          <w:trHeight w:val="252"/>
        </w:trPr>
        <w:tc>
          <w:tcPr>
            <w:tcW w:w="1888" w:type="pct"/>
            <w:tcBorders>
              <w:top w:val="nil"/>
              <w:left w:val="nil"/>
              <w:bottom w:val="nil"/>
              <w:right w:val="nil"/>
            </w:tcBorders>
            <w:shd w:val="clear" w:color="000000" w:fill="FFFFFF"/>
            <w:noWrap/>
            <w:vAlign w:val="center"/>
            <w:hideMark/>
          </w:tcPr>
          <w:p w14:paraId="38E63683"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100" w:firstLine="200"/>
              <w:jc w:val="lef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EDMG</w:t>
            </w:r>
          </w:p>
        </w:tc>
        <w:tc>
          <w:tcPr>
            <w:tcW w:w="780" w:type="pct"/>
            <w:tcBorders>
              <w:top w:val="nil"/>
              <w:left w:val="nil"/>
              <w:bottom w:val="nil"/>
              <w:right w:val="nil"/>
            </w:tcBorders>
            <w:shd w:val="clear" w:color="000000" w:fill="FFFFFF"/>
            <w:noWrap/>
            <w:vAlign w:val="center"/>
            <w:hideMark/>
          </w:tcPr>
          <w:p w14:paraId="38E63684"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508</w:t>
            </w:r>
          </w:p>
        </w:tc>
        <w:tc>
          <w:tcPr>
            <w:tcW w:w="780" w:type="pct"/>
            <w:tcBorders>
              <w:top w:val="nil"/>
              <w:left w:val="nil"/>
              <w:bottom w:val="nil"/>
              <w:right w:val="nil"/>
            </w:tcBorders>
            <w:shd w:val="clear" w:color="000000" w:fill="FFFFFF"/>
            <w:noWrap/>
            <w:vAlign w:val="center"/>
            <w:hideMark/>
          </w:tcPr>
          <w:p w14:paraId="38E63685"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490</w:t>
            </w:r>
          </w:p>
        </w:tc>
        <w:tc>
          <w:tcPr>
            <w:tcW w:w="776" w:type="pct"/>
            <w:tcBorders>
              <w:top w:val="nil"/>
              <w:left w:val="nil"/>
              <w:bottom w:val="nil"/>
              <w:right w:val="nil"/>
            </w:tcBorders>
            <w:shd w:val="clear" w:color="000000" w:fill="FFFFFF"/>
            <w:noWrap/>
            <w:vAlign w:val="center"/>
            <w:hideMark/>
          </w:tcPr>
          <w:p w14:paraId="38E63686"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419</w:t>
            </w:r>
          </w:p>
        </w:tc>
        <w:tc>
          <w:tcPr>
            <w:tcW w:w="776" w:type="pct"/>
            <w:tcBorders>
              <w:top w:val="nil"/>
              <w:left w:val="nil"/>
              <w:bottom w:val="nil"/>
              <w:right w:val="nil"/>
            </w:tcBorders>
            <w:shd w:val="clear" w:color="000000" w:fill="FFFFFF"/>
            <w:noWrap/>
            <w:vAlign w:val="center"/>
            <w:hideMark/>
          </w:tcPr>
          <w:p w14:paraId="38E63687"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473</w:t>
            </w:r>
          </w:p>
        </w:tc>
      </w:tr>
      <w:tr w:rsidR="00FA728A" w:rsidRPr="00C347D0" w14:paraId="38E6368E" w14:textId="77777777" w:rsidTr="00C347D0">
        <w:trPr>
          <w:trHeight w:val="252"/>
        </w:trPr>
        <w:tc>
          <w:tcPr>
            <w:tcW w:w="1888" w:type="pct"/>
            <w:tcBorders>
              <w:top w:val="nil"/>
              <w:left w:val="nil"/>
              <w:bottom w:val="single" w:sz="8" w:space="0" w:color="auto"/>
              <w:right w:val="nil"/>
            </w:tcBorders>
            <w:shd w:val="clear" w:color="000000" w:fill="FFFFFF"/>
            <w:noWrap/>
            <w:vAlign w:val="center"/>
            <w:hideMark/>
          </w:tcPr>
          <w:p w14:paraId="38E63689" w14:textId="77777777" w:rsidR="00FA728A" w:rsidRPr="00C347D0" w:rsidRDefault="00FA728A" w:rsidP="00FA728A">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val="en-US" w:eastAsia="zh-CN"/>
              </w:rPr>
            </w:pPr>
            <w:r w:rsidRPr="00C347D0">
              <w:rPr>
                <w:rFonts w:ascii="Calibri" w:hAnsi="Calibri" w:cs="Calibri"/>
                <w:b/>
                <w:bCs/>
                <w:color w:val="000000"/>
                <w:sz w:val="20"/>
                <w:lang w:val="en-US" w:eastAsia="zh-CN"/>
              </w:rPr>
              <w:t>Sub-total documentation</w:t>
            </w:r>
          </w:p>
        </w:tc>
        <w:tc>
          <w:tcPr>
            <w:tcW w:w="780" w:type="pct"/>
            <w:tcBorders>
              <w:top w:val="nil"/>
              <w:left w:val="nil"/>
              <w:bottom w:val="single" w:sz="8" w:space="0" w:color="auto"/>
              <w:right w:val="nil"/>
            </w:tcBorders>
            <w:shd w:val="clear" w:color="000000" w:fill="FFFFFF"/>
            <w:noWrap/>
            <w:vAlign w:val="center"/>
            <w:hideMark/>
          </w:tcPr>
          <w:p w14:paraId="38E6368A"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2"/>
              <w:jc w:val="right"/>
              <w:textAlignment w:val="auto"/>
              <w:rPr>
                <w:rFonts w:ascii="Calibri" w:hAnsi="Calibri" w:cs="Calibri"/>
                <w:b/>
                <w:bCs/>
                <w:color w:val="000000"/>
                <w:sz w:val="20"/>
                <w:lang w:val="en-US" w:eastAsia="zh-CN"/>
              </w:rPr>
            </w:pPr>
            <w:r w:rsidRPr="00C347D0">
              <w:rPr>
                <w:rFonts w:ascii="Calibri" w:hAnsi="Calibri" w:cs="Calibri"/>
                <w:b/>
                <w:bCs/>
                <w:color w:val="000000"/>
                <w:sz w:val="20"/>
                <w:lang w:val="en-US" w:eastAsia="zh-CN"/>
              </w:rPr>
              <w:t>31,595</w:t>
            </w:r>
          </w:p>
        </w:tc>
        <w:tc>
          <w:tcPr>
            <w:tcW w:w="780" w:type="pct"/>
            <w:tcBorders>
              <w:top w:val="nil"/>
              <w:left w:val="nil"/>
              <w:bottom w:val="single" w:sz="8" w:space="0" w:color="auto"/>
              <w:right w:val="nil"/>
            </w:tcBorders>
            <w:shd w:val="clear" w:color="000000" w:fill="FFFFFF"/>
            <w:noWrap/>
            <w:vAlign w:val="center"/>
            <w:hideMark/>
          </w:tcPr>
          <w:p w14:paraId="38E6368B"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2"/>
              <w:jc w:val="right"/>
              <w:textAlignment w:val="auto"/>
              <w:rPr>
                <w:rFonts w:ascii="Calibri" w:hAnsi="Calibri" w:cs="Calibri"/>
                <w:b/>
                <w:bCs/>
                <w:color w:val="000000"/>
                <w:sz w:val="20"/>
                <w:lang w:val="en-US" w:eastAsia="zh-CN"/>
              </w:rPr>
            </w:pPr>
            <w:r w:rsidRPr="00C347D0">
              <w:rPr>
                <w:rFonts w:ascii="Calibri" w:hAnsi="Calibri" w:cs="Calibri"/>
                <w:b/>
                <w:bCs/>
                <w:color w:val="000000"/>
                <w:sz w:val="20"/>
                <w:lang w:val="en-US" w:eastAsia="zh-CN"/>
              </w:rPr>
              <w:t>30,446</w:t>
            </w:r>
          </w:p>
        </w:tc>
        <w:tc>
          <w:tcPr>
            <w:tcW w:w="776" w:type="pct"/>
            <w:tcBorders>
              <w:top w:val="nil"/>
              <w:left w:val="nil"/>
              <w:bottom w:val="single" w:sz="8" w:space="0" w:color="auto"/>
              <w:right w:val="nil"/>
            </w:tcBorders>
            <w:shd w:val="clear" w:color="000000" w:fill="FFFFFF"/>
            <w:noWrap/>
            <w:vAlign w:val="center"/>
            <w:hideMark/>
          </w:tcPr>
          <w:p w14:paraId="38E6368C"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2"/>
              <w:jc w:val="right"/>
              <w:textAlignment w:val="auto"/>
              <w:rPr>
                <w:rFonts w:ascii="Calibri" w:hAnsi="Calibri" w:cs="Calibri"/>
                <w:b/>
                <w:bCs/>
                <w:color w:val="000000"/>
                <w:sz w:val="20"/>
                <w:lang w:val="en-US" w:eastAsia="zh-CN"/>
              </w:rPr>
            </w:pPr>
            <w:r w:rsidRPr="00C347D0">
              <w:rPr>
                <w:rFonts w:ascii="Calibri" w:hAnsi="Calibri" w:cs="Calibri"/>
                <w:b/>
                <w:bCs/>
                <w:color w:val="000000"/>
                <w:sz w:val="20"/>
                <w:lang w:val="en-US" w:eastAsia="zh-CN"/>
              </w:rPr>
              <w:t>28,660</w:t>
            </w:r>
          </w:p>
        </w:tc>
        <w:tc>
          <w:tcPr>
            <w:tcW w:w="776" w:type="pct"/>
            <w:tcBorders>
              <w:top w:val="nil"/>
              <w:left w:val="nil"/>
              <w:bottom w:val="single" w:sz="8" w:space="0" w:color="auto"/>
              <w:right w:val="nil"/>
            </w:tcBorders>
            <w:shd w:val="clear" w:color="000000" w:fill="FFFFFF"/>
            <w:noWrap/>
            <w:vAlign w:val="center"/>
            <w:hideMark/>
          </w:tcPr>
          <w:p w14:paraId="38E6368D"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2"/>
              <w:jc w:val="right"/>
              <w:textAlignment w:val="auto"/>
              <w:rPr>
                <w:rFonts w:ascii="Calibri" w:hAnsi="Calibri" w:cs="Calibri"/>
                <w:b/>
                <w:bCs/>
                <w:color w:val="000000"/>
                <w:sz w:val="20"/>
                <w:lang w:val="en-US" w:eastAsia="zh-CN"/>
              </w:rPr>
            </w:pPr>
            <w:r w:rsidRPr="00C347D0">
              <w:rPr>
                <w:rFonts w:ascii="Calibri" w:hAnsi="Calibri" w:cs="Calibri"/>
                <w:b/>
                <w:bCs/>
                <w:color w:val="000000"/>
                <w:sz w:val="20"/>
                <w:lang w:val="en-US" w:eastAsia="zh-CN"/>
              </w:rPr>
              <w:t>29,813</w:t>
            </w:r>
          </w:p>
        </w:tc>
      </w:tr>
      <w:tr w:rsidR="00FA728A" w:rsidRPr="00C347D0" w14:paraId="38E63694" w14:textId="77777777" w:rsidTr="00C347D0">
        <w:trPr>
          <w:trHeight w:val="252"/>
        </w:trPr>
        <w:tc>
          <w:tcPr>
            <w:tcW w:w="1888" w:type="pct"/>
            <w:tcBorders>
              <w:top w:val="nil"/>
              <w:left w:val="nil"/>
              <w:bottom w:val="single" w:sz="8" w:space="0" w:color="000099"/>
              <w:right w:val="nil"/>
            </w:tcBorders>
            <w:shd w:val="clear" w:color="000000" w:fill="FFFFFF"/>
            <w:noWrap/>
            <w:vAlign w:val="center"/>
            <w:hideMark/>
          </w:tcPr>
          <w:p w14:paraId="38E6368F"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100" w:firstLine="200"/>
              <w:jc w:val="lef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Interpretation</w:t>
            </w:r>
          </w:p>
        </w:tc>
        <w:tc>
          <w:tcPr>
            <w:tcW w:w="780" w:type="pct"/>
            <w:tcBorders>
              <w:top w:val="nil"/>
              <w:left w:val="nil"/>
              <w:bottom w:val="single" w:sz="8" w:space="0" w:color="000099"/>
              <w:right w:val="nil"/>
            </w:tcBorders>
            <w:shd w:val="clear" w:color="000000" w:fill="FFFFFF"/>
            <w:noWrap/>
            <w:vAlign w:val="center"/>
            <w:hideMark/>
          </w:tcPr>
          <w:p w14:paraId="38E63690"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5,121</w:t>
            </w:r>
          </w:p>
        </w:tc>
        <w:tc>
          <w:tcPr>
            <w:tcW w:w="780" w:type="pct"/>
            <w:tcBorders>
              <w:top w:val="nil"/>
              <w:left w:val="nil"/>
              <w:bottom w:val="single" w:sz="8" w:space="0" w:color="000099"/>
              <w:right w:val="nil"/>
            </w:tcBorders>
            <w:shd w:val="clear" w:color="000000" w:fill="FFFFFF"/>
            <w:noWrap/>
            <w:vAlign w:val="center"/>
            <w:hideMark/>
          </w:tcPr>
          <w:p w14:paraId="38E63691"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3,537</w:t>
            </w:r>
          </w:p>
        </w:tc>
        <w:tc>
          <w:tcPr>
            <w:tcW w:w="776" w:type="pct"/>
            <w:tcBorders>
              <w:top w:val="nil"/>
              <w:left w:val="nil"/>
              <w:bottom w:val="single" w:sz="8" w:space="0" w:color="000099"/>
              <w:right w:val="nil"/>
            </w:tcBorders>
            <w:shd w:val="clear" w:color="000000" w:fill="FFFFFF"/>
            <w:noWrap/>
            <w:vAlign w:val="center"/>
            <w:hideMark/>
          </w:tcPr>
          <w:p w14:paraId="38E63692"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6,210</w:t>
            </w:r>
          </w:p>
        </w:tc>
        <w:tc>
          <w:tcPr>
            <w:tcW w:w="776" w:type="pct"/>
            <w:tcBorders>
              <w:top w:val="nil"/>
              <w:left w:val="nil"/>
              <w:bottom w:val="single" w:sz="8" w:space="0" w:color="000099"/>
              <w:right w:val="nil"/>
            </w:tcBorders>
            <w:shd w:val="clear" w:color="000000" w:fill="FFFFFF"/>
            <w:noWrap/>
            <w:vAlign w:val="center"/>
            <w:hideMark/>
          </w:tcPr>
          <w:p w14:paraId="38E63693"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0"/>
              <w:jc w:val="right"/>
              <w:textAlignment w:val="auto"/>
              <w:rPr>
                <w:rFonts w:ascii="Calibri" w:hAnsi="Calibri" w:cs="Calibri"/>
                <w:color w:val="000000"/>
                <w:sz w:val="20"/>
                <w:lang w:val="en-US" w:eastAsia="zh-CN"/>
              </w:rPr>
            </w:pPr>
            <w:r w:rsidRPr="00C347D0">
              <w:rPr>
                <w:rFonts w:ascii="Calibri" w:hAnsi="Calibri" w:cs="Calibri"/>
                <w:color w:val="000000"/>
                <w:sz w:val="20"/>
                <w:lang w:val="en-US" w:eastAsia="zh-CN"/>
              </w:rPr>
              <w:t>5,644</w:t>
            </w:r>
          </w:p>
        </w:tc>
      </w:tr>
      <w:tr w:rsidR="00FA728A" w:rsidRPr="00C347D0" w14:paraId="38E6369A" w14:textId="77777777" w:rsidTr="00C347D0">
        <w:trPr>
          <w:trHeight w:val="252"/>
        </w:trPr>
        <w:tc>
          <w:tcPr>
            <w:tcW w:w="1888" w:type="pct"/>
            <w:tcBorders>
              <w:top w:val="single" w:sz="8" w:space="0" w:color="000099"/>
              <w:left w:val="nil"/>
              <w:bottom w:val="single" w:sz="8" w:space="0" w:color="000099"/>
              <w:right w:val="nil"/>
            </w:tcBorders>
            <w:shd w:val="clear" w:color="000000" w:fill="DCE6F1"/>
            <w:noWrap/>
            <w:vAlign w:val="center"/>
            <w:hideMark/>
          </w:tcPr>
          <w:p w14:paraId="38E63695" w14:textId="77777777" w:rsidR="00FA728A" w:rsidRPr="00C347D0" w:rsidRDefault="00FA728A" w:rsidP="00FA728A">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Total language costs</w:t>
            </w:r>
          </w:p>
        </w:tc>
        <w:tc>
          <w:tcPr>
            <w:tcW w:w="780" w:type="pct"/>
            <w:tcBorders>
              <w:top w:val="single" w:sz="8" w:space="0" w:color="000099"/>
              <w:left w:val="nil"/>
              <w:bottom w:val="single" w:sz="8" w:space="0" w:color="000099"/>
              <w:right w:val="nil"/>
            </w:tcBorders>
            <w:shd w:val="clear" w:color="000000" w:fill="DCE6F1"/>
            <w:noWrap/>
            <w:vAlign w:val="center"/>
            <w:hideMark/>
          </w:tcPr>
          <w:p w14:paraId="38E63696"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2"/>
              <w:jc w:val="right"/>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34,296</w:t>
            </w:r>
          </w:p>
        </w:tc>
        <w:tc>
          <w:tcPr>
            <w:tcW w:w="780" w:type="pct"/>
            <w:tcBorders>
              <w:top w:val="single" w:sz="8" w:space="0" w:color="000099"/>
              <w:left w:val="nil"/>
              <w:bottom w:val="single" w:sz="8" w:space="0" w:color="000099"/>
              <w:right w:val="nil"/>
            </w:tcBorders>
            <w:shd w:val="clear" w:color="000000" w:fill="DCE6F1"/>
            <w:noWrap/>
            <w:vAlign w:val="center"/>
            <w:hideMark/>
          </w:tcPr>
          <w:p w14:paraId="38E63697"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2"/>
              <w:jc w:val="right"/>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36,716</w:t>
            </w:r>
          </w:p>
        </w:tc>
        <w:tc>
          <w:tcPr>
            <w:tcW w:w="776" w:type="pct"/>
            <w:tcBorders>
              <w:top w:val="single" w:sz="8" w:space="0" w:color="000099"/>
              <w:left w:val="nil"/>
              <w:bottom w:val="single" w:sz="8" w:space="0" w:color="000099"/>
              <w:right w:val="nil"/>
            </w:tcBorders>
            <w:shd w:val="clear" w:color="000000" w:fill="DCE6F1"/>
            <w:noWrap/>
            <w:vAlign w:val="center"/>
            <w:hideMark/>
          </w:tcPr>
          <w:p w14:paraId="38E63698"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2"/>
              <w:jc w:val="right"/>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34,870</w:t>
            </w:r>
          </w:p>
        </w:tc>
        <w:tc>
          <w:tcPr>
            <w:tcW w:w="776" w:type="pct"/>
            <w:tcBorders>
              <w:top w:val="single" w:sz="8" w:space="0" w:color="000099"/>
              <w:left w:val="nil"/>
              <w:bottom w:val="single" w:sz="8" w:space="0" w:color="000099"/>
              <w:right w:val="nil"/>
            </w:tcBorders>
            <w:shd w:val="clear" w:color="000000" w:fill="DCE6F1"/>
            <w:noWrap/>
            <w:vAlign w:val="center"/>
            <w:hideMark/>
          </w:tcPr>
          <w:p w14:paraId="38E63699" w14:textId="77777777" w:rsidR="00FA728A" w:rsidRPr="00C347D0" w:rsidRDefault="00FA728A" w:rsidP="00C347D0">
            <w:pPr>
              <w:tabs>
                <w:tab w:val="clear" w:pos="794"/>
                <w:tab w:val="clear" w:pos="1191"/>
                <w:tab w:val="clear" w:pos="1588"/>
                <w:tab w:val="clear" w:pos="1985"/>
              </w:tabs>
              <w:overflowPunct/>
              <w:autoSpaceDE/>
              <w:autoSpaceDN/>
              <w:adjustRightInd/>
              <w:spacing w:before="0"/>
              <w:ind w:firstLineChars="300" w:firstLine="602"/>
              <w:jc w:val="right"/>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35,457</w:t>
            </w:r>
          </w:p>
        </w:tc>
      </w:tr>
    </w:tbl>
    <w:p w14:paraId="38E6369B" w14:textId="77777777" w:rsidR="00CF4D1A" w:rsidRDefault="00CF4D1A" w:rsidP="00CF4D1A">
      <w:pPr>
        <w:pStyle w:val="NormalnyWeb"/>
        <w:tabs>
          <w:tab w:val="left" w:pos="1134"/>
        </w:tabs>
        <w:spacing w:before="0" w:beforeAutospacing="0" w:after="0" w:afterAutospacing="0"/>
        <w:rPr>
          <w:rFonts w:asciiTheme="minorHAnsi" w:eastAsia="Times New Roman" w:hAnsiTheme="minorHAnsi"/>
          <w:color w:val="auto"/>
          <w:lang w:val="en-GB" w:eastAsia="en-US"/>
        </w:rPr>
      </w:pPr>
    </w:p>
    <w:p w14:paraId="38E6369C" w14:textId="77777777" w:rsidR="0081255C" w:rsidRDefault="0081255C">
      <w:pPr>
        <w:tabs>
          <w:tab w:val="clear" w:pos="794"/>
          <w:tab w:val="clear" w:pos="1191"/>
          <w:tab w:val="clear" w:pos="1588"/>
          <w:tab w:val="clear" w:pos="1985"/>
        </w:tabs>
        <w:overflowPunct/>
        <w:autoSpaceDE/>
        <w:autoSpaceDN/>
        <w:adjustRightInd/>
        <w:spacing w:before="0" w:after="200" w:line="276" w:lineRule="auto"/>
        <w:textAlignment w:val="auto"/>
        <w:rPr>
          <w:rFonts w:ascii="Verdana" w:hAnsi="Verdana"/>
          <w:b/>
          <w:color w:val="000000"/>
          <w:szCs w:val="24"/>
        </w:rPr>
      </w:pPr>
      <w:r>
        <w:rPr>
          <w:rFonts w:ascii="Verdana" w:hAnsi="Verdana"/>
          <w:b/>
          <w:color w:val="000000"/>
          <w:szCs w:val="24"/>
        </w:rPr>
        <w:br w:type="page"/>
      </w:r>
    </w:p>
    <w:p w14:paraId="38E6369D" w14:textId="77777777" w:rsidR="005A521B" w:rsidRPr="000E3619" w:rsidRDefault="005A521B" w:rsidP="00F75C86">
      <w:pPr>
        <w:pBdr>
          <w:top w:val="single" w:sz="4" w:space="1" w:color="000099"/>
          <w:left w:val="single" w:sz="4" w:space="7" w:color="000099"/>
          <w:bottom w:val="single" w:sz="4" w:space="0" w:color="000099"/>
          <w:right w:val="single" w:sz="4" w:space="2" w:color="000099"/>
        </w:pBdr>
        <w:shd w:val="clear" w:color="auto" w:fill="DBE5F1" w:themeFill="accent1" w:themeFillTint="33"/>
        <w:tabs>
          <w:tab w:val="left" w:pos="1152"/>
        </w:tabs>
        <w:ind w:left="-426" w:right="-563"/>
        <w:jc w:val="center"/>
        <w:rPr>
          <w:rFonts w:asciiTheme="minorHAnsi" w:hAnsiTheme="minorHAnsi" w:cs="Times New Roman Bold"/>
          <w:b/>
          <w:bCs/>
          <w:color w:val="000099"/>
          <w:sz w:val="32"/>
          <w:szCs w:val="32"/>
        </w:rPr>
      </w:pPr>
      <w:bookmarkStart w:id="7" w:name="rbbbyobj"/>
      <w:bookmarkStart w:id="8" w:name="BUD_Obj_Sum_Table"/>
      <w:bookmarkEnd w:id="7"/>
      <w:r w:rsidRPr="000E3619">
        <w:rPr>
          <w:rFonts w:asciiTheme="minorHAnsi" w:hAnsiTheme="minorHAnsi" w:cs="Times New Roman Bold"/>
          <w:b/>
          <w:bCs/>
          <w:color w:val="000099"/>
          <w:sz w:val="32"/>
          <w:szCs w:val="32"/>
        </w:rPr>
        <w:lastRenderedPageBreak/>
        <w:t xml:space="preserve">Result-Based Budget of the Union 2014-2015 </w:t>
      </w:r>
    </w:p>
    <w:p w14:paraId="38E6369E" w14:textId="77777777" w:rsidR="00E73F1E" w:rsidRPr="000E3619" w:rsidRDefault="00E73F1E" w:rsidP="00F75C86">
      <w:pPr>
        <w:pBdr>
          <w:top w:val="single" w:sz="4" w:space="1" w:color="000099"/>
          <w:left w:val="single" w:sz="4" w:space="7" w:color="000099"/>
          <w:bottom w:val="single" w:sz="4" w:space="0" w:color="000099"/>
          <w:right w:val="single" w:sz="4" w:space="2" w:color="000099"/>
        </w:pBdr>
        <w:shd w:val="clear" w:color="auto" w:fill="DBE5F1" w:themeFill="accent1" w:themeFillTint="33"/>
        <w:tabs>
          <w:tab w:val="left" w:pos="1152"/>
        </w:tabs>
        <w:ind w:left="-426" w:right="-563"/>
        <w:jc w:val="center"/>
        <w:rPr>
          <w:rFonts w:asciiTheme="minorHAnsi" w:hAnsiTheme="minorHAnsi" w:cs="Times New Roman Bold"/>
          <w:b/>
          <w:bCs/>
          <w:color w:val="000099"/>
          <w:sz w:val="32"/>
          <w:szCs w:val="32"/>
        </w:rPr>
      </w:pPr>
      <w:r w:rsidRPr="000E3619">
        <w:rPr>
          <w:rFonts w:asciiTheme="minorHAnsi" w:hAnsiTheme="minorHAnsi" w:cs="Times New Roman Bold"/>
          <w:b/>
          <w:bCs/>
          <w:color w:val="000099"/>
          <w:sz w:val="32"/>
          <w:szCs w:val="32"/>
        </w:rPr>
        <w:t>Estimates</w:t>
      </w:r>
      <w:bookmarkEnd w:id="8"/>
      <w:r w:rsidRPr="000E3619">
        <w:rPr>
          <w:rFonts w:asciiTheme="minorHAnsi" w:hAnsiTheme="minorHAnsi" w:cs="Times New Roman Bold"/>
          <w:b/>
          <w:bCs/>
          <w:color w:val="000099"/>
          <w:sz w:val="32"/>
          <w:szCs w:val="32"/>
        </w:rPr>
        <w:t xml:space="preserve"> by </w:t>
      </w:r>
      <w:r w:rsidR="00B662FD">
        <w:rPr>
          <w:rFonts w:asciiTheme="minorHAnsi" w:hAnsiTheme="minorHAnsi" w:cs="Times New Roman Bold"/>
          <w:b/>
          <w:bCs/>
          <w:color w:val="000099"/>
          <w:sz w:val="32"/>
          <w:szCs w:val="32"/>
        </w:rPr>
        <w:t xml:space="preserve">Goals and </w:t>
      </w:r>
      <w:r w:rsidRPr="000E3619">
        <w:rPr>
          <w:rFonts w:asciiTheme="minorHAnsi" w:hAnsiTheme="minorHAnsi" w:cs="Times New Roman Bold"/>
          <w:b/>
          <w:bCs/>
          <w:color w:val="000099"/>
          <w:sz w:val="32"/>
          <w:szCs w:val="32"/>
        </w:rPr>
        <w:t>Objective</w:t>
      </w:r>
      <w:r w:rsidR="00B662FD">
        <w:rPr>
          <w:rFonts w:asciiTheme="minorHAnsi" w:hAnsiTheme="minorHAnsi" w:cs="Times New Roman Bold"/>
          <w:b/>
          <w:bCs/>
          <w:color w:val="000099"/>
          <w:sz w:val="32"/>
          <w:szCs w:val="32"/>
        </w:rPr>
        <w:t>s</w:t>
      </w:r>
    </w:p>
    <w:tbl>
      <w:tblPr>
        <w:tblW w:w="10480" w:type="dxa"/>
        <w:tblInd w:w="-459" w:type="dxa"/>
        <w:tblLook w:val="04A0" w:firstRow="1" w:lastRow="0" w:firstColumn="1" w:lastColumn="0" w:noHBand="0" w:noVBand="1"/>
      </w:tblPr>
      <w:tblGrid>
        <w:gridCol w:w="568"/>
        <w:gridCol w:w="4986"/>
        <w:gridCol w:w="1342"/>
        <w:gridCol w:w="1301"/>
        <w:gridCol w:w="1362"/>
        <w:gridCol w:w="921"/>
      </w:tblGrid>
      <w:tr w:rsidR="000607DF" w:rsidRPr="000607DF" w14:paraId="38E636A3" w14:textId="77777777" w:rsidTr="00DD2354">
        <w:trPr>
          <w:trHeight w:val="290"/>
        </w:trPr>
        <w:tc>
          <w:tcPr>
            <w:tcW w:w="568" w:type="dxa"/>
            <w:tcBorders>
              <w:top w:val="nil"/>
              <w:left w:val="nil"/>
              <w:bottom w:val="single" w:sz="4" w:space="0" w:color="000099"/>
              <w:right w:val="nil"/>
            </w:tcBorders>
            <w:shd w:val="clear" w:color="auto" w:fill="auto"/>
            <w:noWrap/>
            <w:vAlign w:val="bottom"/>
            <w:hideMark/>
          </w:tcPr>
          <w:p w14:paraId="38E6369F"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r w:rsidRPr="000607DF">
              <w:rPr>
                <w:rFonts w:ascii="Calibri" w:hAnsi="Calibri" w:cs="Calibri"/>
                <w:color w:val="000000"/>
                <w:sz w:val="22"/>
                <w:szCs w:val="22"/>
                <w:lang w:val="en-US" w:eastAsia="zh-CN"/>
              </w:rPr>
              <w:t> </w:t>
            </w:r>
          </w:p>
        </w:tc>
        <w:tc>
          <w:tcPr>
            <w:tcW w:w="4986" w:type="dxa"/>
            <w:tcBorders>
              <w:top w:val="nil"/>
              <w:left w:val="nil"/>
              <w:bottom w:val="single" w:sz="4" w:space="0" w:color="000099"/>
              <w:right w:val="nil"/>
            </w:tcBorders>
            <w:shd w:val="clear" w:color="auto" w:fill="auto"/>
            <w:noWrap/>
            <w:vAlign w:val="bottom"/>
            <w:hideMark/>
          </w:tcPr>
          <w:p w14:paraId="38E636A0"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r w:rsidRPr="000607DF">
              <w:rPr>
                <w:rFonts w:ascii="Calibri" w:hAnsi="Calibri" w:cs="Calibri"/>
                <w:color w:val="000000"/>
                <w:sz w:val="22"/>
                <w:szCs w:val="22"/>
                <w:lang w:val="en-US" w:eastAsia="zh-CN"/>
              </w:rPr>
              <w:t> </w:t>
            </w:r>
          </w:p>
        </w:tc>
        <w:tc>
          <w:tcPr>
            <w:tcW w:w="1342" w:type="dxa"/>
            <w:tcBorders>
              <w:top w:val="nil"/>
              <w:left w:val="nil"/>
              <w:bottom w:val="single" w:sz="4" w:space="0" w:color="000099"/>
              <w:right w:val="nil"/>
            </w:tcBorders>
            <w:shd w:val="clear" w:color="auto" w:fill="auto"/>
            <w:noWrap/>
            <w:vAlign w:val="bottom"/>
            <w:hideMark/>
          </w:tcPr>
          <w:p w14:paraId="38E636A1"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r w:rsidRPr="000607DF">
              <w:rPr>
                <w:rFonts w:ascii="Calibri" w:hAnsi="Calibri" w:cs="Calibri"/>
                <w:color w:val="000000"/>
                <w:sz w:val="22"/>
                <w:szCs w:val="22"/>
                <w:lang w:val="en-US" w:eastAsia="zh-CN"/>
              </w:rPr>
              <w:t> </w:t>
            </w:r>
          </w:p>
        </w:tc>
        <w:tc>
          <w:tcPr>
            <w:tcW w:w="3584" w:type="dxa"/>
            <w:gridSpan w:val="3"/>
            <w:tcBorders>
              <w:left w:val="nil"/>
              <w:bottom w:val="single" w:sz="4" w:space="0" w:color="000099"/>
              <w:right w:val="nil"/>
            </w:tcBorders>
            <w:shd w:val="clear" w:color="auto" w:fill="auto"/>
            <w:noWrap/>
            <w:hideMark/>
          </w:tcPr>
          <w:p w14:paraId="38E636A2"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0607DF">
              <w:rPr>
                <w:rFonts w:ascii="Calibri" w:hAnsi="Calibri" w:cs="Calibri"/>
                <w:b/>
                <w:bCs/>
                <w:color w:val="000099"/>
                <w:sz w:val="18"/>
                <w:szCs w:val="18"/>
                <w:lang w:val="en-US" w:eastAsia="zh-CN"/>
              </w:rPr>
              <w:t>In thousands of Swiss francs</w:t>
            </w:r>
          </w:p>
        </w:tc>
      </w:tr>
      <w:tr w:rsidR="000607DF" w:rsidRPr="000607DF" w14:paraId="38E636AA" w14:textId="77777777" w:rsidTr="00717E69">
        <w:trPr>
          <w:trHeight w:val="128"/>
        </w:trPr>
        <w:tc>
          <w:tcPr>
            <w:tcW w:w="568" w:type="dxa"/>
            <w:tcBorders>
              <w:top w:val="single" w:sz="4" w:space="0" w:color="000099"/>
              <w:left w:val="nil"/>
              <w:bottom w:val="nil"/>
              <w:right w:val="nil"/>
            </w:tcBorders>
            <w:shd w:val="clear" w:color="000000" w:fill="DBE5F1"/>
            <w:noWrap/>
            <w:vAlign w:val="bottom"/>
            <w:hideMark/>
          </w:tcPr>
          <w:p w14:paraId="38E636A4"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0607DF">
              <w:rPr>
                <w:rFonts w:ascii="Calibri" w:hAnsi="Calibri" w:cs="Calibri"/>
                <w:b/>
                <w:bCs/>
                <w:color w:val="000099"/>
                <w:sz w:val="20"/>
                <w:lang w:val="en-US" w:eastAsia="zh-CN"/>
              </w:rPr>
              <w:t> </w:t>
            </w:r>
          </w:p>
        </w:tc>
        <w:tc>
          <w:tcPr>
            <w:tcW w:w="4986" w:type="dxa"/>
            <w:tcBorders>
              <w:top w:val="single" w:sz="4" w:space="0" w:color="000099"/>
              <w:left w:val="nil"/>
              <w:bottom w:val="nil"/>
              <w:right w:val="nil"/>
            </w:tcBorders>
            <w:shd w:val="clear" w:color="000000" w:fill="DBE5F1"/>
            <w:noWrap/>
            <w:vAlign w:val="bottom"/>
            <w:hideMark/>
          </w:tcPr>
          <w:p w14:paraId="38E636A5"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2060"/>
                <w:sz w:val="20"/>
                <w:lang w:val="en-US" w:eastAsia="zh-CN"/>
              </w:rPr>
            </w:pPr>
            <w:r w:rsidRPr="000607DF">
              <w:rPr>
                <w:rFonts w:ascii="Calibri" w:hAnsi="Calibri" w:cs="Calibri"/>
                <w:b/>
                <w:bCs/>
                <w:color w:val="002060"/>
                <w:sz w:val="20"/>
                <w:lang w:val="en-US" w:eastAsia="zh-CN"/>
              </w:rPr>
              <w:t> </w:t>
            </w:r>
          </w:p>
        </w:tc>
        <w:tc>
          <w:tcPr>
            <w:tcW w:w="1342" w:type="dxa"/>
            <w:tcBorders>
              <w:top w:val="single" w:sz="4" w:space="0" w:color="000099"/>
              <w:left w:val="nil"/>
              <w:bottom w:val="nil"/>
              <w:right w:val="nil"/>
            </w:tcBorders>
            <w:shd w:val="clear" w:color="000000" w:fill="DBE5F1"/>
            <w:noWrap/>
            <w:vAlign w:val="bottom"/>
            <w:hideMark/>
          </w:tcPr>
          <w:p w14:paraId="38E636A6"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2060"/>
                <w:sz w:val="20"/>
                <w:lang w:val="en-US" w:eastAsia="zh-CN"/>
              </w:rPr>
            </w:pPr>
            <w:r w:rsidRPr="000607DF">
              <w:rPr>
                <w:rFonts w:ascii="Calibri" w:hAnsi="Calibri" w:cs="Calibri"/>
                <w:b/>
                <w:bCs/>
                <w:color w:val="002060"/>
                <w:sz w:val="20"/>
                <w:lang w:val="en-US" w:eastAsia="zh-CN"/>
              </w:rPr>
              <w:t> </w:t>
            </w:r>
          </w:p>
        </w:tc>
        <w:tc>
          <w:tcPr>
            <w:tcW w:w="1301" w:type="dxa"/>
            <w:tcBorders>
              <w:top w:val="single" w:sz="4" w:space="0" w:color="000099"/>
              <w:left w:val="nil"/>
              <w:bottom w:val="nil"/>
              <w:right w:val="nil"/>
            </w:tcBorders>
            <w:shd w:val="clear" w:color="000000" w:fill="DBE5F1"/>
            <w:noWrap/>
            <w:vAlign w:val="bottom"/>
            <w:hideMark/>
          </w:tcPr>
          <w:p w14:paraId="38E636A7"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2060"/>
                <w:sz w:val="20"/>
                <w:lang w:val="en-US" w:eastAsia="zh-CN"/>
              </w:rPr>
            </w:pPr>
            <w:r w:rsidRPr="000607DF">
              <w:rPr>
                <w:rFonts w:ascii="Calibri" w:hAnsi="Calibri" w:cs="Calibri"/>
                <w:b/>
                <w:bCs/>
                <w:color w:val="002060"/>
                <w:sz w:val="20"/>
                <w:lang w:val="en-US" w:eastAsia="zh-CN"/>
              </w:rPr>
              <w:t> </w:t>
            </w:r>
          </w:p>
        </w:tc>
        <w:tc>
          <w:tcPr>
            <w:tcW w:w="1362" w:type="dxa"/>
            <w:tcBorders>
              <w:top w:val="single" w:sz="4" w:space="0" w:color="000099"/>
              <w:left w:val="nil"/>
              <w:bottom w:val="nil"/>
              <w:right w:val="nil"/>
            </w:tcBorders>
            <w:shd w:val="clear" w:color="000000" w:fill="DBE5F1"/>
            <w:noWrap/>
            <w:vAlign w:val="bottom"/>
            <w:hideMark/>
          </w:tcPr>
          <w:p w14:paraId="38E636A8"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2060"/>
                <w:sz w:val="20"/>
                <w:lang w:val="en-US" w:eastAsia="zh-CN"/>
              </w:rPr>
            </w:pPr>
            <w:r w:rsidRPr="000607DF">
              <w:rPr>
                <w:rFonts w:ascii="Calibri" w:hAnsi="Calibri" w:cs="Calibri"/>
                <w:b/>
                <w:bCs/>
                <w:color w:val="002060"/>
                <w:sz w:val="20"/>
                <w:lang w:val="en-US" w:eastAsia="zh-CN"/>
              </w:rPr>
              <w:t> </w:t>
            </w:r>
          </w:p>
        </w:tc>
        <w:tc>
          <w:tcPr>
            <w:tcW w:w="921" w:type="dxa"/>
            <w:tcBorders>
              <w:top w:val="single" w:sz="4" w:space="0" w:color="000099"/>
              <w:left w:val="nil"/>
              <w:bottom w:val="nil"/>
              <w:right w:val="nil"/>
            </w:tcBorders>
            <w:shd w:val="clear" w:color="000000" w:fill="DBE5F1"/>
            <w:noWrap/>
            <w:vAlign w:val="bottom"/>
            <w:hideMark/>
          </w:tcPr>
          <w:p w14:paraId="38E636A9"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2060"/>
                <w:sz w:val="20"/>
                <w:lang w:val="en-US" w:eastAsia="zh-CN"/>
              </w:rPr>
            </w:pPr>
            <w:r w:rsidRPr="000607DF">
              <w:rPr>
                <w:rFonts w:ascii="Calibri" w:hAnsi="Calibri" w:cs="Calibri"/>
                <w:b/>
                <w:bCs/>
                <w:color w:val="002060"/>
                <w:sz w:val="20"/>
                <w:lang w:val="en-US" w:eastAsia="zh-CN"/>
              </w:rPr>
              <w:t> </w:t>
            </w:r>
          </w:p>
        </w:tc>
      </w:tr>
      <w:tr w:rsidR="00C347D0" w:rsidRPr="00C347D0" w14:paraId="38E636B1" w14:textId="77777777" w:rsidTr="00717E69">
        <w:trPr>
          <w:trHeight w:val="675"/>
        </w:trPr>
        <w:tc>
          <w:tcPr>
            <w:tcW w:w="568" w:type="dxa"/>
            <w:tcBorders>
              <w:top w:val="nil"/>
              <w:left w:val="nil"/>
              <w:right w:val="nil"/>
            </w:tcBorders>
            <w:shd w:val="clear" w:color="000000" w:fill="DBE5F1"/>
            <w:hideMark/>
          </w:tcPr>
          <w:p w14:paraId="38E636AB"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 </w:t>
            </w:r>
          </w:p>
        </w:tc>
        <w:tc>
          <w:tcPr>
            <w:tcW w:w="4986" w:type="dxa"/>
            <w:tcBorders>
              <w:top w:val="nil"/>
              <w:left w:val="nil"/>
              <w:right w:val="nil"/>
            </w:tcBorders>
            <w:shd w:val="clear" w:color="000000" w:fill="DBE5F1"/>
            <w:hideMark/>
          </w:tcPr>
          <w:p w14:paraId="38E636AC"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Cs w:val="24"/>
                <w:lang w:val="en-US" w:eastAsia="zh-CN"/>
              </w:rPr>
            </w:pPr>
            <w:r w:rsidRPr="00C347D0">
              <w:rPr>
                <w:rFonts w:ascii="Calibri" w:hAnsi="Calibri" w:cs="Calibri"/>
                <w:b/>
                <w:bCs/>
                <w:color w:val="000099"/>
                <w:szCs w:val="24"/>
                <w:lang w:val="en-US" w:eastAsia="zh-CN"/>
              </w:rPr>
              <w:t xml:space="preserve">"Strategic Plan for 2012-2015" </w:t>
            </w:r>
            <w:r w:rsidRPr="00C347D0">
              <w:rPr>
                <w:rFonts w:ascii="Calibri" w:hAnsi="Calibri" w:cs="Calibri"/>
                <w:b/>
                <w:bCs/>
                <w:color w:val="000099"/>
                <w:szCs w:val="24"/>
                <w:lang w:val="en-US" w:eastAsia="zh-CN"/>
              </w:rPr>
              <w:br/>
              <w:t>Strategic objectives of the Union</w:t>
            </w:r>
          </w:p>
        </w:tc>
        <w:tc>
          <w:tcPr>
            <w:tcW w:w="1342" w:type="dxa"/>
            <w:tcBorders>
              <w:top w:val="nil"/>
              <w:left w:val="nil"/>
              <w:right w:val="nil"/>
            </w:tcBorders>
            <w:shd w:val="clear" w:color="000000" w:fill="DBE5F1"/>
            <w:hideMark/>
          </w:tcPr>
          <w:p w14:paraId="38E636AD"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 xml:space="preserve">Budget </w:t>
            </w:r>
            <w:r w:rsidRPr="00C347D0">
              <w:rPr>
                <w:rFonts w:ascii="Calibri" w:hAnsi="Calibri" w:cs="Calibri"/>
                <w:b/>
                <w:bCs/>
                <w:color w:val="000099"/>
                <w:sz w:val="20"/>
                <w:lang w:val="en-US" w:eastAsia="zh-CN"/>
              </w:rPr>
              <w:br/>
              <w:t>2014</w:t>
            </w:r>
          </w:p>
        </w:tc>
        <w:tc>
          <w:tcPr>
            <w:tcW w:w="1301" w:type="dxa"/>
            <w:tcBorders>
              <w:top w:val="nil"/>
              <w:left w:val="nil"/>
              <w:right w:val="nil"/>
            </w:tcBorders>
            <w:shd w:val="clear" w:color="000000" w:fill="DBE5F1"/>
            <w:hideMark/>
          </w:tcPr>
          <w:p w14:paraId="38E636AE"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 xml:space="preserve">Budget </w:t>
            </w:r>
            <w:r w:rsidRPr="00C347D0">
              <w:rPr>
                <w:rFonts w:ascii="Calibri" w:hAnsi="Calibri" w:cs="Calibri"/>
                <w:b/>
                <w:bCs/>
                <w:color w:val="000099"/>
                <w:sz w:val="20"/>
                <w:lang w:val="en-US" w:eastAsia="zh-CN"/>
              </w:rPr>
              <w:br/>
              <w:t>2015</w:t>
            </w:r>
          </w:p>
        </w:tc>
        <w:tc>
          <w:tcPr>
            <w:tcW w:w="1362" w:type="dxa"/>
            <w:tcBorders>
              <w:top w:val="nil"/>
              <w:left w:val="nil"/>
              <w:right w:val="nil"/>
            </w:tcBorders>
            <w:shd w:val="clear" w:color="000000" w:fill="DBE5F1"/>
            <w:hideMark/>
          </w:tcPr>
          <w:p w14:paraId="38E636AF"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Budget         2014-2015</w:t>
            </w:r>
          </w:p>
        </w:tc>
        <w:tc>
          <w:tcPr>
            <w:tcW w:w="921" w:type="dxa"/>
            <w:tcBorders>
              <w:top w:val="nil"/>
              <w:left w:val="nil"/>
              <w:right w:val="nil"/>
            </w:tcBorders>
            <w:shd w:val="clear" w:color="000000" w:fill="DBE5F1"/>
            <w:hideMark/>
          </w:tcPr>
          <w:p w14:paraId="38E636B0"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 of total</w:t>
            </w:r>
          </w:p>
        </w:tc>
      </w:tr>
      <w:tr w:rsidR="000607DF" w:rsidRPr="000607DF" w14:paraId="38E636B8" w14:textId="77777777" w:rsidTr="00717E69">
        <w:trPr>
          <w:trHeight w:val="96"/>
        </w:trPr>
        <w:tc>
          <w:tcPr>
            <w:tcW w:w="568" w:type="dxa"/>
            <w:tcBorders>
              <w:top w:val="nil"/>
              <w:left w:val="nil"/>
              <w:bottom w:val="single" w:sz="4" w:space="0" w:color="000099"/>
              <w:right w:val="nil"/>
            </w:tcBorders>
            <w:shd w:val="clear" w:color="000000" w:fill="DBE5F1"/>
            <w:noWrap/>
            <w:vAlign w:val="bottom"/>
            <w:hideMark/>
          </w:tcPr>
          <w:p w14:paraId="38E636B2"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0607DF">
              <w:rPr>
                <w:rFonts w:ascii="Calibri" w:hAnsi="Calibri" w:cs="Calibri"/>
                <w:b/>
                <w:bCs/>
                <w:color w:val="000099"/>
                <w:sz w:val="20"/>
                <w:lang w:val="en-US" w:eastAsia="zh-CN"/>
              </w:rPr>
              <w:t> </w:t>
            </w:r>
          </w:p>
        </w:tc>
        <w:tc>
          <w:tcPr>
            <w:tcW w:w="4986" w:type="dxa"/>
            <w:tcBorders>
              <w:top w:val="nil"/>
              <w:left w:val="nil"/>
              <w:bottom w:val="single" w:sz="4" w:space="0" w:color="000099"/>
              <w:right w:val="nil"/>
            </w:tcBorders>
            <w:shd w:val="clear" w:color="000000" w:fill="DBE5F1"/>
            <w:noWrap/>
            <w:vAlign w:val="bottom"/>
            <w:hideMark/>
          </w:tcPr>
          <w:p w14:paraId="38E636B3"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2060"/>
                <w:sz w:val="20"/>
                <w:lang w:val="en-US" w:eastAsia="zh-CN"/>
              </w:rPr>
            </w:pPr>
            <w:r w:rsidRPr="000607DF">
              <w:rPr>
                <w:rFonts w:ascii="Calibri" w:hAnsi="Calibri" w:cs="Calibri"/>
                <w:b/>
                <w:bCs/>
                <w:color w:val="002060"/>
                <w:sz w:val="20"/>
                <w:lang w:val="en-US" w:eastAsia="zh-CN"/>
              </w:rPr>
              <w:t> </w:t>
            </w:r>
          </w:p>
        </w:tc>
        <w:tc>
          <w:tcPr>
            <w:tcW w:w="1342" w:type="dxa"/>
            <w:tcBorders>
              <w:top w:val="nil"/>
              <w:left w:val="nil"/>
              <w:bottom w:val="single" w:sz="4" w:space="0" w:color="000099"/>
              <w:right w:val="nil"/>
            </w:tcBorders>
            <w:shd w:val="clear" w:color="000000" w:fill="DBE5F1"/>
            <w:noWrap/>
            <w:vAlign w:val="bottom"/>
            <w:hideMark/>
          </w:tcPr>
          <w:p w14:paraId="38E636B4"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2060"/>
                <w:sz w:val="22"/>
                <w:szCs w:val="22"/>
                <w:lang w:val="en-US" w:eastAsia="zh-CN"/>
              </w:rPr>
            </w:pPr>
            <w:r w:rsidRPr="000607DF">
              <w:rPr>
                <w:rFonts w:ascii="Calibri" w:hAnsi="Calibri" w:cs="Calibri"/>
                <w:color w:val="002060"/>
                <w:sz w:val="22"/>
                <w:szCs w:val="22"/>
                <w:lang w:val="en-US" w:eastAsia="zh-CN"/>
              </w:rPr>
              <w:t> </w:t>
            </w:r>
          </w:p>
        </w:tc>
        <w:tc>
          <w:tcPr>
            <w:tcW w:w="1301" w:type="dxa"/>
            <w:tcBorders>
              <w:top w:val="nil"/>
              <w:left w:val="nil"/>
              <w:bottom w:val="single" w:sz="4" w:space="0" w:color="000099"/>
              <w:right w:val="nil"/>
            </w:tcBorders>
            <w:shd w:val="clear" w:color="000000" w:fill="DBE5F1"/>
            <w:noWrap/>
            <w:vAlign w:val="bottom"/>
            <w:hideMark/>
          </w:tcPr>
          <w:p w14:paraId="38E636B5"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2060"/>
                <w:sz w:val="20"/>
                <w:lang w:val="en-US" w:eastAsia="zh-CN"/>
              </w:rPr>
            </w:pPr>
            <w:r w:rsidRPr="000607DF">
              <w:rPr>
                <w:rFonts w:ascii="Calibri" w:hAnsi="Calibri" w:cs="Calibri"/>
                <w:b/>
                <w:bCs/>
                <w:color w:val="002060"/>
                <w:sz w:val="20"/>
                <w:lang w:val="en-US" w:eastAsia="zh-CN"/>
              </w:rPr>
              <w:t> </w:t>
            </w:r>
          </w:p>
        </w:tc>
        <w:tc>
          <w:tcPr>
            <w:tcW w:w="1362" w:type="dxa"/>
            <w:tcBorders>
              <w:top w:val="nil"/>
              <w:left w:val="nil"/>
              <w:bottom w:val="single" w:sz="4" w:space="0" w:color="000099"/>
              <w:right w:val="nil"/>
            </w:tcBorders>
            <w:shd w:val="clear" w:color="000000" w:fill="DBE5F1"/>
            <w:noWrap/>
            <w:vAlign w:val="bottom"/>
            <w:hideMark/>
          </w:tcPr>
          <w:p w14:paraId="38E636B6"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2060"/>
                <w:sz w:val="22"/>
                <w:szCs w:val="22"/>
                <w:lang w:val="en-US" w:eastAsia="zh-CN"/>
              </w:rPr>
            </w:pPr>
            <w:r w:rsidRPr="000607DF">
              <w:rPr>
                <w:rFonts w:ascii="Calibri" w:hAnsi="Calibri" w:cs="Calibri"/>
                <w:color w:val="002060"/>
                <w:sz w:val="22"/>
                <w:szCs w:val="22"/>
                <w:lang w:val="en-US" w:eastAsia="zh-CN"/>
              </w:rPr>
              <w:t> </w:t>
            </w:r>
          </w:p>
        </w:tc>
        <w:tc>
          <w:tcPr>
            <w:tcW w:w="921" w:type="dxa"/>
            <w:tcBorders>
              <w:top w:val="nil"/>
              <w:left w:val="nil"/>
              <w:bottom w:val="single" w:sz="4" w:space="0" w:color="000099"/>
              <w:right w:val="nil"/>
            </w:tcBorders>
            <w:shd w:val="clear" w:color="000000" w:fill="DBE5F1"/>
            <w:noWrap/>
            <w:vAlign w:val="bottom"/>
            <w:hideMark/>
          </w:tcPr>
          <w:p w14:paraId="38E636B7"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2060"/>
                <w:sz w:val="22"/>
                <w:szCs w:val="22"/>
                <w:lang w:val="en-US" w:eastAsia="zh-CN"/>
              </w:rPr>
            </w:pPr>
            <w:r w:rsidRPr="000607DF">
              <w:rPr>
                <w:rFonts w:ascii="Calibri" w:hAnsi="Calibri" w:cs="Calibri"/>
                <w:color w:val="002060"/>
                <w:sz w:val="22"/>
                <w:szCs w:val="22"/>
                <w:lang w:val="en-US" w:eastAsia="zh-CN"/>
              </w:rPr>
              <w:t> </w:t>
            </w:r>
          </w:p>
        </w:tc>
      </w:tr>
      <w:tr w:rsidR="000607DF" w:rsidRPr="000607DF" w14:paraId="38E636BF" w14:textId="77777777" w:rsidTr="00717E69">
        <w:trPr>
          <w:trHeight w:val="278"/>
        </w:trPr>
        <w:tc>
          <w:tcPr>
            <w:tcW w:w="568" w:type="dxa"/>
            <w:tcBorders>
              <w:top w:val="single" w:sz="4" w:space="0" w:color="000099"/>
              <w:left w:val="nil"/>
              <w:bottom w:val="nil"/>
              <w:right w:val="nil"/>
            </w:tcBorders>
            <w:shd w:val="clear" w:color="auto" w:fill="auto"/>
            <w:noWrap/>
            <w:vAlign w:val="bottom"/>
            <w:hideMark/>
          </w:tcPr>
          <w:p w14:paraId="38E636B9"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4986" w:type="dxa"/>
            <w:tcBorders>
              <w:top w:val="single" w:sz="4" w:space="0" w:color="000099"/>
              <w:left w:val="nil"/>
              <w:bottom w:val="nil"/>
              <w:right w:val="nil"/>
            </w:tcBorders>
            <w:shd w:val="clear" w:color="auto" w:fill="auto"/>
            <w:vAlign w:val="bottom"/>
            <w:hideMark/>
          </w:tcPr>
          <w:p w14:paraId="38E636BA" w14:textId="77777777" w:rsidR="000607DF" w:rsidRPr="000607DF" w:rsidRDefault="000607DF" w:rsidP="000607DF">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20"/>
                <w:lang w:val="en-US" w:eastAsia="zh-CN"/>
              </w:rPr>
            </w:pPr>
            <w:r w:rsidRPr="000607DF">
              <w:rPr>
                <w:rFonts w:ascii="Calibri" w:hAnsi="Calibri" w:cs="Calibri"/>
                <w:b/>
                <w:bCs/>
                <w:color w:val="000000"/>
                <w:sz w:val="20"/>
                <w:lang w:val="en-US" w:eastAsia="zh-CN"/>
              </w:rPr>
              <w:t>Objectives of   ITU-R</w:t>
            </w:r>
          </w:p>
        </w:tc>
        <w:tc>
          <w:tcPr>
            <w:tcW w:w="1342" w:type="dxa"/>
            <w:tcBorders>
              <w:top w:val="single" w:sz="4" w:space="0" w:color="000099"/>
              <w:left w:val="nil"/>
              <w:bottom w:val="nil"/>
              <w:right w:val="nil"/>
            </w:tcBorders>
            <w:shd w:val="clear" w:color="auto" w:fill="auto"/>
            <w:noWrap/>
            <w:vAlign w:val="bottom"/>
            <w:hideMark/>
          </w:tcPr>
          <w:p w14:paraId="38E636BB"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01" w:type="dxa"/>
            <w:tcBorders>
              <w:top w:val="single" w:sz="4" w:space="0" w:color="000099"/>
              <w:left w:val="nil"/>
              <w:bottom w:val="nil"/>
              <w:right w:val="nil"/>
            </w:tcBorders>
            <w:shd w:val="clear" w:color="auto" w:fill="auto"/>
            <w:noWrap/>
            <w:vAlign w:val="bottom"/>
            <w:hideMark/>
          </w:tcPr>
          <w:p w14:paraId="38E636BC"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62" w:type="dxa"/>
            <w:tcBorders>
              <w:top w:val="single" w:sz="4" w:space="0" w:color="000099"/>
              <w:left w:val="nil"/>
              <w:bottom w:val="nil"/>
              <w:right w:val="nil"/>
            </w:tcBorders>
            <w:shd w:val="clear" w:color="auto" w:fill="auto"/>
            <w:noWrap/>
            <w:vAlign w:val="bottom"/>
            <w:hideMark/>
          </w:tcPr>
          <w:p w14:paraId="38E636BD"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921" w:type="dxa"/>
            <w:tcBorders>
              <w:top w:val="single" w:sz="4" w:space="0" w:color="000099"/>
              <w:left w:val="nil"/>
              <w:bottom w:val="nil"/>
              <w:right w:val="nil"/>
            </w:tcBorders>
            <w:shd w:val="clear" w:color="auto" w:fill="auto"/>
            <w:noWrap/>
            <w:vAlign w:val="bottom"/>
            <w:hideMark/>
          </w:tcPr>
          <w:p w14:paraId="38E636BE"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r>
      <w:tr w:rsidR="000607DF" w:rsidRPr="000607DF" w14:paraId="38E636C6" w14:textId="77777777" w:rsidTr="00717E69">
        <w:trPr>
          <w:trHeight w:val="278"/>
        </w:trPr>
        <w:tc>
          <w:tcPr>
            <w:tcW w:w="568" w:type="dxa"/>
            <w:tcBorders>
              <w:top w:val="nil"/>
              <w:left w:val="nil"/>
              <w:bottom w:val="nil"/>
              <w:right w:val="nil"/>
            </w:tcBorders>
            <w:shd w:val="clear" w:color="auto" w:fill="auto"/>
            <w:noWrap/>
            <w:hideMark/>
          </w:tcPr>
          <w:p w14:paraId="38E636C0"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R-1</w:t>
            </w:r>
          </w:p>
        </w:tc>
        <w:tc>
          <w:tcPr>
            <w:tcW w:w="4986" w:type="dxa"/>
            <w:tcBorders>
              <w:top w:val="nil"/>
              <w:left w:val="nil"/>
              <w:bottom w:val="nil"/>
              <w:right w:val="nil"/>
            </w:tcBorders>
            <w:shd w:val="clear" w:color="auto" w:fill="auto"/>
            <w:hideMark/>
          </w:tcPr>
          <w:p w14:paraId="38E636C1"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Promote cooperation &amp; coordination</w:t>
            </w:r>
          </w:p>
        </w:tc>
        <w:tc>
          <w:tcPr>
            <w:tcW w:w="1342" w:type="dxa"/>
            <w:tcBorders>
              <w:top w:val="nil"/>
              <w:left w:val="nil"/>
              <w:bottom w:val="nil"/>
              <w:right w:val="nil"/>
            </w:tcBorders>
            <w:shd w:val="clear" w:color="auto" w:fill="auto"/>
            <w:noWrap/>
            <w:hideMark/>
          </w:tcPr>
          <w:p w14:paraId="38E636C2"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2,646</w:t>
            </w:r>
          </w:p>
        </w:tc>
        <w:tc>
          <w:tcPr>
            <w:tcW w:w="1301" w:type="dxa"/>
            <w:tcBorders>
              <w:top w:val="nil"/>
              <w:left w:val="nil"/>
              <w:bottom w:val="nil"/>
              <w:right w:val="nil"/>
            </w:tcBorders>
            <w:shd w:val="clear" w:color="auto" w:fill="auto"/>
            <w:noWrap/>
            <w:hideMark/>
          </w:tcPr>
          <w:p w14:paraId="38E636C3"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3,196</w:t>
            </w:r>
          </w:p>
        </w:tc>
        <w:tc>
          <w:tcPr>
            <w:tcW w:w="1362" w:type="dxa"/>
            <w:tcBorders>
              <w:top w:val="nil"/>
              <w:left w:val="nil"/>
              <w:bottom w:val="nil"/>
              <w:right w:val="nil"/>
            </w:tcBorders>
            <w:shd w:val="clear" w:color="auto" w:fill="auto"/>
            <w:noWrap/>
            <w:hideMark/>
          </w:tcPr>
          <w:p w14:paraId="38E636C4"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5,842</w:t>
            </w:r>
          </w:p>
        </w:tc>
        <w:tc>
          <w:tcPr>
            <w:tcW w:w="921" w:type="dxa"/>
            <w:tcBorders>
              <w:top w:val="nil"/>
              <w:left w:val="nil"/>
              <w:bottom w:val="nil"/>
              <w:right w:val="nil"/>
            </w:tcBorders>
            <w:shd w:val="clear" w:color="auto" w:fill="auto"/>
            <w:noWrap/>
            <w:hideMark/>
          </w:tcPr>
          <w:p w14:paraId="38E636C5"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1.8%</w:t>
            </w:r>
          </w:p>
        </w:tc>
      </w:tr>
      <w:tr w:rsidR="000607DF" w:rsidRPr="000607DF" w14:paraId="38E636CD" w14:textId="77777777" w:rsidTr="00717E69">
        <w:trPr>
          <w:trHeight w:val="278"/>
        </w:trPr>
        <w:tc>
          <w:tcPr>
            <w:tcW w:w="568" w:type="dxa"/>
            <w:tcBorders>
              <w:top w:val="nil"/>
              <w:left w:val="nil"/>
              <w:bottom w:val="nil"/>
              <w:right w:val="nil"/>
            </w:tcBorders>
            <w:shd w:val="clear" w:color="auto" w:fill="auto"/>
            <w:noWrap/>
            <w:hideMark/>
          </w:tcPr>
          <w:p w14:paraId="38E636C7"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R-2</w:t>
            </w:r>
          </w:p>
        </w:tc>
        <w:tc>
          <w:tcPr>
            <w:tcW w:w="4986" w:type="dxa"/>
            <w:tcBorders>
              <w:top w:val="nil"/>
              <w:left w:val="nil"/>
              <w:bottom w:val="nil"/>
              <w:right w:val="nil"/>
            </w:tcBorders>
            <w:shd w:val="clear" w:color="auto" w:fill="auto"/>
            <w:hideMark/>
          </w:tcPr>
          <w:p w14:paraId="38E636C8"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Administer spectrum, orbit access</w:t>
            </w:r>
          </w:p>
        </w:tc>
        <w:tc>
          <w:tcPr>
            <w:tcW w:w="1342" w:type="dxa"/>
            <w:tcBorders>
              <w:top w:val="nil"/>
              <w:left w:val="nil"/>
              <w:bottom w:val="nil"/>
              <w:right w:val="nil"/>
            </w:tcBorders>
            <w:shd w:val="clear" w:color="auto" w:fill="auto"/>
            <w:noWrap/>
            <w:hideMark/>
          </w:tcPr>
          <w:p w14:paraId="38E636C9"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15,961</w:t>
            </w:r>
          </w:p>
        </w:tc>
        <w:tc>
          <w:tcPr>
            <w:tcW w:w="1301" w:type="dxa"/>
            <w:tcBorders>
              <w:top w:val="nil"/>
              <w:left w:val="nil"/>
              <w:bottom w:val="nil"/>
              <w:right w:val="nil"/>
            </w:tcBorders>
            <w:shd w:val="clear" w:color="auto" w:fill="auto"/>
            <w:noWrap/>
            <w:hideMark/>
          </w:tcPr>
          <w:p w14:paraId="38E636CA"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15,288</w:t>
            </w:r>
          </w:p>
        </w:tc>
        <w:tc>
          <w:tcPr>
            <w:tcW w:w="1362" w:type="dxa"/>
            <w:tcBorders>
              <w:top w:val="nil"/>
              <w:left w:val="nil"/>
              <w:bottom w:val="nil"/>
              <w:right w:val="nil"/>
            </w:tcBorders>
            <w:shd w:val="clear" w:color="auto" w:fill="auto"/>
            <w:noWrap/>
            <w:hideMark/>
          </w:tcPr>
          <w:p w14:paraId="38E636CB"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31,249</w:t>
            </w:r>
          </w:p>
        </w:tc>
        <w:tc>
          <w:tcPr>
            <w:tcW w:w="921" w:type="dxa"/>
            <w:tcBorders>
              <w:top w:val="nil"/>
              <w:left w:val="nil"/>
              <w:bottom w:val="nil"/>
              <w:right w:val="nil"/>
            </w:tcBorders>
            <w:shd w:val="clear" w:color="auto" w:fill="auto"/>
            <w:noWrap/>
            <w:hideMark/>
          </w:tcPr>
          <w:p w14:paraId="38E636CC"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9.6%</w:t>
            </w:r>
          </w:p>
        </w:tc>
      </w:tr>
      <w:tr w:rsidR="000607DF" w:rsidRPr="000607DF" w14:paraId="38E636D4" w14:textId="77777777" w:rsidTr="00717E69">
        <w:trPr>
          <w:trHeight w:val="278"/>
        </w:trPr>
        <w:tc>
          <w:tcPr>
            <w:tcW w:w="568" w:type="dxa"/>
            <w:tcBorders>
              <w:top w:val="nil"/>
              <w:left w:val="nil"/>
              <w:bottom w:val="nil"/>
              <w:right w:val="nil"/>
            </w:tcBorders>
            <w:shd w:val="clear" w:color="auto" w:fill="auto"/>
            <w:noWrap/>
            <w:hideMark/>
          </w:tcPr>
          <w:p w14:paraId="38E636CE"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R-3</w:t>
            </w:r>
          </w:p>
        </w:tc>
        <w:tc>
          <w:tcPr>
            <w:tcW w:w="4986" w:type="dxa"/>
            <w:tcBorders>
              <w:top w:val="nil"/>
              <w:left w:val="nil"/>
              <w:bottom w:val="nil"/>
              <w:right w:val="nil"/>
            </w:tcBorders>
            <w:shd w:val="clear" w:color="auto" w:fill="auto"/>
            <w:hideMark/>
          </w:tcPr>
          <w:p w14:paraId="38E636CF"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Achieve connectivity &amp; interoperability</w:t>
            </w:r>
          </w:p>
        </w:tc>
        <w:tc>
          <w:tcPr>
            <w:tcW w:w="1342" w:type="dxa"/>
            <w:tcBorders>
              <w:top w:val="nil"/>
              <w:left w:val="nil"/>
              <w:bottom w:val="nil"/>
              <w:right w:val="nil"/>
            </w:tcBorders>
            <w:shd w:val="clear" w:color="auto" w:fill="auto"/>
            <w:noWrap/>
            <w:hideMark/>
          </w:tcPr>
          <w:p w14:paraId="38E636D0"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4,630</w:t>
            </w:r>
          </w:p>
        </w:tc>
        <w:tc>
          <w:tcPr>
            <w:tcW w:w="1301" w:type="dxa"/>
            <w:tcBorders>
              <w:top w:val="nil"/>
              <w:left w:val="nil"/>
              <w:bottom w:val="nil"/>
              <w:right w:val="nil"/>
            </w:tcBorders>
            <w:shd w:val="clear" w:color="auto" w:fill="auto"/>
            <w:noWrap/>
            <w:hideMark/>
          </w:tcPr>
          <w:p w14:paraId="38E636D1"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4,340</w:t>
            </w:r>
          </w:p>
        </w:tc>
        <w:tc>
          <w:tcPr>
            <w:tcW w:w="1362" w:type="dxa"/>
            <w:tcBorders>
              <w:top w:val="nil"/>
              <w:left w:val="nil"/>
              <w:bottom w:val="nil"/>
              <w:right w:val="nil"/>
            </w:tcBorders>
            <w:shd w:val="clear" w:color="auto" w:fill="auto"/>
            <w:noWrap/>
            <w:hideMark/>
          </w:tcPr>
          <w:p w14:paraId="38E636D2"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8,970</w:t>
            </w:r>
          </w:p>
        </w:tc>
        <w:tc>
          <w:tcPr>
            <w:tcW w:w="921" w:type="dxa"/>
            <w:tcBorders>
              <w:top w:val="nil"/>
              <w:left w:val="nil"/>
              <w:bottom w:val="nil"/>
              <w:right w:val="nil"/>
            </w:tcBorders>
            <w:shd w:val="clear" w:color="auto" w:fill="auto"/>
            <w:noWrap/>
            <w:hideMark/>
          </w:tcPr>
          <w:p w14:paraId="38E636D3"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2.7%</w:t>
            </w:r>
          </w:p>
        </w:tc>
      </w:tr>
      <w:tr w:rsidR="000607DF" w:rsidRPr="000607DF" w14:paraId="38E636DB" w14:textId="77777777" w:rsidTr="00717E69">
        <w:trPr>
          <w:trHeight w:val="278"/>
        </w:trPr>
        <w:tc>
          <w:tcPr>
            <w:tcW w:w="568" w:type="dxa"/>
            <w:tcBorders>
              <w:top w:val="nil"/>
              <w:left w:val="nil"/>
              <w:bottom w:val="nil"/>
              <w:right w:val="nil"/>
            </w:tcBorders>
            <w:shd w:val="clear" w:color="auto" w:fill="auto"/>
            <w:noWrap/>
            <w:hideMark/>
          </w:tcPr>
          <w:p w14:paraId="38E636D5"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R-4</w:t>
            </w:r>
          </w:p>
        </w:tc>
        <w:tc>
          <w:tcPr>
            <w:tcW w:w="4986" w:type="dxa"/>
            <w:tcBorders>
              <w:top w:val="nil"/>
              <w:left w:val="nil"/>
              <w:bottom w:val="nil"/>
              <w:right w:val="nil"/>
            </w:tcBorders>
            <w:shd w:val="clear" w:color="auto" w:fill="auto"/>
            <w:hideMark/>
          </w:tcPr>
          <w:p w14:paraId="38E636D6"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Disseminate information &amp; know-how</w:t>
            </w:r>
          </w:p>
        </w:tc>
        <w:tc>
          <w:tcPr>
            <w:tcW w:w="1342" w:type="dxa"/>
            <w:tcBorders>
              <w:top w:val="nil"/>
              <w:left w:val="nil"/>
              <w:bottom w:val="nil"/>
              <w:right w:val="nil"/>
            </w:tcBorders>
            <w:shd w:val="clear" w:color="auto" w:fill="auto"/>
            <w:noWrap/>
            <w:hideMark/>
          </w:tcPr>
          <w:p w14:paraId="38E636D7"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3,037</w:t>
            </w:r>
          </w:p>
        </w:tc>
        <w:tc>
          <w:tcPr>
            <w:tcW w:w="1301" w:type="dxa"/>
            <w:tcBorders>
              <w:top w:val="nil"/>
              <w:left w:val="nil"/>
              <w:bottom w:val="nil"/>
              <w:right w:val="nil"/>
            </w:tcBorders>
            <w:shd w:val="clear" w:color="auto" w:fill="auto"/>
            <w:noWrap/>
            <w:hideMark/>
          </w:tcPr>
          <w:p w14:paraId="38E636D8"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2,893</w:t>
            </w:r>
          </w:p>
        </w:tc>
        <w:tc>
          <w:tcPr>
            <w:tcW w:w="1362" w:type="dxa"/>
            <w:tcBorders>
              <w:top w:val="nil"/>
              <w:left w:val="nil"/>
              <w:bottom w:val="nil"/>
              <w:right w:val="nil"/>
            </w:tcBorders>
            <w:shd w:val="clear" w:color="auto" w:fill="auto"/>
            <w:noWrap/>
            <w:hideMark/>
          </w:tcPr>
          <w:p w14:paraId="38E636D9"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5,930</w:t>
            </w:r>
          </w:p>
        </w:tc>
        <w:tc>
          <w:tcPr>
            <w:tcW w:w="921" w:type="dxa"/>
            <w:tcBorders>
              <w:top w:val="nil"/>
              <w:left w:val="nil"/>
              <w:bottom w:val="nil"/>
              <w:right w:val="nil"/>
            </w:tcBorders>
            <w:shd w:val="clear" w:color="auto" w:fill="auto"/>
            <w:noWrap/>
            <w:hideMark/>
          </w:tcPr>
          <w:p w14:paraId="38E636DA"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1.8%</w:t>
            </w:r>
          </w:p>
        </w:tc>
      </w:tr>
      <w:tr w:rsidR="000607DF" w:rsidRPr="000607DF" w14:paraId="38E636E2" w14:textId="77777777" w:rsidTr="00717E69">
        <w:trPr>
          <w:trHeight w:val="278"/>
        </w:trPr>
        <w:tc>
          <w:tcPr>
            <w:tcW w:w="568" w:type="dxa"/>
            <w:tcBorders>
              <w:top w:val="nil"/>
              <w:left w:val="nil"/>
              <w:bottom w:val="nil"/>
              <w:right w:val="nil"/>
            </w:tcBorders>
            <w:shd w:val="clear" w:color="auto" w:fill="auto"/>
            <w:noWrap/>
            <w:hideMark/>
          </w:tcPr>
          <w:p w14:paraId="38E636DC"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R-5</w:t>
            </w:r>
          </w:p>
        </w:tc>
        <w:tc>
          <w:tcPr>
            <w:tcW w:w="4986" w:type="dxa"/>
            <w:tcBorders>
              <w:top w:val="nil"/>
              <w:left w:val="nil"/>
              <w:bottom w:val="nil"/>
              <w:right w:val="nil"/>
            </w:tcBorders>
            <w:shd w:val="clear" w:color="auto" w:fill="auto"/>
            <w:hideMark/>
          </w:tcPr>
          <w:p w14:paraId="38E636DD"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Support &amp; assist the membership</w:t>
            </w:r>
          </w:p>
        </w:tc>
        <w:tc>
          <w:tcPr>
            <w:tcW w:w="1342" w:type="dxa"/>
            <w:tcBorders>
              <w:top w:val="nil"/>
              <w:left w:val="nil"/>
              <w:bottom w:val="nil"/>
              <w:right w:val="nil"/>
            </w:tcBorders>
            <w:shd w:val="clear" w:color="auto" w:fill="auto"/>
            <w:noWrap/>
            <w:hideMark/>
          </w:tcPr>
          <w:p w14:paraId="38E636DE"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3,888</w:t>
            </w:r>
          </w:p>
        </w:tc>
        <w:tc>
          <w:tcPr>
            <w:tcW w:w="1301" w:type="dxa"/>
            <w:tcBorders>
              <w:top w:val="nil"/>
              <w:left w:val="nil"/>
              <w:bottom w:val="nil"/>
              <w:right w:val="nil"/>
            </w:tcBorders>
            <w:shd w:val="clear" w:color="auto" w:fill="auto"/>
            <w:noWrap/>
            <w:hideMark/>
          </w:tcPr>
          <w:p w14:paraId="38E636DF"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3,638</w:t>
            </w:r>
          </w:p>
        </w:tc>
        <w:tc>
          <w:tcPr>
            <w:tcW w:w="1362" w:type="dxa"/>
            <w:tcBorders>
              <w:top w:val="nil"/>
              <w:left w:val="nil"/>
              <w:bottom w:val="nil"/>
              <w:right w:val="nil"/>
            </w:tcBorders>
            <w:shd w:val="clear" w:color="auto" w:fill="auto"/>
            <w:noWrap/>
            <w:hideMark/>
          </w:tcPr>
          <w:p w14:paraId="38E636E0"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7,526</w:t>
            </w:r>
          </w:p>
        </w:tc>
        <w:tc>
          <w:tcPr>
            <w:tcW w:w="921" w:type="dxa"/>
            <w:tcBorders>
              <w:top w:val="nil"/>
              <w:left w:val="nil"/>
              <w:bottom w:val="nil"/>
              <w:right w:val="nil"/>
            </w:tcBorders>
            <w:shd w:val="clear" w:color="auto" w:fill="auto"/>
            <w:noWrap/>
            <w:hideMark/>
          </w:tcPr>
          <w:p w14:paraId="38E636E1"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2.3%</w:t>
            </w:r>
          </w:p>
        </w:tc>
      </w:tr>
      <w:tr w:rsidR="000607DF" w:rsidRPr="000607DF" w14:paraId="38E636E9" w14:textId="77777777" w:rsidTr="00717E69">
        <w:trPr>
          <w:trHeight w:val="261"/>
        </w:trPr>
        <w:tc>
          <w:tcPr>
            <w:tcW w:w="568" w:type="dxa"/>
            <w:tcBorders>
              <w:top w:val="single" w:sz="4" w:space="0" w:color="000099"/>
              <w:left w:val="nil"/>
              <w:bottom w:val="single" w:sz="8" w:space="0" w:color="000099"/>
              <w:right w:val="nil"/>
            </w:tcBorders>
            <w:shd w:val="clear" w:color="auto" w:fill="auto"/>
            <w:hideMark/>
          </w:tcPr>
          <w:p w14:paraId="38E636E3"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i/>
                <w:iCs/>
                <w:color w:val="000000"/>
                <w:sz w:val="22"/>
                <w:szCs w:val="22"/>
                <w:lang w:val="en-US" w:eastAsia="zh-CN"/>
              </w:rPr>
            </w:pPr>
            <w:r w:rsidRPr="000607DF">
              <w:rPr>
                <w:rFonts w:ascii="Calibri" w:hAnsi="Calibri" w:cs="Calibri"/>
                <w:i/>
                <w:iCs/>
                <w:color w:val="000000"/>
                <w:sz w:val="22"/>
                <w:szCs w:val="22"/>
                <w:lang w:val="en-US" w:eastAsia="zh-CN"/>
              </w:rPr>
              <w:t> </w:t>
            </w:r>
          </w:p>
        </w:tc>
        <w:tc>
          <w:tcPr>
            <w:tcW w:w="4986" w:type="dxa"/>
            <w:tcBorders>
              <w:top w:val="single" w:sz="4" w:space="0" w:color="000099"/>
              <w:left w:val="nil"/>
              <w:bottom w:val="single" w:sz="8" w:space="0" w:color="000099"/>
              <w:right w:val="nil"/>
            </w:tcBorders>
            <w:shd w:val="clear" w:color="auto" w:fill="auto"/>
            <w:hideMark/>
          </w:tcPr>
          <w:p w14:paraId="38E636E4"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Costs of ITU-R Strategic Goal</w:t>
            </w:r>
          </w:p>
        </w:tc>
        <w:tc>
          <w:tcPr>
            <w:tcW w:w="1342" w:type="dxa"/>
            <w:tcBorders>
              <w:top w:val="single" w:sz="4" w:space="0" w:color="000099"/>
              <w:left w:val="nil"/>
              <w:bottom w:val="single" w:sz="8" w:space="0" w:color="000099"/>
              <w:right w:val="nil"/>
            </w:tcBorders>
            <w:shd w:val="clear" w:color="auto" w:fill="auto"/>
            <w:hideMark/>
          </w:tcPr>
          <w:p w14:paraId="38E636E5"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30,162</w:t>
            </w:r>
          </w:p>
        </w:tc>
        <w:tc>
          <w:tcPr>
            <w:tcW w:w="1301" w:type="dxa"/>
            <w:tcBorders>
              <w:top w:val="single" w:sz="4" w:space="0" w:color="000099"/>
              <w:left w:val="nil"/>
              <w:bottom w:val="single" w:sz="8" w:space="0" w:color="000099"/>
              <w:right w:val="nil"/>
            </w:tcBorders>
            <w:shd w:val="clear" w:color="auto" w:fill="auto"/>
            <w:hideMark/>
          </w:tcPr>
          <w:p w14:paraId="38E636E6"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29,355</w:t>
            </w:r>
          </w:p>
        </w:tc>
        <w:tc>
          <w:tcPr>
            <w:tcW w:w="1362" w:type="dxa"/>
            <w:tcBorders>
              <w:top w:val="single" w:sz="4" w:space="0" w:color="000099"/>
              <w:left w:val="nil"/>
              <w:bottom w:val="single" w:sz="8" w:space="0" w:color="000099"/>
              <w:right w:val="nil"/>
            </w:tcBorders>
            <w:shd w:val="clear" w:color="auto" w:fill="auto"/>
            <w:hideMark/>
          </w:tcPr>
          <w:p w14:paraId="38E636E7"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59,517</w:t>
            </w:r>
          </w:p>
        </w:tc>
        <w:tc>
          <w:tcPr>
            <w:tcW w:w="921" w:type="dxa"/>
            <w:tcBorders>
              <w:top w:val="single" w:sz="4" w:space="0" w:color="000099"/>
              <w:left w:val="nil"/>
              <w:bottom w:val="single" w:sz="8" w:space="0" w:color="000099"/>
              <w:right w:val="nil"/>
            </w:tcBorders>
            <w:shd w:val="clear" w:color="auto" w:fill="auto"/>
            <w:hideMark/>
          </w:tcPr>
          <w:p w14:paraId="38E636E8"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18.2%</w:t>
            </w:r>
          </w:p>
        </w:tc>
      </w:tr>
      <w:tr w:rsidR="000607DF" w:rsidRPr="000607DF" w14:paraId="38E636F0" w14:textId="77777777" w:rsidTr="00717E69">
        <w:trPr>
          <w:trHeight w:val="371"/>
        </w:trPr>
        <w:tc>
          <w:tcPr>
            <w:tcW w:w="568" w:type="dxa"/>
            <w:tcBorders>
              <w:top w:val="nil"/>
              <w:left w:val="nil"/>
              <w:bottom w:val="nil"/>
              <w:right w:val="nil"/>
            </w:tcBorders>
            <w:shd w:val="clear" w:color="auto" w:fill="auto"/>
            <w:noWrap/>
            <w:hideMark/>
          </w:tcPr>
          <w:p w14:paraId="38E636EA"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4986" w:type="dxa"/>
            <w:tcBorders>
              <w:top w:val="nil"/>
              <w:left w:val="nil"/>
              <w:bottom w:val="nil"/>
              <w:right w:val="nil"/>
            </w:tcBorders>
            <w:shd w:val="clear" w:color="auto" w:fill="auto"/>
            <w:vAlign w:val="bottom"/>
            <w:hideMark/>
          </w:tcPr>
          <w:p w14:paraId="38E636EB" w14:textId="77777777" w:rsidR="000607DF" w:rsidRPr="000607DF" w:rsidRDefault="000607DF" w:rsidP="000607DF">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20"/>
                <w:lang w:val="en-US" w:eastAsia="zh-CN"/>
              </w:rPr>
            </w:pPr>
            <w:r w:rsidRPr="000607DF">
              <w:rPr>
                <w:rFonts w:ascii="Calibri" w:hAnsi="Calibri" w:cs="Calibri"/>
                <w:b/>
                <w:bCs/>
                <w:color w:val="000000"/>
                <w:sz w:val="20"/>
                <w:lang w:val="en-US" w:eastAsia="zh-CN"/>
              </w:rPr>
              <w:t>Objectives of   ITU-T</w:t>
            </w:r>
          </w:p>
        </w:tc>
        <w:tc>
          <w:tcPr>
            <w:tcW w:w="1342" w:type="dxa"/>
            <w:tcBorders>
              <w:top w:val="nil"/>
              <w:left w:val="nil"/>
              <w:bottom w:val="nil"/>
              <w:right w:val="nil"/>
            </w:tcBorders>
            <w:shd w:val="clear" w:color="auto" w:fill="auto"/>
            <w:noWrap/>
            <w:hideMark/>
          </w:tcPr>
          <w:p w14:paraId="38E636EC"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01" w:type="dxa"/>
            <w:tcBorders>
              <w:top w:val="nil"/>
              <w:left w:val="nil"/>
              <w:bottom w:val="nil"/>
              <w:right w:val="nil"/>
            </w:tcBorders>
            <w:shd w:val="clear" w:color="auto" w:fill="auto"/>
            <w:noWrap/>
            <w:hideMark/>
          </w:tcPr>
          <w:p w14:paraId="38E636ED"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62" w:type="dxa"/>
            <w:tcBorders>
              <w:top w:val="nil"/>
              <w:left w:val="nil"/>
              <w:bottom w:val="nil"/>
              <w:right w:val="nil"/>
            </w:tcBorders>
            <w:shd w:val="clear" w:color="auto" w:fill="auto"/>
            <w:noWrap/>
            <w:hideMark/>
          </w:tcPr>
          <w:p w14:paraId="38E636EE"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921" w:type="dxa"/>
            <w:tcBorders>
              <w:top w:val="nil"/>
              <w:left w:val="nil"/>
              <w:bottom w:val="nil"/>
              <w:right w:val="nil"/>
            </w:tcBorders>
            <w:shd w:val="clear" w:color="auto" w:fill="auto"/>
            <w:noWrap/>
            <w:hideMark/>
          </w:tcPr>
          <w:p w14:paraId="38E636EF"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r>
      <w:tr w:rsidR="000607DF" w:rsidRPr="000607DF" w14:paraId="38E636F7" w14:textId="77777777" w:rsidTr="00717E69">
        <w:trPr>
          <w:trHeight w:val="278"/>
        </w:trPr>
        <w:tc>
          <w:tcPr>
            <w:tcW w:w="568" w:type="dxa"/>
            <w:tcBorders>
              <w:top w:val="nil"/>
              <w:left w:val="nil"/>
              <w:bottom w:val="nil"/>
              <w:right w:val="nil"/>
            </w:tcBorders>
            <w:shd w:val="clear" w:color="auto" w:fill="auto"/>
            <w:noWrap/>
            <w:hideMark/>
          </w:tcPr>
          <w:p w14:paraId="38E636F1"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T-1</w:t>
            </w:r>
          </w:p>
        </w:tc>
        <w:tc>
          <w:tcPr>
            <w:tcW w:w="4986" w:type="dxa"/>
            <w:tcBorders>
              <w:top w:val="nil"/>
              <w:left w:val="nil"/>
              <w:bottom w:val="nil"/>
              <w:right w:val="nil"/>
            </w:tcBorders>
            <w:shd w:val="clear" w:color="auto" w:fill="auto"/>
            <w:hideMark/>
          </w:tcPr>
          <w:p w14:paraId="38E636F2"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Coordinate International cooperation</w:t>
            </w:r>
          </w:p>
        </w:tc>
        <w:tc>
          <w:tcPr>
            <w:tcW w:w="1342" w:type="dxa"/>
            <w:tcBorders>
              <w:top w:val="nil"/>
              <w:left w:val="nil"/>
              <w:bottom w:val="nil"/>
              <w:right w:val="nil"/>
            </w:tcBorders>
            <w:shd w:val="clear" w:color="auto" w:fill="auto"/>
            <w:noWrap/>
            <w:hideMark/>
          </w:tcPr>
          <w:p w14:paraId="38E636F3"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1,376</w:t>
            </w:r>
          </w:p>
        </w:tc>
        <w:tc>
          <w:tcPr>
            <w:tcW w:w="1301" w:type="dxa"/>
            <w:tcBorders>
              <w:top w:val="nil"/>
              <w:left w:val="nil"/>
              <w:bottom w:val="nil"/>
              <w:right w:val="nil"/>
            </w:tcBorders>
            <w:shd w:val="clear" w:color="auto" w:fill="auto"/>
            <w:noWrap/>
            <w:hideMark/>
          </w:tcPr>
          <w:p w14:paraId="38E636F4"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1,375</w:t>
            </w:r>
          </w:p>
        </w:tc>
        <w:tc>
          <w:tcPr>
            <w:tcW w:w="1362" w:type="dxa"/>
            <w:tcBorders>
              <w:top w:val="nil"/>
              <w:left w:val="nil"/>
              <w:bottom w:val="nil"/>
              <w:right w:val="nil"/>
            </w:tcBorders>
            <w:shd w:val="clear" w:color="auto" w:fill="auto"/>
            <w:noWrap/>
            <w:hideMark/>
          </w:tcPr>
          <w:p w14:paraId="38E636F5"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2,751</w:t>
            </w:r>
          </w:p>
        </w:tc>
        <w:tc>
          <w:tcPr>
            <w:tcW w:w="921" w:type="dxa"/>
            <w:tcBorders>
              <w:top w:val="nil"/>
              <w:left w:val="nil"/>
              <w:bottom w:val="nil"/>
              <w:right w:val="nil"/>
            </w:tcBorders>
            <w:shd w:val="clear" w:color="auto" w:fill="auto"/>
            <w:noWrap/>
            <w:hideMark/>
          </w:tcPr>
          <w:p w14:paraId="38E636F6"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0.8%</w:t>
            </w:r>
          </w:p>
        </w:tc>
      </w:tr>
      <w:tr w:rsidR="000607DF" w:rsidRPr="000607DF" w14:paraId="38E636FE" w14:textId="77777777" w:rsidTr="00717E69">
        <w:trPr>
          <w:trHeight w:val="278"/>
        </w:trPr>
        <w:tc>
          <w:tcPr>
            <w:tcW w:w="568" w:type="dxa"/>
            <w:tcBorders>
              <w:top w:val="nil"/>
              <w:left w:val="nil"/>
              <w:bottom w:val="nil"/>
              <w:right w:val="nil"/>
            </w:tcBorders>
            <w:shd w:val="clear" w:color="auto" w:fill="auto"/>
            <w:noWrap/>
            <w:hideMark/>
          </w:tcPr>
          <w:p w14:paraId="38E636F8"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T-2</w:t>
            </w:r>
          </w:p>
        </w:tc>
        <w:tc>
          <w:tcPr>
            <w:tcW w:w="4986" w:type="dxa"/>
            <w:tcBorders>
              <w:top w:val="nil"/>
              <w:left w:val="nil"/>
              <w:bottom w:val="nil"/>
              <w:right w:val="nil"/>
            </w:tcBorders>
            <w:shd w:val="clear" w:color="auto" w:fill="auto"/>
            <w:hideMark/>
          </w:tcPr>
          <w:p w14:paraId="38E636F9"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Produce Global Standards</w:t>
            </w:r>
          </w:p>
        </w:tc>
        <w:tc>
          <w:tcPr>
            <w:tcW w:w="1342" w:type="dxa"/>
            <w:tcBorders>
              <w:top w:val="nil"/>
              <w:left w:val="nil"/>
              <w:bottom w:val="nil"/>
              <w:right w:val="nil"/>
            </w:tcBorders>
            <w:shd w:val="clear" w:color="auto" w:fill="auto"/>
            <w:noWrap/>
            <w:hideMark/>
          </w:tcPr>
          <w:p w14:paraId="38E636FA"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5,480</w:t>
            </w:r>
          </w:p>
        </w:tc>
        <w:tc>
          <w:tcPr>
            <w:tcW w:w="1301" w:type="dxa"/>
            <w:tcBorders>
              <w:top w:val="nil"/>
              <w:left w:val="nil"/>
              <w:bottom w:val="nil"/>
              <w:right w:val="nil"/>
            </w:tcBorders>
            <w:shd w:val="clear" w:color="auto" w:fill="auto"/>
            <w:noWrap/>
            <w:hideMark/>
          </w:tcPr>
          <w:p w14:paraId="38E636FB"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5,436</w:t>
            </w:r>
          </w:p>
        </w:tc>
        <w:tc>
          <w:tcPr>
            <w:tcW w:w="1362" w:type="dxa"/>
            <w:tcBorders>
              <w:top w:val="nil"/>
              <w:left w:val="nil"/>
              <w:bottom w:val="nil"/>
              <w:right w:val="nil"/>
            </w:tcBorders>
            <w:shd w:val="clear" w:color="auto" w:fill="auto"/>
            <w:noWrap/>
            <w:hideMark/>
          </w:tcPr>
          <w:p w14:paraId="38E636FC"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10,916</w:t>
            </w:r>
          </w:p>
        </w:tc>
        <w:tc>
          <w:tcPr>
            <w:tcW w:w="921" w:type="dxa"/>
            <w:tcBorders>
              <w:top w:val="nil"/>
              <w:left w:val="nil"/>
              <w:bottom w:val="nil"/>
              <w:right w:val="nil"/>
            </w:tcBorders>
            <w:shd w:val="clear" w:color="auto" w:fill="auto"/>
            <w:noWrap/>
            <w:hideMark/>
          </w:tcPr>
          <w:p w14:paraId="38E636FD"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3.3%</w:t>
            </w:r>
          </w:p>
        </w:tc>
      </w:tr>
      <w:tr w:rsidR="000607DF" w:rsidRPr="000607DF" w14:paraId="38E63705" w14:textId="77777777" w:rsidTr="00717E69">
        <w:trPr>
          <w:trHeight w:val="278"/>
        </w:trPr>
        <w:tc>
          <w:tcPr>
            <w:tcW w:w="568" w:type="dxa"/>
            <w:tcBorders>
              <w:top w:val="nil"/>
              <w:left w:val="nil"/>
              <w:bottom w:val="nil"/>
              <w:right w:val="nil"/>
            </w:tcBorders>
            <w:shd w:val="clear" w:color="auto" w:fill="auto"/>
            <w:noWrap/>
            <w:hideMark/>
          </w:tcPr>
          <w:p w14:paraId="38E636FF"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T-3</w:t>
            </w:r>
          </w:p>
        </w:tc>
        <w:tc>
          <w:tcPr>
            <w:tcW w:w="4986" w:type="dxa"/>
            <w:tcBorders>
              <w:top w:val="nil"/>
              <w:left w:val="nil"/>
              <w:bottom w:val="nil"/>
              <w:right w:val="nil"/>
            </w:tcBorders>
            <w:shd w:val="clear" w:color="auto" w:fill="auto"/>
            <w:hideMark/>
          </w:tcPr>
          <w:p w14:paraId="38E63700"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Bridge the Standardization Gap</w:t>
            </w:r>
          </w:p>
        </w:tc>
        <w:tc>
          <w:tcPr>
            <w:tcW w:w="1342" w:type="dxa"/>
            <w:tcBorders>
              <w:top w:val="nil"/>
              <w:left w:val="nil"/>
              <w:bottom w:val="nil"/>
              <w:right w:val="nil"/>
            </w:tcBorders>
            <w:shd w:val="clear" w:color="auto" w:fill="auto"/>
            <w:noWrap/>
            <w:hideMark/>
          </w:tcPr>
          <w:p w14:paraId="38E63701"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2,710</w:t>
            </w:r>
          </w:p>
        </w:tc>
        <w:tc>
          <w:tcPr>
            <w:tcW w:w="1301" w:type="dxa"/>
            <w:tcBorders>
              <w:top w:val="nil"/>
              <w:left w:val="nil"/>
              <w:bottom w:val="nil"/>
              <w:right w:val="nil"/>
            </w:tcBorders>
            <w:shd w:val="clear" w:color="auto" w:fill="auto"/>
            <w:noWrap/>
            <w:hideMark/>
          </w:tcPr>
          <w:p w14:paraId="38E63702"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2,704</w:t>
            </w:r>
          </w:p>
        </w:tc>
        <w:tc>
          <w:tcPr>
            <w:tcW w:w="1362" w:type="dxa"/>
            <w:tcBorders>
              <w:top w:val="nil"/>
              <w:left w:val="nil"/>
              <w:bottom w:val="nil"/>
              <w:right w:val="nil"/>
            </w:tcBorders>
            <w:shd w:val="clear" w:color="auto" w:fill="auto"/>
            <w:noWrap/>
            <w:hideMark/>
          </w:tcPr>
          <w:p w14:paraId="38E63703"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5,414</w:t>
            </w:r>
          </w:p>
        </w:tc>
        <w:tc>
          <w:tcPr>
            <w:tcW w:w="921" w:type="dxa"/>
            <w:tcBorders>
              <w:top w:val="nil"/>
              <w:left w:val="nil"/>
              <w:bottom w:val="nil"/>
              <w:right w:val="nil"/>
            </w:tcBorders>
            <w:shd w:val="clear" w:color="auto" w:fill="auto"/>
            <w:noWrap/>
            <w:hideMark/>
          </w:tcPr>
          <w:p w14:paraId="38E63704"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1.7%</w:t>
            </w:r>
          </w:p>
        </w:tc>
      </w:tr>
      <w:tr w:rsidR="000607DF" w:rsidRPr="000607DF" w14:paraId="38E6370C" w14:textId="77777777" w:rsidTr="00717E69">
        <w:trPr>
          <w:trHeight w:val="278"/>
        </w:trPr>
        <w:tc>
          <w:tcPr>
            <w:tcW w:w="568" w:type="dxa"/>
            <w:tcBorders>
              <w:top w:val="nil"/>
              <w:left w:val="nil"/>
              <w:bottom w:val="nil"/>
              <w:right w:val="nil"/>
            </w:tcBorders>
            <w:shd w:val="clear" w:color="auto" w:fill="auto"/>
            <w:noWrap/>
            <w:hideMark/>
          </w:tcPr>
          <w:p w14:paraId="38E63706"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T-4</w:t>
            </w:r>
          </w:p>
        </w:tc>
        <w:tc>
          <w:tcPr>
            <w:tcW w:w="4986" w:type="dxa"/>
            <w:tcBorders>
              <w:top w:val="nil"/>
              <w:left w:val="nil"/>
              <w:bottom w:val="nil"/>
              <w:right w:val="nil"/>
            </w:tcBorders>
            <w:shd w:val="clear" w:color="auto" w:fill="auto"/>
            <w:hideMark/>
          </w:tcPr>
          <w:p w14:paraId="38E63707"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Inform / Disseminate information</w:t>
            </w:r>
          </w:p>
        </w:tc>
        <w:tc>
          <w:tcPr>
            <w:tcW w:w="1342" w:type="dxa"/>
            <w:tcBorders>
              <w:top w:val="nil"/>
              <w:left w:val="nil"/>
              <w:bottom w:val="nil"/>
              <w:right w:val="nil"/>
            </w:tcBorders>
            <w:shd w:val="clear" w:color="auto" w:fill="auto"/>
            <w:noWrap/>
            <w:hideMark/>
          </w:tcPr>
          <w:p w14:paraId="38E63708"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3,227</w:t>
            </w:r>
          </w:p>
        </w:tc>
        <w:tc>
          <w:tcPr>
            <w:tcW w:w="1301" w:type="dxa"/>
            <w:tcBorders>
              <w:top w:val="nil"/>
              <w:left w:val="nil"/>
              <w:bottom w:val="nil"/>
              <w:right w:val="nil"/>
            </w:tcBorders>
            <w:shd w:val="clear" w:color="auto" w:fill="auto"/>
            <w:noWrap/>
            <w:hideMark/>
          </w:tcPr>
          <w:p w14:paraId="38E63709"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3,221</w:t>
            </w:r>
          </w:p>
        </w:tc>
        <w:tc>
          <w:tcPr>
            <w:tcW w:w="1362" w:type="dxa"/>
            <w:tcBorders>
              <w:top w:val="nil"/>
              <w:left w:val="nil"/>
              <w:bottom w:val="nil"/>
              <w:right w:val="nil"/>
            </w:tcBorders>
            <w:shd w:val="clear" w:color="auto" w:fill="auto"/>
            <w:noWrap/>
            <w:hideMark/>
          </w:tcPr>
          <w:p w14:paraId="38E6370A"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6,448</w:t>
            </w:r>
          </w:p>
        </w:tc>
        <w:tc>
          <w:tcPr>
            <w:tcW w:w="921" w:type="dxa"/>
            <w:tcBorders>
              <w:top w:val="nil"/>
              <w:left w:val="nil"/>
              <w:bottom w:val="nil"/>
              <w:right w:val="nil"/>
            </w:tcBorders>
            <w:shd w:val="clear" w:color="auto" w:fill="auto"/>
            <w:noWrap/>
            <w:hideMark/>
          </w:tcPr>
          <w:p w14:paraId="38E6370B"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2.0%</w:t>
            </w:r>
          </w:p>
        </w:tc>
      </w:tr>
      <w:tr w:rsidR="000607DF" w:rsidRPr="000607DF" w14:paraId="38E63713" w14:textId="77777777" w:rsidTr="00717E69">
        <w:trPr>
          <w:trHeight w:val="102"/>
        </w:trPr>
        <w:tc>
          <w:tcPr>
            <w:tcW w:w="568" w:type="dxa"/>
            <w:tcBorders>
              <w:top w:val="nil"/>
              <w:left w:val="nil"/>
              <w:bottom w:val="nil"/>
              <w:right w:val="nil"/>
            </w:tcBorders>
            <w:shd w:val="clear" w:color="auto" w:fill="auto"/>
            <w:noWrap/>
            <w:hideMark/>
          </w:tcPr>
          <w:p w14:paraId="38E6370D"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4986" w:type="dxa"/>
            <w:tcBorders>
              <w:top w:val="nil"/>
              <w:left w:val="nil"/>
              <w:bottom w:val="nil"/>
              <w:right w:val="nil"/>
            </w:tcBorders>
            <w:shd w:val="clear" w:color="auto" w:fill="auto"/>
            <w:hideMark/>
          </w:tcPr>
          <w:p w14:paraId="38E6370E"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1342" w:type="dxa"/>
            <w:tcBorders>
              <w:top w:val="nil"/>
              <w:left w:val="nil"/>
              <w:bottom w:val="nil"/>
              <w:right w:val="nil"/>
            </w:tcBorders>
            <w:shd w:val="clear" w:color="auto" w:fill="auto"/>
            <w:noWrap/>
            <w:hideMark/>
          </w:tcPr>
          <w:p w14:paraId="38E6370F"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01" w:type="dxa"/>
            <w:tcBorders>
              <w:top w:val="nil"/>
              <w:left w:val="nil"/>
              <w:bottom w:val="nil"/>
              <w:right w:val="nil"/>
            </w:tcBorders>
            <w:shd w:val="clear" w:color="auto" w:fill="auto"/>
            <w:noWrap/>
            <w:hideMark/>
          </w:tcPr>
          <w:p w14:paraId="38E63710"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62" w:type="dxa"/>
            <w:tcBorders>
              <w:top w:val="nil"/>
              <w:left w:val="nil"/>
              <w:bottom w:val="nil"/>
              <w:right w:val="nil"/>
            </w:tcBorders>
            <w:shd w:val="clear" w:color="auto" w:fill="auto"/>
            <w:noWrap/>
            <w:hideMark/>
          </w:tcPr>
          <w:p w14:paraId="38E63711"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921" w:type="dxa"/>
            <w:tcBorders>
              <w:top w:val="nil"/>
              <w:left w:val="nil"/>
              <w:bottom w:val="nil"/>
              <w:right w:val="nil"/>
            </w:tcBorders>
            <w:shd w:val="clear" w:color="auto" w:fill="auto"/>
            <w:noWrap/>
            <w:hideMark/>
          </w:tcPr>
          <w:p w14:paraId="38E63712"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r>
      <w:tr w:rsidR="000607DF" w:rsidRPr="000607DF" w14:paraId="38E6371A" w14:textId="77777777" w:rsidTr="00717E69">
        <w:trPr>
          <w:trHeight w:val="275"/>
        </w:trPr>
        <w:tc>
          <w:tcPr>
            <w:tcW w:w="568" w:type="dxa"/>
            <w:tcBorders>
              <w:top w:val="single" w:sz="4" w:space="0" w:color="000099"/>
              <w:left w:val="nil"/>
              <w:bottom w:val="single" w:sz="8" w:space="0" w:color="000099"/>
              <w:right w:val="nil"/>
            </w:tcBorders>
            <w:shd w:val="clear" w:color="auto" w:fill="auto"/>
            <w:hideMark/>
          </w:tcPr>
          <w:p w14:paraId="38E63714"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i/>
                <w:iCs/>
                <w:color w:val="000000"/>
                <w:sz w:val="22"/>
                <w:szCs w:val="22"/>
                <w:lang w:val="en-US" w:eastAsia="zh-CN"/>
              </w:rPr>
            </w:pPr>
            <w:r w:rsidRPr="000607DF">
              <w:rPr>
                <w:rFonts w:ascii="Calibri" w:hAnsi="Calibri" w:cs="Calibri"/>
                <w:i/>
                <w:iCs/>
                <w:color w:val="000000"/>
                <w:sz w:val="22"/>
                <w:szCs w:val="22"/>
                <w:lang w:val="en-US" w:eastAsia="zh-CN"/>
              </w:rPr>
              <w:t> </w:t>
            </w:r>
          </w:p>
        </w:tc>
        <w:tc>
          <w:tcPr>
            <w:tcW w:w="4986" w:type="dxa"/>
            <w:tcBorders>
              <w:top w:val="single" w:sz="4" w:space="0" w:color="000099"/>
              <w:left w:val="nil"/>
              <w:bottom w:val="single" w:sz="8" w:space="0" w:color="000099"/>
              <w:right w:val="nil"/>
            </w:tcBorders>
            <w:shd w:val="clear" w:color="auto" w:fill="auto"/>
            <w:hideMark/>
          </w:tcPr>
          <w:p w14:paraId="38E63715"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Costs of ITU-T Strategic Goal</w:t>
            </w:r>
          </w:p>
        </w:tc>
        <w:tc>
          <w:tcPr>
            <w:tcW w:w="1342" w:type="dxa"/>
            <w:tcBorders>
              <w:top w:val="single" w:sz="4" w:space="0" w:color="000099"/>
              <w:left w:val="nil"/>
              <w:bottom w:val="single" w:sz="8" w:space="0" w:color="000099"/>
              <w:right w:val="nil"/>
            </w:tcBorders>
            <w:shd w:val="clear" w:color="auto" w:fill="auto"/>
            <w:hideMark/>
          </w:tcPr>
          <w:p w14:paraId="38E63716"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12,793</w:t>
            </w:r>
          </w:p>
        </w:tc>
        <w:tc>
          <w:tcPr>
            <w:tcW w:w="1301" w:type="dxa"/>
            <w:tcBorders>
              <w:top w:val="single" w:sz="4" w:space="0" w:color="000099"/>
              <w:left w:val="nil"/>
              <w:bottom w:val="single" w:sz="8" w:space="0" w:color="000099"/>
              <w:right w:val="nil"/>
            </w:tcBorders>
            <w:shd w:val="clear" w:color="auto" w:fill="auto"/>
            <w:hideMark/>
          </w:tcPr>
          <w:p w14:paraId="38E63717"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12,736</w:t>
            </w:r>
          </w:p>
        </w:tc>
        <w:tc>
          <w:tcPr>
            <w:tcW w:w="1362" w:type="dxa"/>
            <w:tcBorders>
              <w:top w:val="single" w:sz="4" w:space="0" w:color="000099"/>
              <w:left w:val="nil"/>
              <w:bottom w:val="single" w:sz="8" w:space="0" w:color="000099"/>
              <w:right w:val="nil"/>
            </w:tcBorders>
            <w:shd w:val="clear" w:color="auto" w:fill="auto"/>
            <w:hideMark/>
          </w:tcPr>
          <w:p w14:paraId="38E63718"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25,529</w:t>
            </w:r>
          </w:p>
        </w:tc>
        <w:tc>
          <w:tcPr>
            <w:tcW w:w="921" w:type="dxa"/>
            <w:tcBorders>
              <w:top w:val="single" w:sz="4" w:space="0" w:color="000099"/>
              <w:left w:val="nil"/>
              <w:bottom w:val="single" w:sz="8" w:space="0" w:color="000099"/>
              <w:right w:val="nil"/>
            </w:tcBorders>
            <w:shd w:val="clear" w:color="auto" w:fill="auto"/>
            <w:hideMark/>
          </w:tcPr>
          <w:p w14:paraId="38E63719"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7.8%</w:t>
            </w:r>
          </w:p>
        </w:tc>
      </w:tr>
      <w:tr w:rsidR="000607DF" w:rsidRPr="000607DF" w14:paraId="38E63721" w14:textId="77777777" w:rsidTr="00717E69">
        <w:trPr>
          <w:trHeight w:val="371"/>
        </w:trPr>
        <w:tc>
          <w:tcPr>
            <w:tcW w:w="568" w:type="dxa"/>
            <w:tcBorders>
              <w:top w:val="nil"/>
              <w:left w:val="nil"/>
              <w:bottom w:val="nil"/>
              <w:right w:val="nil"/>
            </w:tcBorders>
            <w:shd w:val="clear" w:color="auto" w:fill="auto"/>
            <w:noWrap/>
            <w:hideMark/>
          </w:tcPr>
          <w:p w14:paraId="38E6371B"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4986" w:type="dxa"/>
            <w:tcBorders>
              <w:top w:val="nil"/>
              <w:left w:val="nil"/>
              <w:bottom w:val="nil"/>
              <w:right w:val="nil"/>
            </w:tcBorders>
            <w:shd w:val="clear" w:color="auto" w:fill="auto"/>
            <w:vAlign w:val="bottom"/>
            <w:hideMark/>
          </w:tcPr>
          <w:p w14:paraId="38E6371C"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val="en-US" w:eastAsia="zh-CN"/>
              </w:rPr>
            </w:pPr>
            <w:r w:rsidRPr="000607DF">
              <w:rPr>
                <w:rFonts w:ascii="Calibri" w:hAnsi="Calibri" w:cs="Calibri"/>
                <w:b/>
                <w:bCs/>
                <w:color w:val="000000"/>
                <w:sz w:val="20"/>
                <w:lang w:val="en-US" w:eastAsia="zh-CN"/>
              </w:rPr>
              <w:t>Objectives of   ITU-D</w:t>
            </w:r>
          </w:p>
        </w:tc>
        <w:tc>
          <w:tcPr>
            <w:tcW w:w="1342" w:type="dxa"/>
            <w:tcBorders>
              <w:top w:val="nil"/>
              <w:left w:val="nil"/>
              <w:bottom w:val="nil"/>
              <w:right w:val="nil"/>
            </w:tcBorders>
            <w:shd w:val="clear" w:color="auto" w:fill="auto"/>
            <w:noWrap/>
            <w:hideMark/>
          </w:tcPr>
          <w:p w14:paraId="38E6371D"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01" w:type="dxa"/>
            <w:tcBorders>
              <w:top w:val="nil"/>
              <w:left w:val="nil"/>
              <w:bottom w:val="nil"/>
              <w:right w:val="nil"/>
            </w:tcBorders>
            <w:shd w:val="clear" w:color="auto" w:fill="auto"/>
            <w:noWrap/>
            <w:hideMark/>
          </w:tcPr>
          <w:p w14:paraId="38E6371E"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62" w:type="dxa"/>
            <w:tcBorders>
              <w:top w:val="nil"/>
              <w:left w:val="nil"/>
              <w:bottom w:val="nil"/>
              <w:right w:val="nil"/>
            </w:tcBorders>
            <w:shd w:val="clear" w:color="auto" w:fill="auto"/>
            <w:noWrap/>
            <w:hideMark/>
          </w:tcPr>
          <w:p w14:paraId="38E6371F"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921" w:type="dxa"/>
            <w:tcBorders>
              <w:top w:val="nil"/>
              <w:left w:val="nil"/>
              <w:bottom w:val="nil"/>
              <w:right w:val="nil"/>
            </w:tcBorders>
            <w:shd w:val="clear" w:color="auto" w:fill="auto"/>
            <w:noWrap/>
            <w:hideMark/>
          </w:tcPr>
          <w:p w14:paraId="38E63720"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r>
      <w:tr w:rsidR="000607DF" w:rsidRPr="000607DF" w14:paraId="38E63728" w14:textId="77777777" w:rsidTr="002A6624">
        <w:trPr>
          <w:trHeight w:val="318"/>
        </w:trPr>
        <w:tc>
          <w:tcPr>
            <w:tcW w:w="568" w:type="dxa"/>
            <w:tcBorders>
              <w:top w:val="nil"/>
              <w:left w:val="nil"/>
              <w:bottom w:val="nil"/>
              <w:right w:val="nil"/>
            </w:tcBorders>
            <w:shd w:val="clear" w:color="auto" w:fill="auto"/>
            <w:noWrap/>
            <w:hideMark/>
          </w:tcPr>
          <w:p w14:paraId="38E63722"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D-1</w:t>
            </w:r>
          </w:p>
        </w:tc>
        <w:tc>
          <w:tcPr>
            <w:tcW w:w="4986" w:type="dxa"/>
            <w:tcBorders>
              <w:top w:val="nil"/>
              <w:left w:val="nil"/>
              <w:bottom w:val="nil"/>
              <w:right w:val="nil"/>
            </w:tcBorders>
            <w:shd w:val="clear" w:color="auto" w:fill="auto"/>
            <w:hideMark/>
          </w:tcPr>
          <w:p w14:paraId="38E63723" w14:textId="77777777" w:rsidR="00BE3780" w:rsidRPr="002A6624" w:rsidRDefault="00BE3780" w:rsidP="002A66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2A6624">
              <w:rPr>
                <w:rFonts w:ascii="Calibri" w:hAnsi="Calibri" w:cs="Calibri"/>
                <w:color w:val="000000"/>
                <w:sz w:val="20"/>
                <w:lang w:val="en-US" w:eastAsia="zh-CN"/>
              </w:rPr>
              <w:t>To foster international cooperation on telecommunication /ICT issues</w:t>
            </w:r>
          </w:p>
        </w:tc>
        <w:tc>
          <w:tcPr>
            <w:tcW w:w="1342" w:type="dxa"/>
            <w:tcBorders>
              <w:top w:val="nil"/>
              <w:left w:val="nil"/>
              <w:bottom w:val="nil"/>
              <w:right w:val="nil"/>
            </w:tcBorders>
            <w:shd w:val="clear" w:color="auto" w:fill="auto"/>
            <w:noWrap/>
            <w:hideMark/>
          </w:tcPr>
          <w:p w14:paraId="38E63724"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8,096</w:t>
            </w:r>
          </w:p>
        </w:tc>
        <w:tc>
          <w:tcPr>
            <w:tcW w:w="1301" w:type="dxa"/>
            <w:tcBorders>
              <w:top w:val="nil"/>
              <w:left w:val="nil"/>
              <w:bottom w:val="nil"/>
              <w:right w:val="nil"/>
            </w:tcBorders>
            <w:shd w:val="clear" w:color="auto" w:fill="auto"/>
            <w:noWrap/>
            <w:hideMark/>
          </w:tcPr>
          <w:p w14:paraId="38E63725"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4,760</w:t>
            </w:r>
          </w:p>
        </w:tc>
        <w:tc>
          <w:tcPr>
            <w:tcW w:w="1362" w:type="dxa"/>
            <w:tcBorders>
              <w:top w:val="nil"/>
              <w:left w:val="nil"/>
              <w:bottom w:val="nil"/>
              <w:right w:val="nil"/>
            </w:tcBorders>
            <w:shd w:val="clear" w:color="auto" w:fill="auto"/>
            <w:noWrap/>
            <w:hideMark/>
          </w:tcPr>
          <w:p w14:paraId="38E63726"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12,856</w:t>
            </w:r>
          </w:p>
        </w:tc>
        <w:tc>
          <w:tcPr>
            <w:tcW w:w="921" w:type="dxa"/>
            <w:tcBorders>
              <w:top w:val="nil"/>
              <w:left w:val="nil"/>
              <w:bottom w:val="nil"/>
              <w:right w:val="nil"/>
            </w:tcBorders>
            <w:shd w:val="clear" w:color="auto" w:fill="auto"/>
            <w:noWrap/>
            <w:hideMark/>
          </w:tcPr>
          <w:p w14:paraId="38E63727"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3.9%</w:t>
            </w:r>
          </w:p>
        </w:tc>
      </w:tr>
      <w:tr w:rsidR="000607DF" w:rsidRPr="000607DF" w14:paraId="38E6372F" w14:textId="77777777" w:rsidTr="002A6624">
        <w:trPr>
          <w:trHeight w:val="290"/>
        </w:trPr>
        <w:tc>
          <w:tcPr>
            <w:tcW w:w="568" w:type="dxa"/>
            <w:tcBorders>
              <w:top w:val="nil"/>
              <w:left w:val="nil"/>
              <w:bottom w:val="nil"/>
              <w:right w:val="nil"/>
            </w:tcBorders>
            <w:shd w:val="clear" w:color="auto" w:fill="auto"/>
            <w:noWrap/>
            <w:hideMark/>
          </w:tcPr>
          <w:p w14:paraId="38E63729"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D-2</w:t>
            </w:r>
          </w:p>
        </w:tc>
        <w:tc>
          <w:tcPr>
            <w:tcW w:w="4986" w:type="dxa"/>
            <w:tcBorders>
              <w:top w:val="nil"/>
              <w:left w:val="nil"/>
              <w:bottom w:val="nil"/>
              <w:right w:val="nil"/>
            </w:tcBorders>
            <w:shd w:val="clear" w:color="auto" w:fill="auto"/>
            <w:hideMark/>
          </w:tcPr>
          <w:p w14:paraId="38E6372A" w14:textId="77777777" w:rsidR="00BE3780" w:rsidRPr="002A6624" w:rsidRDefault="00BE3780" w:rsidP="002A66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2A6624">
              <w:rPr>
                <w:rFonts w:ascii="Calibri" w:hAnsi="Calibri" w:cs="Calibri"/>
                <w:color w:val="000000"/>
                <w:sz w:val="20"/>
                <w:lang w:val="en-US" w:eastAsia="zh-CN"/>
              </w:rPr>
              <w:t>To assist in the development of telecommunication/ICT infrastructure</w:t>
            </w:r>
          </w:p>
        </w:tc>
        <w:tc>
          <w:tcPr>
            <w:tcW w:w="1342" w:type="dxa"/>
            <w:tcBorders>
              <w:top w:val="nil"/>
              <w:left w:val="nil"/>
              <w:bottom w:val="nil"/>
              <w:right w:val="nil"/>
            </w:tcBorders>
            <w:shd w:val="clear" w:color="auto" w:fill="auto"/>
            <w:noWrap/>
            <w:hideMark/>
          </w:tcPr>
          <w:p w14:paraId="38E6372B"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4,222</w:t>
            </w:r>
          </w:p>
        </w:tc>
        <w:tc>
          <w:tcPr>
            <w:tcW w:w="1301" w:type="dxa"/>
            <w:tcBorders>
              <w:top w:val="nil"/>
              <w:left w:val="nil"/>
              <w:bottom w:val="nil"/>
              <w:right w:val="nil"/>
            </w:tcBorders>
            <w:shd w:val="clear" w:color="auto" w:fill="auto"/>
            <w:noWrap/>
            <w:hideMark/>
          </w:tcPr>
          <w:p w14:paraId="38E6372C"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4,539</w:t>
            </w:r>
          </w:p>
        </w:tc>
        <w:tc>
          <w:tcPr>
            <w:tcW w:w="1362" w:type="dxa"/>
            <w:tcBorders>
              <w:top w:val="nil"/>
              <w:left w:val="nil"/>
              <w:bottom w:val="nil"/>
              <w:right w:val="nil"/>
            </w:tcBorders>
            <w:shd w:val="clear" w:color="auto" w:fill="auto"/>
            <w:noWrap/>
            <w:hideMark/>
          </w:tcPr>
          <w:p w14:paraId="38E6372D"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8,761</w:t>
            </w:r>
          </w:p>
        </w:tc>
        <w:tc>
          <w:tcPr>
            <w:tcW w:w="921" w:type="dxa"/>
            <w:tcBorders>
              <w:top w:val="nil"/>
              <w:left w:val="nil"/>
              <w:bottom w:val="nil"/>
              <w:right w:val="nil"/>
            </w:tcBorders>
            <w:shd w:val="clear" w:color="auto" w:fill="auto"/>
            <w:noWrap/>
            <w:hideMark/>
          </w:tcPr>
          <w:p w14:paraId="38E6372E"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2.7%</w:t>
            </w:r>
          </w:p>
        </w:tc>
      </w:tr>
      <w:tr w:rsidR="000607DF" w:rsidRPr="000607DF" w14:paraId="38E63736" w14:textId="77777777" w:rsidTr="002A6624">
        <w:trPr>
          <w:trHeight w:val="492"/>
        </w:trPr>
        <w:tc>
          <w:tcPr>
            <w:tcW w:w="568" w:type="dxa"/>
            <w:tcBorders>
              <w:top w:val="nil"/>
              <w:left w:val="nil"/>
              <w:bottom w:val="nil"/>
              <w:right w:val="nil"/>
            </w:tcBorders>
            <w:shd w:val="clear" w:color="auto" w:fill="auto"/>
            <w:noWrap/>
            <w:hideMark/>
          </w:tcPr>
          <w:p w14:paraId="38E63730"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D-3</w:t>
            </w:r>
          </w:p>
        </w:tc>
        <w:tc>
          <w:tcPr>
            <w:tcW w:w="4986" w:type="dxa"/>
            <w:tcBorders>
              <w:top w:val="nil"/>
              <w:left w:val="nil"/>
              <w:bottom w:val="nil"/>
              <w:right w:val="nil"/>
            </w:tcBorders>
            <w:shd w:val="clear" w:color="auto" w:fill="auto"/>
            <w:hideMark/>
          </w:tcPr>
          <w:p w14:paraId="38E63731" w14:textId="77777777" w:rsidR="00BE3780" w:rsidRPr="002A6624" w:rsidRDefault="00BE3780" w:rsidP="002A66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2A6624">
              <w:rPr>
                <w:rFonts w:ascii="Calibri" w:hAnsi="Calibri" w:cs="Calibri"/>
                <w:color w:val="000000"/>
                <w:sz w:val="20"/>
                <w:lang w:val="en-US" w:eastAsia="zh-CN"/>
              </w:rPr>
              <w:t>To enhance the deployment and the safe use of  ICT applications and services</w:t>
            </w:r>
          </w:p>
        </w:tc>
        <w:tc>
          <w:tcPr>
            <w:tcW w:w="1342" w:type="dxa"/>
            <w:tcBorders>
              <w:top w:val="nil"/>
              <w:left w:val="nil"/>
              <w:bottom w:val="nil"/>
              <w:right w:val="nil"/>
            </w:tcBorders>
            <w:shd w:val="clear" w:color="auto" w:fill="auto"/>
            <w:noWrap/>
            <w:hideMark/>
          </w:tcPr>
          <w:p w14:paraId="38E63732"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3,491</w:t>
            </w:r>
          </w:p>
        </w:tc>
        <w:tc>
          <w:tcPr>
            <w:tcW w:w="1301" w:type="dxa"/>
            <w:tcBorders>
              <w:top w:val="nil"/>
              <w:left w:val="nil"/>
              <w:bottom w:val="nil"/>
              <w:right w:val="nil"/>
            </w:tcBorders>
            <w:shd w:val="clear" w:color="auto" w:fill="auto"/>
            <w:noWrap/>
            <w:hideMark/>
          </w:tcPr>
          <w:p w14:paraId="38E63733"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3,859</w:t>
            </w:r>
          </w:p>
        </w:tc>
        <w:tc>
          <w:tcPr>
            <w:tcW w:w="1362" w:type="dxa"/>
            <w:tcBorders>
              <w:top w:val="nil"/>
              <w:left w:val="nil"/>
              <w:bottom w:val="nil"/>
              <w:right w:val="nil"/>
            </w:tcBorders>
            <w:shd w:val="clear" w:color="auto" w:fill="auto"/>
            <w:noWrap/>
            <w:hideMark/>
          </w:tcPr>
          <w:p w14:paraId="38E63734"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7,350</w:t>
            </w:r>
          </w:p>
        </w:tc>
        <w:tc>
          <w:tcPr>
            <w:tcW w:w="921" w:type="dxa"/>
            <w:tcBorders>
              <w:top w:val="nil"/>
              <w:left w:val="nil"/>
              <w:bottom w:val="nil"/>
              <w:right w:val="nil"/>
            </w:tcBorders>
            <w:shd w:val="clear" w:color="auto" w:fill="auto"/>
            <w:noWrap/>
            <w:hideMark/>
          </w:tcPr>
          <w:p w14:paraId="38E63735"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2.2%</w:t>
            </w:r>
          </w:p>
        </w:tc>
      </w:tr>
      <w:tr w:rsidR="000607DF" w:rsidRPr="000607DF" w14:paraId="38E6373D" w14:textId="77777777" w:rsidTr="002A6624">
        <w:trPr>
          <w:trHeight w:val="492"/>
        </w:trPr>
        <w:tc>
          <w:tcPr>
            <w:tcW w:w="568" w:type="dxa"/>
            <w:tcBorders>
              <w:top w:val="nil"/>
              <w:left w:val="nil"/>
              <w:bottom w:val="nil"/>
              <w:right w:val="nil"/>
            </w:tcBorders>
            <w:shd w:val="clear" w:color="auto" w:fill="auto"/>
            <w:noWrap/>
            <w:hideMark/>
          </w:tcPr>
          <w:p w14:paraId="38E63737"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D-4</w:t>
            </w:r>
          </w:p>
        </w:tc>
        <w:tc>
          <w:tcPr>
            <w:tcW w:w="4986" w:type="dxa"/>
            <w:tcBorders>
              <w:top w:val="nil"/>
              <w:left w:val="nil"/>
              <w:bottom w:val="nil"/>
              <w:right w:val="nil"/>
            </w:tcBorders>
            <w:shd w:val="clear" w:color="auto" w:fill="auto"/>
            <w:hideMark/>
          </w:tcPr>
          <w:p w14:paraId="38E63738" w14:textId="77777777" w:rsidR="00BE3780" w:rsidRPr="002A6624" w:rsidRDefault="00BE3780" w:rsidP="002A66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2A6624">
              <w:rPr>
                <w:rFonts w:ascii="Calibri" w:hAnsi="Calibri" w:cs="Calibri"/>
                <w:color w:val="000000"/>
                <w:sz w:val="20"/>
                <w:lang w:val="en-US" w:eastAsia="zh-CN"/>
              </w:rPr>
              <w:t>To create a policy and regulatory environment conducive to telecommunication/ICT development</w:t>
            </w:r>
          </w:p>
        </w:tc>
        <w:tc>
          <w:tcPr>
            <w:tcW w:w="1342" w:type="dxa"/>
            <w:tcBorders>
              <w:top w:val="nil"/>
              <w:left w:val="nil"/>
              <w:bottom w:val="nil"/>
              <w:right w:val="nil"/>
            </w:tcBorders>
            <w:shd w:val="clear" w:color="auto" w:fill="auto"/>
            <w:noWrap/>
            <w:hideMark/>
          </w:tcPr>
          <w:p w14:paraId="38E63739"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6,745</w:t>
            </w:r>
          </w:p>
        </w:tc>
        <w:tc>
          <w:tcPr>
            <w:tcW w:w="1301" w:type="dxa"/>
            <w:tcBorders>
              <w:top w:val="nil"/>
              <w:left w:val="nil"/>
              <w:bottom w:val="nil"/>
              <w:right w:val="nil"/>
            </w:tcBorders>
            <w:shd w:val="clear" w:color="auto" w:fill="auto"/>
            <w:noWrap/>
            <w:hideMark/>
          </w:tcPr>
          <w:p w14:paraId="38E6373A"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7,246</w:t>
            </w:r>
          </w:p>
        </w:tc>
        <w:tc>
          <w:tcPr>
            <w:tcW w:w="1362" w:type="dxa"/>
            <w:tcBorders>
              <w:top w:val="nil"/>
              <w:left w:val="nil"/>
              <w:bottom w:val="nil"/>
              <w:right w:val="nil"/>
            </w:tcBorders>
            <w:shd w:val="clear" w:color="auto" w:fill="auto"/>
            <w:noWrap/>
            <w:hideMark/>
          </w:tcPr>
          <w:p w14:paraId="38E6373B"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13,991</w:t>
            </w:r>
          </w:p>
        </w:tc>
        <w:tc>
          <w:tcPr>
            <w:tcW w:w="921" w:type="dxa"/>
            <w:tcBorders>
              <w:top w:val="nil"/>
              <w:left w:val="nil"/>
              <w:bottom w:val="nil"/>
              <w:right w:val="nil"/>
            </w:tcBorders>
            <w:shd w:val="clear" w:color="auto" w:fill="auto"/>
            <w:noWrap/>
            <w:hideMark/>
          </w:tcPr>
          <w:p w14:paraId="38E6373C"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4.3%</w:t>
            </w:r>
          </w:p>
        </w:tc>
      </w:tr>
      <w:tr w:rsidR="000607DF" w:rsidRPr="000607DF" w14:paraId="38E63744" w14:textId="77777777" w:rsidTr="002A6624">
        <w:trPr>
          <w:trHeight w:val="492"/>
        </w:trPr>
        <w:tc>
          <w:tcPr>
            <w:tcW w:w="568" w:type="dxa"/>
            <w:tcBorders>
              <w:top w:val="nil"/>
              <w:left w:val="nil"/>
              <w:bottom w:val="nil"/>
              <w:right w:val="nil"/>
            </w:tcBorders>
            <w:shd w:val="clear" w:color="auto" w:fill="auto"/>
            <w:noWrap/>
            <w:hideMark/>
          </w:tcPr>
          <w:p w14:paraId="38E6373E"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D-5</w:t>
            </w:r>
          </w:p>
        </w:tc>
        <w:tc>
          <w:tcPr>
            <w:tcW w:w="4986" w:type="dxa"/>
            <w:tcBorders>
              <w:top w:val="nil"/>
              <w:left w:val="nil"/>
              <w:bottom w:val="nil"/>
              <w:right w:val="nil"/>
            </w:tcBorders>
            <w:shd w:val="clear" w:color="auto" w:fill="auto"/>
            <w:hideMark/>
          </w:tcPr>
          <w:p w14:paraId="38E6373F" w14:textId="77777777" w:rsidR="00815186" w:rsidRPr="002A6624" w:rsidRDefault="00815186" w:rsidP="002A66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2A6624">
              <w:rPr>
                <w:rFonts w:ascii="Calibri" w:hAnsi="Calibri" w:cs="Calibri"/>
                <w:color w:val="000000"/>
                <w:sz w:val="20"/>
                <w:lang w:val="en-US" w:eastAsia="zh-CN"/>
              </w:rPr>
              <w:t>To build human and institutional capacity and foster digital inclusion</w:t>
            </w:r>
          </w:p>
        </w:tc>
        <w:tc>
          <w:tcPr>
            <w:tcW w:w="1342" w:type="dxa"/>
            <w:tcBorders>
              <w:top w:val="nil"/>
              <w:left w:val="nil"/>
              <w:bottom w:val="nil"/>
              <w:right w:val="nil"/>
            </w:tcBorders>
            <w:shd w:val="clear" w:color="auto" w:fill="auto"/>
            <w:noWrap/>
            <w:hideMark/>
          </w:tcPr>
          <w:p w14:paraId="38E63740"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4,150</w:t>
            </w:r>
          </w:p>
        </w:tc>
        <w:tc>
          <w:tcPr>
            <w:tcW w:w="1301" w:type="dxa"/>
            <w:tcBorders>
              <w:top w:val="nil"/>
              <w:left w:val="nil"/>
              <w:bottom w:val="nil"/>
              <w:right w:val="nil"/>
            </w:tcBorders>
            <w:shd w:val="clear" w:color="auto" w:fill="auto"/>
            <w:noWrap/>
            <w:hideMark/>
          </w:tcPr>
          <w:p w14:paraId="38E63741"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4,607</w:t>
            </w:r>
          </w:p>
        </w:tc>
        <w:tc>
          <w:tcPr>
            <w:tcW w:w="1362" w:type="dxa"/>
            <w:tcBorders>
              <w:top w:val="nil"/>
              <w:left w:val="nil"/>
              <w:bottom w:val="nil"/>
              <w:right w:val="nil"/>
            </w:tcBorders>
            <w:shd w:val="clear" w:color="auto" w:fill="auto"/>
            <w:noWrap/>
            <w:hideMark/>
          </w:tcPr>
          <w:p w14:paraId="38E63742"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8,757</w:t>
            </w:r>
          </w:p>
        </w:tc>
        <w:tc>
          <w:tcPr>
            <w:tcW w:w="921" w:type="dxa"/>
            <w:tcBorders>
              <w:top w:val="nil"/>
              <w:left w:val="nil"/>
              <w:bottom w:val="nil"/>
              <w:right w:val="nil"/>
            </w:tcBorders>
            <w:shd w:val="clear" w:color="auto" w:fill="auto"/>
            <w:noWrap/>
            <w:hideMark/>
          </w:tcPr>
          <w:p w14:paraId="38E63743"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2.7%</w:t>
            </w:r>
          </w:p>
        </w:tc>
      </w:tr>
      <w:tr w:rsidR="000607DF" w:rsidRPr="000607DF" w14:paraId="38E6374B" w14:textId="77777777" w:rsidTr="002A6624">
        <w:trPr>
          <w:trHeight w:val="492"/>
        </w:trPr>
        <w:tc>
          <w:tcPr>
            <w:tcW w:w="568" w:type="dxa"/>
            <w:tcBorders>
              <w:top w:val="nil"/>
              <w:left w:val="nil"/>
              <w:bottom w:val="nil"/>
              <w:right w:val="nil"/>
            </w:tcBorders>
            <w:shd w:val="clear" w:color="auto" w:fill="auto"/>
            <w:noWrap/>
            <w:hideMark/>
          </w:tcPr>
          <w:p w14:paraId="38E63745"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D-6</w:t>
            </w:r>
          </w:p>
        </w:tc>
        <w:tc>
          <w:tcPr>
            <w:tcW w:w="4986" w:type="dxa"/>
            <w:tcBorders>
              <w:top w:val="nil"/>
              <w:left w:val="nil"/>
              <w:bottom w:val="nil"/>
              <w:right w:val="nil"/>
            </w:tcBorders>
            <w:shd w:val="clear" w:color="auto" w:fill="auto"/>
            <w:hideMark/>
          </w:tcPr>
          <w:p w14:paraId="38E63746" w14:textId="77777777" w:rsidR="00815186" w:rsidRPr="002A6624" w:rsidRDefault="00815186" w:rsidP="002A6624">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2A6624">
              <w:rPr>
                <w:rFonts w:ascii="Calibri" w:hAnsi="Calibri" w:cs="Calibri"/>
                <w:color w:val="000000"/>
                <w:sz w:val="20"/>
                <w:lang w:val="en-US" w:eastAsia="zh-CN"/>
              </w:rPr>
              <w:t>To provide concentrated assistance to LDCs, SIDS, LLDCs, and assist in disaster management</w:t>
            </w:r>
          </w:p>
        </w:tc>
        <w:tc>
          <w:tcPr>
            <w:tcW w:w="1342" w:type="dxa"/>
            <w:tcBorders>
              <w:top w:val="nil"/>
              <w:left w:val="nil"/>
              <w:bottom w:val="nil"/>
              <w:right w:val="nil"/>
            </w:tcBorders>
            <w:shd w:val="clear" w:color="auto" w:fill="auto"/>
            <w:noWrap/>
            <w:hideMark/>
          </w:tcPr>
          <w:p w14:paraId="38E63747"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2,990</w:t>
            </w:r>
          </w:p>
        </w:tc>
        <w:tc>
          <w:tcPr>
            <w:tcW w:w="1301" w:type="dxa"/>
            <w:tcBorders>
              <w:top w:val="nil"/>
              <w:left w:val="nil"/>
              <w:bottom w:val="nil"/>
              <w:right w:val="nil"/>
            </w:tcBorders>
            <w:shd w:val="clear" w:color="auto" w:fill="auto"/>
            <w:noWrap/>
            <w:hideMark/>
          </w:tcPr>
          <w:p w14:paraId="38E63748"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3,247</w:t>
            </w:r>
          </w:p>
        </w:tc>
        <w:tc>
          <w:tcPr>
            <w:tcW w:w="1362" w:type="dxa"/>
            <w:tcBorders>
              <w:top w:val="nil"/>
              <w:left w:val="nil"/>
              <w:bottom w:val="nil"/>
              <w:right w:val="nil"/>
            </w:tcBorders>
            <w:shd w:val="clear" w:color="auto" w:fill="auto"/>
            <w:noWrap/>
            <w:hideMark/>
          </w:tcPr>
          <w:p w14:paraId="38E63749"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6,237</w:t>
            </w:r>
          </w:p>
        </w:tc>
        <w:tc>
          <w:tcPr>
            <w:tcW w:w="921" w:type="dxa"/>
            <w:tcBorders>
              <w:top w:val="nil"/>
              <w:left w:val="nil"/>
              <w:bottom w:val="nil"/>
              <w:right w:val="nil"/>
            </w:tcBorders>
            <w:shd w:val="clear" w:color="auto" w:fill="auto"/>
            <w:noWrap/>
            <w:hideMark/>
          </w:tcPr>
          <w:p w14:paraId="38E6374A"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1.9%</w:t>
            </w:r>
          </w:p>
        </w:tc>
      </w:tr>
      <w:tr w:rsidR="000607DF" w:rsidRPr="000607DF" w14:paraId="38E63752" w14:textId="77777777" w:rsidTr="00717E69">
        <w:trPr>
          <w:trHeight w:val="130"/>
        </w:trPr>
        <w:tc>
          <w:tcPr>
            <w:tcW w:w="568" w:type="dxa"/>
            <w:tcBorders>
              <w:top w:val="nil"/>
              <w:left w:val="nil"/>
              <w:bottom w:val="nil"/>
              <w:right w:val="nil"/>
            </w:tcBorders>
            <w:shd w:val="clear" w:color="auto" w:fill="auto"/>
            <w:noWrap/>
            <w:hideMark/>
          </w:tcPr>
          <w:p w14:paraId="38E6374C"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4986" w:type="dxa"/>
            <w:tcBorders>
              <w:top w:val="nil"/>
              <w:left w:val="nil"/>
              <w:bottom w:val="nil"/>
              <w:right w:val="nil"/>
            </w:tcBorders>
            <w:shd w:val="clear" w:color="auto" w:fill="auto"/>
            <w:noWrap/>
            <w:hideMark/>
          </w:tcPr>
          <w:p w14:paraId="38E6374D"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1342" w:type="dxa"/>
            <w:tcBorders>
              <w:top w:val="nil"/>
              <w:left w:val="nil"/>
              <w:bottom w:val="nil"/>
              <w:right w:val="nil"/>
            </w:tcBorders>
            <w:shd w:val="clear" w:color="auto" w:fill="auto"/>
            <w:noWrap/>
            <w:hideMark/>
          </w:tcPr>
          <w:p w14:paraId="38E6374E"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01" w:type="dxa"/>
            <w:tcBorders>
              <w:top w:val="nil"/>
              <w:left w:val="nil"/>
              <w:bottom w:val="nil"/>
              <w:right w:val="nil"/>
            </w:tcBorders>
            <w:shd w:val="clear" w:color="auto" w:fill="auto"/>
            <w:noWrap/>
            <w:hideMark/>
          </w:tcPr>
          <w:p w14:paraId="38E6374F"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62" w:type="dxa"/>
            <w:tcBorders>
              <w:top w:val="nil"/>
              <w:left w:val="nil"/>
              <w:bottom w:val="nil"/>
              <w:right w:val="nil"/>
            </w:tcBorders>
            <w:shd w:val="clear" w:color="auto" w:fill="auto"/>
            <w:noWrap/>
            <w:hideMark/>
          </w:tcPr>
          <w:p w14:paraId="38E63750"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921" w:type="dxa"/>
            <w:tcBorders>
              <w:top w:val="nil"/>
              <w:left w:val="nil"/>
              <w:bottom w:val="nil"/>
              <w:right w:val="nil"/>
            </w:tcBorders>
            <w:shd w:val="clear" w:color="auto" w:fill="auto"/>
            <w:noWrap/>
            <w:hideMark/>
          </w:tcPr>
          <w:p w14:paraId="38E63751"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r>
      <w:tr w:rsidR="000607DF" w:rsidRPr="000607DF" w14:paraId="38E63759" w14:textId="77777777" w:rsidTr="00717E69">
        <w:trPr>
          <w:trHeight w:val="318"/>
        </w:trPr>
        <w:tc>
          <w:tcPr>
            <w:tcW w:w="568" w:type="dxa"/>
            <w:tcBorders>
              <w:top w:val="single" w:sz="4" w:space="0" w:color="000099"/>
              <w:left w:val="nil"/>
              <w:bottom w:val="single" w:sz="8" w:space="0" w:color="000099"/>
              <w:right w:val="nil"/>
            </w:tcBorders>
            <w:shd w:val="clear" w:color="auto" w:fill="auto"/>
            <w:hideMark/>
          </w:tcPr>
          <w:p w14:paraId="38E63753"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i/>
                <w:iCs/>
                <w:color w:val="000000"/>
                <w:sz w:val="22"/>
                <w:szCs w:val="22"/>
                <w:lang w:val="en-US" w:eastAsia="zh-CN"/>
              </w:rPr>
            </w:pPr>
            <w:r w:rsidRPr="000607DF">
              <w:rPr>
                <w:rFonts w:ascii="Calibri" w:hAnsi="Calibri" w:cs="Calibri"/>
                <w:i/>
                <w:iCs/>
                <w:color w:val="000000"/>
                <w:sz w:val="22"/>
                <w:szCs w:val="22"/>
                <w:lang w:val="en-US" w:eastAsia="zh-CN"/>
              </w:rPr>
              <w:t> </w:t>
            </w:r>
          </w:p>
        </w:tc>
        <w:tc>
          <w:tcPr>
            <w:tcW w:w="4986" w:type="dxa"/>
            <w:tcBorders>
              <w:top w:val="single" w:sz="4" w:space="0" w:color="000099"/>
              <w:left w:val="nil"/>
              <w:bottom w:val="single" w:sz="8" w:space="0" w:color="000099"/>
              <w:right w:val="nil"/>
            </w:tcBorders>
            <w:shd w:val="clear" w:color="auto" w:fill="auto"/>
            <w:hideMark/>
          </w:tcPr>
          <w:p w14:paraId="38E63754"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Costs of ITU-D Strategic Goal</w:t>
            </w:r>
          </w:p>
        </w:tc>
        <w:tc>
          <w:tcPr>
            <w:tcW w:w="1342" w:type="dxa"/>
            <w:tcBorders>
              <w:top w:val="single" w:sz="4" w:space="0" w:color="000099"/>
              <w:left w:val="nil"/>
              <w:bottom w:val="single" w:sz="8" w:space="0" w:color="000099"/>
              <w:right w:val="nil"/>
            </w:tcBorders>
            <w:shd w:val="clear" w:color="auto" w:fill="auto"/>
            <w:hideMark/>
          </w:tcPr>
          <w:p w14:paraId="38E63755"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29,694</w:t>
            </w:r>
          </w:p>
        </w:tc>
        <w:tc>
          <w:tcPr>
            <w:tcW w:w="1301" w:type="dxa"/>
            <w:tcBorders>
              <w:top w:val="single" w:sz="4" w:space="0" w:color="000099"/>
              <w:left w:val="nil"/>
              <w:bottom w:val="single" w:sz="8" w:space="0" w:color="000099"/>
              <w:right w:val="nil"/>
            </w:tcBorders>
            <w:shd w:val="clear" w:color="auto" w:fill="auto"/>
            <w:hideMark/>
          </w:tcPr>
          <w:p w14:paraId="38E63756"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28,258</w:t>
            </w:r>
          </w:p>
        </w:tc>
        <w:tc>
          <w:tcPr>
            <w:tcW w:w="1362" w:type="dxa"/>
            <w:tcBorders>
              <w:top w:val="single" w:sz="4" w:space="0" w:color="000099"/>
              <w:left w:val="nil"/>
              <w:bottom w:val="single" w:sz="8" w:space="0" w:color="000099"/>
              <w:right w:val="nil"/>
            </w:tcBorders>
            <w:shd w:val="clear" w:color="auto" w:fill="auto"/>
            <w:hideMark/>
          </w:tcPr>
          <w:p w14:paraId="38E63757"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57,952</w:t>
            </w:r>
          </w:p>
        </w:tc>
        <w:tc>
          <w:tcPr>
            <w:tcW w:w="921" w:type="dxa"/>
            <w:tcBorders>
              <w:top w:val="single" w:sz="4" w:space="0" w:color="000099"/>
              <w:left w:val="nil"/>
              <w:bottom w:val="single" w:sz="8" w:space="0" w:color="000099"/>
              <w:right w:val="nil"/>
            </w:tcBorders>
            <w:shd w:val="clear" w:color="auto" w:fill="auto"/>
            <w:hideMark/>
          </w:tcPr>
          <w:p w14:paraId="38E63758"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17.7%</w:t>
            </w:r>
          </w:p>
        </w:tc>
      </w:tr>
      <w:tr w:rsidR="000607DF" w:rsidRPr="000607DF" w14:paraId="38E63760" w14:textId="77777777" w:rsidTr="00717E69">
        <w:trPr>
          <w:trHeight w:val="348"/>
        </w:trPr>
        <w:tc>
          <w:tcPr>
            <w:tcW w:w="568" w:type="dxa"/>
            <w:tcBorders>
              <w:top w:val="nil"/>
              <w:left w:val="nil"/>
              <w:bottom w:val="nil"/>
              <w:right w:val="nil"/>
            </w:tcBorders>
            <w:shd w:val="clear" w:color="auto" w:fill="auto"/>
            <w:noWrap/>
            <w:hideMark/>
          </w:tcPr>
          <w:p w14:paraId="38E6375A"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4986" w:type="dxa"/>
            <w:tcBorders>
              <w:top w:val="nil"/>
              <w:left w:val="nil"/>
              <w:bottom w:val="nil"/>
              <w:right w:val="nil"/>
            </w:tcBorders>
            <w:shd w:val="clear" w:color="auto" w:fill="auto"/>
            <w:vAlign w:val="bottom"/>
            <w:hideMark/>
          </w:tcPr>
          <w:p w14:paraId="38E6375B" w14:textId="77777777" w:rsidR="000607DF" w:rsidRPr="000607DF" w:rsidRDefault="000607DF" w:rsidP="000607DF">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20"/>
                <w:lang w:val="en-US" w:eastAsia="zh-CN"/>
              </w:rPr>
            </w:pPr>
            <w:r w:rsidRPr="000607DF">
              <w:rPr>
                <w:rFonts w:ascii="Calibri" w:hAnsi="Calibri" w:cs="Calibri"/>
                <w:b/>
                <w:bCs/>
                <w:color w:val="000000"/>
                <w:sz w:val="20"/>
                <w:lang w:val="en-US" w:eastAsia="zh-CN"/>
              </w:rPr>
              <w:t>Objectives of   General Secretariat</w:t>
            </w:r>
          </w:p>
        </w:tc>
        <w:tc>
          <w:tcPr>
            <w:tcW w:w="1342" w:type="dxa"/>
            <w:tcBorders>
              <w:top w:val="nil"/>
              <w:left w:val="nil"/>
              <w:bottom w:val="nil"/>
              <w:right w:val="nil"/>
            </w:tcBorders>
            <w:shd w:val="clear" w:color="auto" w:fill="auto"/>
            <w:noWrap/>
            <w:hideMark/>
          </w:tcPr>
          <w:p w14:paraId="38E6375C"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01" w:type="dxa"/>
            <w:tcBorders>
              <w:top w:val="nil"/>
              <w:left w:val="nil"/>
              <w:bottom w:val="nil"/>
              <w:right w:val="nil"/>
            </w:tcBorders>
            <w:shd w:val="clear" w:color="auto" w:fill="auto"/>
            <w:noWrap/>
            <w:hideMark/>
          </w:tcPr>
          <w:p w14:paraId="38E6375D"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62" w:type="dxa"/>
            <w:tcBorders>
              <w:top w:val="nil"/>
              <w:left w:val="nil"/>
              <w:bottom w:val="nil"/>
              <w:right w:val="nil"/>
            </w:tcBorders>
            <w:shd w:val="clear" w:color="auto" w:fill="auto"/>
            <w:noWrap/>
            <w:hideMark/>
          </w:tcPr>
          <w:p w14:paraId="38E6375E"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921" w:type="dxa"/>
            <w:tcBorders>
              <w:top w:val="nil"/>
              <w:left w:val="nil"/>
              <w:bottom w:val="nil"/>
              <w:right w:val="nil"/>
            </w:tcBorders>
            <w:shd w:val="clear" w:color="auto" w:fill="auto"/>
            <w:noWrap/>
            <w:hideMark/>
          </w:tcPr>
          <w:p w14:paraId="38E6375F"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r>
      <w:tr w:rsidR="000607DF" w:rsidRPr="000607DF" w14:paraId="38E63767" w14:textId="77777777" w:rsidTr="00717E69">
        <w:trPr>
          <w:trHeight w:val="290"/>
        </w:trPr>
        <w:tc>
          <w:tcPr>
            <w:tcW w:w="568" w:type="dxa"/>
            <w:tcBorders>
              <w:top w:val="nil"/>
              <w:left w:val="nil"/>
              <w:bottom w:val="nil"/>
              <w:right w:val="nil"/>
            </w:tcBorders>
            <w:shd w:val="clear" w:color="auto" w:fill="auto"/>
            <w:noWrap/>
            <w:hideMark/>
          </w:tcPr>
          <w:p w14:paraId="38E63761"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G-1</w:t>
            </w:r>
          </w:p>
        </w:tc>
        <w:tc>
          <w:tcPr>
            <w:tcW w:w="4986" w:type="dxa"/>
            <w:tcBorders>
              <w:top w:val="nil"/>
              <w:left w:val="nil"/>
              <w:bottom w:val="nil"/>
              <w:right w:val="nil"/>
            </w:tcBorders>
            <w:shd w:val="clear" w:color="auto" w:fill="auto"/>
            <w:hideMark/>
          </w:tcPr>
          <w:p w14:paraId="38E63762"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Manage and co-ordinate the activities of the Union</w:t>
            </w:r>
          </w:p>
        </w:tc>
        <w:tc>
          <w:tcPr>
            <w:tcW w:w="1342" w:type="dxa"/>
            <w:tcBorders>
              <w:top w:val="nil"/>
              <w:left w:val="nil"/>
              <w:bottom w:val="nil"/>
              <w:right w:val="nil"/>
            </w:tcBorders>
            <w:shd w:val="clear" w:color="auto" w:fill="auto"/>
            <w:noWrap/>
            <w:hideMark/>
          </w:tcPr>
          <w:p w14:paraId="38E63763"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4,690</w:t>
            </w:r>
          </w:p>
        </w:tc>
        <w:tc>
          <w:tcPr>
            <w:tcW w:w="1301" w:type="dxa"/>
            <w:tcBorders>
              <w:top w:val="nil"/>
              <w:left w:val="nil"/>
              <w:bottom w:val="nil"/>
              <w:right w:val="nil"/>
            </w:tcBorders>
            <w:shd w:val="clear" w:color="auto" w:fill="auto"/>
            <w:noWrap/>
            <w:hideMark/>
          </w:tcPr>
          <w:p w14:paraId="38E63764"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4,692</w:t>
            </w:r>
          </w:p>
        </w:tc>
        <w:tc>
          <w:tcPr>
            <w:tcW w:w="1362" w:type="dxa"/>
            <w:tcBorders>
              <w:top w:val="nil"/>
              <w:left w:val="nil"/>
              <w:bottom w:val="nil"/>
              <w:right w:val="nil"/>
            </w:tcBorders>
            <w:shd w:val="clear" w:color="auto" w:fill="auto"/>
            <w:noWrap/>
            <w:hideMark/>
          </w:tcPr>
          <w:p w14:paraId="38E63765"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9,382</w:t>
            </w:r>
          </w:p>
        </w:tc>
        <w:tc>
          <w:tcPr>
            <w:tcW w:w="921" w:type="dxa"/>
            <w:tcBorders>
              <w:top w:val="nil"/>
              <w:left w:val="nil"/>
              <w:bottom w:val="nil"/>
              <w:right w:val="nil"/>
            </w:tcBorders>
            <w:shd w:val="clear" w:color="auto" w:fill="auto"/>
            <w:noWrap/>
            <w:hideMark/>
          </w:tcPr>
          <w:p w14:paraId="38E63766"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2.9%</w:t>
            </w:r>
          </w:p>
        </w:tc>
      </w:tr>
      <w:tr w:rsidR="000607DF" w:rsidRPr="000607DF" w14:paraId="38E6376E" w14:textId="77777777" w:rsidTr="00717E69">
        <w:trPr>
          <w:trHeight w:val="278"/>
        </w:trPr>
        <w:tc>
          <w:tcPr>
            <w:tcW w:w="568" w:type="dxa"/>
            <w:tcBorders>
              <w:top w:val="nil"/>
              <w:left w:val="nil"/>
              <w:bottom w:val="nil"/>
              <w:right w:val="nil"/>
            </w:tcBorders>
            <w:shd w:val="clear" w:color="auto" w:fill="auto"/>
            <w:noWrap/>
            <w:hideMark/>
          </w:tcPr>
          <w:p w14:paraId="38E63768"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G-2</w:t>
            </w:r>
          </w:p>
        </w:tc>
        <w:tc>
          <w:tcPr>
            <w:tcW w:w="4986" w:type="dxa"/>
            <w:tcBorders>
              <w:top w:val="nil"/>
              <w:left w:val="nil"/>
              <w:bottom w:val="nil"/>
              <w:right w:val="nil"/>
            </w:tcBorders>
            <w:shd w:val="clear" w:color="auto" w:fill="auto"/>
            <w:hideMark/>
          </w:tcPr>
          <w:p w14:paraId="38E63769"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Co-ordinate &amp; exec. corporate strategies</w:t>
            </w:r>
          </w:p>
        </w:tc>
        <w:tc>
          <w:tcPr>
            <w:tcW w:w="1342" w:type="dxa"/>
            <w:tcBorders>
              <w:top w:val="nil"/>
              <w:left w:val="nil"/>
              <w:bottom w:val="nil"/>
              <w:right w:val="nil"/>
            </w:tcBorders>
            <w:shd w:val="clear" w:color="auto" w:fill="auto"/>
            <w:noWrap/>
            <w:hideMark/>
          </w:tcPr>
          <w:p w14:paraId="38E6376A"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12,721</w:t>
            </w:r>
          </w:p>
        </w:tc>
        <w:tc>
          <w:tcPr>
            <w:tcW w:w="1301" w:type="dxa"/>
            <w:tcBorders>
              <w:top w:val="nil"/>
              <w:left w:val="nil"/>
              <w:bottom w:val="nil"/>
              <w:right w:val="nil"/>
            </w:tcBorders>
            <w:shd w:val="clear" w:color="auto" w:fill="auto"/>
            <w:noWrap/>
            <w:hideMark/>
          </w:tcPr>
          <w:p w14:paraId="38E6376B"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11,351</w:t>
            </w:r>
          </w:p>
        </w:tc>
        <w:tc>
          <w:tcPr>
            <w:tcW w:w="1362" w:type="dxa"/>
            <w:tcBorders>
              <w:top w:val="nil"/>
              <w:left w:val="nil"/>
              <w:bottom w:val="nil"/>
              <w:right w:val="nil"/>
            </w:tcBorders>
            <w:shd w:val="clear" w:color="auto" w:fill="auto"/>
            <w:noWrap/>
            <w:hideMark/>
          </w:tcPr>
          <w:p w14:paraId="38E6376C"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24,072</w:t>
            </w:r>
          </w:p>
        </w:tc>
        <w:tc>
          <w:tcPr>
            <w:tcW w:w="921" w:type="dxa"/>
            <w:tcBorders>
              <w:top w:val="nil"/>
              <w:left w:val="nil"/>
              <w:bottom w:val="nil"/>
              <w:right w:val="nil"/>
            </w:tcBorders>
            <w:shd w:val="clear" w:color="auto" w:fill="auto"/>
            <w:noWrap/>
            <w:hideMark/>
          </w:tcPr>
          <w:p w14:paraId="38E6376D"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7.4%</w:t>
            </w:r>
          </w:p>
        </w:tc>
      </w:tr>
      <w:tr w:rsidR="000607DF" w:rsidRPr="000607DF" w14:paraId="38E63775" w14:textId="77777777" w:rsidTr="00717E69">
        <w:trPr>
          <w:trHeight w:val="278"/>
        </w:trPr>
        <w:tc>
          <w:tcPr>
            <w:tcW w:w="568" w:type="dxa"/>
            <w:tcBorders>
              <w:top w:val="nil"/>
              <w:left w:val="nil"/>
              <w:bottom w:val="nil"/>
              <w:right w:val="nil"/>
            </w:tcBorders>
            <w:shd w:val="clear" w:color="auto" w:fill="auto"/>
            <w:noWrap/>
            <w:hideMark/>
          </w:tcPr>
          <w:p w14:paraId="38E6376F"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G-3</w:t>
            </w:r>
          </w:p>
        </w:tc>
        <w:tc>
          <w:tcPr>
            <w:tcW w:w="4986" w:type="dxa"/>
            <w:tcBorders>
              <w:top w:val="nil"/>
              <w:left w:val="nil"/>
              <w:bottom w:val="nil"/>
              <w:right w:val="nil"/>
            </w:tcBorders>
            <w:shd w:val="clear" w:color="auto" w:fill="auto"/>
            <w:hideMark/>
          </w:tcPr>
          <w:p w14:paraId="38E63770"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Manage conferences &amp; publications</w:t>
            </w:r>
          </w:p>
        </w:tc>
        <w:tc>
          <w:tcPr>
            <w:tcW w:w="1342" w:type="dxa"/>
            <w:tcBorders>
              <w:top w:val="nil"/>
              <w:left w:val="nil"/>
              <w:bottom w:val="nil"/>
              <w:right w:val="nil"/>
            </w:tcBorders>
            <w:shd w:val="clear" w:color="auto" w:fill="auto"/>
            <w:noWrap/>
            <w:hideMark/>
          </w:tcPr>
          <w:p w14:paraId="38E63771"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30,118</w:t>
            </w:r>
          </w:p>
        </w:tc>
        <w:tc>
          <w:tcPr>
            <w:tcW w:w="1301" w:type="dxa"/>
            <w:tcBorders>
              <w:top w:val="nil"/>
              <w:left w:val="nil"/>
              <w:bottom w:val="nil"/>
              <w:right w:val="nil"/>
            </w:tcBorders>
            <w:shd w:val="clear" w:color="auto" w:fill="auto"/>
            <w:noWrap/>
            <w:hideMark/>
          </w:tcPr>
          <w:p w14:paraId="38E63772"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28,485</w:t>
            </w:r>
          </w:p>
        </w:tc>
        <w:tc>
          <w:tcPr>
            <w:tcW w:w="1362" w:type="dxa"/>
            <w:tcBorders>
              <w:top w:val="nil"/>
              <w:left w:val="nil"/>
              <w:bottom w:val="nil"/>
              <w:right w:val="nil"/>
            </w:tcBorders>
            <w:shd w:val="clear" w:color="auto" w:fill="auto"/>
            <w:noWrap/>
            <w:hideMark/>
          </w:tcPr>
          <w:p w14:paraId="38E63773"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58,603</w:t>
            </w:r>
          </w:p>
        </w:tc>
        <w:tc>
          <w:tcPr>
            <w:tcW w:w="921" w:type="dxa"/>
            <w:tcBorders>
              <w:top w:val="nil"/>
              <w:left w:val="nil"/>
              <w:bottom w:val="nil"/>
              <w:right w:val="nil"/>
            </w:tcBorders>
            <w:shd w:val="clear" w:color="auto" w:fill="auto"/>
            <w:noWrap/>
            <w:hideMark/>
          </w:tcPr>
          <w:p w14:paraId="38E63774"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17.9%</w:t>
            </w:r>
          </w:p>
        </w:tc>
      </w:tr>
      <w:tr w:rsidR="000607DF" w:rsidRPr="000607DF" w14:paraId="38E6377C" w14:textId="77777777" w:rsidTr="00717E69">
        <w:trPr>
          <w:trHeight w:val="278"/>
        </w:trPr>
        <w:tc>
          <w:tcPr>
            <w:tcW w:w="568" w:type="dxa"/>
            <w:tcBorders>
              <w:top w:val="nil"/>
              <w:left w:val="nil"/>
              <w:bottom w:val="nil"/>
              <w:right w:val="nil"/>
            </w:tcBorders>
            <w:shd w:val="clear" w:color="auto" w:fill="auto"/>
            <w:noWrap/>
            <w:hideMark/>
          </w:tcPr>
          <w:p w14:paraId="38E63776"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G-4</w:t>
            </w:r>
          </w:p>
        </w:tc>
        <w:tc>
          <w:tcPr>
            <w:tcW w:w="4986" w:type="dxa"/>
            <w:tcBorders>
              <w:top w:val="nil"/>
              <w:left w:val="nil"/>
              <w:bottom w:val="nil"/>
              <w:right w:val="nil"/>
            </w:tcBorders>
            <w:shd w:val="clear" w:color="auto" w:fill="auto"/>
            <w:hideMark/>
          </w:tcPr>
          <w:p w14:paraId="38E63777"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Manage human, financial &amp; capital resources</w:t>
            </w:r>
          </w:p>
        </w:tc>
        <w:tc>
          <w:tcPr>
            <w:tcW w:w="1342" w:type="dxa"/>
            <w:tcBorders>
              <w:top w:val="nil"/>
              <w:left w:val="nil"/>
              <w:bottom w:val="nil"/>
              <w:right w:val="nil"/>
            </w:tcBorders>
            <w:shd w:val="clear" w:color="auto" w:fill="auto"/>
            <w:noWrap/>
            <w:hideMark/>
          </w:tcPr>
          <w:p w14:paraId="38E63778"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27,665</w:t>
            </w:r>
          </w:p>
        </w:tc>
        <w:tc>
          <w:tcPr>
            <w:tcW w:w="1301" w:type="dxa"/>
            <w:tcBorders>
              <w:top w:val="nil"/>
              <w:left w:val="nil"/>
              <w:bottom w:val="nil"/>
              <w:right w:val="nil"/>
            </w:tcBorders>
            <w:shd w:val="clear" w:color="auto" w:fill="auto"/>
            <w:noWrap/>
            <w:hideMark/>
          </w:tcPr>
          <w:p w14:paraId="38E63779"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27,614</w:t>
            </w:r>
          </w:p>
        </w:tc>
        <w:tc>
          <w:tcPr>
            <w:tcW w:w="1362" w:type="dxa"/>
            <w:tcBorders>
              <w:top w:val="nil"/>
              <w:left w:val="nil"/>
              <w:bottom w:val="nil"/>
              <w:right w:val="nil"/>
            </w:tcBorders>
            <w:shd w:val="clear" w:color="auto" w:fill="auto"/>
            <w:noWrap/>
            <w:hideMark/>
          </w:tcPr>
          <w:p w14:paraId="38E6377A"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55,279</w:t>
            </w:r>
          </w:p>
        </w:tc>
        <w:tc>
          <w:tcPr>
            <w:tcW w:w="921" w:type="dxa"/>
            <w:tcBorders>
              <w:top w:val="nil"/>
              <w:left w:val="nil"/>
              <w:bottom w:val="nil"/>
              <w:right w:val="nil"/>
            </w:tcBorders>
            <w:shd w:val="clear" w:color="auto" w:fill="auto"/>
            <w:noWrap/>
            <w:hideMark/>
          </w:tcPr>
          <w:p w14:paraId="38E6377B"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16.9%</w:t>
            </w:r>
          </w:p>
        </w:tc>
      </w:tr>
      <w:tr w:rsidR="000607DF" w:rsidRPr="000607DF" w14:paraId="38E63783" w14:textId="77777777" w:rsidTr="00717E69">
        <w:trPr>
          <w:trHeight w:val="278"/>
        </w:trPr>
        <w:tc>
          <w:tcPr>
            <w:tcW w:w="568" w:type="dxa"/>
            <w:tcBorders>
              <w:top w:val="nil"/>
              <w:left w:val="nil"/>
              <w:bottom w:val="nil"/>
              <w:right w:val="nil"/>
            </w:tcBorders>
            <w:shd w:val="clear" w:color="auto" w:fill="auto"/>
            <w:noWrap/>
            <w:hideMark/>
          </w:tcPr>
          <w:p w14:paraId="38E6377D"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G-5</w:t>
            </w:r>
          </w:p>
        </w:tc>
        <w:tc>
          <w:tcPr>
            <w:tcW w:w="4986" w:type="dxa"/>
            <w:tcBorders>
              <w:top w:val="nil"/>
              <w:left w:val="nil"/>
              <w:bottom w:val="nil"/>
              <w:right w:val="nil"/>
            </w:tcBorders>
            <w:shd w:val="clear" w:color="auto" w:fill="auto"/>
            <w:hideMark/>
          </w:tcPr>
          <w:p w14:paraId="38E6377E"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Manage ICT Services to the Union</w:t>
            </w:r>
          </w:p>
        </w:tc>
        <w:tc>
          <w:tcPr>
            <w:tcW w:w="1342" w:type="dxa"/>
            <w:tcBorders>
              <w:top w:val="nil"/>
              <w:left w:val="nil"/>
              <w:bottom w:val="nil"/>
              <w:right w:val="nil"/>
            </w:tcBorders>
            <w:shd w:val="clear" w:color="auto" w:fill="auto"/>
            <w:noWrap/>
            <w:hideMark/>
          </w:tcPr>
          <w:p w14:paraId="38E6377F"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18,468</w:t>
            </w:r>
          </w:p>
        </w:tc>
        <w:tc>
          <w:tcPr>
            <w:tcW w:w="1301" w:type="dxa"/>
            <w:tcBorders>
              <w:top w:val="nil"/>
              <w:left w:val="nil"/>
              <w:bottom w:val="nil"/>
              <w:right w:val="nil"/>
            </w:tcBorders>
            <w:shd w:val="clear" w:color="auto" w:fill="auto"/>
            <w:noWrap/>
            <w:hideMark/>
          </w:tcPr>
          <w:p w14:paraId="38E63780"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sz w:val="20"/>
                <w:lang w:val="en-US" w:eastAsia="zh-CN"/>
              </w:rPr>
            </w:pPr>
            <w:r w:rsidRPr="000607DF">
              <w:rPr>
                <w:rFonts w:ascii="Calibri" w:hAnsi="Calibri" w:cs="Calibri"/>
                <w:sz w:val="20"/>
                <w:lang w:val="en-US" w:eastAsia="zh-CN"/>
              </w:rPr>
              <w:t>18,252</w:t>
            </w:r>
          </w:p>
        </w:tc>
        <w:tc>
          <w:tcPr>
            <w:tcW w:w="1362" w:type="dxa"/>
            <w:tcBorders>
              <w:top w:val="nil"/>
              <w:left w:val="nil"/>
              <w:bottom w:val="nil"/>
              <w:right w:val="nil"/>
            </w:tcBorders>
            <w:shd w:val="clear" w:color="auto" w:fill="auto"/>
            <w:noWrap/>
            <w:hideMark/>
          </w:tcPr>
          <w:p w14:paraId="38E63781"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36,720</w:t>
            </w:r>
          </w:p>
        </w:tc>
        <w:tc>
          <w:tcPr>
            <w:tcW w:w="921" w:type="dxa"/>
            <w:tcBorders>
              <w:top w:val="nil"/>
              <w:left w:val="nil"/>
              <w:bottom w:val="nil"/>
              <w:right w:val="nil"/>
            </w:tcBorders>
            <w:shd w:val="clear" w:color="auto" w:fill="auto"/>
            <w:noWrap/>
            <w:hideMark/>
          </w:tcPr>
          <w:p w14:paraId="38E63782"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11.2%</w:t>
            </w:r>
          </w:p>
        </w:tc>
      </w:tr>
      <w:tr w:rsidR="000607DF" w:rsidRPr="000607DF" w14:paraId="38E6378A" w14:textId="77777777" w:rsidTr="00717E69">
        <w:trPr>
          <w:trHeight w:val="278"/>
        </w:trPr>
        <w:tc>
          <w:tcPr>
            <w:tcW w:w="568" w:type="dxa"/>
            <w:tcBorders>
              <w:top w:val="nil"/>
              <w:left w:val="nil"/>
              <w:bottom w:val="nil"/>
              <w:right w:val="nil"/>
            </w:tcBorders>
            <w:shd w:val="clear" w:color="auto" w:fill="auto"/>
            <w:noWrap/>
            <w:hideMark/>
          </w:tcPr>
          <w:p w14:paraId="38E63784"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G-6</w:t>
            </w:r>
          </w:p>
        </w:tc>
        <w:tc>
          <w:tcPr>
            <w:tcW w:w="4986" w:type="dxa"/>
            <w:tcBorders>
              <w:top w:val="nil"/>
              <w:left w:val="nil"/>
              <w:bottom w:val="nil"/>
              <w:right w:val="nil"/>
            </w:tcBorders>
            <w:shd w:val="clear" w:color="auto" w:fill="auto"/>
            <w:hideMark/>
          </w:tcPr>
          <w:p w14:paraId="38E63785"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Manage TELECOM Activities *</w:t>
            </w:r>
          </w:p>
        </w:tc>
        <w:tc>
          <w:tcPr>
            <w:tcW w:w="1342" w:type="dxa"/>
            <w:tcBorders>
              <w:top w:val="nil"/>
              <w:left w:val="nil"/>
              <w:bottom w:val="nil"/>
              <w:right w:val="nil"/>
            </w:tcBorders>
            <w:shd w:val="clear" w:color="auto" w:fill="auto"/>
            <w:noWrap/>
            <w:hideMark/>
          </w:tcPr>
          <w:p w14:paraId="38E63786"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n/a</w:t>
            </w:r>
          </w:p>
        </w:tc>
        <w:tc>
          <w:tcPr>
            <w:tcW w:w="1301" w:type="dxa"/>
            <w:tcBorders>
              <w:top w:val="nil"/>
              <w:left w:val="nil"/>
              <w:bottom w:val="nil"/>
              <w:right w:val="nil"/>
            </w:tcBorders>
            <w:shd w:val="clear" w:color="auto" w:fill="auto"/>
            <w:noWrap/>
            <w:hideMark/>
          </w:tcPr>
          <w:p w14:paraId="38E63787"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n/a</w:t>
            </w:r>
          </w:p>
        </w:tc>
        <w:tc>
          <w:tcPr>
            <w:tcW w:w="1362" w:type="dxa"/>
            <w:tcBorders>
              <w:top w:val="nil"/>
              <w:left w:val="nil"/>
              <w:bottom w:val="nil"/>
              <w:right w:val="nil"/>
            </w:tcBorders>
            <w:shd w:val="clear" w:color="auto" w:fill="auto"/>
            <w:noWrap/>
            <w:hideMark/>
          </w:tcPr>
          <w:p w14:paraId="38E63788"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n/a</w:t>
            </w:r>
          </w:p>
        </w:tc>
        <w:tc>
          <w:tcPr>
            <w:tcW w:w="921" w:type="dxa"/>
            <w:tcBorders>
              <w:top w:val="nil"/>
              <w:left w:val="nil"/>
              <w:bottom w:val="nil"/>
              <w:right w:val="nil"/>
            </w:tcBorders>
            <w:shd w:val="clear" w:color="auto" w:fill="auto"/>
            <w:noWrap/>
            <w:hideMark/>
          </w:tcPr>
          <w:p w14:paraId="38E63789"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0607DF">
              <w:rPr>
                <w:rFonts w:ascii="Calibri" w:hAnsi="Calibri" w:cs="Calibri"/>
                <w:color w:val="000000"/>
                <w:sz w:val="20"/>
                <w:lang w:val="en-US" w:eastAsia="zh-CN"/>
              </w:rPr>
              <w:t>n/a</w:t>
            </w:r>
          </w:p>
        </w:tc>
      </w:tr>
      <w:tr w:rsidR="000607DF" w:rsidRPr="000607DF" w14:paraId="38E63791" w14:textId="77777777" w:rsidTr="00717E69">
        <w:trPr>
          <w:trHeight w:val="290"/>
        </w:trPr>
        <w:tc>
          <w:tcPr>
            <w:tcW w:w="568" w:type="dxa"/>
            <w:tcBorders>
              <w:top w:val="single" w:sz="4" w:space="0" w:color="000099"/>
              <w:left w:val="nil"/>
              <w:bottom w:val="single" w:sz="8" w:space="0" w:color="000099"/>
              <w:right w:val="nil"/>
            </w:tcBorders>
            <w:shd w:val="clear" w:color="auto" w:fill="auto"/>
            <w:hideMark/>
          </w:tcPr>
          <w:p w14:paraId="38E6378B"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i/>
                <w:iCs/>
                <w:color w:val="000000"/>
                <w:sz w:val="22"/>
                <w:szCs w:val="22"/>
                <w:lang w:val="en-US" w:eastAsia="zh-CN"/>
              </w:rPr>
            </w:pPr>
            <w:r w:rsidRPr="000607DF">
              <w:rPr>
                <w:rFonts w:ascii="Calibri" w:hAnsi="Calibri" w:cs="Calibri"/>
                <w:i/>
                <w:iCs/>
                <w:color w:val="000000"/>
                <w:sz w:val="22"/>
                <w:szCs w:val="22"/>
                <w:lang w:val="en-US" w:eastAsia="zh-CN"/>
              </w:rPr>
              <w:t> </w:t>
            </w:r>
          </w:p>
        </w:tc>
        <w:tc>
          <w:tcPr>
            <w:tcW w:w="4986" w:type="dxa"/>
            <w:tcBorders>
              <w:top w:val="single" w:sz="4" w:space="0" w:color="000099"/>
              <w:left w:val="nil"/>
              <w:bottom w:val="single" w:sz="8" w:space="0" w:color="000099"/>
              <w:right w:val="nil"/>
            </w:tcBorders>
            <w:shd w:val="clear" w:color="auto" w:fill="auto"/>
            <w:hideMark/>
          </w:tcPr>
          <w:p w14:paraId="38E6378C"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Costs of General Secretariat Strategic Goal</w:t>
            </w:r>
          </w:p>
        </w:tc>
        <w:tc>
          <w:tcPr>
            <w:tcW w:w="1342" w:type="dxa"/>
            <w:tcBorders>
              <w:top w:val="single" w:sz="4" w:space="0" w:color="000099"/>
              <w:left w:val="nil"/>
              <w:bottom w:val="single" w:sz="8" w:space="0" w:color="000099"/>
              <w:right w:val="nil"/>
            </w:tcBorders>
            <w:shd w:val="clear" w:color="auto" w:fill="auto"/>
            <w:hideMark/>
          </w:tcPr>
          <w:p w14:paraId="38E6378D"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93,662</w:t>
            </w:r>
          </w:p>
        </w:tc>
        <w:tc>
          <w:tcPr>
            <w:tcW w:w="1301" w:type="dxa"/>
            <w:tcBorders>
              <w:top w:val="single" w:sz="4" w:space="0" w:color="000099"/>
              <w:left w:val="nil"/>
              <w:bottom w:val="single" w:sz="8" w:space="0" w:color="000099"/>
              <w:right w:val="nil"/>
            </w:tcBorders>
            <w:shd w:val="clear" w:color="auto" w:fill="auto"/>
            <w:hideMark/>
          </w:tcPr>
          <w:p w14:paraId="38E6378E"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90,394</w:t>
            </w:r>
          </w:p>
        </w:tc>
        <w:tc>
          <w:tcPr>
            <w:tcW w:w="1362" w:type="dxa"/>
            <w:tcBorders>
              <w:top w:val="single" w:sz="4" w:space="0" w:color="000099"/>
              <w:left w:val="nil"/>
              <w:bottom w:val="single" w:sz="8" w:space="0" w:color="000099"/>
              <w:right w:val="nil"/>
            </w:tcBorders>
            <w:shd w:val="clear" w:color="auto" w:fill="auto"/>
            <w:hideMark/>
          </w:tcPr>
          <w:p w14:paraId="38E6378F"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184,056</w:t>
            </w:r>
          </w:p>
        </w:tc>
        <w:tc>
          <w:tcPr>
            <w:tcW w:w="921" w:type="dxa"/>
            <w:tcBorders>
              <w:top w:val="single" w:sz="4" w:space="0" w:color="000099"/>
              <w:left w:val="nil"/>
              <w:bottom w:val="single" w:sz="8" w:space="0" w:color="000099"/>
              <w:right w:val="nil"/>
            </w:tcBorders>
            <w:shd w:val="clear" w:color="auto" w:fill="auto"/>
            <w:hideMark/>
          </w:tcPr>
          <w:p w14:paraId="38E63790"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00"/>
                <w:sz w:val="20"/>
                <w:lang w:val="en-US" w:eastAsia="zh-CN"/>
              </w:rPr>
            </w:pPr>
            <w:r w:rsidRPr="000607DF">
              <w:rPr>
                <w:rFonts w:ascii="Calibri" w:hAnsi="Calibri" w:cs="Calibri"/>
                <w:b/>
                <w:bCs/>
                <w:i/>
                <w:iCs/>
                <w:color w:val="000000"/>
                <w:sz w:val="20"/>
                <w:lang w:val="en-US" w:eastAsia="zh-CN"/>
              </w:rPr>
              <w:t>56.3%</w:t>
            </w:r>
          </w:p>
        </w:tc>
      </w:tr>
      <w:tr w:rsidR="000607DF" w:rsidRPr="000607DF" w14:paraId="38E63798" w14:textId="77777777" w:rsidTr="00717E69">
        <w:trPr>
          <w:trHeight w:val="139"/>
        </w:trPr>
        <w:tc>
          <w:tcPr>
            <w:tcW w:w="568" w:type="dxa"/>
            <w:tcBorders>
              <w:top w:val="nil"/>
              <w:left w:val="nil"/>
              <w:bottom w:val="nil"/>
              <w:right w:val="nil"/>
            </w:tcBorders>
            <w:shd w:val="clear" w:color="auto" w:fill="auto"/>
            <w:noWrap/>
            <w:hideMark/>
          </w:tcPr>
          <w:p w14:paraId="38E63792"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4986" w:type="dxa"/>
            <w:tcBorders>
              <w:top w:val="nil"/>
              <w:left w:val="nil"/>
              <w:bottom w:val="nil"/>
              <w:right w:val="nil"/>
            </w:tcBorders>
            <w:shd w:val="clear" w:color="auto" w:fill="auto"/>
            <w:noWrap/>
            <w:hideMark/>
          </w:tcPr>
          <w:p w14:paraId="38E63793"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42" w:type="dxa"/>
            <w:tcBorders>
              <w:top w:val="nil"/>
              <w:left w:val="nil"/>
              <w:bottom w:val="nil"/>
              <w:right w:val="nil"/>
            </w:tcBorders>
            <w:shd w:val="clear" w:color="auto" w:fill="auto"/>
            <w:noWrap/>
            <w:hideMark/>
          </w:tcPr>
          <w:p w14:paraId="38E63794"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01" w:type="dxa"/>
            <w:tcBorders>
              <w:top w:val="nil"/>
              <w:left w:val="nil"/>
              <w:bottom w:val="nil"/>
              <w:right w:val="nil"/>
            </w:tcBorders>
            <w:shd w:val="clear" w:color="auto" w:fill="auto"/>
            <w:noWrap/>
            <w:hideMark/>
          </w:tcPr>
          <w:p w14:paraId="38E63795"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1362" w:type="dxa"/>
            <w:tcBorders>
              <w:top w:val="nil"/>
              <w:left w:val="nil"/>
              <w:bottom w:val="nil"/>
              <w:right w:val="nil"/>
            </w:tcBorders>
            <w:shd w:val="clear" w:color="auto" w:fill="auto"/>
            <w:noWrap/>
            <w:hideMark/>
          </w:tcPr>
          <w:p w14:paraId="38E63796"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921" w:type="dxa"/>
            <w:tcBorders>
              <w:top w:val="nil"/>
              <w:left w:val="nil"/>
              <w:bottom w:val="nil"/>
              <w:right w:val="nil"/>
            </w:tcBorders>
            <w:shd w:val="clear" w:color="auto" w:fill="auto"/>
            <w:noWrap/>
            <w:hideMark/>
          </w:tcPr>
          <w:p w14:paraId="38E63797" w14:textId="77777777" w:rsidR="000607DF" w:rsidRPr="000607DF"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r>
      <w:tr w:rsidR="000607DF" w:rsidRPr="00C347D0" w14:paraId="38E6379F" w14:textId="77777777" w:rsidTr="00717E69">
        <w:trPr>
          <w:trHeight w:val="290"/>
        </w:trPr>
        <w:tc>
          <w:tcPr>
            <w:tcW w:w="568" w:type="dxa"/>
            <w:tcBorders>
              <w:top w:val="single" w:sz="8" w:space="0" w:color="000099"/>
              <w:left w:val="nil"/>
              <w:bottom w:val="single" w:sz="8" w:space="0" w:color="000099"/>
              <w:right w:val="nil"/>
            </w:tcBorders>
            <w:shd w:val="clear" w:color="000000" w:fill="DBE5F1"/>
            <w:hideMark/>
          </w:tcPr>
          <w:p w14:paraId="38E63799"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 </w:t>
            </w:r>
          </w:p>
        </w:tc>
        <w:tc>
          <w:tcPr>
            <w:tcW w:w="4986" w:type="dxa"/>
            <w:tcBorders>
              <w:top w:val="single" w:sz="8" w:space="0" w:color="000099"/>
              <w:left w:val="nil"/>
              <w:bottom w:val="single" w:sz="8" w:space="0" w:color="000099"/>
              <w:right w:val="nil"/>
            </w:tcBorders>
            <w:shd w:val="clear" w:color="000000" w:fill="DBE5F1"/>
            <w:hideMark/>
          </w:tcPr>
          <w:p w14:paraId="38E6379A" w14:textId="77777777" w:rsidR="000607DF" w:rsidRPr="00C347D0" w:rsidRDefault="000607DF" w:rsidP="000607DF">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Total ITU</w:t>
            </w:r>
          </w:p>
        </w:tc>
        <w:tc>
          <w:tcPr>
            <w:tcW w:w="1342" w:type="dxa"/>
            <w:tcBorders>
              <w:top w:val="single" w:sz="8" w:space="0" w:color="000099"/>
              <w:left w:val="nil"/>
              <w:bottom w:val="single" w:sz="8" w:space="0" w:color="000099"/>
              <w:right w:val="nil"/>
            </w:tcBorders>
            <w:shd w:val="clear" w:color="000000" w:fill="DBE5F1"/>
            <w:hideMark/>
          </w:tcPr>
          <w:p w14:paraId="38E6379B"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166,311</w:t>
            </w:r>
          </w:p>
        </w:tc>
        <w:tc>
          <w:tcPr>
            <w:tcW w:w="1301" w:type="dxa"/>
            <w:tcBorders>
              <w:top w:val="single" w:sz="8" w:space="0" w:color="000099"/>
              <w:left w:val="nil"/>
              <w:bottom w:val="single" w:sz="8" w:space="0" w:color="000099"/>
              <w:right w:val="nil"/>
            </w:tcBorders>
            <w:shd w:val="clear" w:color="000000" w:fill="DBE5F1"/>
            <w:hideMark/>
          </w:tcPr>
          <w:p w14:paraId="38E6379C"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160,743</w:t>
            </w:r>
          </w:p>
        </w:tc>
        <w:tc>
          <w:tcPr>
            <w:tcW w:w="1362" w:type="dxa"/>
            <w:tcBorders>
              <w:top w:val="single" w:sz="8" w:space="0" w:color="000099"/>
              <w:left w:val="nil"/>
              <w:bottom w:val="single" w:sz="8" w:space="0" w:color="000099"/>
              <w:right w:val="nil"/>
            </w:tcBorders>
            <w:shd w:val="clear" w:color="000000" w:fill="DBE5F1"/>
            <w:hideMark/>
          </w:tcPr>
          <w:p w14:paraId="38E6379D"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327,054</w:t>
            </w:r>
          </w:p>
        </w:tc>
        <w:tc>
          <w:tcPr>
            <w:tcW w:w="921" w:type="dxa"/>
            <w:tcBorders>
              <w:top w:val="single" w:sz="8" w:space="0" w:color="000099"/>
              <w:left w:val="nil"/>
              <w:bottom w:val="single" w:sz="8" w:space="0" w:color="000099"/>
              <w:right w:val="nil"/>
            </w:tcBorders>
            <w:shd w:val="clear" w:color="000000" w:fill="DBE5F1"/>
            <w:hideMark/>
          </w:tcPr>
          <w:p w14:paraId="38E6379E"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C347D0">
              <w:rPr>
                <w:rFonts w:ascii="Calibri" w:hAnsi="Calibri" w:cs="Calibri"/>
                <w:b/>
                <w:bCs/>
                <w:color w:val="000099"/>
                <w:sz w:val="20"/>
                <w:lang w:val="en-US" w:eastAsia="zh-CN"/>
              </w:rPr>
              <w:t>100.0%</w:t>
            </w:r>
          </w:p>
        </w:tc>
      </w:tr>
      <w:tr w:rsidR="000607DF" w:rsidRPr="00C347D0" w14:paraId="38E637A6" w14:textId="77777777" w:rsidTr="00717E69">
        <w:trPr>
          <w:trHeight w:val="278"/>
        </w:trPr>
        <w:tc>
          <w:tcPr>
            <w:tcW w:w="568" w:type="dxa"/>
            <w:tcBorders>
              <w:top w:val="nil"/>
              <w:left w:val="nil"/>
              <w:bottom w:val="nil"/>
              <w:right w:val="nil"/>
            </w:tcBorders>
            <w:shd w:val="clear" w:color="auto" w:fill="auto"/>
            <w:noWrap/>
            <w:hideMark/>
          </w:tcPr>
          <w:p w14:paraId="38E637A0"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22"/>
                <w:szCs w:val="22"/>
                <w:lang w:val="en-US" w:eastAsia="zh-CN"/>
              </w:rPr>
            </w:pPr>
            <w:r w:rsidRPr="00C347D0">
              <w:rPr>
                <w:rFonts w:ascii="Calibri" w:hAnsi="Calibri" w:cs="Calibri"/>
                <w:color w:val="000099"/>
                <w:sz w:val="22"/>
                <w:szCs w:val="22"/>
                <w:lang w:val="en-US" w:eastAsia="zh-CN"/>
              </w:rPr>
              <w:t> </w:t>
            </w:r>
          </w:p>
        </w:tc>
        <w:tc>
          <w:tcPr>
            <w:tcW w:w="4986" w:type="dxa"/>
            <w:tcBorders>
              <w:top w:val="nil"/>
              <w:left w:val="nil"/>
              <w:bottom w:val="nil"/>
              <w:right w:val="nil"/>
            </w:tcBorders>
            <w:shd w:val="clear" w:color="auto" w:fill="auto"/>
            <w:noWrap/>
            <w:hideMark/>
          </w:tcPr>
          <w:p w14:paraId="38E637A1"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i/>
                <w:iCs/>
                <w:color w:val="000099"/>
                <w:sz w:val="20"/>
                <w:lang w:val="en-US" w:eastAsia="zh-CN"/>
              </w:rPr>
            </w:pPr>
            <w:r w:rsidRPr="00C347D0">
              <w:rPr>
                <w:rFonts w:ascii="Calibri" w:hAnsi="Calibri" w:cs="Calibri"/>
                <w:i/>
                <w:iCs/>
                <w:color w:val="000099"/>
                <w:sz w:val="20"/>
                <w:lang w:val="en-US" w:eastAsia="zh-CN"/>
              </w:rPr>
              <w:t>* Not included in the Budget of the Union for 2014-2015.</w:t>
            </w:r>
          </w:p>
        </w:tc>
        <w:tc>
          <w:tcPr>
            <w:tcW w:w="1342" w:type="dxa"/>
            <w:tcBorders>
              <w:top w:val="nil"/>
              <w:left w:val="nil"/>
              <w:bottom w:val="nil"/>
              <w:right w:val="nil"/>
            </w:tcBorders>
            <w:shd w:val="clear" w:color="auto" w:fill="auto"/>
            <w:noWrap/>
            <w:hideMark/>
          </w:tcPr>
          <w:p w14:paraId="38E637A2"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i/>
                <w:iCs/>
                <w:color w:val="000099"/>
                <w:sz w:val="20"/>
                <w:lang w:val="en-US" w:eastAsia="zh-CN"/>
              </w:rPr>
            </w:pPr>
            <w:r w:rsidRPr="00C347D0">
              <w:rPr>
                <w:rFonts w:ascii="Calibri" w:hAnsi="Calibri" w:cs="Calibri"/>
                <w:i/>
                <w:iCs/>
                <w:color w:val="000099"/>
                <w:sz w:val="20"/>
                <w:lang w:val="en-US" w:eastAsia="zh-CN"/>
              </w:rPr>
              <w:t> </w:t>
            </w:r>
          </w:p>
        </w:tc>
        <w:tc>
          <w:tcPr>
            <w:tcW w:w="1301" w:type="dxa"/>
            <w:tcBorders>
              <w:top w:val="nil"/>
              <w:left w:val="nil"/>
              <w:bottom w:val="nil"/>
              <w:right w:val="nil"/>
            </w:tcBorders>
            <w:shd w:val="clear" w:color="auto" w:fill="auto"/>
            <w:noWrap/>
            <w:hideMark/>
          </w:tcPr>
          <w:p w14:paraId="38E637A3"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i/>
                <w:iCs/>
                <w:color w:val="000099"/>
                <w:sz w:val="20"/>
                <w:lang w:val="en-US" w:eastAsia="zh-CN"/>
              </w:rPr>
            </w:pPr>
            <w:r w:rsidRPr="00C347D0">
              <w:rPr>
                <w:rFonts w:ascii="Calibri" w:hAnsi="Calibri" w:cs="Calibri"/>
                <w:i/>
                <w:iCs/>
                <w:color w:val="000099"/>
                <w:sz w:val="20"/>
                <w:lang w:val="en-US" w:eastAsia="zh-CN"/>
              </w:rPr>
              <w:t> </w:t>
            </w:r>
          </w:p>
        </w:tc>
        <w:tc>
          <w:tcPr>
            <w:tcW w:w="1362" w:type="dxa"/>
            <w:tcBorders>
              <w:top w:val="nil"/>
              <w:left w:val="nil"/>
              <w:bottom w:val="nil"/>
              <w:right w:val="nil"/>
            </w:tcBorders>
            <w:shd w:val="clear" w:color="auto" w:fill="auto"/>
            <w:noWrap/>
            <w:hideMark/>
          </w:tcPr>
          <w:p w14:paraId="38E637A4"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22"/>
                <w:szCs w:val="22"/>
                <w:lang w:val="en-US" w:eastAsia="zh-CN"/>
              </w:rPr>
            </w:pPr>
            <w:r w:rsidRPr="00C347D0">
              <w:rPr>
                <w:rFonts w:ascii="Calibri" w:hAnsi="Calibri" w:cs="Calibri"/>
                <w:color w:val="000099"/>
                <w:sz w:val="22"/>
                <w:szCs w:val="22"/>
                <w:lang w:val="en-US" w:eastAsia="zh-CN"/>
              </w:rPr>
              <w:t> </w:t>
            </w:r>
          </w:p>
        </w:tc>
        <w:tc>
          <w:tcPr>
            <w:tcW w:w="921" w:type="dxa"/>
            <w:tcBorders>
              <w:top w:val="nil"/>
              <w:left w:val="nil"/>
              <w:bottom w:val="nil"/>
              <w:right w:val="nil"/>
            </w:tcBorders>
            <w:shd w:val="clear" w:color="auto" w:fill="auto"/>
            <w:noWrap/>
            <w:hideMark/>
          </w:tcPr>
          <w:p w14:paraId="38E637A5" w14:textId="77777777" w:rsidR="000607DF" w:rsidRPr="00C347D0" w:rsidRDefault="000607DF" w:rsidP="000607D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22"/>
                <w:szCs w:val="22"/>
                <w:lang w:val="en-US" w:eastAsia="zh-CN"/>
              </w:rPr>
            </w:pPr>
            <w:r w:rsidRPr="00C347D0">
              <w:rPr>
                <w:rFonts w:ascii="Calibri" w:hAnsi="Calibri" w:cs="Calibri"/>
                <w:color w:val="000099"/>
                <w:sz w:val="22"/>
                <w:szCs w:val="22"/>
                <w:lang w:val="en-US" w:eastAsia="zh-CN"/>
              </w:rPr>
              <w:t> </w:t>
            </w:r>
          </w:p>
        </w:tc>
      </w:tr>
    </w:tbl>
    <w:p w14:paraId="38E637A7" w14:textId="77777777" w:rsidR="00577125" w:rsidRPr="00E73F1E" w:rsidRDefault="00E7050E" w:rsidP="00E23C91">
      <w:pPr>
        <w:tabs>
          <w:tab w:val="clear" w:pos="794"/>
          <w:tab w:val="clear" w:pos="1191"/>
          <w:tab w:val="clear" w:pos="1588"/>
          <w:tab w:val="clear" w:pos="1985"/>
        </w:tabs>
        <w:overflowPunct/>
        <w:autoSpaceDE/>
        <w:autoSpaceDN/>
        <w:adjustRightInd/>
        <w:spacing w:before="180"/>
        <w:textAlignment w:val="auto"/>
        <w:rPr>
          <w:rFonts w:ascii="Verdana" w:hAnsi="Verdana"/>
          <w:i/>
          <w:iCs/>
          <w:color w:val="993300"/>
          <w:sz w:val="20"/>
          <w:lang w:val="en-US"/>
        </w:rPr>
      </w:pPr>
      <w:r>
        <w:rPr>
          <w:rFonts w:ascii="Verdana" w:hAnsi="Verdana"/>
          <w:i/>
          <w:iCs/>
          <w:color w:val="993300"/>
          <w:sz w:val="20"/>
          <w:lang w:val="en-US"/>
        </w:rPr>
        <w:br w:type="page"/>
      </w:r>
    </w:p>
    <w:p w14:paraId="38E637A8" w14:textId="77777777" w:rsidR="00BB00F3" w:rsidRPr="00892298" w:rsidRDefault="00066B2A" w:rsidP="000F7C32">
      <w:pPr>
        <w:pBdr>
          <w:top w:val="single" w:sz="4" w:space="1" w:color="000099"/>
          <w:left w:val="single" w:sz="4" w:space="4" w:color="000099"/>
          <w:bottom w:val="single" w:sz="4" w:space="4" w:color="000099"/>
          <w:right w:val="single" w:sz="4" w:space="2" w:color="000099"/>
        </w:pBdr>
        <w:shd w:val="clear" w:color="auto" w:fill="DBE5F1" w:themeFill="accent1" w:themeFillTint="33"/>
        <w:tabs>
          <w:tab w:val="left" w:pos="1152"/>
        </w:tabs>
        <w:snapToGrid w:val="0"/>
        <w:spacing w:before="60"/>
        <w:jc w:val="center"/>
        <w:rPr>
          <w:rFonts w:ascii="Verdana" w:hAnsi="Verdana" w:cs="Times New Roman Bold"/>
          <w:b/>
          <w:caps/>
          <w:sz w:val="20"/>
        </w:rPr>
      </w:pPr>
      <w:bookmarkStart w:id="9" w:name="itur"/>
      <w:bookmarkEnd w:id="9"/>
      <w:r>
        <w:rPr>
          <w:rFonts w:asciiTheme="minorHAnsi" w:hAnsiTheme="minorHAnsi"/>
          <w:b/>
          <w:bCs/>
          <w:color w:val="000099"/>
          <w:sz w:val="32"/>
          <w:szCs w:val="32"/>
        </w:rPr>
        <w:lastRenderedPageBreak/>
        <w:t>ITU-R RESULTS-BASED BUDGET 201</w:t>
      </w:r>
      <w:r w:rsidR="000F7C32">
        <w:rPr>
          <w:rFonts w:asciiTheme="minorHAnsi" w:hAnsiTheme="minorHAnsi"/>
          <w:b/>
          <w:bCs/>
          <w:color w:val="000099"/>
          <w:sz w:val="32"/>
          <w:szCs w:val="32"/>
        </w:rPr>
        <w:t>4</w:t>
      </w:r>
      <w:r>
        <w:rPr>
          <w:rFonts w:asciiTheme="minorHAnsi" w:hAnsiTheme="minorHAnsi"/>
          <w:b/>
          <w:bCs/>
          <w:color w:val="000099"/>
          <w:sz w:val="32"/>
          <w:szCs w:val="32"/>
        </w:rPr>
        <w:t>-201</w:t>
      </w:r>
      <w:r w:rsidR="000F7C32">
        <w:rPr>
          <w:rFonts w:asciiTheme="minorHAnsi" w:hAnsiTheme="minorHAnsi"/>
          <w:b/>
          <w:bCs/>
          <w:color w:val="000099"/>
          <w:sz w:val="32"/>
          <w:szCs w:val="32"/>
        </w:rPr>
        <w:t>5</w:t>
      </w:r>
    </w:p>
    <w:p w14:paraId="38E637A9" w14:textId="77777777" w:rsidR="00717E69" w:rsidRPr="00717E69" w:rsidRDefault="00717E69" w:rsidP="00717E69">
      <w:pPr>
        <w:spacing w:after="120"/>
        <w:jc w:val="lowKashida"/>
        <w:rPr>
          <w:rFonts w:asciiTheme="minorHAnsi" w:hAnsiTheme="minorHAnsi" w:cs="Times New Roman Bold"/>
          <w:bCs/>
          <w:szCs w:val="24"/>
        </w:rPr>
      </w:pPr>
      <w:r w:rsidRPr="00717E69">
        <w:rPr>
          <w:rFonts w:asciiTheme="minorHAnsi" w:hAnsiTheme="minorHAnsi" w:cs="Times New Roman Bold"/>
          <w:bCs/>
          <w:szCs w:val="24"/>
        </w:rPr>
        <w:t>The biggest challenge for the Radiocommunication Sector (ITU-R) is to remain abreast of the rapid and complex changes occurring in the field of international radiocommunications as well as timely responsive to the needs of the radiocommunication and broadcasting industry in particular and the membership as a whole. In an environment undergoing constant change and with ever greater demands from its members for the outputs, products and services to be provided, the Sector should position itself to be more adaptable and responsive.</w:t>
      </w:r>
    </w:p>
    <w:p w14:paraId="38E637AA" w14:textId="77777777" w:rsidR="00717E69" w:rsidRPr="00717E69" w:rsidRDefault="00717E69" w:rsidP="00717E69">
      <w:pPr>
        <w:spacing w:before="0"/>
        <w:jc w:val="left"/>
        <w:rPr>
          <w:rFonts w:asciiTheme="minorHAnsi" w:hAnsiTheme="minorHAnsi" w:cs="Times New Roman Bold"/>
          <w:b/>
          <w:caps/>
          <w:color w:val="000099"/>
          <w:szCs w:val="24"/>
        </w:rPr>
      </w:pPr>
    </w:p>
    <w:p w14:paraId="38E637AB" w14:textId="77777777" w:rsidR="00717E69" w:rsidRPr="00717E69" w:rsidRDefault="00717E69" w:rsidP="00717E69">
      <w:pPr>
        <w:spacing w:before="0"/>
        <w:jc w:val="left"/>
        <w:rPr>
          <w:rFonts w:asciiTheme="minorHAnsi" w:hAnsiTheme="minorHAnsi" w:cs="Times New Roman Bold"/>
          <w:b/>
          <w:caps/>
          <w:color w:val="000099"/>
          <w:szCs w:val="24"/>
        </w:rPr>
      </w:pPr>
      <w:r w:rsidRPr="00717E69">
        <w:rPr>
          <w:rFonts w:asciiTheme="minorHAnsi" w:hAnsiTheme="minorHAnsi" w:cs="Times New Roman Bold"/>
          <w:b/>
          <w:caps/>
          <w:color w:val="000099"/>
          <w:szCs w:val="24"/>
        </w:rPr>
        <w:t>VISION</w:t>
      </w:r>
    </w:p>
    <w:p w14:paraId="38E637AC" w14:textId="77777777" w:rsidR="00717E69" w:rsidRPr="00717E69" w:rsidRDefault="00717E69" w:rsidP="00717E69">
      <w:pPr>
        <w:spacing w:after="120"/>
        <w:jc w:val="lowKashida"/>
        <w:rPr>
          <w:rFonts w:asciiTheme="minorHAnsi" w:hAnsiTheme="minorHAnsi" w:cs="Times New Roman Bold"/>
          <w:bCs/>
          <w:szCs w:val="24"/>
        </w:rPr>
      </w:pPr>
      <w:r w:rsidRPr="00717E69">
        <w:rPr>
          <w:rFonts w:asciiTheme="minorHAnsi" w:hAnsiTheme="minorHAnsi" w:cs="Times New Roman Bold"/>
          <w:bCs/>
          <w:szCs w:val="24"/>
        </w:rPr>
        <w:t>The Radiocommunication Sector will remain the unique and universal convergence and regulatory center for worldwide radiocommunication matters.</w:t>
      </w:r>
    </w:p>
    <w:p w14:paraId="38E637AD" w14:textId="77777777" w:rsidR="00717E69" w:rsidRPr="00717E69" w:rsidRDefault="00717E69" w:rsidP="00717E69">
      <w:pPr>
        <w:spacing w:before="0"/>
        <w:jc w:val="left"/>
        <w:rPr>
          <w:rFonts w:asciiTheme="minorHAnsi" w:hAnsiTheme="minorHAnsi" w:cs="Times New Roman Bold"/>
          <w:b/>
          <w:caps/>
          <w:color w:val="000099"/>
          <w:szCs w:val="24"/>
        </w:rPr>
      </w:pPr>
      <w:r w:rsidRPr="00717E69">
        <w:rPr>
          <w:rFonts w:asciiTheme="minorHAnsi" w:hAnsiTheme="minorHAnsi" w:cs="Times New Roman Bold"/>
          <w:b/>
          <w:caps/>
          <w:color w:val="000099"/>
          <w:szCs w:val="24"/>
        </w:rPr>
        <w:t xml:space="preserve">MISSION </w:t>
      </w:r>
    </w:p>
    <w:p w14:paraId="38E637AE" w14:textId="77777777" w:rsidR="00717E69" w:rsidRPr="00717E69" w:rsidRDefault="00717E69" w:rsidP="00717E69">
      <w:pPr>
        <w:spacing w:after="120"/>
        <w:jc w:val="lowKashida"/>
        <w:rPr>
          <w:rFonts w:asciiTheme="minorHAnsi" w:hAnsiTheme="minorHAnsi" w:cs="Times New Roman Bold"/>
          <w:bCs/>
          <w:szCs w:val="24"/>
        </w:rPr>
      </w:pPr>
      <w:r w:rsidRPr="00717E69">
        <w:rPr>
          <w:rFonts w:asciiTheme="minorHAnsi" w:hAnsiTheme="minorHAnsi" w:cs="Times New Roman Bold"/>
          <w:bCs/>
          <w:szCs w:val="24"/>
        </w:rPr>
        <w:t>The mission of the ITU-R is, inter alia, to ensure rational, equitable, efficient and economical use of the radio-frequency spectrum by all radiocommunication services, including those using satellite orbits, and to carry out studies and adopt recommendations on radiocommunication matters.</w:t>
      </w:r>
    </w:p>
    <w:p w14:paraId="38E637AF" w14:textId="77777777" w:rsidR="00717E69" w:rsidRPr="00717E69" w:rsidRDefault="00717E69" w:rsidP="00717E69">
      <w:pPr>
        <w:spacing w:before="0"/>
        <w:jc w:val="left"/>
        <w:rPr>
          <w:rFonts w:asciiTheme="minorHAnsi" w:hAnsiTheme="minorHAnsi" w:cs="Times New Roman Bold"/>
          <w:b/>
          <w:caps/>
          <w:color w:val="000099"/>
          <w:szCs w:val="24"/>
        </w:rPr>
      </w:pPr>
      <w:r w:rsidRPr="00717E69">
        <w:rPr>
          <w:rFonts w:asciiTheme="minorHAnsi" w:hAnsiTheme="minorHAnsi" w:cs="Times New Roman Bold"/>
          <w:b/>
          <w:caps/>
          <w:color w:val="000099"/>
          <w:szCs w:val="24"/>
        </w:rPr>
        <w:t>STRATEGIC GOAL</w:t>
      </w:r>
    </w:p>
    <w:p w14:paraId="38E637B0" w14:textId="77777777" w:rsidR="00717E69" w:rsidRPr="00717E69" w:rsidRDefault="00717E69" w:rsidP="0006769C">
      <w:pPr>
        <w:numPr>
          <w:ilvl w:val="0"/>
          <w:numId w:val="61"/>
        </w:numPr>
        <w:tabs>
          <w:tab w:val="clear" w:pos="794"/>
          <w:tab w:val="clear" w:pos="1191"/>
          <w:tab w:val="clear" w:pos="1588"/>
          <w:tab w:val="clear" w:pos="1985"/>
        </w:tabs>
        <w:overflowPunct/>
        <w:autoSpaceDE/>
        <w:autoSpaceDN/>
        <w:adjustRightInd/>
        <w:spacing w:after="200"/>
        <w:ind w:left="357" w:hanging="357"/>
        <w:contextualSpacing/>
        <w:jc w:val="lowKashida"/>
        <w:textAlignment w:val="auto"/>
        <w:rPr>
          <w:rFonts w:asciiTheme="minorHAnsi" w:eastAsiaTheme="minorEastAsia" w:hAnsiTheme="minorHAnsi" w:cs="Times New Roman Bold"/>
          <w:bCs/>
          <w:szCs w:val="24"/>
          <w:lang w:val="en-US" w:eastAsia="zh-CN"/>
        </w:rPr>
      </w:pPr>
      <w:r w:rsidRPr="00717E69">
        <w:rPr>
          <w:rFonts w:asciiTheme="minorHAnsi" w:eastAsiaTheme="minorEastAsia" w:hAnsiTheme="minorHAnsi" w:cs="Times New Roman Bold"/>
          <w:bCs/>
          <w:szCs w:val="24"/>
          <w:lang w:val="en-US" w:eastAsia="zh-CN"/>
        </w:rPr>
        <w:t>To ensure interference-free operations of radiocommunication systems by implementing the Radio Regulations and regional agreements as well as updating these instruments in an efficient and timely manner through the processes of the world and regional radiocommunication conferences.</w:t>
      </w:r>
    </w:p>
    <w:p w14:paraId="38E637B1" w14:textId="77777777" w:rsidR="00717E69" w:rsidRPr="00717E69" w:rsidRDefault="00717E69" w:rsidP="0006769C">
      <w:pPr>
        <w:numPr>
          <w:ilvl w:val="0"/>
          <w:numId w:val="61"/>
        </w:numPr>
        <w:tabs>
          <w:tab w:val="clear" w:pos="794"/>
          <w:tab w:val="clear" w:pos="1191"/>
          <w:tab w:val="clear" w:pos="1588"/>
          <w:tab w:val="clear" w:pos="1985"/>
        </w:tabs>
        <w:overflowPunct/>
        <w:autoSpaceDE/>
        <w:autoSpaceDN/>
        <w:adjustRightInd/>
        <w:spacing w:before="0" w:after="200"/>
        <w:contextualSpacing/>
        <w:jc w:val="lowKashida"/>
        <w:textAlignment w:val="auto"/>
        <w:rPr>
          <w:rFonts w:asciiTheme="minorHAnsi" w:eastAsiaTheme="minorEastAsia" w:hAnsiTheme="minorHAnsi" w:cs="Times New Roman Bold"/>
          <w:bCs/>
          <w:szCs w:val="24"/>
          <w:lang w:val="en-US" w:eastAsia="zh-CN"/>
        </w:rPr>
      </w:pPr>
      <w:r w:rsidRPr="00717E69">
        <w:rPr>
          <w:rFonts w:asciiTheme="minorHAnsi" w:eastAsiaTheme="minorEastAsia" w:hAnsiTheme="minorHAnsi" w:cs="Times New Roman Bold"/>
          <w:bCs/>
          <w:szCs w:val="24"/>
          <w:lang w:val="en-US" w:eastAsia="zh-CN"/>
        </w:rPr>
        <w:t>To establish Recommendations intended to assure the necessary performance and quality in operating Radiocommunication systems.</w:t>
      </w:r>
    </w:p>
    <w:p w14:paraId="38E637B2" w14:textId="77777777" w:rsidR="00717E69" w:rsidRPr="00717E69" w:rsidRDefault="00717E69" w:rsidP="0006769C">
      <w:pPr>
        <w:numPr>
          <w:ilvl w:val="0"/>
          <w:numId w:val="61"/>
        </w:numPr>
        <w:tabs>
          <w:tab w:val="clear" w:pos="794"/>
          <w:tab w:val="clear" w:pos="1191"/>
          <w:tab w:val="clear" w:pos="1588"/>
          <w:tab w:val="clear" w:pos="1985"/>
        </w:tabs>
        <w:overflowPunct/>
        <w:autoSpaceDE/>
        <w:autoSpaceDN/>
        <w:adjustRightInd/>
        <w:spacing w:before="0" w:after="200"/>
        <w:contextualSpacing/>
        <w:jc w:val="lowKashida"/>
        <w:textAlignment w:val="auto"/>
        <w:rPr>
          <w:rFonts w:asciiTheme="minorHAnsi" w:eastAsiaTheme="minorEastAsia" w:hAnsiTheme="minorHAnsi" w:cs="Times New Roman Bold"/>
          <w:bCs/>
          <w:szCs w:val="24"/>
          <w:lang w:val="en-US" w:eastAsia="zh-CN"/>
        </w:rPr>
      </w:pPr>
      <w:r w:rsidRPr="00717E69">
        <w:rPr>
          <w:rFonts w:asciiTheme="minorHAnsi" w:eastAsiaTheme="minorEastAsia" w:hAnsiTheme="minorHAnsi" w:cs="Times New Roman Bold"/>
          <w:bCs/>
          <w:szCs w:val="24"/>
          <w:lang w:val="en-US" w:eastAsia="zh-CN"/>
        </w:rPr>
        <w:t>To seek ways and means to ensure the rational, equitable, efficient and economical use of the radio-frequency spectrum and satellite orbit resources and to promote flexibility for future expansion and new technological developments.</w:t>
      </w:r>
    </w:p>
    <w:p w14:paraId="38E637B3" w14:textId="77777777" w:rsidR="00717E69" w:rsidRDefault="00717E69" w:rsidP="00717E69">
      <w:pPr>
        <w:jc w:val="left"/>
        <w:rPr>
          <w:rFonts w:asciiTheme="minorHAnsi" w:hAnsiTheme="minorHAnsi" w:cs="Times New Roman Bold"/>
          <w:b/>
          <w:caps/>
          <w:color w:val="000099"/>
          <w:szCs w:val="24"/>
        </w:rPr>
      </w:pPr>
    </w:p>
    <w:p w14:paraId="38E637B4" w14:textId="77777777" w:rsidR="00717E69" w:rsidRPr="00717E69" w:rsidRDefault="00717E69" w:rsidP="00717E69">
      <w:pPr>
        <w:jc w:val="left"/>
        <w:rPr>
          <w:rFonts w:asciiTheme="minorHAnsi" w:hAnsiTheme="minorHAnsi" w:cs="Times New Roman Bold"/>
          <w:b/>
          <w:caps/>
          <w:color w:val="000099"/>
          <w:szCs w:val="24"/>
        </w:rPr>
      </w:pPr>
      <w:r w:rsidRPr="00717E69">
        <w:rPr>
          <w:rFonts w:asciiTheme="minorHAnsi" w:hAnsiTheme="minorHAnsi" w:cs="Times New Roman Bold"/>
          <w:b/>
          <w:caps/>
          <w:color w:val="000099"/>
          <w:szCs w:val="24"/>
        </w:rPr>
        <w:t>Objectives of ITU-R</w:t>
      </w:r>
    </w:p>
    <w:p w14:paraId="38E637B5" w14:textId="77777777" w:rsidR="00717E69" w:rsidRPr="00717E69" w:rsidRDefault="00717E69" w:rsidP="00717E69">
      <w:pPr>
        <w:spacing w:before="0"/>
        <w:jc w:val="left"/>
        <w:rPr>
          <w:rFonts w:asciiTheme="minorHAnsi" w:hAnsiTheme="minorHAnsi" w:cs="Times New Roman Bold"/>
          <w:b/>
          <w:caps/>
          <w:color w:val="800000"/>
          <w:szCs w:val="24"/>
        </w:rPr>
      </w:pPr>
    </w:p>
    <w:p w14:paraId="38E637B6" w14:textId="77777777" w:rsidR="00717E69" w:rsidRPr="00717E69" w:rsidRDefault="00717E69" w:rsidP="00717E69">
      <w:pPr>
        <w:spacing w:before="0"/>
        <w:jc w:val="left"/>
        <w:rPr>
          <w:rFonts w:asciiTheme="minorHAnsi" w:hAnsiTheme="minorHAnsi" w:cs="Times New Roman Bold"/>
          <w:b/>
          <w:caps/>
          <w:color w:val="000099"/>
          <w:szCs w:val="24"/>
        </w:rPr>
      </w:pPr>
      <w:r w:rsidRPr="00717E69">
        <w:rPr>
          <w:rFonts w:asciiTheme="minorHAnsi" w:hAnsiTheme="minorHAnsi" w:cs="Times New Roman Bold"/>
          <w:b/>
          <w:caps/>
          <w:color w:val="000099"/>
          <w:szCs w:val="24"/>
        </w:rPr>
        <w:t xml:space="preserve">Objective 1: </w:t>
      </w:r>
    </w:p>
    <w:p w14:paraId="38E637B7" w14:textId="77777777" w:rsidR="00717E69" w:rsidRPr="00717E69" w:rsidRDefault="00717E69" w:rsidP="00717E69">
      <w:pPr>
        <w:keepLines/>
        <w:tabs>
          <w:tab w:val="left" w:pos="851"/>
        </w:tabs>
        <w:spacing w:before="180" w:after="180"/>
        <w:jc w:val="lowKashida"/>
        <w:outlineLvl w:val="1"/>
        <w:rPr>
          <w:rFonts w:asciiTheme="minorHAnsi" w:hAnsiTheme="minorHAnsi"/>
          <w:bCs/>
          <w:i/>
          <w:iCs/>
          <w:szCs w:val="24"/>
        </w:rPr>
      </w:pPr>
      <w:r w:rsidRPr="00717E69">
        <w:rPr>
          <w:rFonts w:asciiTheme="minorHAnsi" w:hAnsiTheme="minorHAnsi"/>
          <w:bCs/>
          <w:szCs w:val="24"/>
        </w:rPr>
        <w:t>To promote, foster and ensure cooperation and coordination among all Member States in decision-making on radiocommunication issues, with the participation of Sector Members and Associates as appropriate.</w:t>
      </w:r>
    </w:p>
    <w:p w14:paraId="38E637B8" w14:textId="77777777" w:rsidR="00717E69" w:rsidRPr="00717E69" w:rsidRDefault="00717E69" w:rsidP="00717E69">
      <w:pPr>
        <w:keepLines/>
        <w:tabs>
          <w:tab w:val="left" w:pos="851"/>
        </w:tabs>
        <w:spacing w:before="180" w:after="180"/>
        <w:jc w:val="lowKashida"/>
        <w:outlineLvl w:val="1"/>
        <w:rPr>
          <w:rFonts w:asciiTheme="minorHAnsi" w:hAnsiTheme="minorHAnsi"/>
          <w:b/>
          <w:i/>
          <w:iCs/>
          <w:szCs w:val="24"/>
        </w:rPr>
      </w:pPr>
      <w:r w:rsidRPr="00717E69">
        <w:rPr>
          <w:rFonts w:asciiTheme="minorHAnsi" w:hAnsiTheme="minorHAnsi"/>
          <w:bCs/>
          <w:szCs w:val="24"/>
        </w:rPr>
        <w:t>Outputs linked to this objective</w:t>
      </w:r>
      <w:r w:rsidRPr="00717E69">
        <w:rPr>
          <w:rFonts w:asciiTheme="minorHAnsi" w:hAnsiTheme="minorHAnsi"/>
          <w:b/>
          <w:szCs w:val="24"/>
        </w:rPr>
        <w:t>:</w:t>
      </w:r>
    </w:p>
    <w:p w14:paraId="38E637B9" w14:textId="77777777" w:rsidR="00717E69" w:rsidRPr="00717E69" w:rsidRDefault="00717E69" w:rsidP="0006769C">
      <w:pPr>
        <w:numPr>
          <w:ilvl w:val="0"/>
          <w:numId w:val="19"/>
        </w:numPr>
        <w:tabs>
          <w:tab w:val="clear" w:pos="794"/>
          <w:tab w:val="clear" w:pos="1191"/>
          <w:tab w:val="clear" w:pos="1588"/>
          <w:tab w:val="clear" w:pos="1985"/>
        </w:tabs>
        <w:overflowPunct/>
        <w:spacing w:before="0"/>
        <w:jc w:val="lowKashida"/>
        <w:textAlignment w:val="auto"/>
        <w:rPr>
          <w:rFonts w:asciiTheme="minorHAnsi" w:eastAsia="SimSun" w:hAnsiTheme="minorHAnsi" w:cs="Verdana"/>
          <w:color w:val="000000"/>
          <w:szCs w:val="24"/>
          <w:lang w:eastAsia="zh-CN" w:bidi="bn-IN"/>
        </w:rPr>
      </w:pPr>
      <w:r w:rsidRPr="00717E69">
        <w:rPr>
          <w:rFonts w:asciiTheme="minorHAnsi" w:eastAsia="SimSun" w:hAnsiTheme="minorHAnsi" w:cs="Verdana"/>
          <w:color w:val="000000"/>
          <w:szCs w:val="24"/>
          <w:lang w:eastAsia="zh-CN" w:bidi="bn-IN"/>
        </w:rPr>
        <w:t>World Radiocommunication Conference (WRC)</w:t>
      </w:r>
    </w:p>
    <w:p w14:paraId="38E637BA" w14:textId="77777777" w:rsidR="00717E69" w:rsidRPr="00717E69" w:rsidRDefault="00717E69" w:rsidP="0006769C">
      <w:pPr>
        <w:numPr>
          <w:ilvl w:val="0"/>
          <w:numId w:val="19"/>
        </w:numPr>
        <w:tabs>
          <w:tab w:val="clear" w:pos="794"/>
          <w:tab w:val="clear" w:pos="1191"/>
          <w:tab w:val="clear" w:pos="1588"/>
          <w:tab w:val="clear" w:pos="1985"/>
        </w:tabs>
        <w:overflowPunct/>
        <w:spacing w:before="0"/>
        <w:jc w:val="lowKashida"/>
        <w:textAlignment w:val="auto"/>
        <w:rPr>
          <w:rFonts w:asciiTheme="minorHAnsi" w:eastAsia="SimSun" w:hAnsiTheme="minorHAnsi" w:cs="Verdana"/>
          <w:color w:val="000000"/>
          <w:szCs w:val="24"/>
          <w:lang w:eastAsia="zh-CN" w:bidi="bn-IN"/>
        </w:rPr>
      </w:pPr>
      <w:r w:rsidRPr="00717E69">
        <w:rPr>
          <w:rFonts w:asciiTheme="minorHAnsi" w:eastAsia="SimSun" w:hAnsiTheme="minorHAnsi" w:cs="Verdana"/>
          <w:color w:val="000000"/>
          <w:szCs w:val="24"/>
          <w:lang w:eastAsia="zh-CN" w:bidi="bn-IN"/>
        </w:rPr>
        <w:t>Regional Radiocommunication Conference (RRC)</w:t>
      </w:r>
    </w:p>
    <w:p w14:paraId="38E637BB" w14:textId="77777777" w:rsidR="00717E69" w:rsidRPr="00717E69" w:rsidRDefault="00717E69" w:rsidP="0006769C">
      <w:pPr>
        <w:numPr>
          <w:ilvl w:val="0"/>
          <w:numId w:val="19"/>
        </w:numPr>
        <w:tabs>
          <w:tab w:val="clear" w:pos="794"/>
          <w:tab w:val="clear" w:pos="1191"/>
          <w:tab w:val="clear" w:pos="1588"/>
          <w:tab w:val="clear" w:pos="1985"/>
        </w:tabs>
        <w:overflowPunct/>
        <w:spacing w:before="0"/>
        <w:jc w:val="lowKashida"/>
        <w:textAlignment w:val="auto"/>
        <w:rPr>
          <w:rFonts w:asciiTheme="minorHAnsi" w:eastAsia="SimSun" w:hAnsiTheme="minorHAnsi" w:cs="Verdana"/>
          <w:color w:val="000000"/>
          <w:szCs w:val="24"/>
          <w:lang w:eastAsia="zh-CN" w:bidi="bn-IN"/>
        </w:rPr>
      </w:pPr>
      <w:r w:rsidRPr="00717E69">
        <w:rPr>
          <w:rFonts w:asciiTheme="minorHAnsi" w:eastAsia="SimSun" w:hAnsiTheme="minorHAnsi" w:cs="Verdana"/>
          <w:color w:val="000000"/>
          <w:szCs w:val="24"/>
          <w:lang w:eastAsia="zh-CN" w:bidi="bn-IN"/>
        </w:rPr>
        <w:t>Radiocommunication Assembly (RA)</w:t>
      </w:r>
    </w:p>
    <w:p w14:paraId="38E637BC" w14:textId="77777777" w:rsidR="00717E69" w:rsidRPr="00717E69" w:rsidRDefault="00717E69" w:rsidP="0006769C">
      <w:pPr>
        <w:numPr>
          <w:ilvl w:val="0"/>
          <w:numId w:val="19"/>
        </w:numPr>
        <w:tabs>
          <w:tab w:val="clear" w:pos="794"/>
          <w:tab w:val="clear" w:pos="1191"/>
          <w:tab w:val="clear" w:pos="1588"/>
          <w:tab w:val="clear" w:pos="1985"/>
        </w:tabs>
        <w:overflowPunct/>
        <w:autoSpaceDE/>
        <w:autoSpaceDN/>
        <w:adjustRightInd/>
        <w:spacing w:before="0"/>
        <w:jc w:val="lowKashida"/>
        <w:textAlignment w:val="auto"/>
        <w:rPr>
          <w:rFonts w:asciiTheme="minorHAnsi" w:hAnsiTheme="minorHAnsi"/>
          <w:szCs w:val="24"/>
        </w:rPr>
      </w:pPr>
      <w:r w:rsidRPr="00717E69">
        <w:rPr>
          <w:rFonts w:asciiTheme="minorHAnsi" w:eastAsia="SimSun" w:hAnsiTheme="minorHAnsi" w:cs="Verdana"/>
          <w:color w:val="000000"/>
          <w:szCs w:val="24"/>
          <w:lang w:eastAsia="zh-CN" w:bidi="bn-IN"/>
        </w:rPr>
        <w:t>Radiocommunication Advisory Group (RAG)</w:t>
      </w:r>
    </w:p>
    <w:p w14:paraId="38E637BD" w14:textId="77777777" w:rsidR="00717E69" w:rsidRPr="00717E69" w:rsidRDefault="00717E69" w:rsidP="0006769C">
      <w:pPr>
        <w:numPr>
          <w:ilvl w:val="0"/>
          <w:numId w:val="19"/>
        </w:numPr>
        <w:tabs>
          <w:tab w:val="clear" w:pos="794"/>
          <w:tab w:val="clear" w:pos="1191"/>
          <w:tab w:val="clear" w:pos="1588"/>
          <w:tab w:val="clear" w:pos="1985"/>
        </w:tabs>
        <w:overflowPunct/>
        <w:autoSpaceDE/>
        <w:autoSpaceDN/>
        <w:adjustRightInd/>
        <w:spacing w:before="0"/>
        <w:jc w:val="lowKashida"/>
        <w:textAlignment w:val="auto"/>
        <w:rPr>
          <w:rFonts w:asciiTheme="minorHAnsi" w:eastAsia="SimSun" w:hAnsiTheme="minorHAnsi" w:cs="Verdana"/>
          <w:color w:val="000000"/>
          <w:szCs w:val="24"/>
          <w:lang w:eastAsia="zh-CN" w:bidi="bn-IN"/>
        </w:rPr>
      </w:pPr>
      <w:r w:rsidRPr="00717E69">
        <w:rPr>
          <w:rFonts w:asciiTheme="minorHAnsi" w:eastAsia="SimSun" w:hAnsiTheme="minorHAnsi" w:cs="Verdana"/>
          <w:color w:val="000000"/>
          <w:szCs w:val="24"/>
          <w:lang w:eastAsia="zh-CN" w:bidi="bn-IN"/>
        </w:rPr>
        <w:t>Radio Regulations Board (RRB)</w:t>
      </w:r>
    </w:p>
    <w:p w14:paraId="38E637BE" w14:textId="77777777" w:rsidR="00717E69" w:rsidRPr="00717E69" w:rsidRDefault="00717E69" w:rsidP="00717E69">
      <w:pPr>
        <w:tabs>
          <w:tab w:val="clear" w:pos="794"/>
          <w:tab w:val="clear" w:pos="1191"/>
          <w:tab w:val="clear" w:pos="1588"/>
          <w:tab w:val="clear" w:pos="1985"/>
        </w:tabs>
        <w:overflowPunct/>
        <w:autoSpaceDE/>
        <w:autoSpaceDN/>
        <w:adjustRightInd/>
        <w:spacing w:before="0"/>
        <w:ind w:left="357"/>
        <w:jc w:val="lowKashida"/>
        <w:textAlignment w:val="auto"/>
        <w:rPr>
          <w:rFonts w:asciiTheme="minorHAnsi" w:eastAsia="SimSun" w:hAnsiTheme="minorHAnsi" w:cs="Verdana"/>
          <w:color w:val="000000"/>
          <w:szCs w:val="24"/>
          <w:lang w:eastAsia="zh-CN" w:bidi="bn-IN"/>
        </w:rPr>
      </w:pPr>
    </w:p>
    <w:p w14:paraId="38E637BF" w14:textId="77777777" w:rsidR="00717E69" w:rsidRPr="00717E69" w:rsidRDefault="00717E69" w:rsidP="00717E69">
      <w:pPr>
        <w:spacing w:before="0"/>
        <w:jc w:val="lowKashida"/>
        <w:rPr>
          <w:rFonts w:asciiTheme="minorHAnsi" w:hAnsiTheme="minorHAnsi" w:cs="Times New Roman Bold"/>
          <w:b/>
          <w:caps/>
          <w:color w:val="000099"/>
          <w:szCs w:val="24"/>
        </w:rPr>
      </w:pPr>
    </w:p>
    <w:p w14:paraId="38E637C0" w14:textId="77777777" w:rsidR="00717E69" w:rsidRPr="00717E69" w:rsidRDefault="00717E69" w:rsidP="00717E69">
      <w:pPr>
        <w:spacing w:before="0"/>
        <w:jc w:val="lowKashida"/>
        <w:rPr>
          <w:rFonts w:asciiTheme="minorHAnsi" w:hAnsiTheme="minorHAnsi" w:cs="Times New Roman Bold"/>
          <w:b/>
          <w:caps/>
          <w:color w:val="000099"/>
          <w:szCs w:val="24"/>
        </w:rPr>
      </w:pPr>
      <w:r w:rsidRPr="00717E69">
        <w:rPr>
          <w:rFonts w:asciiTheme="minorHAnsi" w:hAnsiTheme="minorHAnsi" w:cs="Times New Roman Bold"/>
          <w:b/>
          <w:caps/>
          <w:color w:val="000099"/>
          <w:szCs w:val="24"/>
        </w:rPr>
        <w:lastRenderedPageBreak/>
        <w:t>Objective 2:</w:t>
      </w:r>
    </w:p>
    <w:p w14:paraId="38E637C1" w14:textId="77777777" w:rsidR="00717E69" w:rsidRPr="00717E69" w:rsidRDefault="00717E69" w:rsidP="00717E69">
      <w:pPr>
        <w:keepLines/>
        <w:tabs>
          <w:tab w:val="left" w:pos="851"/>
        </w:tabs>
        <w:spacing w:before="180" w:after="180"/>
        <w:jc w:val="lowKashida"/>
        <w:outlineLvl w:val="1"/>
        <w:rPr>
          <w:rFonts w:asciiTheme="minorHAnsi" w:hAnsiTheme="minorHAnsi"/>
          <w:bCs/>
          <w:i/>
          <w:iCs/>
          <w:szCs w:val="24"/>
        </w:rPr>
      </w:pPr>
      <w:r w:rsidRPr="00717E69">
        <w:rPr>
          <w:rFonts w:asciiTheme="minorHAnsi" w:hAnsiTheme="minorHAnsi"/>
          <w:bCs/>
          <w:szCs w:val="24"/>
        </w:rPr>
        <w:t>To meet the requirements of the membership for spectrum, orbit access and operations in application of the Constitution, Convention and Radio Regulations, in the light, inter alia, of the accelerating convergence of radiocommunication services.</w:t>
      </w:r>
    </w:p>
    <w:p w14:paraId="38E637C2" w14:textId="77777777" w:rsidR="00717E69" w:rsidRPr="00717E69" w:rsidRDefault="00717E69" w:rsidP="00717E69">
      <w:pPr>
        <w:keepLines/>
        <w:tabs>
          <w:tab w:val="left" w:pos="851"/>
        </w:tabs>
        <w:spacing w:before="180" w:after="180"/>
        <w:jc w:val="lowKashida"/>
        <w:outlineLvl w:val="1"/>
        <w:rPr>
          <w:rFonts w:asciiTheme="minorHAnsi" w:hAnsiTheme="minorHAnsi"/>
          <w:bCs/>
          <w:i/>
          <w:iCs/>
          <w:szCs w:val="24"/>
        </w:rPr>
      </w:pPr>
      <w:r w:rsidRPr="00717E69">
        <w:rPr>
          <w:rFonts w:asciiTheme="minorHAnsi" w:hAnsiTheme="minorHAnsi"/>
          <w:bCs/>
          <w:szCs w:val="24"/>
        </w:rPr>
        <w:t>Outputs linked to this objective:</w:t>
      </w:r>
    </w:p>
    <w:p w14:paraId="38E637C3" w14:textId="77777777" w:rsidR="00717E69" w:rsidRPr="00717E69" w:rsidRDefault="00717E69" w:rsidP="0006769C">
      <w:pPr>
        <w:numPr>
          <w:ilvl w:val="0"/>
          <w:numId w:val="20"/>
        </w:numPr>
        <w:tabs>
          <w:tab w:val="clear" w:pos="794"/>
          <w:tab w:val="clear" w:pos="1191"/>
          <w:tab w:val="clear" w:pos="1588"/>
          <w:tab w:val="clear" w:pos="1985"/>
        </w:tabs>
        <w:overflowPunct/>
        <w:spacing w:before="0"/>
        <w:jc w:val="lowKashida"/>
        <w:textAlignment w:val="auto"/>
        <w:rPr>
          <w:rFonts w:asciiTheme="minorHAnsi" w:eastAsia="SimSun" w:hAnsiTheme="minorHAnsi" w:cs="Verdana"/>
          <w:color w:val="000000"/>
          <w:szCs w:val="24"/>
          <w:lang w:eastAsia="zh-CN" w:bidi="bn-IN"/>
        </w:rPr>
      </w:pPr>
      <w:r w:rsidRPr="00717E69">
        <w:rPr>
          <w:rFonts w:asciiTheme="minorHAnsi" w:eastAsia="SimSun" w:hAnsiTheme="minorHAnsi" w:cs="Verdana"/>
          <w:color w:val="000000"/>
          <w:szCs w:val="24"/>
          <w:lang w:eastAsia="zh-CN" w:bidi="bn-IN"/>
        </w:rPr>
        <w:t>Processing of space notices and other related activities</w:t>
      </w:r>
    </w:p>
    <w:p w14:paraId="38E637C4" w14:textId="77777777" w:rsidR="00717E69" w:rsidRPr="00FC129F" w:rsidRDefault="00717E69" w:rsidP="0006769C">
      <w:pPr>
        <w:numPr>
          <w:ilvl w:val="0"/>
          <w:numId w:val="20"/>
        </w:numPr>
        <w:tabs>
          <w:tab w:val="clear" w:pos="794"/>
          <w:tab w:val="clear" w:pos="1191"/>
          <w:tab w:val="clear" w:pos="1588"/>
          <w:tab w:val="clear" w:pos="1985"/>
        </w:tabs>
        <w:overflowPunct/>
        <w:autoSpaceDE/>
        <w:autoSpaceDN/>
        <w:adjustRightInd/>
        <w:spacing w:before="0"/>
        <w:jc w:val="lowKashida"/>
        <w:textAlignment w:val="auto"/>
        <w:rPr>
          <w:rFonts w:asciiTheme="minorHAnsi" w:hAnsiTheme="minorHAnsi"/>
          <w:szCs w:val="24"/>
        </w:rPr>
      </w:pPr>
      <w:r w:rsidRPr="00717E69">
        <w:rPr>
          <w:rFonts w:asciiTheme="minorHAnsi" w:eastAsia="SimSun" w:hAnsiTheme="minorHAnsi" w:cs="Verdana"/>
          <w:color w:val="000000"/>
          <w:szCs w:val="24"/>
          <w:lang w:eastAsia="zh-CN" w:bidi="bn-IN"/>
        </w:rPr>
        <w:t>Processing of terrestrial notices and other related activities</w:t>
      </w:r>
    </w:p>
    <w:p w14:paraId="38E637C5" w14:textId="77777777" w:rsidR="00FC129F" w:rsidRPr="00717E69" w:rsidRDefault="00FC129F" w:rsidP="0006769C">
      <w:pPr>
        <w:numPr>
          <w:ilvl w:val="0"/>
          <w:numId w:val="20"/>
        </w:numPr>
        <w:tabs>
          <w:tab w:val="clear" w:pos="794"/>
          <w:tab w:val="clear" w:pos="1191"/>
          <w:tab w:val="clear" w:pos="1588"/>
          <w:tab w:val="clear" w:pos="1985"/>
        </w:tabs>
        <w:overflowPunct/>
        <w:autoSpaceDE/>
        <w:autoSpaceDN/>
        <w:adjustRightInd/>
        <w:spacing w:before="0"/>
        <w:jc w:val="lowKashida"/>
        <w:textAlignment w:val="auto"/>
        <w:rPr>
          <w:rFonts w:asciiTheme="minorHAnsi" w:hAnsiTheme="minorHAnsi"/>
          <w:szCs w:val="24"/>
        </w:rPr>
      </w:pPr>
      <w:r>
        <w:rPr>
          <w:rFonts w:asciiTheme="minorHAnsi" w:eastAsia="SimSun" w:hAnsiTheme="minorHAnsi" w:cs="Verdana"/>
          <w:color w:val="000000"/>
          <w:szCs w:val="24"/>
          <w:lang w:eastAsia="zh-CN" w:bidi="bn-IN"/>
        </w:rPr>
        <w:t xml:space="preserve">Improvement of Radiocommunication Bureau software </w:t>
      </w:r>
    </w:p>
    <w:p w14:paraId="38E637C6" w14:textId="77777777" w:rsidR="00717E69" w:rsidRPr="00717E69" w:rsidRDefault="00717E69" w:rsidP="00717E69">
      <w:pPr>
        <w:spacing w:before="0"/>
        <w:ind w:left="357"/>
        <w:jc w:val="lowKashida"/>
        <w:rPr>
          <w:rFonts w:asciiTheme="minorHAnsi" w:hAnsiTheme="minorHAnsi"/>
          <w:szCs w:val="24"/>
        </w:rPr>
      </w:pPr>
    </w:p>
    <w:p w14:paraId="38E637C7" w14:textId="77777777" w:rsidR="00717E69" w:rsidRPr="00717E69" w:rsidRDefault="00717E69" w:rsidP="00717E69">
      <w:pPr>
        <w:spacing w:before="0"/>
        <w:jc w:val="lowKashida"/>
        <w:rPr>
          <w:rFonts w:asciiTheme="minorHAnsi" w:hAnsiTheme="minorHAnsi" w:cs="Times New Roman Bold"/>
          <w:b/>
          <w:caps/>
          <w:color w:val="000099"/>
          <w:szCs w:val="24"/>
        </w:rPr>
      </w:pPr>
      <w:r w:rsidRPr="00717E69">
        <w:rPr>
          <w:rFonts w:asciiTheme="minorHAnsi" w:hAnsiTheme="minorHAnsi" w:cs="Times New Roman Bold"/>
          <w:b/>
          <w:caps/>
          <w:color w:val="000099"/>
          <w:szCs w:val="24"/>
        </w:rPr>
        <w:t xml:space="preserve">Objective 3: </w:t>
      </w:r>
    </w:p>
    <w:p w14:paraId="38E637C8" w14:textId="77777777" w:rsidR="00717E69" w:rsidRPr="00717E69" w:rsidRDefault="00717E69" w:rsidP="00717E69">
      <w:pPr>
        <w:keepLines/>
        <w:tabs>
          <w:tab w:val="left" w:pos="851"/>
        </w:tabs>
        <w:spacing w:before="180" w:after="180"/>
        <w:jc w:val="lowKashida"/>
        <w:outlineLvl w:val="1"/>
        <w:rPr>
          <w:rFonts w:asciiTheme="minorHAnsi" w:hAnsiTheme="minorHAnsi"/>
          <w:bCs/>
          <w:i/>
          <w:iCs/>
          <w:szCs w:val="24"/>
        </w:rPr>
      </w:pPr>
      <w:r w:rsidRPr="00717E69">
        <w:rPr>
          <w:rFonts w:asciiTheme="minorHAnsi" w:hAnsiTheme="minorHAnsi"/>
          <w:bCs/>
          <w:szCs w:val="24"/>
        </w:rPr>
        <w:t>To produce Recommendations on radiocommunication services in order to achieve connectivity and interoperability in applying modern telecommunications/ICTs, as well as to provide for the most efficient use of spectrum and orbit resources.</w:t>
      </w:r>
    </w:p>
    <w:p w14:paraId="38E637C9" w14:textId="77777777" w:rsidR="00717E69" w:rsidRPr="00717E69" w:rsidRDefault="00717E69" w:rsidP="00717E69">
      <w:pPr>
        <w:keepLines/>
        <w:tabs>
          <w:tab w:val="left" w:pos="851"/>
        </w:tabs>
        <w:spacing w:before="180" w:after="180"/>
        <w:jc w:val="lowKashida"/>
        <w:outlineLvl w:val="1"/>
        <w:rPr>
          <w:rFonts w:asciiTheme="minorHAnsi" w:hAnsiTheme="minorHAnsi"/>
          <w:bCs/>
          <w:i/>
          <w:iCs/>
          <w:szCs w:val="24"/>
        </w:rPr>
      </w:pPr>
      <w:r w:rsidRPr="00717E69">
        <w:rPr>
          <w:rFonts w:asciiTheme="minorHAnsi" w:hAnsiTheme="minorHAnsi"/>
          <w:bCs/>
          <w:szCs w:val="24"/>
        </w:rPr>
        <w:t>Output linked to this objective:</w:t>
      </w:r>
    </w:p>
    <w:p w14:paraId="38E637CA" w14:textId="77777777" w:rsidR="00717E69" w:rsidRPr="00717E69" w:rsidRDefault="00717E69" w:rsidP="0006769C">
      <w:pPr>
        <w:numPr>
          <w:ilvl w:val="0"/>
          <w:numId w:val="21"/>
        </w:numPr>
        <w:tabs>
          <w:tab w:val="clear" w:pos="794"/>
          <w:tab w:val="clear" w:pos="1191"/>
          <w:tab w:val="clear" w:pos="1588"/>
          <w:tab w:val="clear" w:pos="1985"/>
        </w:tabs>
        <w:overflowPunct/>
        <w:spacing w:before="0"/>
        <w:jc w:val="lowKashida"/>
        <w:textAlignment w:val="auto"/>
        <w:rPr>
          <w:rFonts w:asciiTheme="minorHAnsi" w:eastAsia="SimSun" w:hAnsiTheme="minorHAnsi" w:cs="Verdana"/>
          <w:color w:val="000000"/>
          <w:szCs w:val="24"/>
          <w:lang w:eastAsia="zh-CN" w:bidi="bn-IN"/>
        </w:rPr>
      </w:pPr>
      <w:r w:rsidRPr="00717E69">
        <w:rPr>
          <w:rFonts w:asciiTheme="minorHAnsi" w:eastAsia="SimSun" w:hAnsiTheme="minorHAnsi" w:cs="Verdana"/>
          <w:color w:val="000000"/>
          <w:szCs w:val="24"/>
          <w:lang w:eastAsia="zh-CN" w:bidi="bn-IN"/>
        </w:rPr>
        <w:t xml:space="preserve">Study Groups, working parties, task and joint groups, and Conference Preparatory meetings </w:t>
      </w:r>
    </w:p>
    <w:p w14:paraId="38E637CB" w14:textId="77777777" w:rsidR="00717E69" w:rsidRPr="00717E69" w:rsidRDefault="00717E69" w:rsidP="00717E69">
      <w:pPr>
        <w:spacing w:before="0"/>
        <w:jc w:val="lowKashida"/>
        <w:rPr>
          <w:rFonts w:asciiTheme="minorHAnsi" w:hAnsiTheme="minorHAnsi"/>
          <w:szCs w:val="24"/>
        </w:rPr>
      </w:pPr>
    </w:p>
    <w:p w14:paraId="38E637CC" w14:textId="77777777" w:rsidR="00717E69" w:rsidRPr="00717E69" w:rsidRDefault="00717E69" w:rsidP="00717E69">
      <w:pPr>
        <w:spacing w:before="0"/>
        <w:jc w:val="lowKashida"/>
        <w:rPr>
          <w:rFonts w:asciiTheme="minorHAnsi" w:hAnsiTheme="minorHAnsi" w:cs="Times New Roman Bold"/>
          <w:b/>
          <w:caps/>
          <w:color w:val="000099"/>
          <w:szCs w:val="24"/>
        </w:rPr>
      </w:pPr>
      <w:r w:rsidRPr="00717E69">
        <w:rPr>
          <w:rFonts w:asciiTheme="minorHAnsi" w:hAnsiTheme="minorHAnsi" w:cs="Times New Roman Bold"/>
          <w:b/>
          <w:caps/>
          <w:color w:val="000099"/>
          <w:szCs w:val="24"/>
        </w:rPr>
        <w:t xml:space="preserve">Objective 4: </w:t>
      </w:r>
    </w:p>
    <w:p w14:paraId="38E637CD" w14:textId="77777777" w:rsidR="00717E69" w:rsidRPr="00717E69" w:rsidRDefault="00717E69" w:rsidP="00717E69">
      <w:pPr>
        <w:keepLines/>
        <w:tabs>
          <w:tab w:val="left" w:pos="851"/>
        </w:tabs>
        <w:spacing w:before="180" w:after="180"/>
        <w:jc w:val="lowKashida"/>
        <w:outlineLvl w:val="1"/>
        <w:rPr>
          <w:rFonts w:asciiTheme="minorHAnsi" w:hAnsiTheme="minorHAnsi"/>
          <w:bCs/>
          <w:i/>
          <w:iCs/>
          <w:szCs w:val="24"/>
        </w:rPr>
      </w:pPr>
      <w:r w:rsidRPr="00717E69">
        <w:rPr>
          <w:rFonts w:asciiTheme="minorHAnsi" w:hAnsiTheme="minorHAnsi"/>
          <w:bCs/>
          <w:szCs w:val="24"/>
        </w:rPr>
        <w:t>To respond to the needs of the membership by disseminating information and know-how on radiocommunication issues, by publishing and distributing relevant materials (e.g. service publications, reports and handbooks), in coordination and collaboration, as appropriate, with the other Bureaux and the General Secretariat.</w:t>
      </w:r>
    </w:p>
    <w:p w14:paraId="38E637CE" w14:textId="77777777" w:rsidR="00717E69" w:rsidRPr="00717E69" w:rsidRDefault="00717E69" w:rsidP="00717E69">
      <w:pPr>
        <w:keepLines/>
        <w:tabs>
          <w:tab w:val="left" w:pos="851"/>
        </w:tabs>
        <w:spacing w:before="180" w:after="180"/>
        <w:jc w:val="lowKashida"/>
        <w:outlineLvl w:val="1"/>
        <w:rPr>
          <w:rFonts w:asciiTheme="minorHAnsi" w:hAnsiTheme="minorHAnsi"/>
          <w:bCs/>
          <w:i/>
          <w:iCs/>
          <w:szCs w:val="24"/>
        </w:rPr>
      </w:pPr>
      <w:r w:rsidRPr="00717E69">
        <w:rPr>
          <w:rFonts w:asciiTheme="minorHAnsi" w:hAnsiTheme="minorHAnsi"/>
          <w:bCs/>
          <w:szCs w:val="24"/>
        </w:rPr>
        <w:t>Output linked to this objective:</w:t>
      </w:r>
    </w:p>
    <w:p w14:paraId="38E637CF" w14:textId="77777777" w:rsidR="00717E69" w:rsidRPr="00717E69" w:rsidRDefault="00717E69" w:rsidP="0006769C">
      <w:pPr>
        <w:numPr>
          <w:ilvl w:val="0"/>
          <w:numId w:val="22"/>
        </w:numPr>
        <w:tabs>
          <w:tab w:val="clear" w:pos="794"/>
          <w:tab w:val="clear" w:pos="1191"/>
          <w:tab w:val="clear" w:pos="1588"/>
          <w:tab w:val="clear" w:pos="1985"/>
        </w:tabs>
        <w:overflowPunct/>
        <w:autoSpaceDE/>
        <w:autoSpaceDN/>
        <w:adjustRightInd/>
        <w:spacing w:before="0"/>
        <w:jc w:val="lowKashida"/>
        <w:textAlignment w:val="auto"/>
        <w:rPr>
          <w:rFonts w:asciiTheme="minorHAnsi" w:hAnsiTheme="minorHAnsi"/>
          <w:szCs w:val="24"/>
        </w:rPr>
      </w:pPr>
      <w:r w:rsidRPr="00717E69">
        <w:rPr>
          <w:rFonts w:asciiTheme="minorHAnsi" w:eastAsia="SimSun" w:hAnsiTheme="minorHAnsi" w:cs="Verdana"/>
          <w:szCs w:val="24"/>
          <w:lang w:eastAsia="zh-CN" w:bidi="bn-IN"/>
        </w:rPr>
        <w:t>ITU-R Publications</w:t>
      </w:r>
    </w:p>
    <w:p w14:paraId="38E637D0" w14:textId="77777777" w:rsidR="00717E69" w:rsidRPr="00717E69" w:rsidRDefault="00717E69" w:rsidP="00717E69">
      <w:pPr>
        <w:jc w:val="lowKashida"/>
        <w:rPr>
          <w:rFonts w:asciiTheme="minorHAnsi" w:hAnsiTheme="minorHAnsi" w:cs="Times New Roman Bold"/>
          <w:b/>
          <w:caps/>
          <w:color w:val="000099"/>
          <w:szCs w:val="24"/>
        </w:rPr>
      </w:pPr>
    </w:p>
    <w:p w14:paraId="38E637D1" w14:textId="77777777" w:rsidR="00717E69" w:rsidRPr="00717E69" w:rsidRDefault="00717E69" w:rsidP="00717E69">
      <w:pPr>
        <w:jc w:val="lowKashida"/>
        <w:rPr>
          <w:rFonts w:asciiTheme="minorHAnsi" w:hAnsiTheme="minorHAnsi" w:cs="Times New Roman Bold"/>
          <w:b/>
          <w:caps/>
          <w:color w:val="000099"/>
          <w:szCs w:val="24"/>
        </w:rPr>
      </w:pPr>
      <w:r w:rsidRPr="00717E69">
        <w:rPr>
          <w:rFonts w:asciiTheme="minorHAnsi" w:hAnsiTheme="minorHAnsi" w:cs="Times New Roman Bold"/>
          <w:b/>
          <w:caps/>
          <w:color w:val="000099"/>
          <w:szCs w:val="24"/>
        </w:rPr>
        <w:t xml:space="preserve">Objective 5: </w:t>
      </w:r>
    </w:p>
    <w:p w14:paraId="38E637D2" w14:textId="77777777" w:rsidR="00717E69" w:rsidRPr="00717E69" w:rsidRDefault="00717E69" w:rsidP="00717E69">
      <w:pPr>
        <w:keepLines/>
        <w:tabs>
          <w:tab w:val="left" w:pos="851"/>
        </w:tabs>
        <w:spacing w:before="180" w:after="180"/>
        <w:jc w:val="lowKashida"/>
        <w:outlineLvl w:val="1"/>
        <w:rPr>
          <w:rFonts w:asciiTheme="minorHAnsi" w:hAnsiTheme="minorHAnsi"/>
          <w:bCs/>
          <w:i/>
          <w:iCs/>
          <w:szCs w:val="24"/>
        </w:rPr>
      </w:pPr>
      <w:r w:rsidRPr="00717E69">
        <w:rPr>
          <w:rFonts w:asciiTheme="minorHAnsi" w:hAnsiTheme="minorHAnsi"/>
          <w:bCs/>
          <w:szCs w:val="24"/>
        </w:rPr>
        <w:t>To provide support and assistance to the membership, mainly to developing countries, in relation to radiocommunication matters, information and communication network infrastructure and applications, and in particular with respect to (a) bridging the digital divide; (b) gaining equitable access to the radio-frequency spectrum and to satellite orbits; and (c) providing training and producing relevant training materials for capacity building.</w:t>
      </w:r>
    </w:p>
    <w:p w14:paraId="38E637D3" w14:textId="77777777" w:rsidR="00717E69" w:rsidRPr="00717E69" w:rsidRDefault="00717E69" w:rsidP="00717E69">
      <w:pPr>
        <w:keepLines/>
        <w:tabs>
          <w:tab w:val="left" w:pos="851"/>
        </w:tabs>
        <w:spacing w:before="180" w:after="180"/>
        <w:jc w:val="lowKashida"/>
        <w:outlineLvl w:val="1"/>
        <w:rPr>
          <w:rFonts w:asciiTheme="minorHAnsi" w:hAnsiTheme="minorHAnsi"/>
          <w:bCs/>
          <w:i/>
          <w:iCs/>
          <w:szCs w:val="24"/>
        </w:rPr>
      </w:pPr>
      <w:r w:rsidRPr="00717E69">
        <w:rPr>
          <w:rFonts w:asciiTheme="minorHAnsi" w:hAnsiTheme="minorHAnsi"/>
          <w:bCs/>
          <w:szCs w:val="24"/>
        </w:rPr>
        <w:t>Outputs linked to this objective:</w:t>
      </w:r>
    </w:p>
    <w:p w14:paraId="38E637D4" w14:textId="77777777" w:rsidR="00717E69" w:rsidRPr="00717E69" w:rsidRDefault="00717E69" w:rsidP="0006769C">
      <w:pPr>
        <w:numPr>
          <w:ilvl w:val="0"/>
          <w:numId w:val="22"/>
        </w:numPr>
        <w:tabs>
          <w:tab w:val="clear" w:pos="794"/>
          <w:tab w:val="clear" w:pos="1191"/>
          <w:tab w:val="clear" w:pos="1588"/>
          <w:tab w:val="clear" w:pos="1985"/>
        </w:tabs>
        <w:overflowPunct/>
        <w:spacing w:before="0"/>
        <w:jc w:val="lowKashida"/>
        <w:textAlignment w:val="auto"/>
        <w:rPr>
          <w:rFonts w:asciiTheme="minorHAnsi" w:eastAsia="SimSun" w:hAnsiTheme="minorHAnsi" w:cs="Verdana"/>
          <w:color w:val="000000"/>
          <w:szCs w:val="24"/>
          <w:lang w:eastAsia="zh-CN" w:bidi="bn-IN"/>
        </w:rPr>
      </w:pPr>
      <w:r w:rsidRPr="00717E69">
        <w:rPr>
          <w:rFonts w:asciiTheme="minorHAnsi" w:eastAsia="SimSun" w:hAnsiTheme="minorHAnsi" w:cs="Verdana"/>
          <w:color w:val="000000"/>
          <w:szCs w:val="24"/>
          <w:lang w:eastAsia="zh-CN" w:bidi="bn-IN"/>
        </w:rPr>
        <w:t>Assistance to members in particular developing countries and LDCs</w:t>
      </w:r>
    </w:p>
    <w:p w14:paraId="38E637D5" w14:textId="77777777" w:rsidR="00717E69" w:rsidRPr="00717E69" w:rsidRDefault="00717E69" w:rsidP="0006769C">
      <w:pPr>
        <w:numPr>
          <w:ilvl w:val="0"/>
          <w:numId w:val="22"/>
        </w:numPr>
        <w:tabs>
          <w:tab w:val="clear" w:pos="794"/>
          <w:tab w:val="clear" w:pos="1191"/>
          <w:tab w:val="clear" w:pos="1588"/>
          <w:tab w:val="clear" w:pos="1985"/>
        </w:tabs>
        <w:overflowPunct/>
        <w:spacing w:before="0"/>
        <w:jc w:val="lowKashida"/>
        <w:textAlignment w:val="auto"/>
        <w:rPr>
          <w:rFonts w:asciiTheme="minorHAnsi" w:eastAsia="SimSun" w:hAnsiTheme="minorHAnsi" w:cs="Verdana"/>
          <w:color w:val="000000"/>
          <w:szCs w:val="24"/>
          <w:lang w:eastAsia="zh-CN" w:bidi="bn-IN"/>
        </w:rPr>
      </w:pPr>
      <w:r w:rsidRPr="00717E69">
        <w:rPr>
          <w:rFonts w:asciiTheme="minorHAnsi" w:eastAsia="SimSun" w:hAnsiTheme="minorHAnsi" w:cs="Verdana"/>
          <w:color w:val="000000"/>
          <w:szCs w:val="24"/>
          <w:lang w:eastAsia="zh-CN" w:bidi="bn-IN"/>
        </w:rPr>
        <w:t>Liaison/support for development activities</w:t>
      </w:r>
    </w:p>
    <w:p w14:paraId="38E637D6" w14:textId="77777777" w:rsidR="00717E69" w:rsidRPr="00717E69" w:rsidRDefault="00717E69" w:rsidP="0006769C">
      <w:pPr>
        <w:numPr>
          <w:ilvl w:val="0"/>
          <w:numId w:val="22"/>
        </w:numPr>
        <w:tabs>
          <w:tab w:val="clear" w:pos="794"/>
          <w:tab w:val="clear" w:pos="1191"/>
          <w:tab w:val="clear" w:pos="1588"/>
          <w:tab w:val="clear" w:pos="1985"/>
        </w:tabs>
        <w:overflowPunct/>
        <w:autoSpaceDE/>
        <w:autoSpaceDN/>
        <w:adjustRightInd/>
        <w:spacing w:before="0"/>
        <w:jc w:val="lowKashida"/>
        <w:textAlignment w:val="auto"/>
        <w:rPr>
          <w:rFonts w:asciiTheme="minorHAnsi" w:hAnsiTheme="minorHAnsi"/>
          <w:szCs w:val="24"/>
        </w:rPr>
      </w:pPr>
      <w:r w:rsidRPr="00717E69">
        <w:rPr>
          <w:rFonts w:asciiTheme="minorHAnsi" w:eastAsia="SimSun" w:hAnsiTheme="minorHAnsi" w:cs="Verdana"/>
          <w:color w:val="000000"/>
          <w:szCs w:val="24"/>
          <w:lang w:eastAsia="zh-CN" w:bidi="bn-IN"/>
        </w:rPr>
        <w:t>Seminars</w:t>
      </w:r>
    </w:p>
    <w:p w14:paraId="38E637D7" w14:textId="77777777" w:rsidR="00717E69" w:rsidRPr="00717E69" w:rsidRDefault="00717E69" w:rsidP="00717E69">
      <w:pPr>
        <w:tabs>
          <w:tab w:val="clear" w:pos="794"/>
          <w:tab w:val="clear" w:pos="1191"/>
          <w:tab w:val="clear" w:pos="1588"/>
          <w:tab w:val="clear" w:pos="1985"/>
        </w:tabs>
        <w:overflowPunct/>
        <w:autoSpaceDE/>
        <w:autoSpaceDN/>
        <w:adjustRightInd/>
        <w:spacing w:before="0"/>
        <w:ind w:left="720"/>
        <w:jc w:val="lowKashida"/>
        <w:textAlignment w:val="auto"/>
        <w:rPr>
          <w:rFonts w:asciiTheme="minorHAnsi" w:hAnsiTheme="minorHAnsi"/>
          <w:szCs w:val="24"/>
        </w:rPr>
      </w:pPr>
    </w:p>
    <w:p w14:paraId="38E637D8" w14:textId="77777777" w:rsidR="00717E69" w:rsidRPr="00717E69" w:rsidRDefault="00717E69" w:rsidP="00717E69">
      <w:pPr>
        <w:spacing w:after="120"/>
        <w:jc w:val="left"/>
        <w:rPr>
          <w:rFonts w:asciiTheme="minorHAnsi" w:hAnsiTheme="minorHAnsi"/>
          <w:b/>
          <w:color w:val="000099"/>
          <w:szCs w:val="24"/>
        </w:rPr>
      </w:pPr>
    </w:p>
    <w:p w14:paraId="38E637D9" w14:textId="77777777" w:rsidR="00717E69" w:rsidRPr="00717E69" w:rsidRDefault="00717E69" w:rsidP="00717E69">
      <w:pPr>
        <w:spacing w:after="120"/>
        <w:jc w:val="left"/>
        <w:rPr>
          <w:rFonts w:asciiTheme="minorHAnsi" w:hAnsiTheme="minorHAnsi"/>
          <w:b/>
          <w:color w:val="000099"/>
          <w:szCs w:val="24"/>
        </w:rPr>
      </w:pPr>
    </w:p>
    <w:p w14:paraId="38E637DA" w14:textId="77777777" w:rsidR="00717E69" w:rsidRPr="00717E69" w:rsidRDefault="00717E69" w:rsidP="00717E69">
      <w:pPr>
        <w:spacing w:after="120"/>
        <w:jc w:val="left"/>
        <w:rPr>
          <w:rFonts w:asciiTheme="minorHAnsi" w:hAnsiTheme="minorHAnsi"/>
          <w:b/>
          <w:color w:val="000099"/>
          <w:szCs w:val="24"/>
        </w:rPr>
      </w:pPr>
      <w:r w:rsidRPr="00717E69">
        <w:rPr>
          <w:rFonts w:asciiTheme="minorHAnsi" w:hAnsiTheme="minorHAnsi"/>
          <w:b/>
          <w:color w:val="000099"/>
          <w:szCs w:val="24"/>
        </w:rPr>
        <w:lastRenderedPageBreak/>
        <w:t>Total Resources of ITU-R</w:t>
      </w:r>
    </w:p>
    <w:tbl>
      <w:tblPr>
        <w:tblW w:w="5000" w:type="pct"/>
        <w:tblLook w:val="04A0" w:firstRow="1" w:lastRow="0" w:firstColumn="1" w:lastColumn="0" w:noHBand="0" w:noVBand="1"/>
      </w:tblPr>
      <w:tblGrid>
        <w:gridCol w:w="4353"/>
        <w:gridCol w:w="1741"/>
        <w:gridCol w:w="1741"/>
        <w:gridCol w:w="1741"/>
      </w:tblGrid>
      <w:tr w:rsidR="00717E69" w:rsidRPr="00717E69" w14:paraId="38E637DF"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7DB"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7D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7D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7D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7E4" w14:textId="77777777" w:rsidTr="00DD2354">
        <w:trPr>
          <w:trHeight w:val="276"/>
        </w:trPr>
        <w:tc>
          <w:tcPr>
            <w:tcW w:w="2273" w:type="pct"/>
            <w:tcBorders>
              <w:top w:val="nil"/>
              <w:left w:val="nil"/>
              <w:bottom w:val="nil"/>
              <w:right w:val="nil"/>
            </w:tcBorders>
            <w:shd w:val="clear" w:color="000000" w:fill="FFFFFF"/>
            <w:noWrap/>
            <w:vAlign w:val="bottom"/>
            <w:hideMark/>
          </w:tcPr>
          <w:p w14:paraId="38E637E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7E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7E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7E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7E9"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7E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7E6" w14:textId="77777777" w:rsidR="00717E69" w:rsidRPr="00717E69" w:rsidRDefault="00717E69" w:rsidP="00C22444">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15</w:t>
            </w:r>
            <w:r w:rsidR="00C22444">
              <w:rPr>
                <w:rFonts w:ascii="Calibri" w:hAnsi="Calibri" w:cs="Calibri"/>
                <w:color w:val="000000"/>
                <w:sz w:val="20"/>
                <w:lang w:val="en-US" w:eastAsia="zh-CN"/>
              </w:rPr>
              <w:t>7</w:t>
            </w:r>
            <w:r w:rsidRPr="00717E69">
              <w:rPr>
                <w:rFonts w:ascii="Calibri" w:hAnsi="Calibri" w:cs="Calibri"/>
                <w:color w:val="000000"/>
                <w:sz w:val="20"/>
                <w:lang w:val="en-US" w:eastAsia="zh-CN"/>
              </w:rPr>
              <w:t>.0</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7E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157.0</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7E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157</w:t>
            </w:r>
          </w:p>
        </w:tc>
      </w:tr>
      <w:tr w:rsidR="00717E69" w:rsidRPr="00717E69" w14:paraId="38E637EE" w14:textId="77777777" w:rsidTr="00DD2354">
        <w:trPr>
          <w:trHeight w:val="276"/>
        </w:trPr>
        <w:tc>
          <w:tcPr>
            <w:tcW w:w="2273" w:type="pct"/>
            <w:tcBorders>
              <w:top w:val="nil"/>
              <w:left w:val="nil"/>
              <w:bottom w:val="nil"/>
              <w:right w:val="nil"/>
            </w:tcBorders>
            <w:shd w:val="clear" w:color="000000" w:fill="FFFFFF"/>
            <w:noWrap/>
            <w:vAlign w:val="bottom"/>
            <w:hideMark/>
          </w:tcPr>
          <w:p w14:paraId="38E637E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7E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7E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7E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7F3"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7E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7F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30,162</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7F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29,355</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7F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59,517</w:t>
            </w:r>
          </w:p>
        </w:tc>
      </w:tr>
      <w:tr w:rsidR="00717E69" w:rsidRPr="00717E69" w14:paraId="38E637F8"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7F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7F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7F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7F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7FD" w14:textId="77777777" w:rsidTr="00DD2354">
        <w:trPr>
          <w:trHeight w:val="348"/>
        </w:trPr>
        <w:tc>
          <w:tcPr>
            <w:tcW w:w="2273" w:type="pct"/>
            <w:tcBorders>
              <w:top w:val="nil"/>
              <w:left w:val="nil"/>
              <w:bottom w:val="single" w:sz="4" w:space="0" w:color="000099"/>
              <w:right w:val="nil"/>
            </w:tcBorders>
            <w:shd w:val="clear" w:color="000000" w:fill="FFFFFF"/>
            <w:noWrap/>
            <w:vAlign w:val="bottom"/>
            <w:hideMark/>
          </w:tcPr>
          <w:p w14:paraId="38E637F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7F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30,162</w:t>
            </w:r>
          </w:p>
        </w:tc>
        <w:tc>
          <w:tcPr>
            <w:tcW w:w="909" w:type="pct"/>
            <w:tcBorders>
              <w:top w:val="nil"/>
              <w:left w:val="nil"/>
              <w:bottom w:val="single" w:sz="4" w:space="0" w:color="000099"/>
              <w:right w:val="nil"/>
            </w:tcBorders>
            <w:shd w:val="clear" w:color="000000" w:fill="FFFFFF"/>
            <w:noWrap/>
            <w:vAlign w:val="bottom"/>
            <w:hideMark/>
          </w:tcPr>
          <w:p w14:paraId="38E637F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29,355</w:t>
            </w:r>
          </w:p>
        </w:tc>
        <w:tc>
          <w:tcPr>
            <w:tcW w:w="909" w:type="pct"/>
            <w:tcBorders>
              <w:top w:val="nil"/>
              <w:left w:val="nil"/>
              <w:bottom w:val="single" w:sz="4" w:space="0" w:color="000099"/>
              <w:right w:val="nil"/>
            </w:tcBorders>
            <w:shd w:val="clear" w:color="000000" w:fill="FFFFFF"/>
            <w:noWrap/>
            <w:vAlign w:val="bottom"/>
            <w:hideMark/>
          </w:tcPr>
          <w:p w14:paraId="38E637F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59,517</w:t>
            </w:r>
          </w:p>
        </w:tc>
      </w:tr>
    </w:tbl>
    <w:p w14:paraId="38E637FE" w14:textId="77777777" w:rsidR="00717E69" w:rsidRPr="00717E69" w:rsidRDefault="00717E69" w:rsidP="00717E69">
      <w:pPr>
        <w:jc w:val="left"/>
        <w:rPr>
          <w:rFonts w:asciiTheme="minorHAnsi" w:hAnsiTheme="minorHAnsi"/>
          <w:b/>
          <w:color w:val="000099"/>
          <w:szCs w:val="24"/>
        </w:rPr>
      </w:pPr>
    </w:p>
    <w:p w14:paraId="38E637FF" w14:textId="77777777" w:rsidR="00717E69" w:rsidRPr="00717E69" w:rsidRDefault="00717E69" w:rsidP="00717E69">
      <w:pPr>
        <w:keepNext/>
        <w:keepLines/>
        <w:tabs>
          <w:tab w:val="left" w:pos="2880"/>
        </w:tabs>
        <w:spacing w:before="320"/>
        <w:ind w:left="794" w:hanging="794"/>
        <w:jc w:val="center"/>
        <w:outlineLvl w:val="1"/>
        <w:rPr>
          <w:rFonts w:asciiTheme="minorHAnsi" w:hAnsiTheme="minorHAnsi" w:cs="Times New Roman Bold"/>
          <w:b/>
          <w:color w:val="000099"/>
          <w:sz w:val="32"/>
          <w:szCs w:val="32"/>
        </w:rPr>
      </w:pPr>
      <w:r w:rsidRPr="00717E69">
        <w:rPr>
          <w:rFonts w:asciiTheme="minorHAnsi" w:hAnsiTheme="minorHAnsi" w:cs="Times New Roman Bold"/>
          <w:b/>
          <w:color w:val="000099"/>
          <w:sz w:val="32"/>
          <w:szCs w:val="32"/>
        </w:rPr>
        <w:t>Objectives toward achieving the Strategic Goal of ITU-R</w:t>
      </w:r>
    </w:p>
    <w:p w14:paraId="38E63800" w14:textId="77777777" w:rsidR="00717E69" w:rsidRPr="00717E69" w:rsidRDefault="00717E69" w:rsidP="00717E69">
      <w:pPr>
        <w:tabs>
          <w:tab w:val="left" w:pos="2340"/>
        </w:tabs>
        <w:rPr>
          <w:rFonts w:asciiTheme="minorHAnsi" w:hAnsiTheme="minorHAnsi"/>
          <w:b/>
          <w:bCs/>
          <w:sz w:val="32"/>
          <w:szCs w:val="32"/>
        </w:rPr>
      </w:pPr>
    </w:p>
    <w:p w14:paraId="38E63801" w14:textId="77777777" w:rsidR="00717E69" w:rsidRPr="00717E69" w:rsidRDefault="00717E69" w:rsidP="00717E69">
      <w:pPr>
        <w:shd w:val="clear" w:color="auto" w:fill="DBE5F1" w:themeFill="accent1" w:themeFillTint="33"/>
        <w:tabs>
          <w:tab w:val="left" w:pos="720"/>
          <w:tab w:val="left" w:pos="1440"/>
          <w:tab w:val="left" w:pos="2340"/>
        </w:tabs>
        <w:ind w:left="1440" w:hanging="1440"/>
        <w:rPr>
          <w:rFonts w:asciiTheme="minorHAnsi" w:hAnsiTheme="minorHAnsi" w:cs="Times New Roman Bold"/>
          <w:b/>
          <w:color w:val="000099"/>
          <w:sz w:val="28"/>
          <w:szCs w:val="28"/>
        </w:rPr>
      </w:pPr>
      <w:r w:rsidRPr="00717E69">
        <w:rPr>
          <w:rFonts w:asciiTheme="minorHAnsi" w:hAnsiTheme="minorHAnsi" w:cs="Times New Roman Bold"/>
          <w:b/>
          <w:color w:val="000099"/>
          <w:sz w:val="28"/>
          <w:szCs w:val="28"/>
        </w:rPr>
        <w:t>Objective 1 of ITU-R</w:t>
      </w:r>
    </w:p>
    <w:p w14:paraId="38E63802" w14:textId="77777777" w:rsidR="00717E69" w:rsidRPr="0066562A" w:rsidRDefault="00717E69" w:rsidP="00717E69">
      <w:pPr>
        <w:tabs>
          <w:tab w:val="clear" w:pos="1191"/>
        </w:tabs>
        <w:rPr>
          <w:rFonts w:asciiTheme="minorHAnsi" w:hAnsiTheme="minorHAnsi" w:cs="Times New Roman Bold"/>
          <w:b/>
          <w:caps/>
          <w:color w:val="000099"/>
          <w:szCs w:val="24"/>
        </w:rPr>
      </w:pPr>
      <w:r w:rsidRPr="0066562A">
        <w:rPr>
          <w:rFonts w:asciiTheme="minorHAnsi" w:hAnsiTheme="minorHAnsi" w:cs="Times New Roman Bold"/>
          <w:b/>
          <w:caps/>
          <w:color w:val="000099"/>
          <w:szCs w:val="24"/>
        </w:rPr>
        <w:t>ISSUES AND CHALLENGES</w:t>
      </w:r>
    </w:p>
    <w:p w14:paraId="38E63803" w14:textId="77777777" w:rsidR="00717E69" w:rsidRPr="00717E69" w:rsidRDefault="00717E69" w:rsidP="00717E69">
      <w:pPr>
        <w:tabs>
          <w:tab w:val="left" w:pos="720"/>
          <w:tab w:val="left" w:pos="2340"/>
        </w:tabs>
        <w:rPr>
          <w:rFonts w:asciiTheme="minorHAnsi" w:hAnsiTheme="minorHAnsi"/>
          <w:szCs w:val="24"/>
        </w:rPr>
      </w:pPr>
      <w:r w:rsidRPr="00717E69">
        <w:rPr>
          <w:rFonts w:asciiTheme="minorHAnsi" w:hAnsiTheme="minorHAnsi"/>
          <w:szCs w:val="24"/>
        </w:rPr>
        <w:t>The greatest challenge will be to guarantee that the major ITU-R events in the period are conducted in a successful manner on the basis of significant preparatory and organizational work: These events would include the World Radiocommunication Conference (WRC-15) and the Radiocommunication Assembly (RA-15) that is scheduled for the fourth quarter of 2015 and other post conference events. In addition, six regular meetings of the RRB and two meetings of the RAG are to be implemented.</w:t>
      </w:r>
    </w:p>
    <w:p w14:paraId="38E63804" w14:textId="77777777" w:rsidR="00717E69" w:rsidRPr="0066562A" w:rsidRDefault="00717E69" w:rsidP="00717E69">
      <w:pPr>
        <w:tabs>
          <w:tab w:val="left" w:pos="720"/>
          <w:tab w:val="left" w:pos="2340"/>
        </w:tabs>
        <w:rPr>
          <w:rFonts w:ascii="Verdana" w:hAnsi="Verdana"/>
          <w:b/>
          <w:bCs/>
          <w:szCs w:val="24"/>
        </w:rPr>
      </w:pPr>
      <w:r w:rsidRPr="0066562A">
        <w:rPr>
          <w:rFonts w:asciiTheme="minorHAnsi" w:hAnsiTheme="minorHAnsi" w:cs="Times New Roman Bold"/>
          <w:b/>
          <w:caps/>
          <w:color w:val="000099"/>
          <w:szCs w:val="24"/>
        </w:rPr>
        <w:t>STRATEGIC APPROACHES</w:t>
      </w:r>
    </w:p>
    <w:p w14:paraId="38E63805" w14:textId="77777777" w:rsidR="00717E69" w:rsidRPr="00717E69" w:rsidRDefault="00717E69" w:rsidP="00717E69">
      <w:pPr>
        <w:tabs>
          <w:tab w:val="left" w:pos="720"/>
          <w:tab w:val="left" w:pos="2340"/>
        </w:tabs>
        <w:rPr>
          <w:rFonts w:ascii="Verdana" w:hAnsi="Verdana"/>
          <w:b/>
          <w:bCs/>
          <w:szCs w:val="22"/>
        </w:rPr>
      </w:pPr>
      <w:r w:rsidRPr="00717E69">
        <w:rPr>
          <w:rFonts w:asciiTheme="minorHAnsi" w:hAnsiTheme="minorHAnsi"/>
          <w:szCs w:val="24"/>
        </w:rPr>
        <w:t>The Bureau will pursue and possibly increase, in the framework of its preparation for RA-15 and WRC-15, the participation of the Bureau in pre-conference activities of regional organizations and groups: the bureau will lead the ITU Secretariat preparatory activities as well as implement the work plan in an efficient and timely manner.</w:t>
      </w:r>
    </w:p>
    <w:p w14:paraId="38E63806" w14:textId="77777777" w:rsidR="00717E69" w:rsidRPr="00717E69" w:rsidRDefault="00717E69" w:rsidP="00717E69">
      <w:pPr>
        <w:spacing w:before="0"/>
        <w:rPr>
          <w:rFonts w:asciiTheme="minorHAnsi" w:hAnsiTheme="minorHAnsi"/>
          <w:szCs w:val="24"/>
        </w:rPr>
      </w:pPr>
    </w:p>
    <w:tbl>
      <w:tblPr>
        <w:tblW w:w="5000" w:type="pct"/>
        <w:jc w:val="center"/>
        <w:tblCellMar>
          <w:left w:w="101" w:type="dxa"/>
          <w:right w:w="101" w:type="dxa"/>
        </w:tblCellMar>
        <w:tblLook w:val="0000" w:firstRow="0" w:lastRow="0" w:firstColumn="0" w:lastColumn="0" w:noHBand="0" w:noVBand="0"/>
      </w:tblPr>
      <w:tblGrid>
        <w:gridCol w:w="5347"/>
        <w:gridCol w:w="566"/>
        <w:gridCol w:w="3649"/>
      </w:tblGrid>
      <w:tr w:rsidR="00717E69" w:rsidRPr="00DD2354" w14:paraId="38E6380A" w14:textId="77777777" w:rsidTr="00DD2354">
        <w:trPr>
          <w:cantSplit/>
          <w:trHeight w:val="403"/>
          <w:jc w:val="center"/>
        </w:trPr>
        <w:tc>
          <w:tcPr>
            <w:tcW w:w="2795" w:type="pct"/>
            <w:vAlign w:val="center"/>
          </w:tcPr>
          <w:p w14:paraId="38E63807" w14:textId="77777777" w:rsidR="00717E69" w:rsidRPr="00DD2354" w:rsidRDefault="00717E69" w:rsidP="00717E69">
            <w:pPr>
              <w:jc w:val="center"/>
              <w:rPr>
                <w:rFonts w:asciiTheme="minorHAnsi" w:hAnsiTheme="minorHAnsi" w:cs="Times New Roman Bold"/>
                <w:b/>
                <w:caps/>
                <w:color w:val="000099"/>
                <w:sz w:val="22"/>
                <w:szCs w:val="22"/>
              </w:rPr>
            </w:pPr>
            <w:r w:rsidRPr="00DD2354">
              <w:rPr>
                <w:rFonts w:asciiTheme="minorHAnsi" w:hAnsiTheme="minorHAnsi" w:cs="Times New Roman Bold"/>
                <w:color w:val="800000"/>
                <w:sz w:val="22"/>
                <w:szCs w:val="22"/>
              </w:rPr>
              <w:br w:type="page"/>
            </w:r>
            <w:r w:rsidRPr="00DD2354">
              <w:rPr>
                <w:rFonts w:asciiTheme="minorHAnsi" w:hAnsiTheme="minorHAnsi" w:cs="Times New Roman Bold"/>
                <w:b/>
                <w:caps/>
                <w:color w:val="000099"/>
                <w:sz w:val="22"/>
                <w:szCs w:val="22"/>
              </w:rPr>
              <w:t xml:space="preserve">EXPECTED Results </w:t>
            </w:r>
          </w:p>
        </w:tc>
        <w:tc>
          <w:tcPr>
            <w:tcW w:w="296" w:type="pct"/>
            <w:vAlign w:val="center"/>
          </w:tcPr>
          <w:p w14:paraId="38E63808" w14:textId="77777777" w:rsidR="00717E69" w:rsidRPr="00DD2354" w:rsidRDefault="00717E69" w:rsidP="00717E69">
            <w:pPr>
              <w:jc w:val="center"/>
              <w:rPr>
                <w:rFonts w:asciiTheme="minorHAnsi" w:hAnsiTheme="minorHAnsi" w:cs="Times New Roman Bold"/>
                <w:b/>
                <w:caps/>
                <w:color w:val="800000"/>
                <w:sz w:val="22"/>
                <w:szCs w:val="22"/>
              </w:rPr>
            </w:pPr>
          </w:p>
        </w:tc>
        <w:tc>
          <w:tcPr>
            <w:tcW w:w="1908" w:type="pct"/>
            <w:vAlign w:val="center"/>
          </w:tcPr>
          <w:p w14:paraId="38E63809" w14:textId="77777777" w:rsidR="00717E69" w:rsidRPr="00DD2354" w:rsidRDefault="00717E69" w:rsidP="00717E69">
            <w:pPr>
              <w:jc w:val="center"/>
              <w:rPr>
                <w:rFonts w:asciiTheme="minorHAnsi" w:hAnsiTheme="minorHAnsi" w:cs="Times New Roman Bold"/>
                <w:b/>
                <w:color w:val="000099"/>
                <w:sz w:val="22"/>
                <w:szCs w:val="22"/>
              </w:rPr>
            </w:pPr>
            <w:r w:rsidRPr="00DD2354">
              <w:rPr>
                <w:rFonts w:asciiTheme="minorHAnsi" w:hAnsiTheme="minorHAnsi" w:cs="Times New Roman Bold"/>
                <w:b/>
                <w:color w:val="000099"/>
                <w:sz w:val="22"/>
                <w:szCs w:val="22"/>
              </w:rPr>
              <w:t>KEY PERFORMANCE INDICATORS</w:t>
            </w:r>
          </w:p>
        </w:tc>
      </w:tr>
      <w:tr w:rsidR="00717E69" w:rsidRPr="00717E69" w14:paraId="38E6380E" w14:textId="77777777" w:rsidTr="00DD2354">
        <w:trPr>
          <w:cantSplit/>
          <w:trHeight w:hRule="exact" w:val="115"/>
          <w:jc w:val="center"/>
        </w:trPr>
        <w:tc>
          <w:tcPr>
            <w:tcW w:w="2795" w:type="pct"/>
            <w:tcBorders>
              <w:bottom w:val="single" w:sz="4" w:space="0" w:color="000099"/>
            </w:tcBorders>
          </w:tcPr>
          <w:p w14:paraId="38E6380B" w14:textId="77777777" w:rsidR="00717E69" w:rsidRPr="00717E69" w:rsidRDefault="00717E69" w:rsidP="00717E69">
            <w:pPr>
              <w:rPr>
                <w:rFonts w:ascii="Verdana" w:hAnsi="Verdana"/>
                <w:sz w:val="20"/>
              </w:rPr>
            </w:pPr>
          </w:p>
        </w:tc>
        <w:tc>
          <w:tcPr>
            <w:tcW w:w="296" w:type="pct"/>
            <w:tcBorders>
              <w:bottom w:val="nil"/>
            </w:tcBorders>
          </w:tcPr>
          <w:p w14:paraId="38E6380C" w14:textId="77777777" w:rsidR="00717E69" w:rsidRPr="00717E69" w:rsidRDefault="00717E69" w:rsidP="00717E69">
            <w:pPr>
              <w:jc w:val="right"/>
              <w:rPr>
                <w:rFonts w:ascii="Verdana" w:hAnsi="Verdana"/>
                <w:sz w:val="20"/>
              </w:rPr>
            </w:pPr>
          </w:p>
        </w:tc>
        <w:tc>
          <w:tcPr>
            <w:tcW w:w="1908" w:type="pct"/>
            <w:tcBorders>
              <w:bottom w:val="single" w:sz="4" w:space="0" w:color="000099"/>
            </w:tcBorders>
          </w:tcPr>
          <w:p w14:paraId="38E6380D" w14:textId="77777777" w:rsidR="00717E69" w:rsidRPr="00717E69" w:rsidRDefault="00717E69" w:rsidP="00717E69">
            <w:pPr>
              <w:rPr>
                <w:rFonts w:ascii="Verdana" w:hAnsi="Verdana"/>
                <w:sz w:val="20"/>
              </w:rPr>
            </w:pPr>
          </w:p>
        </w:tc>
      </w:tr>
      <w:tr w:rsidR="00717E69" w:rsidRPr="00717E69" w14:paraId="38E6381B" w14:textId="77777777" w:rsidTr="00DD2354">
        <w:trPr>
          <w:cantSplit/>
          <w:trHeight w:val="403"/>
          <w:jc w:val="center"/>
        </w:trPr>
        <w:tc>
          <w:tcPr>
            <w:tcW w:w="2795" w:type="pct"/>
            <w:tcBorders>
              <w:top w:val="single" w:sz="4" w:space="0" w:color="000099"/>
              <w:left w:val="single" w:sz="4" w:space="0" w:color="000099"/>
              <w:bottom w:val="single" w:sz="4" w:space="0" w:color="000099"/>
              <w:right w:val="single" w:sz="4" w:space="0" w:color="000099"/>
            </w:tcBorders>
          </w:tcPr>
          <w:p w14:paraId="38E6380F" w14:textId="77777777" w:rsidR="00717E69" w:rsidRPr="00717E69" w:rsidRDefault="00717E69" w:rsidP="00717E69">
            <w:pPr>
              <w:spacing w:after="120"/>
              <w:rPr>
                <w:rFonts w:asciiTheme="minorHAnsi" w:hAnsiTheme="minorHAnsi"/>
                <w:szCs w:val="22"/>
              </w:rPr>
            </w:pPr>
            <w:r w:rsidRPr="00717E69">
              <w:rPr>
                <w:rFonts w:asciiTheme="minorHAnsi" w:hAnsiTheme="minorHAnsi"/>
                <w:sz w:val="22"/>
                <w:szCs w:val="22"/>
              </w:rPr>
              <w:t>To prepare, organize, provide appropriate and efficient support to:</w:t>
            </w:r>
          </w:p>
          <w:p w14:paraId="38E63810"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World Radiocommunication Conferences;</w:t>
            </w:r>
          </w:p>
          <w:p w14:paraId="38E63811"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Regional Radiocommunication Conferences if any;</w:t>
            </w:r>
          </w:p>
          <w:p w14:paraId="38E63812"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Radio Regulations Board;</w:t>
            </w:r>
          </w:p>
          <w:p w14:paraId="38E63813"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Radiocommunication Assemblies;</w:t>
            </w:r>
          </w:p>
          <w:p w14:paraId="38E63814"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Radiocommunication Advisory Group;</w:t>
            </w:r>
          </w:p>
          <w:p w14:paraId="38E63815" w14:textId="77777777" w:rsidR="00717E69" w:rsidRPr="00717E69" w:rsidRDefault="00717E69" w:rsidP="00717E69">
            <w:pPr>
              <w:spacing w:after="120"/>
              <w:rPr>
                <w:rFonts w:ascii="Verdana" w:hAnsi="Verdana"/>
                <w:sz w:val="18"/>
                <w:szCs w:val="18"/>
              </w:rPr>
            </w:pPr>
            <w:r w:rsidRPr="00717E69">
              <w:rPr>
                <w:rFonts w:asciiTheme="minorHAnsi" w:hAnsiTheme="minorHAnsi"/>
                <w:sz w:val="22"/>
                <w:szCs w:val="22"/>
              </w:rPr>
              <w:t>Participation in meetings organized by various regional telecommunication organizations to assist in post conference work and coordination between regions.</w:t>
            </w:r>
          </w:p>
        </w:tc>
        <w:tc>
          <w:tcPr>
            <w:tcW w:w="296" w:type="pct"/>
            <w:tcBorders>
              <w:left w:val="single" w:sz="4" w:space="0" w:color="000099"/>
              <w:right w:val="single" w:sz="4" w:space="0" w:color="000099"/>
            </w:tcBorders>
          </w:tcPr>
          <w:p w14:paraId="38E63816" w14:textId="77777777" w:rsidR="00717E69" w:rsidRPr="00717E69" w:rsidRDefault="00717E69" w:rsidP="00717E69">
            <w:pPr>
              <w:jc w:val="right"/>
              <w:rPr>
                <w:rFonts w:ascii="Verdana" w:hAnsi="Verdana"/>
                <w:sz w:val="18"/>
                <w:szCs w:val="18"/>
              </w:rPr>
            </w:pPr>
          </w:p>
        </w:tc>
        <w:tc>
          <w:tcPr>
            <w:tcW w:w="1908" w:type="pct"/>
            <w:tcBorders>
              <w:top w:val="single" w:sz="4" w:space="0" w:color="000099"/>
              <w:left w:val="single" w:sz="4" w:space="0" w:color="000099"/>
              <w:bottom w:val="single" w:sz="4" w:space="0" w:color="000099"/>
              <w:right w:val="single" w:sz="4" w:space="0" w:color="000099"/>
            </w:tcBorders>
          </w:tcPr>
          <w:p w14:paraId="38E63817" w14:textId="77777777" w:rsidR="00717E69" w:rsidRPr="00717E69" w:rsidRDefault="00717E69" w:rsidP="0006769C">
            <w:pPr>
              <w:numPr>
                <w:ilvl w:val="0"/>
                <w:numId w:val="47"/>
              </w:numPr>
              <w:tabs>
                <w:tab w:val="clear" w:pos="794"/>
                <w:tab w:val="clear" w:pos="1191"/>
                <w:tab w:val="clear" w:pos="1588"/>
                <w:tab w:val="clear" w:pos="1985"/>
              </w:tabs>
              <w:overflowPunct/>
              <w:autoSpaceDE/>
              <w:autoSpaceDN/>
              <w:adjustRightInd/>
              <w:spacing w:after="120"/>
              <w:jc w:val="left"/>
              <w:textAlignment w:val="auto"/>
              <w:rPr>
                <w:rFonts w:asciiTheme="minorHAnsi" w:hAnsiTheme="minorHAnsi"/>
                <w:szCs w:val="22"/>
              </w:rPr>
            </w:pPr>
            <w:r w:rsidRPr="00717E69">
              <w:rPr>
                <w:rFonts w:asciiTheme="minorHAnsi" w:hAnsiTheme="minorHAnsi"/>
                <w:sz w:val="22"/>
                <w:szCs w:val="22"/>
              </w:rPr>
              <w:t>Timely preparation and actions before and during the conferences and meetings; satisfaction of delegations;</w:t>
            </w:r>
          </w:p>
          <w:p w14:paraId="38E63818" w14:textId="77777777" w:rsidR="00717E69" w:rsidRPr="00717E69" w:rsidRDefault="00717E69" w:rsidP="0006769C">
            <w:pPr>
              <w:numPr>
                <w:ilvl w:val="0"/>
                <w:numId w:val="47"/>
              </w:numPr>
              <w:tabs>
                <w:tab w:val="clear" w:pos="794"/>
                <w:tab w:val="clear" w:pos="1191"/>
                <w:tab w:val="clear" w:pos="1588"/>
                <w:tab w:val="clear" w:pos="1985"/>
              </w:tabs>
              <w:overflowPunct/>
              <w:autoSpaceDE/>
              <w:autoSpaceDN/>
              <w:adjustRightInd/>
              <w:spacing w:after="120"/>
              <w:jc w:val="left"/>
              <w:textAlignment w:val="auto"/>
              <w:rPr>
                <w:rFonts w:asciiTheme="minorHAnsi" w:hAnsiTheme="minorHAnsi"/>
                <w:szCs w:val="22"/>
              </w:rPr>
            </w:pPr>
            <w:r w:rsidRPr="00717E69">
              <w:rPr>
                <w:rFonts w:asciiTheme="minorHAnsi" w:hAnsiTheme="minorHAnsi"/>
                <w:sz w:val="22"/>
                <w:szCs w:val="22"/>
              </w:rPr>
              <w:t>Timely preparation and actions during and after the conference to ensure full implementation of decisions , particularly the Radio regulations;</w:t>
            </w:r>
          </w:p>
          <w:p w14:paraId="38E63819" w14:textId="77777777" w:rsidR="00717E69" w:rsidRPr="00717E69" w:rsidRDefault="00717E69" w:rsidP="0006769C">
            <w:pPr>
              <w:numPr>
                <w:ilvl w:val="0"/>
                <w:numId w:val="47"/>
              </w:numPr>
              <w:tabs>
                <w:tab w:val="clear" w:pos="794"/>
                <w:tab w:val="clear" w:pos="1191"/>
                <w:tab w:val="clear" w:pos="1588"/>
                <w:tab w:val="clear" w:pos="1985"/>
              </w:tabs>
              <w:overflowPunct/>
              <w:autoSpaceDE/>
              <w:autoSpaceDN/>
              <w:adjustRightInd/>
              <w:spacing w:before="0" w:after="120" w:line="276" w:lineRule="auto"/>
              <w:contextualSpacing/>
              <w:jc w:val="left"/>
              <w:textAlignment w:val="auto"/>
              <w:rPr>
                <w:rFonts w:ascii="Verdana" w:eastAsiaTheme="minorEastAsia" w:hAnsi="Verdana" w:cstheme="minorBidi"/>
                <w:sz w:val="18"/>
                <w:szCs w:val="18"/>
                <w:lang w:val="en-US" w:eastAsia="zh-CN"/>
              </w:rPr>
            </w:pPr>
            <w:r w:rsidRPr="00717E69">
              <w:rPr>
                <w:rFonts w:asciiTheme="minorHAnsi" w:eastAsiaTheme="minorEastAsia" w:hAnsiTheme="minorHAnsi" w:cstheme="minorBidi"/>
                <w:sz w:val="22"/>
                <w:szCs w:val="22"/>
                <w:lang w:val="en-US" w:eastAsia="zh-CN"/>
              </w:rPr>
              <w:t>The timely completion of the final product of the Conference.</w:t>
            </w:r>
          </w:p>
          <w:p w14:paraId="38E6381A" w14:textId="77777777" w:rsidR="00717E69" w:rsidRPr="00717E69" w:rsidRDefault="00717E69" w:rsidP="00717E69">
            <w:pPr>
              <w:tabs>
                <w:tab w:val="clear" w:pos="794"/>
                <w:tab w:val="clear" w:pos="1191"/>
                <w:tab w:val="clear" w:pos="1588"/>
                <w:tab w:val="clear" w:pos="1985"/>
              </w:tabs>
              <w:overflowPunct/>
              <w:autoSpaceDE/>
              <w:autoSpaceDN/>
              <w:adjustRightInd/>
              <w:spacing w:before="0" w:after="120" w:line="276" w:lineRule="auto"/>
              <w:ind w:left="1080"/>
              <w:contextualSpacing/>
              <w:jc w:val="left"/>
              <w:textAlignment w:val="auto"/>
              <w:rPr>
                <w:rFonts w:ascii="Verdana" w:eastAsiaTheme="minorEastAsia" w:hAnsi="Verdana" w:cstheme="minorBidi"/>
                <w:sz w:val="18"/>
                <w:szCs w:val="18"/>
                <w:lang w:val="en-US" w:eastAsia="zh-CN"/>
              </w:rPr>
            </w:pPr>
          </w:p>
        </w:tc>
      </w:tr>
    </w:tbl>
    <w:p w14:paraId="38E6381C" w14:textId="77777777" w:rsidR="00717E69" w:rsidRPr="00717E69" w:rsidRDefault="00717E69" w:rsidP="00717E69">
      <w:pPr>
        <w:tabs>
          <w:tab w:val="clear" w:pos="794"/>
          <w:tab w:val="clear" w:pos="1588"/>
          <w:tab w:val="clear" w:pos="1985"/>
          <w:tab w:val="center" w:pos="1191"/>
        </w:tabs>
        <w:spacing w:before="0"/>
        <w:jc w:val="center"/>
        <w:rPr>
          <w:rFonts w:asciiTheme="minorHAnsi" w:hAnsiTheme="minorHAnsi"/>
          <w:b/>
          <w:bCs/>
          <w:color w:val="000099"/>
          <w:szCs w:val="24"/>
        </w:rPr>
      </w:pPr>
    </w:p>
    <w:p w14:paraId="38E6381D" w14:textId="77777777" w:rsidR="00717E69" w:rsidRPr="00717E69" w:rsidRDefault="00717E69" w:rsidP="00717E69">
      <w:pPr>
        <w:tabs>
          <w:tab w:val="clear" w:pos="794"/>
          <w:tab w:val="clear" w:pos="1588"/>
          <w:tab w:val="clear" w:pos="1985"/>
          <w:tab w:val="center" w:pos="1191"/>
        </w:tabs>
        <w:spacing w:before="0" w:after="120"/>
        <w:jc w:val="center"/>
        <w:rPr>
          <w:rFonts w:asciiTheme="minorHAnsi" w:hAnsiTheme="minorHAnsi"/>
          <w:b/>
          <w:bCs/>
          <w:color w:val="000099"/>
          <w:szCs w:val="24"/>
        </w:rPr>
      </w:pPr>
    </w:p>
    <w:p w14:paraId="38E6381E" w14:textId="77777777" w:rsidR="00717E69" w:rsidRPr="00717E69" w:rsidRDefault="00717E69" w:rsidP="00717E69">
      <w:pPr>
        <w:tabs>
          <w:tab w:val="clear" w:pos="794"/>
          <w:tab w:val="clear" w:pos="1588"/>
          <w:tab w:val="clear" w:pos="1985"/>
          <w:tab w:val="center" w:pos="1191"/>
        </w:tabs>
        <w:spacing w:before="0" w:after="120"/>
        <w:jc w:val="center"/>
        <w:rPr>
          <w:rFonts w:asciiTheme="minorHAnsi" w:hAnsiTheme="minorHAnsi"/>
          <w:b/>
          <w:bCs/>
          <w:color w:val="000099"/>
          <w:szCs w:val="24"/>
        </w:rPr>
      </w:pPr>
      <w:r w:rsidRPr="00717E69">
        <w:rPr>
          <w:rFonts w:asciiTheme="minorHAnsi" w:hAnsiTheme="minorHAnsi"/>
          <w:b/>
          <w:bCs/>
          <w:color w:val="000099"/>
          <w:szCs w:val="24"/>
        </w:rPr>
        <w:lastRenderedPageBreak/>
        <w:t>Resources</w:t>
      </w:r>
    </w:p>
    <w:tbl>
      <w:tblPr>
        <w:tblW w:w="5000" w:type="pct"/>
        <w:tblLook w:val="04A0" w:firstRow="1" w:lastRow="0" w:firstColumn="1" w:lastColumn="0" w:noHBand="0" w:noVBand="1"/>
      </w:tblPr>
      <w:tblGrid>
        <w:gridCol w:w="4353"/>
        <w:gridCol w:w="1741"/>
        <w:gridCol w:w="1741"/>
        <w:gridCol w:w="1741"/>
      </w:tblGrid>
      <w:tr w:rsidR="00717E69" w:rsidRPr="00717E69" w14:paraId="38E63823"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81F"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82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82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82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828" w14:textId="77777777" w:rsidTr="00DD2354">
        <w:trPr>
          <w:trHeight w:val="255"/>
        </w:trPr>
        <w:tc>
          <w:tcPr>
            <w:tcW w:w="2273" w:type="pct"/>
            <w:tcBorders>
              <w:top w:val="nil"/>
              <w:left w:val="nil"/>
              <w:bottom w:val="nil"/>
              <w:right w:val="nil"/>
            </w:tcBorders>
            <w:shd w:val="clear" w:color="000000" w:fill="FFFFFF"/>
            <w:noWrap/>
            <w:vAlign w:val="bottom"/>
            <w:hideMark/>
          </w:tcPr>
          <w:p w14:paraId="38E6382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2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2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2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82D"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82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2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9.1</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2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13.3</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2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11.2</w:t>
            </w:r>
          </w:p>
        </w:tc>
      </w:tr>
      <w:tr w:rsidR="00717E69" w:rsidRPr="00717E69" w14:paraId="38E63832" w14:textId="77777777" w:rsidTr="00DD2354">
        <w:trPr>
          <w:trHeight w:val="255"/>
        </w:trPr>
        <w:tc>
          <w:tcPr>
            <w:tcW w:w="2273" w:type="pct"/>
            <w:tcBorders>
              <w:top w:val="nil"/>
              <w:left w:val="nil"/>
              <w:bottom w:val="nil"/>
              <w:right w:val="nil"/>
            </w:tcBorders>
            <w:shd w:val="clear" w:color="000000" w:fill="FFFFFF"/>
            <w:noWrap/>
            <w:vAlign w:val="bottom"/>
            <w:hideMark/>
          </w:tcPr>
          <w:p w14:paraId="38E6382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2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3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3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837"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83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3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2,646</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3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3,196</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3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5,842</w:t>
            </w:r>
          </w:p>
        </w:tc>
      </w:tr>
      <w:tr w:rsidR="00717E69" w:rsidRPr="00717E69" w14:paraId="38E6383C"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83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83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83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83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841"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83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83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2,646</w:t>
            </w:r>
          </w:p>
        </w:tc>
        <w:tc>
          <w:tcPr>
            <w:tcW w:w="909" w:type="pct"/>
            <w:tcBorders>
              <w:top w:val="nil"/>
              <w:left w:val="nil"/>
              <w:bottom w:val="single" w:sz="4" w:space="0" w:color="000099"/>
              <w:right w:val="nil"/>
            </w:tcBorders>
            <w:shd w:val="clear" w:color="000000" w:fill="FFFFFF"/>
            <w:noWrap/>
            <w:vAlign w:val="bottom"/>
            <w:hideMark/>
          </w:tcPr>
          <w:p w14:paraId="38E6383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3,196</w:t>
            </w:r>
          </w:p>
        </w:tc>
        <w:tc>
          <w:tcPr>
            <w:tcW w:w="909" w:type="pct"/>
            <w:tcBorders>
              <w:top w:val="nil"/>
              <w:left w:val="nil"/>
              <w:bottom w:val="single" w:sz="4" w:space="0" w:color="000099"/>
              <w:right w:val="nil"/>
            </w:tcBorders>
            <w:shd w:val="clear" w:color="000000" w:fill="FFFFFF"/>
            <w:noWrap/>
            <w:vAlign w:val="bottom"/>
            <w:hideMark/>
          </w:tcPr>
          <w:p w14:paraId="38E6384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5,842</w:t>
            </w:r>
          </w:p>
        </w:tc>
      </w:tr>
    </w:tbl>
    <w:p w14:paraId="38E63842" w14:textId="77777777" w:rsidR="00717E69" w:rsidRPr="00717E69" w:rsidRDefault="00717E69" w:rsidP="00717E69">
      <w:pPr>
        <w:tabs>
          <w:tab w:val="clear" w:pos="794"/>
          <w:tab w:val="clear" w:pos="1191"/>
          <w:tab w:val="clear" w:pos="1588"/>
          <w:tab w:val="clear" w:pos="1985"/>
        </w:tabs>
        <w:overflowPunct/>
        <w:autoSpaceDE/>
        <w:autoSpaceDN/>
        <w:adjustRightInd/>
        <w:spacing w:before="180"/>
        <w:jc w:val="center"/>
        <w:textAlignment w:val="auto"/>
        <w:rPr>
          <w:rFonts w:asciiTheme="minorHAnsi" w:hAnsiTheme="minorHAnsi" w:cs="Times New Roman Bold"/>
          <w:b/>
          <w:bCs/>
          <w:color w:val="000099"/>
          <w:sz w:val="32"/>
          <w:szCs w:val="32"/>
        </w:rPr>
      </w:pPr>
    </w:p>
    <w:p w14:paraId="38E63843" w14:textId="77777777" w:rsidR="00717E69" w:rsidRPr="00717E69" w:rsidRDefault="00717E69" w:rsidP="00717E69">
      <w:pPr>
        <w:tabs>
          <w:tab w:val="left" w:pos="2340"/>
        </w:tabs>
        <w:rPr>
          <w:rFonts w:asciiTheme="minorHAnsi" w:hAnsiTheme="minorHAnsi"/>
          <w:b/>
          <w:bCs/>
          <w:sz w:val="20"/>
        </w:rPr>
      </w:pPr>
    </w:p>
    <w:p w14:paraId="38E63844" w14:textId="77777777" w:rsidR="00717E69" w:rsidRPr="00717E69" w:rsidRDefault="00717E69" w:rsidP="00717E69">
      <w:pPr>
        <w:shd w:val="clear" w:color="auto" w:fill="DBE5F1" w:themeFill="accent1" w:themeFillTint="33"/>
        <w:tabs>
          <w:tab w:val="left" w:pos="720"/>
          <w:tab w:val="left" w:pos="1440"/>
          <w:tab w:val="left" w:pos="2340"/>
        </w:tabs>
        <w:ind w:left="1440" w:hanging="1440"/>
        <w:rPr>
          <w:rFonts w:asciiTheme="minorHAnsi" w:hAnsiTheme="minorHAnsi" w:cs="Times New Roman Bold"/>
          <w:b/>
          <w:color w:val="000099"/>
          <w:sz w:val="28"/>
          <w:szCs w:val="28"/>
        </w:rPr>
      </w:pPr>
      <w:r w:rsidRPr="00717E69">
        <w:rPr>
          <w:rFonts w:asciiTheme="minorHAnsi" w:hAnsiTheme="minorHAnsi" w:cs="Times New Roman Bold"/>
          <w:b/>
          <w:color w:val="000099"/>
          <w:sz w:val="28"/>
          <w:szCs w:val="28"/>
        </w:rPr>
        <w:t>Objective 2 of ITU-R</w:t>
      </w:r>
    </w:p>
    <w:p w14:paraId="38E63845" w14:textId="77777777" w:rsidR="00717E69" w:rsidRPr="00DD2354" w:rsidRDefault="00717E69" w:rsidP="00717E69">
      <w:pPr>
        <w:tabs>
          <w:tab w:val="clear" w:pos="1191"/>
        </w:tabs>
        <w:rPr>
          <w:rFonts w:asciiTheme="minorHAnsi" w:hAnsiTheme="minorHAnsi" w:cs="Times New Roman Bold"/>
          <w:b/>
          <w:caps/>
          <w:color w:val="000099"/>
          <w:szCs w:val="24"/>
        </w:rPr>
      </w:pPr>
      <w:r w:rsidRPr="00DD2354">
        <w:rPr>
          <w:rFonts w:asciiTheme="minorHAnsi" w:hAnsiTheme="minorHAnsi" w:cs="Times New Roman Bold"/>
          <w:b/>
          <w:caps/>
          <w:color w:val="000099"/>
          <w:szCs w:val="24"/>
        </w:rPr>
        <w:t>issues and challenges</w:t>
      </w:r>
    </w:p>
    <w:p w14:paraId="38E63846" w14:textId="77777777" w:rsidR="00717E69" w:rsidRPr="00717E69" w:rsidRDefault="00717E69" w:rsidP="00717E69">
      <w:pPr>
        <w:rPr>
          <w:rFonts w:asciiTheme="minorHAnsi" w:hAnsiTheme="minorHAnsi" w:cs="Times New Roman Bold"/>
          <w:b/>
          <w:caps/>
          <w:color w:val="000099"/>
          <w:sz w:val="22"/>
          <w:szCs w:val="22"/>
        </w:rPr>
      </w:pPr>
      <w:r w:rsidRPr="00717E69">
        <w:rPr>
          <w:rFonts w:asciiTheme="minorHAnsi" w:hAnsiTheme="minorHAnsi"/>
          <w:szCs w:val="24"/>
        </w:rPr>
        <w:t>One of the most important issues will be to continue meeting the regulatory deadlines set up in the Radio Regulations for processing satellite network filings (API, coordination requests, notification, Appendices 30 and 30A Plans) and to ensure that processing backlog situations will not reoccur. In particular, to suppress the remaining backlog in processing Appendix 30B filings, on the bases of the revision of Appendix 30B as decided by WRC-07. In addition, notices to terrestrial services under various regulatory procedures will continue to be processed, as envisaged in the Radio Regulations and in the applicable Regional Agreements.</w:t>
      </w:r>
    </w:p>
    <w:p w14:paraId="38E63847" w14:textId="77777777" w:rsidR="00717E69" w:rsidRPr="00DD2354" w:rsidRDefault="00717E69" w:rsidP="00717E69">
      <w:pPr>
        <w:tabs>
          <w:tab w:val="clear" w:pos="1191"/>
        </w:tabs>
        <w:rPr>
          <w:rFonts w:asciiTheme="minorHAnsi" w:hAnsiTheme="minorHAnsi" w:cs="Times New Roman Bold"/>
          <w:b/>
          <w:caps/>
          <w:color w:val="000099"/>
          <w:szCs w:val="24"/>
        </w:rPr>
      </w:pPr>
      <w:r w:rsidRPr="00DD2354">
        <w:rPr>
          <w:rFonts w:asciiTheme="minorHAnsi" w:hAnsiTheme="minorHAnsi" w:cs="Times New Roman Bold"/>
          <w:b/>
          <w:caps/>
          <w:color w:val="000099"/>
          <w:szCs w:val="24"/>
        </w:rPr>
        <w:t>STRATEGIC APPROACHES</w:t>
      </w:r>
    </w:p>
    <w:p w14:paraId="38E63848" w14:textId="77777777" w:rsidR="00717E69" w:rsidRPr="00717E69" w:rsidRDefault="00717E69" w:rsidP="00717E69">
      <w:pPr>
        <w:tabs>
          <w:tab w:val="clear" w:pos="1191"/>
        </w:tabs>
        <w:rPr>
          <w:rFonts w:ascii="Verdana" w:hAnsi="Verdana"/>
          <w:b/>
          <w:bCs/>
          <w:szCs w:val="22"/>
        </w:rPr>
      </w:pPr>
      <w:r w:rsidRPr="00717E69">
        <w:rPr>
          <w:rFonts w:asciiTheme="minorHAnsi" w:hAnsiTheme="minorHAnsi"/>
          <w:szCs w:val="24"/>
        </w:rPr>
        <w:t>The Bureau will continue to develop, improve and maintain software for regulatory and technical examination, and BR support systems, with a view to reaching a high level of efficiency, reliability,  as well as creation of user-friendly utilization tools in order to address the needs and fully respond to administrations and other BR users.</w:t>
      </w:r>
    </w:p>
    <w:p w14:paraId="38E63849" w14:textId="77777777" w:rsidR="00717E69" w:rsidRPr="00717E69" w:rsidRDefault="00717E69" w:rsidP="00717E69">
      <w:pPr>
        <w:rPr>
          <w:rFonts w:ascii="Verdana" w:hAnsi="Verdana"/>
          <w:sz w:val="20"/>
        </w:rPr>
      </w:pPr>
    </w:p>
    <w:tbl>
      <w:tblPr>
        <w:tblW w:w="5000" w:type="pct"/>
        <w:jc w:val="center"/>
        <w:tblCellMar>
          <w:left w:w="101" w:type="dxa"/>
          <w:right w:w="101" w:type="dxa"/>
        </w:tblCellMar>
        <w:tblLook w:val="0000" w:firstRow="0" w:lastRow="0" w:firstColumn="0" w:lastColumn="0" w:noHBand="0" w:noVBand="0"/>
      </w:tblPr>
      <w:tblGrid>
        <w:gridCol w:w="4779"/>
        <w:gridCol w:w="425"/>
        <w:gridCol w:w="4358"/>
      </w:tblGrid>
      <w:tr w:rsidR="00717E69" w:rsidRPr="00DD2354" w14:paraId="38E6384D" w14:textId="77777777" w:rsidTr="00DD2354">
        <w:trPr>
          <w:cantSplit/>
          <w:trHeight w:val="403"/>
          <w:jc w:val="center"/>
        </w:trPr>
        <w:tc>
          <w:tcPr>
            <w:tcW w:w="2499" w:type="pct"/>
            <w:vAlign w:val="center"/>
          </w:tcPr>
          <w:p w14:paraId="38E6384A" w14:textId="77777777" w:rsidR="00717E69" w:rsidRPr="00DD2354" w:rsidRDefault="00717E69" w:rsidP="00717E69">
            <w:pPr>
              <w:jc w:val="center"/>
              <w:rPr>
                <w:rFonts w:asciiTheme="minorHAnsi" w:hAnsiTheme="minorHAnsi" w:cs="Times New Roman Bold"/>
                <w:b/>
                <w:caps/>
                <w:color w:val="000099"/>
                <w:sz w:val="22"/>
                <w:szCs w:val="22"/>
              </w:rPr>
            </w:pPr>
            <w:r w:rsidRPr="00DD2354">
              <w:rPr>
                <w:rFonts w:asciiTheme="minorHAnsi" w:hAnsiTheme="minorHAnsi" w:cs="Times New Roman Bold"/>
                <w:color w:val="800000"/>
                <w:sz w:val="22"/>
                <w:szCs w:val="22"/>
              </w:rPr>
              <w:br w:type="page"/>
            </w:r>
            <w:r w:rsidRPr="00DD2354">
              <w:rPr>
                <w:rFonts w:asciiTheme="minorHAnsi" w:hAnsiTheme="minorHAnsi" w:cs="Times New Roman Bold"/>
                <w:b/>
                <w:caps/>
                <w:color w:val="000099"/>
                <w:sz w:val="22"/>
                <w:szCs w:val="22"/>
              </w:rPr>
              <w:t xml:space="preserve">EXPECTED Results </w:t>
            </w:r>
          </w:p>
        </w:tc>
        <w:tc>
          <w:tcPr>
            <w:tcW w:w="222" w:type="pct"/>
            <w:vAlign w:val="center"/>
          </w:tcPr>
          <w:p w14:paraId="38E6384B" w14:textId="77777777" w:rsidR="00717E69" w:rsidRPr="00DD2354" w:rsidRDefault="00717E69" w:rsidP="00717E69">
            <w:pPr>
              <w:jc w:val="center"/>
              <w:rPr>
                <w:rFonts w:asciiTheme="minorHAnsi" w:hAnsiTheme="minorHAnsi" w:cs="Times New Roman Bold"/>
                <w:b/>
                <w:caps/>
                <w:color w:val="800000"/>
                <w:sz w:val="22"/>
                <w:szCs w:val="22"/>
              </w:rPr>
            </w:pPr>
          </w:p>
        </w:tc>
        <w:tc>
          <w:tcPr>
            <w:tcW w:w="2279" w:type="pct"/>
            <w:vAlign w:val="center"/>
          </w:tcPr>
          <w:p w14:paraId="38E6384C" w14:textId="77777777" w:rsidR="00717E69" w:rsidRPr="00DD2354" w:rsidRDefault="00717E69" w:rsidP="00717E69">
            <w:pPr>
              <w:jc w:val="center"/>
              <w:rPr>
                <w:rFonts w:asciiTheme="minorHAnsi" w:hAnsiTheme="minorHAnsi" w:cs="Times New Roman Bold"/>
                <w:b/>
                <w:color w:val="000099"/>
                <w:sz w:val="22"/>
                <w:szCs w:val="22"/>
              </w:rPr>
            </w:pPr>
            <w:r w:rsidRPr="00DD2354">
              <w:rPr>
                <w:rFonts w:asciiTheme="minorHAnsi" w:hAnsiTheme="minorHAnsi" w:cs="Times New Roman Bold"/>
                <w:b/>
                <w:color w:val="000099"/>
                <w:sz w:val="22"/>
                <w:szCs w:val="22"/>
              </w:rPr>
              <w:t>KEY PERFORMANCE INDICATORS</w:t>
            </w:r>
          </w:p>
        </w:tc>
      </w:tr>
      <w:tr w:rsidR="00717E69" w:rsidRPr="00717E69" w14:paraId="38E63851" w14:textId="77777777" w:rsidTr="00DD2354">
        <w:trPr>
          <w:cantSplit/>
          <w:trHeight w:hRule="exact" w:val="115"/>
          <w:jc w:val="center"/>
        </w:trPr>
        <w:tc>
          <w:tcPr>
            <w:tcW w:w="2499" w:type="pct"/>
            <w:tcBorders>
              <w:bottom w:val="single" w:sz="4" w:space="0" w:color="000099"/>
            </w:tcBorders>
          </w:tcPr>
          <w:p w14:paraId="38E6384E" w14:textId="77777777" w:rsidR="00717E69" w:rsidRPr="00717E69" w:rsidRDefault="00717E69" w:rsidP="00717E69">
            <w:pPr>
              <w:rPr>
                <w:rFonts w:ascii="Verdana" w:hAnsi="Verdana"/>
                <w:sz w:val="20"/>
              </w:rPr>
            </w:pPr>
          </w:p>
        </w:tc>
        <w:tc>
          <w:tcPr>
            <w:tcW w:w="222" w:type="pct"/>
            <w:tcBorders>
              <w:bottom w:val="nil"/>
            </w:tcBorders>
          </w:tcPr>
          <w:p w14:paraId="38E6384F" w14:textId="77777777" w:rsidR="00717E69" w:rsidRPr="00717E69" w:rsidRDefault="00717E69" w:rsidP="00717E69">
            <w:pPr>
              <w:jc w:val="right"/>
              <w:rPr>
                <w:rFonts w:ascii="Verdana" w:hAnsi="Verdana"/>
                <w:sz w:val="20"/>
              </w:rPr>
            </w:pPr>
          </w:p>
        </w:tc>
        <w:tc>
          <w:tcPr>
            <w:tcW w:w="2279" w:type="pct"/>
            <w:tcBorders>
              <w:bottom w:val="single" w:sz="4" w:space="0" w:color="000099"/>
            </w:tcBorders>
          </w:tcPr>
          <w:p w14:paraId="38E63850" w14:textId="77777777" w:rsidR="00717E69" w:rsidRPr="00717E69" w:rsidRDefault="00717E69" w:rsidP="00717E69">
            <w:pPr>
              <w:rPr>
                <w:rFonts w:ascii="Verdana" w:hAnsi="Verdana"/>
                <w:sz w:val="20"/>
              </w:rPr>
            </w:pPr>
          </w:p>
        </w:tc>
      </w:tr>
      <w:tr w:rsidR="00717E69" w:rsidRPr="00717E69" w14:paraId="38E63857" w14:textId="77777777" w:rsidTr="00DD2354">
        <w:trPr>
          <w:cantSplit/>
          <w:trHeight w:val="403"/>
          <w:jc w:val="center"/>
        </w:trPr>
        <w:tc>
          <w:tcPr>
            <w:tcW w:w="2499" w:type="pct"/>
            <w:tcBorders>
              <w:top w:val="single" w:sz="4" w:space="0" w:color="000099"/>
              <w:left w:val="single" w:sz="4" w:space="0" w:color="000099"/>
              <w:bottom w:val="single" w:sz="4" w:space="0" w:color="000099"/>
              <w:right w:val="single" w:sz="4" w:space="0" w:color="000099"/>
            </w:tcBorders>
          </w:tcPr>
          <w:p w14:paraId="38E63852"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To process advanced publications coordination and notification requests pertaining to space and terrestrial radiocommunication services as well as all other related requests;</w:t>
            </w:r>
          </w:p>
          <w:p w14:paraId="38E63853" w14:textId="77777777" w:rsidR="00717E69" w:rsidRPr="00717E69" w:rsidRDefault="00717E69" w:rsidP="0006769C">
            <w:pPr>
              <w:numPr>
                <w:ilvl w:val="0"/>
                <w:numId w:val="48"/>
              </w:numPr>
              <w:tabs>
                <w:tab w:val="clear" w:pos="794"/>
                <w:tab w:val="clear" w:pos="1191"/>
                <w:tab w:val="clear" w:pos="1588"/>
                <w:tab w:val="clear" w:pos="1985"/>
              </w:tabs>
              <w:overflowPunct/>
              <w:autoSpaceDE/>
              <w:autoSpaceDN/>
              <w:adjustRightInd/>
              <w:spacing w:after="120"/>
              <w:jc w:val="left"/>
              <w:textAlignment w:val="auto"/>
              <w:rPr>
                <w:rFonts w:ascii="Verdana" w:hAnsi="Verdana"/>
                <w:sz w:val="18"/>
                <w:szCs w:val="18"/>
              </w:rPr>
            </w:pPr>
            <w:r w:rsidRPr="00717E69">
              <w:rPr>
                <w:rFonts w:asciiTheme="minorHAnsi" w:hAnsiTheme="minorHAnsi"/>
                <w:sz w:val="22"/>
                <w:szCs w:val="22"/>
              </w:rPr>
              <w:t>To undertake the appropriate cost recovery activities for satellite network filings.</w:t>
            </w:r>
          </w:p>
        </w:tc>
        <w:tc>
          <w:tcPr>
            <w:tcW w:w="222" w:type="pct"/>
            <w:tcBorders>
              <w:left w:val="single" w:sz="4" w:space="0" w:color="000099"/>
              <w:right w:val="single" w:sz="4" w:space="0" w:color="000099"/>
            </w:tcBorders>
          </w:tcPr>
          <w:p w14:paraId="38E63854" w14:textId="77777777" w:rsidR="00717E69" w:rsidRPr="00717E69" w:rsidRDefault="00717E69" w:rsidP="00717E69">
            <w:pPr>
              <w:jc w:val="left"/>
              <w:rPr>
                <w:rFonts w:ascii="Verdana" w:hAnsi="Verdana"/>
                <w:sz w:val="18"/>
                <w:szCs w:val="18"/>
              </w:rPr>
            </w:pPr>
          </w:p>
        </w:tc>
        <w:tc>
          <w:tcPr>
            <w:tcW w:w="2279" w:type="pct"/>
            <w:tcBorders>
              <w:top w:val="single" w:sz="4" w:space="0" w:color="000099"/>
              <w:left w:val="single" w:sz="4" w:space="0" w:color="000099"/>
              <w:bottom w:val="single" w:sz="4" w:space="0" w:color="000099"/>
              <w:right w:val="single" w:sz="4" w:space="0" w:color="000099"/>
            </w:tcBorders>
          </w:tcPr>
          <w:p w14:paraId="38E63855"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Processing time for each submission within statutory time limit in accordance with the applicable procedures and/or pertinent provisions of the Radio Regulations and Regional Agreements;</w:t>
            </w:r>
          </w:p>
          <w:p w14:paraId="38E63856"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Timely application of Council Decision 482.</w:t>
            </w:r>
          </w:p>
        </w:tc>
      </w:tr>
    </w:tbl>
    <w:p w14:paraId="38E63858" w14:textId="77777777" w:rsidR="00717E69" w:rsidRPr="00717E69" w:rsidRDefault="00717E69" w:rsidP="0066562A">
      <w:pPr>
        <w:tabs>
          <w:tab w:val="clear" w:pos="794"/>
          <w:tab w:val="clear" w:pos="1588"/>
          <w:tab w:val="clear" w:pos="1985"/>
          <w:tab w:val="center" w:pos="1191"/>
        </w:tabs>
        <w:spacing w:before="240" w:after="120"/>
        <w:jc w:val="center"/>
        <w:rPr>
          <w:rFonts w:asciiTheme="minorHAnsi" w:hAnsiTheme="minorHAnsi"/>
          <w:b/>
          <w:bCs/>
          <w:color w:val="000099"/>
          <w:szCs w:val="24"/>
        </w:rPr>
      </w:pPr>
      <w:r w:rsidRPr="00717E69">
        <w:rPr>
          <w:rFonts w:asciiTheme="minorHAnsi" w:hAnsiTheme="minorHAnsi"/>
          <w:b/>
          <w:bCs/>
          <w:color w:val="000099"/>
          <w:szCs w:val="24"/>
        </w:rPr>
        <w:t>Resources</w:t>
      </w:r>
    </w:p>
    <w:tbl>
      <w:tblPr>
        <w:tblW w:w="5000" w:type="pct"/>
        <w:tblLook w:val="04A0" w:firstRow="1" w:lastRow="0" w:firstColumn="1" w:lastColumn="0" w:noHBand="0" w:noVBand="1"/>
      </w:tblPr>
      <w:tblGrid>
        <w:gridCol w:w="4353"/>
        <w:gridCol w:w="1741"/>
        <w:gridCol w:w="1741"/>
        <w:gridCol w:w="1741"/>
      </w:tblGrid>
      <w:tr w:rsidR="00717E69" w:rsidRPr="00717E69" w14:paraId="38E6385D"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859"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85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85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85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862" w14:textId="77777777" w:rsidTr="00DD2354">
        <w:trPr>
          <w:trHeight w:val="255"/>
        </w:trPr>
        <w:tc>
          <w:tcPr>
            <w:tcW w:w="2273" w:type="pct"/>
            <w:tcBorders>
              <w:top w:val="nil"/>
              <w:left w:val="nil"/>
              <w:bottom w:val="nil"/>
              <w:right w:val="nil"/>
            </w:tcBorders>
            <w:shd w:val="clear" w:color="000000" w:fill="FFFFFF"/>
            <w:noWrap/>
            <w:vAlign w:val="bottom"/>
            <w:hideMark/>
          </w:tcPr>
          <w:p w14:paraId="38E6385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5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6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6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867"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86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64" w14:textId="77777777" w:rsidR="00717E69" w:rsidRPr="00717E69" w:rsidRDefault="00970536"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Pr>
                <w:rFonts w:ascii="Calibri" w:hAnsi="Calibri" w:cs="Calibri"/>
                <w:color w:val="000000"/>
                <w:sz w:val="20"/>
                <w:lang w:val="en-US" w:eastAsia="zh-CN"/>
              </w:rPr>
              <w:t>95.2</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6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94.2</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66" w14:textId="77777777" w:rsidR="00717E69" w:rsidRPr="00717E69" w:rsidRDefault="00970536"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Pr>
                <w:rFonts w:ascii="Calibri" w:hAnsi="Calibri" w:cs="Calibri"/>
                <w:color w:val="000000"/>
                <w:sz w:val="20"/>
                <w:lang w:val="en-US" w:eastAsia="zh-CN"/>
              </w:rPr>
              <w:t>94.7</w:t>
            </w:r>
          </w:p>
        </w:tc>
      </w:tr>
      <w:tr w:rsidR="00717E69" w:rsidRPr="00717E69" w14:paraId="38E6386C" w14:textId="77777777" w:rsidTr="00DD2354">
        <w:trPr>
          <w:trHeight w:val="255"/>
        </w:trPr>
        <w:tc>
          <w:tcPr>
            <w:tcW w:w="2273" w:type="pct"/>
            <w:tcBorders>
              <w:top w:val="nil"/>
              <w:left w:val="nil"/>
              <w:bottom w:val="nil"/>
              <w:right w:val="nil"/>
            </w:tcBorders>
            <w:shd w:val="clear" w:color="000000" w:fill="FFFFFF"/>
            <w:noWrap/>
            <w:vAlign w:val="bottom"/>
            <w:hideMark/>
          </w:tcPr>
          <w:p w14:paraId="38E6386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6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6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6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871"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86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6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15,961</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6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15,288</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7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31,249</w:t>
            </w:r>
          </w:p>
        </w:tc>
      </w:tr>
      <w:tr w:rsidR="00717E69" w:rsidRPr="00717E69" w14:paraId="38E63876"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87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87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87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87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87B"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87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87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15,961</w:t>
            </w:r>
          </w:p>
        </w:tc>
        <w:tc>
          <w:tcPr>
            <w:tcW w:w="909" w:type="pct"/>
            <w:tcBorders>
              <w:top w:val="nil"/>
              <w:left w:val="nil"/>
              <w:bottom w:val="single" w:sz="4" w:space="0" w:color="000099"/>
              <w:right w:val="nil"/>
            </w:tcBorders>
            <w:shd w:val="clear" w:color="000000" w:fill="FFFFFF"/>
            <w:noWrap/>
            <w:vAlign w:val="bottom"/>
            <w:hideMark/>
          </w:tcPr>
          <w:p w14:paraId="38E6387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15,288</w:t>
            </w:r>
          </w:p>
        </w:tc>
        <w:tc>
          <w:tcPr>
            <w:tcW w:w="909" w:type="pct"/>
            <w:tcBorders>
              <w:top w:val="nil"/>
              <w:left w:val="nil"/>
              <w:bottom w:val="single" w:sz="4" w:space="0" w:color="000099"/>
              <w:right w:val="nil"/>
            </w:tcBorders>
            <w:shd w:val="clear" w:color="000000" w:fill="FFFFFF"/>
            <w:noWrap/>
            <w:vAlign w:val="bottom"/>
            <w:hideMark/>
          </w:tcPr>
          <w:p w14:paraId="38E6387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31,249</w:t>
            </w:r>
          </w:p>
        </w:tc>
      </w:tr>
    </w:tbl>
    <w:p w14:paraId="38E6387C" w14:textId="77777777" w:rsidR="00717E69" w:rsidRPr="00717E69" w:rsidRDefault="00717E69" w:rsidP="00717E69">
      <w:pPr>
        <w:shd w:val="clear" w:color="auto" w:fill="DBE5F1" w:themeFill="accent1" w:themeFillTint="33"/>
        <w:tabs>
          <w:tab w:val="left" w:pos="720"/>
          <w:tab w:val="left" w:pos="1440"/>
          <w:tab w:val="left" w:pos="2340"/>
        </w:tabs>
        <w:ind w:left="1440" w:hanging="1440"/>
        <w:rPr>
          <w:rFonts w:asciiTheme="minorHAnsi" w:hAnsiTheme="minorHAnsi" w:cs="Times New Roman Bold"/>
          <w:b/>
          <w:color w:val="000099"/>
          <w:sz w:val="28"/>
          <w:szCs w:val="28"/>
        </w:rPr>
      </w:pPr>
      <w:r w:rsidRPr="00717E69">
        <w:rPr>
          <w:rFonts w:asciiTheme="minorHAnsi" w:hAnsiTheme="minorHAnsi" w:cs="Times New Roman Bold"/>
          <w:b/>
          <w:color w:val="000099"/>
          <w:sz w:val="28"/>
          <w:szCs w:val="28"/>
        </w:rPr>
        <w:lastRenderedPageBreak/>
        <w:t>Objective 3 of ITU-R</w:t>
      </w:r>
    </w:p>
    <w:p w14:paraId="38E6387D" w14:textId="77777777" w:rsidR="00717E69" w:rsidRPr="00717E69" w:rsidRDefault="00717E69" w:rsidP="00717E69">
      <w:pPr>
        <w:tabs>
          <w:tab w:val="clear" w:pos="1191"/>
        </w:tabs>
        <w:spacing w:before="0"/>
        <w:rPr>
          <w:rFonts w:asciiTheme="minorHAnsi" w:hAnsiTheme="minorHAnsi" w:cs="Times New Roman Bold"/>
          <w:b/>
          <w:caps/>
          <w:color w:val="000099"/>
          <w:sz w:val="22"/>
          <w:szCs w:val="22"/>
        </w:rPr>
      </w:pPr>
    </w:p>
    <w:p w14:paraId="38E6387E" w14:textId="77777777" w:rsidR="00717E69" w:rsidRPr="00DD2354" w:rsidRDefault="00717E69" w:rsidP="00717E69">
      <w:pPr>
        <w:tabs>
          <w:tab w:val="clear" w:pos="1191"/>
        </w:tabs>
        <w:spacing w:before="0"/>
        <w:rPr>
          <w:rFonts w:asciiTheme="minorHAnsi" w:hAnsiTheme="minorHAnsi" w:cs="Times New Roman Bold"/>
          <w:b/>
          <w:caps/>
          <w:color w:val="000099"/>
          <w:szCs w:val="24"/>
        </w:rPr>
      </w:pPr>
      <w:r w:rsidRPr="00DD2354">
        <w:rPr>
          <w:rFonts w:asciiTheme="minorHAnsi" w:hAnsiTheme="minorHAnsi" w:cs="Times New Roman Bold"/>
          <w:b/>
          <w:caps/>
          <w:color w:val="000099"/>
          <w:szCs w:val="24"/>
        </w:rPr>
        <w:t>issues and challenges</w:t>
      </w:r>
    </w:p>
    <w:p w14:paraId="38E6387F" w14:textId="77777777" w:rsidR="00717E69" w:rsidRPr="00717E69" w:rsidRDefault="00717E69" w:rsidP="00DD2354">
      <w:pPr>
        <w:tabs>
          <w:tab w:val="clear" w:pos="1191"/>
        </w:tabs>
        <w:rPr>
          <w:rFonts w:ascii="Verdana" w:hAnsi="Verdana"/>
          <w:sz w:val="20"/>
        </w:rPr>
      </w:pPr>
      <w:r w:rsidRPr="00717E69">
        <w:rPr>
          <w:rFonts w:asciiTheme="minorHAnsi" w:hAnsiTheme="minorHAnsi"/>
          <w:szCs w:val="24"/>
        </w:rPr>
        <w:t>The Bureau will continue to assist ITU-R Study Groups in their activities according to their work programmes, with special emphasis on the topics that may be identified by conference activities</w:t>
      </w:r>
      <w:r w:rsidRPr="00717E69">
        <w:rPr>
          <w:rFonts w:ascii="Verdana" w:hAnsi="Verdana"/>
          <w:sz w:val="20"/>
        </w:rPr>
        <w:t>.</w:t>
      </w:r>
    </w:p>
    <w:p w14:paraId="38E63880" w14:textId="77777777" w:rsidR="00717E69" w:rsidRPr="00717E69" w:rsidRDefault="00717E69" w:rsidP="00717E69">
      <w:pPr>
        <w:tabs>
          <w:tab w:val="clear" w:pos="1191"/>
        </w:tabs>
        <w:spacing w:before="0"/>
        <w:rPr>
          <w:rFonts w:asciiTheme="minorHAnsi" w:hAnsiTheme="minorHAnsi" w:cs="Times New Roman Bold"/>
          <w:b/>
          <w:caps/>
          <w:color w:val="000099"/>
          <w:sz w:val="22"/>
          <w:szCs w:val="22"/>
        </w:rPr>
      </w:pPr>
    </w:p>
    <w:p w14:paraId="38E63881" w14:textId="77777777" w:rsidR="00717E69" w:rsidRPr="00DD2354" w:rsidRDefault="00717E69" w:rsidP="00717E69">
      <w:pPr>
        <w:tabs>
          <w:tab w:val="clear" w:pos="1191"/>
        </w:tabs>
        <w:spacing w:before="0"/>
        <w:rPr>
          <w:rFonts w:ascii="Verdana" w:hAnsi="Verdana"/>
          <w:b/>
          <w:bCs/>
          <w:szCs w:val="24"/>
        </w:rPr>
      </w:pPr>
      <w:r w:rsidRPr="00DD2354">
        <w:rPr>
          <w:rFonts w:asciiTheme="minorHAnsi" w:hAnsiTheme="minorHAnsi" w:cs="Times New Roman Bold"/>
          <w:b/>
          <w:caps/>
          <w:color w:val="000099"/>
          <w:szCs w:val="24"/>
        </w:rPr>
        <w:t>STRATEGIC APPROACHES</w:t>
      </w:r>
    </w:p>
    <w:p w14:paraId="38E63882" w14:textId="77777777" w:rsidR="00717E69" w:rsidRPr="00717E69" w:rsidRDefault="00717E69" w:rsidP="00717E69">
      <w:pPr>
        <w:rPr>
          <w:rFonts w:ascii="Verdana" w:hAnsi="Verdana"/>
          <w:sz w:val="20"/>
        </w:rPr>
      </w:pPr>
      <w:r w:rsidRPr="00717E69">
        <w:rPr>
          <w:rFonts w:ascii="Verdana" w:hAnsi="Verdana"/>
          <w:sz w:val="20"/>
        </w:rPr>
        <w:t>The BR provides the necessary support for the above activities, both organizationally and by providing technical guidance in the studies. In addition, it contributes and responds to the work of the RAG in areas concerning Study Group activities.</w:t>
      </w:r>
    </w:p>
    <w:p w14:paraId="38E63883" w14:textId="77777777" w:rsidR="00717E69" w:rsidRPr="00717E69" w:rsidRDefault="00717E69" w:rsidP="00717E69">
      <w:pPr>
        <w:rPr>
          <w:rFonts w:ascii="Verdana" w:hAnsi="Verdana"/>
          <w:sz w:val="20"/>
        </w:rPr>
      </w:pPr>
    </w:p>
    <w:tbl>
      <w:tblPr>
        <w:tblW w:w="5000" w:type="pct"/>
        <w:jc w:val="center"/>
        <w:tblCellMar>
          <w:left w:w="101" w:type="dxa"/>
          <w:right w:w="101" w:type="dxa"/>
        </w:tblCellMar>
        <w:tblLook w:val="0000" w:firstRow="0" w:lastRow="0" w:firstColumn="0" w:lastColumn="0" w:noHBand="0" w:noVBand="0"/>
      </w:tblPr>
      <w:tblGrid>
        <w:gridCol w:w="5204"/>
        <w:gridCol w:w="570"/>
        <w:gridCol w:w="3788"/>
      </w:tblGrid>
      <w:tr w:rsidR="00717E69" w:rsidRPr="00DD2354" w14:paraId="38E63887" w14:textId="77777777" w:rsidTr="00DD2354">
        <w:trPr>
          <w:cantSplit/>
          <w:trHeight w:val="403"/>
          <w:jc w:val="center"/>
        </w:trPr>
        <w:tc>
          <w:tcPr>
            <w:tcW w:w="2721" w:type="pct"/>
            <w:vAlign w:val="center"/>
          </w:tcPr>
          <w:p w14:paraId="38E63884" w14:textId="77777777" w:rsidR="00717E69" w:rsidRPr="00DD2354" w:rsidRDefault="00717E69" w:rsidP="00717E69">
            <w:pPr>
              <w:jc w:val="center"/>
              <w:rPr>
                <w:rFonts w:asciiTheme="minorHAnsi" w:hAnsiTheme="minorHAnsi" w:cs="Times New Roman Bold"/>
                <w:b/>
                <w:caps/>
                <w:color w:val="000099"/>
                <w:sz w:val="22"/>
                <w:szCs w:val="22"/>
              </w:rPr>
            </w:pPr>
            <w:r w:rsidRPr="00DD2354">
              <w:rPr>
                <w:rFonts w:asciiTheme="minorHAnsi" w:hAnsiTheme="minorHAnsi" w:cs="Times New Roman Bold"/>
                <w:color w:val="800000"/>
                <w:sz w:val="22"/>
                <w:szCs w:val="22"/>
              </w:rPr>
              <w:br w:type="page"/>
            </w:r>
            <w:r w:rsidRPr="00DD2354">
              <w:rPr>
                <w:rFonts w:asciiTheme="minorHAnsi" w:hAnsiTheme="minorHAnsi" w:cs="Times New Roman Bold"/>
                <w:b/>
                <w:caps/>
                <w:color w:val="000099"/>
                <w:sz w:val="22"/>
                <w:szCs w:val="22"/>
              </w:rPr>
              <w:t xml:space="preserve">EXPECTED Results </w:t>
            </w:r>
          </w:p>
        </w:tc>
        <w:tc>
          <w:tcPr>
            <w:tcW w:w="298" w:type="pct"/>
            <w:vAlign w:val="center"/>
          </w:tcPr>
          <w:p w14:paraId="38E63885" w14:textId="77777777" w:rsidR="00717E69" w:rsidRPr="00DD2354" w:rsidRDefault="00717E69" w:rsidP="00717E69">
            <w:pPr>
              <w:jc w:val="center"/>
              <w:rPr>
                <w:rFonts w:asciiTheme="minorHAnsi" w:hAnsiTheme="minorHAnsi" w:cs="Times New Roman Bold"/>
                <w:b/>
                <w:caps/>
                <w:color w:val="800000"/>
                <w:sz w:val="22"/>
                <w:szCs w:val="22"/>
              </w:rPr>
            </w:pPr>
          </w:p>
        </w:tc>
        <w:tc>
          <w:tcPr>
            <w:tcW w:w="1981" w:type="pct"/>
            <w:vAlign w:val="center"/>
          </w:tcPr>
          <w:p w14:paraId="38E63886" w14:textId="77777777" w:rsidR="00717E69" w:rsidRPr="00DD2354" w:rsidRDefault="00717E69" w:rsidP="00717E69">
            <w:pPr>
              <w:jc w:val="center"/>
              <w:rPr>
                <w:rFonts w:asciiTheme="minorHAnsi" w:hAnsiTheme="minorHAnsi" w:cs="Times New Roman Bold"/>
                <w:b/>
                <w:color w:val="000099"/>
                <w:sz w:val="22"/>
                <w:szCs w:val="22"/>
              </w:rPr>
            </w:pPr>
            <w:r w:rsidRPr="00DD2354">
              <w:rPr>
                <w:rFonts w:asciiTheme="minorHAnsi" w:hAnsiTheme="minorHAnsi" w:cs="Times New Roman Bold"/>
                <w:b/>
                <w:color w:val="000099"/>
                <w:sz w:val="22"/>
                <w:szCs w:val="22"/>
              </w:rPr>
              <w:t>KEY PERFORMANCE INDICATORS</w:t>
            </w:r>
          </w:p>
        </w:tc>
      </w:tr>
      <w:tr w:rsidR="00717E69" w:rsidRPr="00717E69" w14:paraId="38E6388B" w14:textId="77777777" w:rsidTr="00DD2354">
        <w:trPr>
          <w:cantSplit/>
          <w:trHeight w:hRule="exact" w:val="115"/>
          <w:jc w:val="center"/>
        </w:trPr>
        <w:tc>
          <w:tcPr>
            <w:tcW w:w="2721" w:type="pct"/>
            <w:tcBorders>
              <w:bottom w:val="single" w:sz="4" w:space="0" w:color="000099"/>
            </w:tcBorders>
          </w:tcPr>
          <w:p w14:paraId="38E63888" w14:textId="77777777" w:rsidR="00717E69" w:rsidRPr="00717E69" w:rsidRDefault="00717E69" w:rsidP="00717E69">
            <w:pPr>
              <w:rPr>
                <w:rFonts w:ascii="Verdana" w:hAnsi="Verdana"/>
                <w:sz w:val="20"/>
              </w:rPr>
            </w:pPr>
          </w:p>
        </w:tc>
        <w:tc>
          <w:tcPr>
            <w:tcW w:w="298" w:type="pct"/>
            <w:tcBorders>
              <w:bottom w:val="nil"/>
            </w:tcBorders>
          </w:tcPr>
          <w:p w14:paraId="38E63889" w14:textId="77777777" w:rsidR="00717E69" w:rsidRPr="00717E69" w:rsidRDefault="00717E69" w:rsidP="00717E69">
            <w:pPr>
              <w:jc w:val="right"/>
              <w:rPr>
                <w:rFonts w:ascii="Verdana" w:hAnsi="Verdana"/>
                <w:sz w:val="20"/>
              </w:rPr>
            </w:pPr>
          </w:p>
        </w:tc>
        <w:tc>
          <w:tcPr>
            <w:tcW w:w="1981" w:type="pct"/>
            <w:tcBorders>
              <w:bottom w:val="single" w:sz="4" w:space="0" w:color="000099"/>
            </w:tcBorders>
          </w:tcPr>
          <w:p w14:paraId="38E6388A" w14:textId="77777777" w:rsidR="00717E69" w:rsidRPr="00717E69" w:rsidRDefault="00717E69" w:rsidP="00717E69">
            <w:pPr>
              <w:rPr>
                <w:rFonts w:ascii="Verdana" w:hAnsi="Verdana"/>
                <w:sz w:val="20"/>
              </w:rPr>
            </w:pPr>
          </w:p>
        </w:tc>
      </w:tr>
      <w:tr w:rsidR="00717E69" w:rsidRPr="00717E69" w14:paraId="38E63895" w14:textId="77777777" w:rsidTr="00DD2354">
        <w:trPr>
          <w:cantSplit/>
          <w:trHeight w:val="403"/>
          <w:jc w:val="center"/>
        </w:trPr>
        <w:tc>
          <w:tcPr>
            <w:tcW w:w="2721" w:type="pct"/>
            <w:tcBorders>
              <w:top w:val="single" w:sz="4" w:space="0" w:color="000099"/>
              <w:left w:val="single" w:sz="4" w:space="0" w:color="000099"/>
              <w:bottom w:val="single" w:sz="4" w:space="0" w:color="000099"/>
              <w:right w:val="single" w:sz="4" w:space="0" w:color="000099"/>
            </w:tcBorders>
          </w:tcPr>
          <w:p w14:paraId="38E6388C" w14:textId="77777777" w:rsidR="00717E69" w:rsidRPr="00717E69" w:rsidRDefault="00717E69" w:rsidP="00717E69">
            <w:pPr>
              <w:spacing w:after="120"/>
              <w:jc w:val="left"/>
              <w:rPr>
                <w:rFonts w:asciiTheme="minorHAnsi" w:hAnsiTheme="minorHAnsi"/>
                <w:szCs w:val="22"/>
              </w:rPr>
            </w:pPr>
            <w:r w:rsidRPr="00717E69">
              <w:rPr>
                <w:rFonts w:asciiTheme="minorHAnsi" w:hAnsiTheme="minorHAnsi"/>
                <w:sz w:val="22"/>
                <w:szCs w:val="22"/>
              </w:rPr>
              <w:t>To undertake work programmes in response to:</w:t>
            </w:r>
          </w:p>
          <w:p w14:paraId="38E6388D"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ITU-R Recommendations, Reports, and Handbooks;</w:t>
            </w:r>
          </w:p>
          <w:p w14:paraId="38E6388E"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work assigned by CPM and preparation of draft relevant reports to WRC;</w:t>
            </w:r>
          </w:p>
          <w:p w14:paraId="38E6388F"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ITU-R Resolutions addressing specific areas of study;</w:t>
            </w:r>
          </w:p>
          <w:p w14:paraId="38E63890" w14:textId="77777777" w:rsidR="00717E69" w:rsidRPr="00717E69" w:rsidRDefault="00717E69" w:rsidP="00AC1E74">
            <w:pPr>
              <w:tabs>
                <w:tab w:val="clear" w:pos="794"/>
                <w:tab w:val="clear" w:pos="1191"/>
                <w:tab w:val="clear" w:pos="1588"/>
                <w:tab w:val="clear" w:pos="1985"/>
              </w:tabs>
              <w:overflowPunct/>
              <w:autoSpaceDE/>
              <w:autoSpaceDN/>
              <w:adjustRightInd/>
              <w:spacing w:after="120"/>
              <w:ind w:left="72"/>
              <w:jc w:val="left"/>
              <w:textAlignment w:val="auto"/>
              <w:rPr>
                <w:rFonts w:asciiTheme="minorHAnsi" w:hAnsiTheme="minorHAnsi"/>
                <w:szCs w:val="22"/>
              </w:rPr>
            </w:pPr>
            <w:r w:rsidRPr="00717E69">
              <w:rPr>
                <w:rFonts w:asciiTheme="minorHAnsi" w:hAnsiTheme="minorHAnsi"/>
                <w:sz w:val="22"/>
                <w:szCs w:val="22"/>
              </w:rPr>
              <w:t>To provide appropriate level of technical and logistical support for meetings.</w:t>
            </w:r>
          </w:p>
        </w:tc>
        <w:tc>
          <w:tcPr>
            <w:tcW w:w="298" w:type="pct"/>
            <w:tcBorders>
              <w:left w:val="single" w:sz="4" w:space="0" w:color="000099"/>
              <w:right w:val="single" w:sz="4" w:space="0" w:color="000099"/>
            </w:tcBorders>
          </w:tcPr>
          <w:p w14:paraId="38E63891" w14:textId="77777777" w:rsidR="00717E69" w:rsidRPr="00717E69" w:rsidRDefault="00717E69" w:rsidP="00717E69">
            <w:pPr>
              <w:jc w:val="left"/>
              <w:rPr>
                <w:rFonts w:ascii="Verdana" w:hAnsi="Verdana"/>
                <w:sz w:val="18"/>
                <w:szCs w:val="18"/>
              </w:rPr>
            </w:pPr>
          </w:p>
        </w:tc>
        <w:tc>
          <w:tcPr>
            <w:tcW w:w="1981" w:type="pct"/>
            <w:tcBorders>
              <w:top w:val="single" w:sz="4" w:space="0" w:color="000099"/>
              <w:left w:val="single" w:sz="4" w:space="0" w:color="000099"/>
              <w:bottom w:val="single" w:sz="4" w:space="0" w:color="000099"/>
              <w:right w:val="single" w:sz="4" w:space="0" w:color="000099"/>
            </w:tcBorders>
          </w:tcPr>
          <w:p w14:paraId="38E63892" w14:textId="77777777" w:rsidR="00717E69" w:rsidRPr="00717E69" w:rsidRDefault="00717E69" w:rsidP="0006769C">
            <w:pPr>
              <w:numPr>
                <w:ilvl w:val="0"/>
                <w:numId w:val="49"/>
              </w:numPr>
              <w:tabs>
                <w:tab w:val="clear" w:pos="794"/>
                <w:tab w:val="clear" w:pos="1191"/>
                <w:tab w:val="clear" w:pos="1588"/>
                <w:tab w:val="clear" w:pos="1985"/>
              </w:tabs>
              <w:overflowPunct/>
              <w:autoSpaceDE/>
              <w:autoSpaceDN/>
              <w:adjustRightInd/>
              <w:spacing w:after="120"/>
              <w:jc w:val="left"/>
              <w:textAlignment w:val="auto"/>
              <w:rPr>
                <w:rFonts w:asciiTheme="minorHAnsi" w:hAnsiTheme="minorHAnsi"/>
                <w:szCs w:val="22"/>
              </w:rPr>
            </w:pPr>
            <w:r w:rsidRPr="00717E69">
              <w:rPr>
                <w:rFonts w:asciiTheme="minorHAnsi" w:hAnsiTheme="minorHAnsi"/>
                <w:sz w:val="22"/>
                <w:szCs w:val="22"/>
              </w:rPr>
              <w:t>Deliverables available to membership within expected time-scale;</w:t>
            </w:r>
          </w:p>
          <w:p w14:paraId="38E63893" w14:textId="77777777" w:rsidR="00717E69" w:rsidRPr="00717E69" w:rsidRDefault="00717E69" w:rsidP="0006769C">
            <w:pPr>
              <w:numPr>
                <w:ilvl w:val="0"/>
                <w:numId w:val="49"/>
              </w:numPr>
              <w:tabs>
                <w:tab w:val="clear" w:pos="794"/>
                <w:tab w:val="clear" w:pos="1191"/>
                <w:tab w:val="clear" w:pos="1588"/>
                <w:tab w:val="clear" w:pos="1985"/>
              </w:tabs>
              <w:overflowPunct/>
              <w:autoSpaceDE/>
              <w:autoSpaceDN/>
              <w:adjustRightInd/>
              <w:spacing w:after="120"/>
              <w:jc w:val="left"/>
              <w:textAlignment w:val="auto"/>
              <w:rPr>
                <w:rFonts w:asciiTheme="minorHAnsi" w:hAnsiTheme="minorHAnsi"/>
                <w:szCs w:val="22"/>
              </w:rPr>
            </w:pPr>
            <w:r w:rsidRPr="00717E69">
              <w:rPr>
                <w:rFonts w:asciiTheme="minorHAnsi" w:hAnsiTheme="minorHAnsi"/>
                <w:sz w:val="22"/>
                <w:szCs w:val="22"/>
              </w:rPr>
              <w:t>Organize meetings with specific objectives within the relevant deadlines.</w:t>
            </w:r>
          </w:p>
          <w:p w14:paraId="38E63894" w14:textId="77777777" w:rsidR="00717E69" w:rsidRPr="00717E69" w:rsidRDefault="00717E69" w:rsidP="0006769C">
            <w:pPr>
              <w:numPr>
                <w:ilvl w:val="0"/>
                <w:numId w:val="49"/>
              </w:numPr>
              <w:tabs>
                <w:tab w:val="clear" w:pos="794"/>
                <w:tab w:val="clear" w:pos="1191"/>
                <w:tab w:val="clear" w:pos="1588"/>
                <w:tab w:val="clear" w:pos="1985"/>
              </w:tabs>
              <w:overflowPunct/>
              <w:autoSpaceDE/>
              <w:autoSpaceDN/>
              <w:adjustRightInd/>
              <w:spacing w:after="120"/>
              <w:jc w:val="left"/>
              <w:textAlignment w:val="auto"/>
              <w:rPr>
                <w:rFonts w:ascii="Verdana" w:hAnsi="Verdana"/>
                <w:sz w:val="18"/>
                <w:szCs w:val="18"/>
              </w:rPr>
            </w:pPr>
            <w:r w:rsidRPr="00717E69">
              <w:rPr>
                <w:rFonts w:asciiTheme="minorHAnsi" w:hAnsiTheme="minorHAnsi"/>
                <w:sz w:val="22"/>
                <w:szCs w:val="22"/>
              </w:rPr>
              <w:t>Active participation of stakeholders to ensure consensus and legitimacy at the decision making level.</w:t>
            </w:r>
          </w:p>
        </w:tc>
      </w:tr>
    </w:tbl>
    <w:p w14:paraId="38E63896" w14:textId="77777777" w:rsidR="00717E69" w:rsidRPr="00717E69" w:rsidRDefault="00717E69" w:rsidP="00717E69">
      <w:pPr>
        <w:tabs>
          <w:tab w:val="clear" w:pos="794"/>
          <w:tab w:val="clear" w:pos="1588"/>
          <w:tab w:val="clear" w:pos="1985"/>
          <w:tab w:val="center" w:pos="1191"/>
        </w:tabs>
        <w:spacing w:after="120"/>
        <w:jc w:val="center"/>
        <w:rPr>
          <w:rFonts w:ascii="Verdana" w:hAnsi="Verdana"/>
          <w:b/>
          <w:bCs/>
          <w:color w:val="993300"/>
          <w:sz w:val="20"/>
        </w:rPr>
      </w:pPr>
    </w:p>
    <w:p w14:paraId="38E63897" w14:textId="77777777" w:rsidR="00717E69" w:rsidRPr="00717E69" w:rsidRDefault="00717E69" w:rsidP="00717E69">
      <w:pPr>
        <w:tabs>
          <w:tab w:val="clear" w:pos="794"/>
          <w:tab w:val="clear" w:pos="1588"/>
          <w:tab w:val="clear" w:pos="1985"/>
          <w:tab w:val="center" w:pos="1191"/>
        </w:tabs>
        <w:spacing w:after="120"/>
        <w:jc w:val="center"/>
        <w:rPr>
          <w:rFonts w:asciiTheme="minorHAnsi" w:hAnsiTheme="minorHAnsi"/>
          <w:b/>
          <w:bCs/>
          <w:color w:val="000099"/>
          <w:szCs w:val="24"/>
        </w:rPr>
      </w:pPr>
      <w:r w:rsidRPr="00717E69">
        <w:rPr>
          <w:rFonts w:asciiTheme="minorHAnsi" w:hAnsiTheme="minorHAnsi"/>
          <w:b/>
          <w:bCs/>
          <w:color w:val="000099"/>
          <w:szCs w:val="24"/>
        </w:rPr>
        <w:t>Resources</w:t>
      </w:r>
    </w:p>
    <w:tbl>
      <w:tblPr>
        <w:tblW w:w="5000" w:type="pct"/>
        <w:tblLook w:val="04A0" w:firstRow="1" w:lastRow="0" w:firstColumn="1" w:lastColumn="0" w:noHBand="0" w:noVBand="1"/>
      </w:tblPr>
      <w:tblGrid>
        <w:gridCol w:w="4353"/>
        <w:gridCol w:w="1741"/>
        <w:gridCol w:w="1741"/>
        <w:gridCol w:w="1741"/>
      </w:tblGrid>
      <w:tr w:rsidR="00717E69" w:rsidRPr="00717E69" w14:paraId="38E6389C"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898"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89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89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89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8A1" w14:textId="77777777" w:rsidTr="00DD2354">
        <w:trPr>
          <w:trHeight w:val="255"/>
        </w:trPr>
        <w:tc>
          <w:tcPr>
            <w:tcW w:w="2273" w:type="pct"/>
            <w:tcBorders>
              <w:top w:val="nil"/>
              <w:left w:val="nil"/>
              <w:bottom w:val="nil"/>
              <w:right w:val="nil"/>
            </w:tcBorders>
            <w:shd w:val="clear" w:color="000000" w:fill="FFFFFF"/>
            <w:noWrap/>
            <w:vAlign w:val="bottom"/>
            <w:hideMark/>
          </w:tcPr>
          <w:p w14:paraId="38E6389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9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9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A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8A6"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8A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A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21.3</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A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19.7</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A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20.5</w:t>
            </w:r>
          </w:p>
        </w:tc>
      </w:tr>
      <w:tr w:rsidR="00717E69" w:rsidRPr="00717E69" w14:paraId="38E638AB" w14:textId="77777777" w:rsidTr="00DD2354">
        <w:trPr>
          <w:trHeight w:val="255"/>
        </w:trPr>
        <w:tc>
          <w:tcPr>
            <w:tcW w:w="2273" w:type="pct"/>
            <w:tcBorders>
              <w:top w:val="nil"/>
              <w:left w:val="nil"/>
              <w:bottom w:val="nil"/>
              <w:right w:val="nil"/>
            </w:tcBorders>
            <w:shd w:val="clear" w:color="000000" w:fill="FFFFFF"/>
            <w:noWrap/>
            <w:vAlign w:val="bottom"/>
            <w:hideMark/>
          </w:tcPr>
          <w:p w14:paraId="38E638A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A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A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A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8B0"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8A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A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4,630</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A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4,340</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A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8,970</w:t>
            </w:r>
          </w:p>
        </w:tc>
      </w:tr>
      <w:tr w:rsidR="00717E69" w:rsidRPr="00717E69" w14:paraId="38E638B5"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8B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8B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8B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8B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8BA"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8B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8B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4,630</w:t>
            </w:r>
          </w:p>
        </w:tc>
        <w:tc>
          <w:tcPr>
            <w:tcW w:w="909" w:type="pct"/>
            <w:tcBorders>
              <w:top w:val="nil"/>
              <w:left w:val="nil"/>
              <w:bottom w:val="single" w:sz="4" w:space="0" w:color="000099"/>
              <w:right w:val="nil"/>
            </w:tcBorders>
            <w:shd w:val="clear" w:color="000000" w:fill="FFFFFF"/>
            <w:noWrap/>
            <w:vAlign w:val="bottom"/>
            <w:hideMark/>
          </w:tcPr>
          <w:p w14:paraId="38E638B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4,340</w:t>
            </w:r>
          </w:p>
        </w:tc>
        <w:tc>
          <w:tcPr>
            <w:tcW w:w="909" w:type="pct"/>
            <w:tcBorders>
              <w:top w:val="nil"/>
              <w:left w:val="nil"/>
              <w:bottom w:val="single" w:sz="4" w:space="0" w:color="000099"/>
              <w:right w:val="nil"/>
            </w:tcBorders>
            <w:shd w:val="clear" w:color="000000" w:fill="FFFFFF"/>
            <w:noWrap/>
            <w:vAlign w:val="bottom"/>
            <w:hideMark/>
          </w:tcPr>
          <w:p w14:paraId="38E638B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8,970</w:t>
            </w:r>
          </w:p>
        </w:tc>
      </w:tr>
    </w:tbl>
    <w:p w14:paraId="38E638BB" w14:textId="77777777" w:rsidR="00717E69" w:rsidRPr="00717E69" w:rsidRDefault="00717E69" w:rsidP="00717E69">
      <w:pPr>
        <w:tabs>
          <w:tab w:val="clear" w:pos="794"/>
          <w:tab w:val="clear" w:pos="1588"/>
          <w:tab w:val="clear" w:pos="1985"/>
          <w:tab w:val="center" w:pos="1191"/>
        </w:tabs>
        <w:jc w:val="center"/>
        <w:rPr>
          <w:rFonts w:asciiTheme="minorHAnsi" w:hAnsiTheme="minorHAnsi"/>
          <w:b/>
          <w:bCs/>
          <w:color w:val="000099"/>
          <w:szCs w:val="24"/>
        </w:rPr>
      </w:pPr>
    </w:p>
    <w:p w14:paraId="38E638BC" w14:textId="77777777" w:rsidR="00717E69" w:rsidRPr="00717E69" w:rsidRDefault="00717E69" w:rsidP="00717E69">
      <w:pPr>
        <w:tabs>
          <w:tab w:val="clear" w:pos="794"/>
          <w:tab w:val="clear" w:pos="1588"/>
          <w:tab w:val="clear" w:pos="1985"/>
          <w:tab w:val="center" w:pos="1191"/>
        </w:tabs>
        <w:jc w:val="center"/>
        <w:rPr>
          <w:rFonts w:asciiTheme="minorHAnsi" w:hAnsiTheme="minorHAnsi"/>
          <w:b/>
          <w:bCs/>
          <w:color w:val="000099"/>
          <w:szCs w:val="24"/>
        </w:rPr>
      </w:pPr>
    </w:p>
    <w:p w14:paraId="38E638BD" w14:textId="77777777" w:rsidR="00717E69" w:rsidRPr="00717E69" w:rsidRDefault="00717E69" w:rsidP="00717E69">
      <w:pPr>
        <w:keepNext/>
        <w:keepLines/>
        <w:tabs>
          <w:tab w:val="left" w:pos="2880"/>
        </w:tabs>
        <w:spacing w:before="320"/>
        <w:ind w:left="794" w:hanging="794"/>
        <w:outlineLvl w:val="1"/>
        <w:rPr>
          <w:rFonts w:ascii="Verdana" w:hAnsi="Verdana"/>
          <w:bCs/>
          <w:sz w:val="20"/>
        </w:rPr>
      </w:pPr>
      <w:r w:rsidRPr="00717E69">
        <w:rPr>
          <w:rFonts w:ascii="Verdana" w:hAnsi="Verdana"/>
          <w:b/>
          <w:bCs/>
          <w:sz w:val="20"/>
        </w:rPr>
        <w:br w:type="page"/>
      </w:r>
    </w:p>
    <w:p w14:paraId="38E638BE" w14:textId="77777777" w:rsidR="00717E69" w:rsidRPr="00717E69" w:rsidRDefault="00717E69" w:rsidP="00717E69">
      <w:pPr>
        <w:shd w:val="clear" w:color="auto" w:fill="DBE5F1" w:themeFill="accent1" w:themeFillTint="33"/>
        <w:tabs>
          <w:tab w:val="left" w:pos="720"/>
          <w:tab w:val="left" w:pos="1440"/>
          <w:tab w:val="left" w:pos="2340"/>
        </w:tabs>
        <w:ind w:left="1440" w:hanging="1440"/>
        <w:rPr>
          <w:rFonts w:asciiTheme="minorHAnsi" w:hAnsiTheme="minorHAnsi" w:cs="Times New Roman Bold"/>
          <w:b/>
          <w:color w:val="000099"/>
          <w:sz w:val="28"/>
          <w:szCs w:val="28"/>
        </w:rPr>
      </w:pPr>
      <w:r w:rsidRPr="00717E69">
        <w:rPr>
          <w:rFonts w:asciiTheme="minorHAnsi" w:hAnsiTheme="minorHAnsi" w:cs="Times New Roman Bold"/>
          <w:b/>
          <w:color w:val="000099"/>
          <w:sz w:val="28"/>
          <w:szCs w:val="28"/>
        </w:rPr>
        <w:lastRenderedPageBreak/>
        <w:t>Objective 4 of ITU-R</w:t>
      </w:r>
    </w:p>
    <w:p w14:paraId="38E638BF" w14:textId="77777777" w:rsidR="00717E69" w:rsidRPr="00717E69" w:rsidRDefault="00717E69" w:rsidP="00717E69">
      <w:pPr>
        <w:tabs>
          <w:tab w:val="clear" w:pos="1191"/>
        </w:tabs>
        <w:spacing w:before="0"/>
        <w:rPr>
          <w:rFonts w:asciiTheme="minorHAnsi" w:hAnsiTheme="minorHAnsi" w:cs="Times New Roman Bold"/>
          <w:b/>
          <w:caps/>
          <w:color w:val="000099"/>
          <w:sz w:val="22"/>
          <w:szCs w:val="22"/>
        </w:rPr>
      </w:pPr>
    </w:p>
    <w:p w14:paraId="38E638C0" w14:textId="77777777" w:rsidR="00717E69" w:rsidRPr="00DD2354" w:rsidRDefault="00717E69" w:rsidP="00717E69">
      <w:pPr>
        <w:tabs>
          <w:tab w:val="clear" w:pos="1191"/>
        </w:tabs>
        <w:spacing w:before="0"/>
        <w:rPr>
          <w:rFonts w:asciiTheme="minorHAnsi" w:hAnsiTheme="minorHAnsi" w:cs="Times New Roman Bold"/>
          <w:b/>
          <w:caps/>
          <w:color w:val="000099"/>
          <w:szCs w:val="24"/>
        </w:rPr>
      </w:pPr>
      <w:r w:rsidRPr="00DD2354">
        <w:rPr>
          <w:rFonts w:asciiTheme="minorHAnsi" w:hAnsiTheme="minorHAnsi" w:cs="Times New Roman Bold"/>
          <w:b/>
          <w:caps/>
          <w:color w:val="000099"/>
          <w:szCs w:val="24"/>
        </w:rPr>
        <w:t>issues and challenges</w:t>
      </w:r>
    </w:p>
    <w:p w14:paraId="38E638C1" w14:textId="77777777" w:rsidR="00717E69" w:rsidRPr="00717E69" w:rsidRDefault="00717E69" w:rsidP="00DD2354">
      <w:pPr>
        <w:tabs>
          <w:tab w:val="clear" w:pos="1191"/>
        </w:tabs>
        <w:rPr>
          <w:rFonts w:asciiTheme="minorHAnsi" w:hAnsiTheme="minorHAnsi" w:cs="Times New Roman Bold"/>
          <w:b/>
          <w:caps/>
          <w:color w:val="000099"/>
          <w:sz w:val="22"/>
          <w:szCs w:val="22"/>
        </w:rPr>
      </w:pPr>
      <w:r w:rsidRPr="00717E69">
        <w:rPr>
          <w:rFonts w:asciiTheme="minorHAnsi" w:hAnsiTheme="minorHAnsi"/>
          <w:szCs w:val="24"/>
        </w:rPr>
        <w:t>One of the most challenging issues will be to disseminate the Bureau’s know-how and intellectual contributions in the field of radiocommunication, particularly in the area of frequency management, by ensuring timely provision of the relevant publications as well as ensuring adequate maintenance of their on-line equivalents</w:t>
      </w:r>
      <w:r w:rsidRPr="00717E69">
        <w:rPr>
          <w:rFonts w:ascii="Verdana" w:hAnsi="Verdana"/>
          <w:sz w:val="20"/>
        </w:rPr>
        <w:t>.</w:t>
      </w:r>
    </w:p>
    <w:p w14:paraId="38E638C2" w14:textId="77777777" w:rsidR="00717E69" w:rsidRPr="00717E69" w:rsidRDefault="00717E69" w:rsidP="00717E69">
      <w:pPr>
        <w:tabs>
          <w:tab w:val="clear" w:pos="1191"/>
        </w:tabs>
        <w:spacing w:before="0"/>
        <w:rPr>
          <w:rFonts w:asciiTheme="minorHAnsi" w:hAnsiTheme="minorHAnsi" w:cs="Times New Roman Bold"/>
          <w:b/>
          <w:caps/>
          <w:color w:val="000099"/>
          <w:sz w:val="22"/>
          <w:szCs w:val="22"/>
        </w:rPr>
      </w:pPr>
    </w:p>
    <w:p w14:paraId="38E638C3" w14:textId="77777777" w:rsidR="00717E69" w:rsidRPr="00DD2354" w:rsidRDefault="00717E69" w:rsidP="00717E69">
      <w:pPr>
        <w:tabs>
          <w:tab w:val="clear" w:pos="1191"/>
        </w:tabs>
        <w:spacing w:before="0"/>
        <w:rPr>
          <w:rFonts w:asciiTheme="minorHAnsi" w:hAnsiTheme="minorHAnsi" w:cs="Times New Roman Bold"/>
          <w:b/>
          <w:caps/>
          <w:color w:val="000099"/>
          <w:szCs w:val="24"/>
        </w:rPr>
      </w:pPr>
      <w:r w:rsidRPr="00DD2354">
        <w:rPr>
          <w:rFonts w:asciiTheme="minorHAnsi" w:hAnsiTheme="minorHAnsi" w:cs="Times New Roman Bold"/>
          <w:b/>
          <w:caps/>
          <w:color w:val="000099"/>
          <w:szCs w:val="24"/>
        </w:rPr>
        <w:t>STRATEGIC APPROACHES</w:t>
      </w:r>
    </w:p>
    <w:p w14:paraId="38E638C4" w14:textId="77777777" w:rsidR="00717E69" w:rsidRPr="00717E69" w:rsidRDefault="00717E69" w:rsidP="00DD2354">
      <w:pPr>
        <w:spacing w:after="60"/>
        <w:jc w:val="lowKashida"/>
        <w:rPr>
          <w:rFonts w:ascii="Verdana" w:hAnsi="Verdana"/>
          <w:b/>
          <w:bCs/>
          <w:sz w:val="18"/>
          <w:szCs w:val="18"/>
        </w:rPr>
      </w:pPr>
      <w:r w:rsidRPr="00717E69">
        <w:rPr>
          <w:rFonts w:asciiTheme="minorHAnsi" w:hAnsiTheme="minorHAnsi"/>
          <w:szCs w:val="24"/>
        </w:rPr>
        <w:t>The ITU Radiocommunication Bureau will ensure timely publication of  regulatory texts such as the Radio Regulations, the Final Acts of World and Regional Radiocommunication Conferences and the Rules of Procedure, service publications, as well as ITU-R Recommendations, Reports and Handbooks. In addition, the Bureau will enhance and improve quality, format and contents of the ITU-R publications.</w:t>
      </w:r>
    </w:p>
    <w:p w14:paraId="38E638C5" w14:textId="77777777" w:rsidR="00717E69" w:rsidRPr="00717E69" w:rsidRDefault="00717E69" w:rsidP="00717E69">
      <w:pPr>
        <w:rPr>
          <w:rFonts w:ascii="Verdana" w:hAnsi="Verdana"/>
          <w:sz w:val="20"/>
        </w:rPr>
      </w:pPr>
    </w:p>
    <w:p w14:paraId="38E638C6" w14:textId="77777777" w:rsidR="00717E69" w:rsidRPr="00717E69" w:rsidRDefault="00717E69" w:rsidP="00717E69">
      <w:pPr>
        <w:spacing w:before="0"/>
        <w:rPr>
          <w:rFonts w:ascii="Verdana" w:hAnsi="Verdana"/>
          <w:sz w:val="20"/>
        </w:rPr>
      </w:pPr>
    </w:p>
    <w:tbl>
      <w:tblPr>
        <w:tblW w:w="5000" w:type="pct"/>
        <w:jc w:val="center"/>
        <w:tblCellMar>
          <w:left w:w="101" w:type="dxa"/>
          <w:right w:w="101" w:type="dxa"/>
        </w:tblCellMar>
        <w:tblLook w:val="0000" w:firstRow="0" w:lastRow="0" w:firstColumn="0" w:lastColumn="0" w:noHBand="0" w:noVBand="0"/>
      </w:tblPr>
      <w:tblGrid>
        <w:gridCol w:w="5772"/>
        <w:gridCol w:w="426"/>
        <w:gridCol w:w="3364"/>
      </w:tblGrid>
      <w:tr w:rsidR="00717E69" w:rsidRPr="00DD2354" w14:paraId="38E638CA" w14:textId="77777777" w:rsidTr="00DD2354">
        <w:trPr>
          <w:cantSplit/>
          <w:trHeight w:val="403"/>
          <w:jc w:val="center"/>
        </w:trPr>
        <w:tc>
          <w:tcPr>
            <w:tcW w:w="3018" w:type="pct"/>
            <w:vAlign w:val="center"/>
          </w:tcPr>
          <w:p w14:paraId="38E638C7" w14:textId="77777777" w:rsidR="00717E69" w:rsidRPr="00DD2354" w:rsidRDefault="00717E69" w:rsidP="00717E69">
            <w:pPr>
              <w:spacing w:before="0"/>
              <w:jc w:val="center"/>
              <w:rPr>
                <w:rFonts w:asciiTheme="minorHAnsi" w:hAnsiTheme="minorHAnsi" w:cs="Times New Roman Bold"/>
                <w:b/>
                <w:caps/>
                <w:color w:val="000099"/>
                <w:sz w:val="22"/>
                <w:szCs w:val="22"/>
              </w:rPr>
            </w:pPr>
            <w:r w:rsidRPr="00DD2354">
              <w:rPr>
                <w:rFonts w:asciiTheme="minorHAnsi" w:hAnsiTheme="minorHAnsi" w:cs="Times New Roman Bold"/>
                <w:color w:val="800000"/>
                <w:sz w:val="22"/>
                <w:szCs w:val="22"/>
              </w:rPr>
              <w:br w:type="page"/>
            </w:r>
            <w:r w:rsidRPr="00DD2354">
              <w:rPr>
                <w:rFonts w:asciiTheme="minorHAnsi" w:hAnsiTheme="minorHAnsi" w:cs="Times New Roman Bold"/>
                <w:b/>
                <w:caps/>
                <w:color w:val="000099"/>
                <w:sz w:val="22"/>
                <w:szCs w:val="22"/>
              </w:rPr>
              <w:t xml:space="preserve">EXPECTED Results </w:t>
            </w:r>
          </w:p>
        </w:tc>
        <w:tc>
          <w:tcPr>
            <w:tcW w:w="223" w:type="pct"/>
            <w:vAlign w:val="center"/>
          </w:tcPr>
          <w:p w14:paraId="38E638C8" w14:textId="77777777" w:rsidR="00717E69" w:rsidRPr="00DD2354" w:rsidRDefault="00717E69" w:rsidP="00717E69">
            <w:pPr>
              <w:jc w:val="center"/>
              <w:rPr>
                <w:rFonts w:asciiTheme="minorHAnsi" w:hAnsiTheme="minorHAnsi" w:cs="Times New Roman Bold"/>
                <w:b/>
                <w:caps/>
                <w:color w:val="800000"/>
                <w:sz w:val="22"/>
                <w:szCs w:val="22"/>
              </w:rPr>
            </w:pPr>
          </w:p>
        </w:tc>
        <w:tc>
          <w:tcPr>
            <w:tcW w:w="1759" w:type="pct"/>
            <w:vAlign w:val="center"/>
          </w:tcPr>
          <w:p w14:paraId="38E638C9" w14:textId="77777777" w:rsidR="00717E69" w:rsidRPr="00DD2354" w:rsidRDefault="00717E69" w:rsidP="00717E69">
            <w:pPr>
              <w:spacing w:before="0"/>
              <w:jc w:val="center"/>
              <w:rPr>
                <w:rFonts w:asciiTheme="minorHAnsi" w:hAnsiTheme="minorHAnsi" w:cs="Times New Roman Bold"/>
                <w:b/>
                <w:color w:val="000099"/>
                <w:sz w:val="22"/>
                <w:szCs w:val="22"/>
              </w:rPr>
            </w:pPr>
            <w:r w:rsidRPr="00DD2354">
              <w:rPr>
                <w:rFonts w:asciiTheme="minorHAnsi" w:hAnsiTheme="minorHAnsi" w:cs="Times New Roman Bold"/>
                <w:b/>
                <w:color w:val="000099"/>
                <w:sz w:val="22"/>
                <w:szCs w:val="22"/>
              </w:rPr>
              <w:t>KEY PERFORMANCE INDICATORS</w:t>
            </w:r>
          </w:p>
        </w:tc>
      </w:tr>
      <w:tr w:rsidR="00717E69" w:rsidRPr="00717E69" w14:paraId="38E638CE" w14:textId="77777777" w:rsidTr="00DD2354">
        <w:trPr>
          <w:cantSplit/>
          <w:trHeight w:hRule="exact" w:val="115"/>
          <w:jc w:val="center"/>
        </w:trPr>
        <w:tc>
          <w:tcPr>
            <w:tcW w:w="3018" w:type="pct"/>
            <w:tcBorders>
              <w:bottom w:val="single" w:sz="4" w:space="0" w:color="000099"/>
            </w:tcBorders>
          </w:tcPr>
          <w:p w14:paraId="38E638CB" w14:textId="77777777" w:rsidR="00717E69" w:rsidRPr="00717E69" w:rsidRDefault="00717E69" w:rsidP="00717E69">
            <w:pPr>
              <w:rPr>
                <w:rFonts w:ascii="Verdana" w:hAnsi="Verdana"/>
                <w:sz w:val="20"/>
              </w:rPr>
            </w:pPr>
          </w:p>
        </w:tc>
        <w:tc>
          <w:tcPr>
            <w:tcW w:w="223" w:type="pct"/>
            <w:tcBorders>
              <w:bottom w:val="nil"/>
            </w:tcBorders>
          </w:tcPr>
          <w:p w14:paraId="38E638CC" w14:textId="77777777" w:rsidR="00717E69" w:rsidRPr="00717E69" w:rsidRDefault="00717E69" w:rsidP="00717E69">
            <w:pPr>
              <w:jc w:val="right"/>
              <w:rPr>
                <w:rFonts w:ascii="Verdana" w:hAnsi="Verdana"/>
                <w:sz w:val="20"/>
              </w:rPr>
            </w:pPr>
          </w:p>
        </w:tc>
        <w:tc>
          <w:tcPr>
            <w:tcW w:w="1759" w:type="pct"/>
            <w:tcBorders>
              <w:bottom w:val="single" w:sz="4" w:space="0" w:color="000099"/>
            </w:tcBorders>
          </w:tcPr>
          <w:p w14:paraId="38E638CD" w14:textId="77777777" w:rsidR="00717E69" w:rsidRPr="00717E69" w:rsidRDefault="00717E69" w:rsidP="00717E69">
            <w:pPr>
              <w:rPr>
                <w:rFonts w:ascii="Verdana" w:hAnsi="Verdana"/>
                <w:sz w:val="20"/>
              </w:rPr>
            </w:pPr>
          </w:p>
        </w:tc>
      </w:tr>
      <w:tr w:rsidR="00717E69" w:rsidRPr="00717E69" w14:paraId="38E638DA" w14:textId="77777777" w:rsidTr="00DD2354">
        <w:trPr>
          <w:cantSplit/>
          <w:trHeight w:val="403"/>
          <w:jc w:val="center"/>
        </w:trPr>
        <w:tc>
          <w:tcPr>
            <w:tcW w:w="3018" w:type="pct"/>
            <w:tcBorders>
              <w:top w:val="single" w:sz="4" w:space="0" w:color="000099"/>
              <w:left w:val="single" w:sz="4" w:space="0" w:color="000099"/>
              <w:bottom w:val="single" w:sz="4" w:space="0" w:color="000099"/>
              <w:right w:val="single" w:sz="4" w:space="0" w:color="000099"/>
            </w:tcBorders>
          </w:tcPr>
          <w:p w14:paraId="38E638CF" w14:textId="77777777" w:rsidR="00717E69" w:rsidRPr="00717E69" w:rsidRDefault="00717E69" w:rsidP="00717E69">
            <w:pPr>
              <w:spacing w:before="0"/>
              <w:jc w:val="left"/>
              <w:rPr>
                <w:rFonts w:asciiTheme="minorHAnsi" w:hAnsiTheme="minorHAnsi"/>
                <w:szCs w:val="22"/>
              </w:rPr>
            </w:pPr>
            <w:r w:rsidRPr="00717E69">
              <w:rPr>
                <w:rFonts w:asciiTheme="minorHAnsi" w:hAnsiTheme="minorHAnsi"/>
                <w:sz w:val="22"/>
                <w:szCs w:val="22"/>
              </w:rPr>
              <w:t xml:space="preserve">To publish annually: </w:t>
            </w:r>
          </w:p>
          <w:p w14:paraId="38E638D0"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ITU-R Recommendations, Reports, and handbooks;</w:t>
            </w:r>
          </w:p>
          <w:p w14:paraId="38E638D1"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BR IFIC (terrestrial and space services) and annual BR IFIC (space services);</w:t>
            </w:r>
          </w:p>
          <w:p w14:paraId="38E638D2"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Bi-annual editions of the SRS in DVD-ROM;</w:t>
            </w:r>
          </w:p>
          <w:p w14:paraId="38E638D3"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IDWM on CD-ROM;</w:t>
            </w:r>
          </w:p>
          <w:p w14:paraId="38E638D4"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HFBC schedules;</w:t>
            </w:r>
          </w:p>
          <w:p w14:paraId="38E638D5"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Relevant service publications in the form and contents specified in the Radio Regulations;</w:t>
            </w:r>
          </w:p>
          <w:p w14:paraId="38E638D6" w14:textId="77777777" w:rsidR="00717E69" w:rsidRPr="00717E69" w:rsidRDefault="00717E69" w:rsidP="00AC1E74">
            <w:pPr>
              <w:tabs>
                <w:tab w:val="clear" w:pos="794"/>
                <w:tab w:val="clear" w:pos="1191"/>
                <w:tab w:val="clear" w:pos="1588"/>
                <w:tab w:val="clear" w:pos="1985"/>
              </w:tabs>
              <w:overflowPunct/>
              <w:autoSpaceDE/>
              <w:autoSpaceDN/>
              <w:adjustRightInd/>
              <w:spacing w:after="120"/>
              <w:ind w:left="72"/>
              <w:jc w:val="left"/>
              <w:textAlignment w:val="auto"/>
              <w:rPr>
                <w:rFonts w:asciiTheme="minorHAnsi" w:hAnsiTheme="minorHAnsi"/>
                <w:szCs w:val="22"/>
              </w:rPr>
            </w:pPr>
            <w:r w:rsidRPr="00717E69">
              <w:rPr>
                <w:rFonts w:asciiTheme="minorHAnsi" w:hAnsiTheme="minorHAnsi"/>
                <w:sz w:val="22"/>
                <w:szCs w:val="22"/>
              </w:rPr>
              <w:t>Maintain and/or improve when possible the quality of publications with the objective of increasing their dissemination.</w:t>
            </w:r>
          </w:p>
        </w:tc>
        <w:tc>
          <w:tcPr>
            <w:tcW w:w="223" w:type="pct"/>
            <w:tcBorders>
              <w:left w:val="single" w:sz="4" w:space="0" w:color="000099"/>
              <w:right w:val="single" w:sz="4" w:space="0" w:color="000099"/>
            </w:tcBorders>
          </w:tcPr>
          <w:p w14:paraId="38E638D7" w14:textId="77777777" w:rsidR="00717E69" w:rsidRPr="00717E69" w:rsidRDefault="00717E69" w:rsidP="00717E69">
            <w:pPr>
              <w:jc w:val="left"/>
              <w:rPr>
                <w:rFonts w:ascii="Verdana" w:hAnsi="Verdana"/>
                <w:sz w:val="18"/>
                <w:szCs w:val="18"/>
              </w:rPr>
            </w:pPr>
          </w:p>
        </w:tc>
        <w:tc>
          <w:tcPr>
            <w:tcW w:w="1759" w:type="pct"/>
            <w:tcBorders>
              <w:top w:val="single" w:sz="4" w:space="0" w:color="000099"/>
              <w:left w:val="single" w:sz="4" w:space="0" w:color="000099"/>
              <w:bottom w:val="single" w:sz="4" w:space="0" w:color="000099"/>
              <w:right w:val="single" w:sz="4" w:space="0" w:color="000099"/>
            </w:tcBorders>
          </w:tcPr>
          <w:p w14:paraId="38E638D8"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before="0"/>
              <w:ind w:left="431" w:hanging="357"/>
              <w:jc w:val="left"/>
              <w:textAlignment w:val="auto"/>
              <w:rPr>
                <w:rFonts w:asciiTheme="minorHAnsi" w:hAnsiTheme="minorHAnsi"/>
                <w:szCs w:val="22"/>
              </w:rPr>
            </w:pPr>
            <w:r w:rsidRPr="00717E69">
              <w:rPr>
                <w:rFonts w:asciiTheme="minorHAnsi" w:hAnsiTheme="minorHAnsi"/>
                <w:sz w:val="22"/>
                <w:szCs w:val="22"/>
              </w:rPr>
              <w:t>Timely preparation of the relevant inputs for the publication and compliance with the statutory requirements and the pre-established schedules and timely publication.</w:t>
            </w:r>
          </w:p>
          <w:p w14:paraId="38E638D9" w14:textId="77777777" w:rsidR="00717E69" w:rsidRPr="00717E69" w:rsidRDefault="00717E69" w:rsidP="00717E69">
            <w:pPr>
              <w:tabs>
                <w:tab w:val="clear" w:pos="794"/>
                <w:tab w:val="clear" w:pos="1191"/>
                <w:tab w:val="clear" w:pos="1588"/>
                <w:tab w:val="clear" w:pos="1985"/>
              </w:tabs>
              <w:overflowPunct/>
              <w:autoSpaceDE/>
              <w:autoSpaceDN/>
              <w:adjustRightInd/>
              <w:spacing w:after="120"/>
              <w:ind w:left="432"/>
              <w:jc w:val="left"/>
              <w:textAlignment w:val="auto"/>
              <w:rPr>
                <w:rFonts w:ascii="Verdana" w:hAnsi="Verdana"/>
                <w:sz w:val="18"/>
                <w:szCs w:val="18"/>
              </w:rPr>
            </w:pPr>
          </w:p>
        </w:tc>
      </w:tr>
    </w:tbl>
    <w:p w14:paraId="38E638DB" w14:textId="77777777" w:rsidR="00717E69" w:rsidRPr="00717E69" w:rsidRDefault="00717E69" w:rsidP="00717E69">
      <w:pPr>
        <w:tabs>
          <w:tab w:val="left" w:pos="1440"/>
        </w:tabs>
        <w:spacing w:before="0"/>
        <w:rPr>
          <w:rFonts w:ascii="Verdana" w:hAnsi="Verdana"/>
          <w:b/>
          <w:bCs/>
          <w:sz w:val="20"/>
        </w:rPr>
      </w:pPr>
    </w:p>
    <w:p w14:paraId="38E638DC" w14:textId="77777777" w:rsidR="00717E69" w:rsidRPr="00717E69" w:rsidRDefault="00717E69" w:rsidP="00717E69">
      <w:pPr>
        <w:tabs>
          <w:tab w:val="clear" w:pos="794"/>
          <w:tab w:val="clear" w:pos="1588"/>
          <w:tab w:val="clear" w:pos="1985"/>
          <w:tab w:val="center" w:pos="1191"/>
        </w:tabs>
        <w:spacing w:before="0"/>
        <w:jc w:val="center"/>
        <w:rPr>
          <w:rFonts w:asciiTheme="minorHAnsi" w:hAnsiTheme="minorHAnsi"/>
          <w:b/>
          <w:bCs/>
          <w:color w:val="000099"/>
          <w:szCs w:val="24"/>
        </w:rPr>
      </w:pPr>
      <w:r w:rsidRPr="00717E69">
        <w:rPr>
          <w:rFonts w:asciiTheme="minorHAnsi" w:hAnsiTheme="minorHAnsi"/>
          <w:b/>
          <w:bCs/>
          <w:color w:val="000099"/>
          <w:szCs w:val="24"/>
        </w:rPr>
        <w:t>Resources</w:t>
      </w:r>
    </w:p>
    <w:tbl>
      <w:tblPr>
        <w:tblW w:w="5000" w:type="pct"/>
        <w:tblLook w:val="04A0" w:firstRow="1" w:lastRow="0" w:firstColumn="1" w:lastColumn="0" w:noHBand="0" w:noVBand="1"/>
      </w:tblPr>
      <w:tblGrid>
        <w:gridCol w:w="4353"/>
        <w:gridCol w:w="1741"/>
        <w:gridCol w:w="1741"/>
        <w:gridCol w:w="1741"/>
      </w:tblGrid>
      <w:tr w:rsidR="00717E69" w:rsidRPr="00717E69" w14:paraId="38E638E1" w14:textId="77777777" w:rsidTr="00DD2354">
        <w:trPr>
          <w:trHeight w:val="279"/>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8DD"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8D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8D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8E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8E6" w14:textId="77777777" w:rsidTr="00DD2354">
        <w:trPr>
          <w:trHeight w:val="276"/>
        </w:trPr>
        <w:tc>
          <w:tcPr>
            <w:tcW w:w="2273" w:type="pct"/>
            <w:tcBorders>
              <w:top w:val="nil"/>
              <w:left w:val="nil"/>
              <w:bottom w:val="nil"/>
              <w:right w:val="nil"/>
            </w:tcBorders>
            <w:shd w:val="clear" w:color="000000" w:fill="FFFFFF"/>
            <w:noWrap/>
            <w:vAlign w:val="bottom"/>
            <w:hideMark/>
          </w:tcPr>
          <w:p w14:paraId="38E638E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E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E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E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8EB" w14:textId="77777777" w:rsidTr="00DD2354">
        <w:trPr>
          <w:trHeight w:val="279"/>
        </w:trPr>
        <w:tc>
          <w:tcPr>
            <w:tcW w:w="2273" w:type="pct"/>
            <w:tcBorders>
              <w:top w:val="single" w:sz="4" w:space="0" w:color="000099"/>
              <w:left w:val="nil"/>
              <w:bottom w:val="single" w:sz="4" w:space="0" w:color="000099"/>
              <w:right w:val="nil"/>
            </w:tcBorders>
            <w:shd w:val="clear" w:color="000000" w:fill="FFFFFF"/>
            <w:noWrap/>
            <w:vAlign w:val="bottom"/>
            <w:hideMark/>
          </w:tcPr>
          <w:p w14:paraId="38E638E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E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13.1</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E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12.0</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E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12.5</w:t>
            </w:r>
          </w:p>
        </w:tc>
      </w:tr>
      <w:tr w:rsidR="00717E69" w:rsidRPr="00717E69" w14:paraId="38E638F0" w14:textId="77777777" w:rsidTr="00DD2354">
        <w:trPr>
          <w:trHeight w:val="276"/>
        </w:trPr>
        <w:tc>
          <w:tcPr>
            <w:tcW w:w="2273" w:type="pct"/>
            <w:tcBorders>
              <w:top w:val="nil"/>
              <w:left w:val="nil"/>
              <w:bottom w:val="nil"/>
              <w:right w:val="nil"/>
            </w:tcBorders>
            <w:shd w:val="clear" w:color="000000" w:fill="FFFFFF"/>
            <w:noWrap/>
            <w:vAlign w:val="bottom"/>
            <w:hideMark/>
          </w:tcPr>
          <w:p w14:paraId="38E638E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E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E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8E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8F5" w14:textId="77777777" w:rsidTr="00DD2354">
        <w:trPr>
          <w:trHeight w:val="279"/>
        </w:trPr>
        <w:tc>
          <w:tcPr>
            <w:tcW w:w="2273" w:type="pct"/>
            <w:tcBorders>
              <w:top w:val="single" w:sz="4" w:space="0" w:color="000099"/>
              <w:left w:val="nil"/>
              <w:bottom w:val="single" w:sz="4" w:space="0" w:color="000099"/>
              <w:right w:val="nil"/>
            </w:tcBorders>
            <w:shd w:val="clear" w:color="000000" w:fill="FFFFFF"/>
            <w:noWrap/>
            <w:vAlign w:val="bottom"/>
            <w:hideMark/>
          </w:tcPr>
          <w:p w14:paraId="38E638F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F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3,037</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F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2,893</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8F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5,930</w:t>
            </w:r>
          </w:p>
        </w:tc>
      </w:tr>
      <w:tr w:rsidR="00717E69" w:rsidRPr="00717E69" w14:paraId="38E638FA" w14:textId="77777777" w:rsidTr="00DD2354">
        <w:trPr>
          <w:trHeight w:val="279"/>
        </w:trPr>
        <w:tc>
          <w:tcPr>
            <w:tcW w:w="2273" w:type="pct"/>
            <w:tcBorders>
              <w:top w:val="nil"/>
              <w:left w:val="nil"/>
              <w:bottom w:val="single" w:sz="4" w:space="0" w:color="000099"/>
              <w:right w:val="nil"/>
            </w:tcBorders>
            <w:shd w:val="clear" w:color="000000" w:fill="FFFFFF"/>
            <w:noWrap/>
            <w:vAlign w:val="bottom"/>
            <w:hideMark/>
          </w:tcPr>
          <w:p w14:paraId="38E638F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8F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8F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8F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8FF" w14:textId="77777777" w:rsidTr="00DD2354">
        <w:trPr>
          <w:trHeight w:val="279"/>
        </w:trPr>
        <w:tc>
          <w:tcPr>
            <w:tcW w:w="2273" w:type="pct"/>
            <w:tcBorders>
              <w:top w:val="nil"/>
              <w:left w:val="nil"/>
              <w:bottom w:val="single" w:sz="4" w:space="0" w:color="000099"/>
              <w:right w:val="nil"/>
            </w:tcBorders>
            <w:shd w:val="clear" w:color="000000" w:fill="FFFFFF"/>
            <w:noWrap/>
            <w:vAlign w:val="bottom"/>
            <w:hideMark/>
          </w:tcPr>
          <w:p w14:paraId="38E638F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8F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3,037</w:t>
            </w:r>
          </w:p>
        </w:tc>
        <w:tc>
          <w:tcPr>
            <w:tcW w:w="909" w:type="pct"/>
            <w:tcBorders>
              <w:top w:val="nil"/>
              <w:left w:val="nil"/>
              <w:bottom w:val="single" w:sz="4" w:space="0" w:color="000099"/>
              <w:right w:val="nil"/>
            </w:tcBorders>
            <w:shd w:val="clear" w:color="000000" w:fill="FFFFFF"/>
            <w:noWrap/>
            <w:vAlign w:val="bottom"/>
            <w:hideMark/>
          </w:tcPr>
          <w:p w14:paraId="38E638F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2,893</w:t>
            </w:r>
          </w:p>
        </w:tc>
        <w:tc>
          <w:tcPr>
            <w:tcW w:w="909" w:type="pct"/>
            <w:tcBorders>
              <w:top w:val="nil"/>
              <w:left w:val="nil"/>
              <w:bottom w:val="single" w:sz="4" w:space="0" w:color="000099"/>
              <w:right w:val="nil"/>
            </w:tcBorders>
            <w:shd w:val="clear" w:color="000000" w:fill="FFFFFF"/>
            <w:noWrap/>
            <w:vAlign w:val="bottom"/>
            <w:hideMark/>
          </w:tcPr>
          <w:p w14:paraId="38E638F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5,930</w:t>
            </w:r>
          </w:p>
        </w:tc>
      </w:tr>
    </w:tbl>
    <w:p w14:paraId="38E63900" w14:textId="77777777" w:rsidR="00717E69" w:rsidRPr="00717E69" w:rsidRDefault="00717E69" w:rsidP="00717E69">
      <w:pPr>
        <w:tabs>
          <w:tab w:val="clear" w:pos="794"/>
          <w:tab w:val="clear" w:pos="1588"/>
          <w:tab w:val="clear" w:pos="1985"/>
          <w:tab w:val="center" w:pos="1191"/>
        </w:tabs>
        <w:spacing w:before="0"/>
        <w:jc w:val="center"/>
        <w:rPr>
          <w:rFonts w:asciiTheme="minorHAnsi" w:hAnsiTheme="minorHAnsi"/>
          <w:b/>
          <w:bCs/>
          <w:color w:val="000099"/>
          <w:szCs w:val="24"/>
        </w:rPr>
      </w:pPr>
    </w:p>
    <w:p w14:paraId="38E63901" w14:textId="77777777" w:rsidR="00717E69" w:rsidRDefault="00717E69" w:rsidP="00717E69">
      <w:pPr>
        <w:tabs>
          <w:tab w:val="left" w:pos="2340"/>
        </w:tabs>
        <w:rPr>
          <w:rFonts w:asciiTheme="minorHAnsi" w:hAnsiTheme="minorHAnsi"/>
          <w:b/>
          <w:bCs/>
          <w:sz w:val="20"/>
        </w:rPr>
      </w:pPr>
    </w:p>
    <w:p w14:paraId="38E63902" w14:textId="77777777" w:rsidR="00C22444" w:rsidRPr="00717E69" w:rsidRDefault="00C22444" w:rsidP="00717E69">
      <w:pPr>
        <w:tabs>
          <w:tab w:val="left" w:pos="2340"/>
        </w:tabs>
        <w:rPr>
          <w:rFonts w:asciiTheme="minorHAnsi" w:hAnsiTheme="minorHAnsi"/>
          <w:b/>
          <w:bCs/>
          <w:sz w:val="20"/>
        </w:rPr>
      </w:pPr>
    </w:p>
    <w:p w14:paraId="38E63903" w14:textId="77777777" w:rsidR="00717E69" w:rsidRPr="00717E69" w:rsidRDefault="00717E69" w:rsidP="00717E69">
      <w:pPr>
        <w:tabs>
          <w:tab w:val="left" w:pos="2340"/>
        </w:tabs>
        <w:rPr>
          <w:rFonts w:asciiTheme="minorHAnsi" w:hAnsiTheme="minorHAnsi"/>
          <w:b/>
          <w:bCs/>
          <w:sz w:val="20"/>
        </w:rPr>
      </w:pPr>
    </w:p>
    <w:p w14:paraId="38E63904" w14:textId="77777777" w:rsidR="00717E69" w:rsidRPr="00717E69" w:rsidRDefault="00717E69" w:rsidP="00717E69">
      <w:pPr>
        <w:shd w:val="clear" w:color="auto" w:fill="DBE5F1" w:themeFill="accent1" w:themeFillTint="33"/>
        <w:tabs>
          <w:tab w:val="left" w:pos="720"/>
          <w:tab w:val="left" w:pos="1440"/>
          <w:tab w:val="left" w:pos="2340"/>
        </w:tabs>
        <w:ind w:left="1440" w:hanging="1440"/>
        <w:rPr>
          <w:rFonts w:asciiTheme="minorHAnsi" w:hAnsiTheme="minorHAnsi" w:cs="Times New Roman Bold"/>
          <w:b/>
          <w:color w:val="000099"/>
          <w:sz w:val="28"/>
          <w:szCs w:val="28"/>
        </w:rPr>
      </w:pPr>
      <w:r w:rsidRPr="00717E69">
        <w:rPr>
          <w:rFonts w:asciiTheme="minorHAnsi" w:hAnsiTheme="minorHAnsi" w:cs="Times New Roman Bold"/>
          <w:b/>
          <w:color w:val="000099"/>
          <w:sz w:val="28"/>
          <w:szCs w:val="28"/>
        </w:rPr>
        <w:lastRenderedPageBreak/>
        <w:t>Objective 5 of ITU-R</w:t>
      </w:r>
    </w:p>
    <w:p w14:paraId="38E63905" w14:textId="77777777" w:rsidR="00717E69" w:rsidRPr="00717E69" w:rsidRDefault="00717E69" w:rsidP="00717E69">
      <w:pPr>
        <w:tabs>
          <w:tab w:val="clear" w:pos="1191"/>
        </w:tabs>
        <w:spacing w:before="0"/>
        <w:rPr>
          <w:rFonts w:asciiTheme="minorHAnsi" w:hAnsiTheme="minorHAnsi" w:cs="Times New Roman Bold"/>
          <w:b/>
          <w:caps/>
          <w:color w:val="000099"/>
          <w:sz w:val="22"/>
          <w:szCs w:val="22"/>
        </w:rPr>
      </w:pPr>
    </w:p>
    <w:p w14:paraId="38E63906" w14:textId="77777777" w:rsidR="00717E69" w:rsidRPr="00DD2354" w:rsidRDefault="00717E69" w:rsidP="00717E69">
      <w:pPr>
        <w:tabs>
          <w:tab w:val="clear" w:pos="1191"/>
        </w:tabs>
        <w:spacing w:before="0"/>
        <w:rPr>
          <w:rFonts w:asciiTheme="minorHAnsi" w:hAnsiTheme="minorHAnsi"/>
          <w:b/>
          <w:bCs/>
          <w:szCs w:val="24"/>
        </w:rPr>
      </w:pPr>
      <w:r w:rsidRPr="00DD2354">
        <w:rPr>
          <w:rFonts w:asciiTheme="minorHAnsi" w:hAnsiTheme="minorHAnsi" w:cs="Times New Roman Bold"/>
          <w:b/>
          <w:caps/>
          <w:color w:val="000099"/>
          <w:szCs w:val="24"/>
        </w:rPr>
        <w:t>issues and challenges</w:t>
      </w:r>
    </w:p>
    <w:p w14:paraId="38E63907" w14:textId="77777777" w:rsidR="00717E69" w:rsidRPr="00717E69" w:rsidRDefault="00717E69" w:rsidP="00717E69">
      <w:pPr>
        <w:tabs>
          <w:tab w:val="left" w:pos="720"/>
          <w:tab w:val="left" w:pos="2340"/>
        </w:tabs>
        <w:rPr>
          <w:rFonts w:asciiTheme="minorHAnsi" w:hAnsiTheme="minorHAnsi"/>
          <w:szCs w:val="24"/>
        </w:rPr>
      </w:pPr>
      <w:r w:rsidRPr="00717E69">
        <w:rPr>
          <w:rFonts w:asciiTheme="minorHAnsi" w:hAnsiTheme="minorHAnsi"/>
          <w:szCs w:val="24"/>
        </w:rPr>
        <w:t>The key issue is to enhance the level of assistance and technical support to membership, taking advantage of the BR staff expertise.</w:t>
      </w:r>
    </w:p>
    <w:p w14:paraId="38E63908" w14:textId="77777777" w:rsidR="00717E69" w:rsidRPr="00DD2354" w:rsidRDefault="00717E69" w:rsidP="00717E69">
      <w:pPr>
        <w:tabs>
          <w:tab w:val="left" w:pos="720"/>
          <w:tab w:val="left" w:pos="2340"/>
        </w:tabs>
        <w:rPr>
          <w:rFonts w:asciiTheme="minorHAnsi" w:hAnsiTheme="minorHAnsi"/>
          <w:szCs w:val="24"/>
        </w:rPr>
      </w:pPr>
      <w:r w:rsidRPr="00DD2354">
        <w:rPr>
          <w:rFonts w:asciiTheme="minorHAnsi" w:hAnsiTheme="minorHAnsi" w:cs="Times New Roman Bold"/>
          <w:b/>
          <w:caps/>
          <w:color w:val="000099"/>
          <w:szCs w:val="24"/>
        </w:rPr>
        <w:t>STRATEGIC APPROACHES</w:t>
      </w:r>
    </w:p>
    <w:p w14:paraId="38E63909" w14:textId="77777777" w:rsidR="00717E69" w:rsidRPr="00717E69" w:rsidRDefault="00717E69" w:rsidP="00717E69">
      <w:pPr>
        <w:tabs>
          <w:tab w:val="left" w:pos="720"/>
          <w:tab w:val="left" w:pos="2340"/>
        </w:tabs>
        <w:rPr>
          <w:rFonts w:asciiTheme="minorHAnsi" w:hAnsiTheme="minorHAnsi"/>
          <w:szCs w:val="24"/>
        </w:rPr>
      </w:pPr>
      <w:r w:rsidRPr="00717E69">
        <w:rPr>
          <w:rFonts w:asciiTheme="minorHAnsi" w:hAnsiTheme="minorHAnsi"/>
          <w:szCs w:val="24"/>
        </w:rPr>
        <w:t>So as to respond to the ever increasing demand from Member States, the Bureau will organize seminars, workshops, and information meetings. The Bureau will organize tailored radiocommunication seminars, as well as several regional seminars and workshops that will focus on specific areas to address the needs of Member States.</w:t>
      </w:r>
    </w:p>
    <w:p w14:paraId="38E6390A" w14:textId="77777777" w:rsidR="00717E69" w:rsidRPr="00717E69" w:rsidRDefault="00717E69" w:rsidP="00717E69">
      <w:pPr>
        <w:tabs>
          <w:tab w:val="left" w:pos="720"/>
          <w:tab w:val="left" w:pos="2340"/>
        </w:tabs>
        <w:rPr>
          <w:rFonts w:asciiTheme="minorHAnsi" w:hAnsiTheme="minorHAnsi"/>
          <w:szCs w:val="24"/>
        </w:rPr>
      </w:pPr>
    </w:p>
    <w:tbl>
      <w:tblPr>
        <w:tblW w:w="5000" w:type="pct"/>
        <w:jc w:val="center"/>
        <w:tblCellMar>
          <w:left w:w="101" w:type="dxa"/>
          <w:right w:w="101" w:type="dxa"/>
        </w:tblCellMar>
        <w:tblLook w:val="0000" w:firstRow="0" w:lastRow="0" w:firstColumn="0" w:lastColumn="0" w:noHBand="0" w:noVBand="0"/>
      </w:tblPr>
      <w:tblGrid>
        <w:gridCol w:w="5063"/>
        <w:gridCol w:w="426"/>
        <w:gridCol w:w="4073"/>
      </w:tblGrid>
      <w:tr w:rsidR="00717E69" w:rsidRPr="00717E69" w14:paraId="38E6390E" w14:textId="77777777" w:rsidTr="00DD2354">
        <w:trPr>
          <w:cantSplit/>
          <w:trHeight w:val="403"/>
          <w:jc w:val="center"/>
        </w:trPr>
        <w:tc>
          <w:tcPr>
            <w:tcW w:w="2647" w:type="pct"/>
            <w:vAlign w:val="center"/>
          </w:tcPr>
          <w:p w14:paraId="38E6390B" w14:textId="77777777" w:rsidR="00717E69" w:rsidRPr="00717E69" w:rsidRDefault="00717E69" w:rsidP="00717E69">
            <w:pPr>
              <w:jc w:val="center"/>
              <w:rPr>
                <w:rFonts w:asciiTheme="minorHAnsi" w:hAnsiTheme="minorHAnsi" w:cs="Times New Roman Bold"/>
                <w:b/>
                <w:caps/>
                <w:color w:val="000099"/>
                <w:szCs w:val="22"/>
              </w:rPr>
            </w:pPr>
            <w:r w:rsidRPr="00717E69">
              <w:rPr>
                <w:rFonts w:asciiTheme="minorHAnsi" w:hAnsiTheme="minorHAnsi" w:cs="Times New Roman Bold"/>
                <w:color w:val="800000"/>
                <w:sz w:val="22"/>
                <w:szCs w:val="22"/>
              </w:rPr>
              <w:br w:type="page"/>
            </w:r>
            <w:r w:rsidRPr="00717E69">
              <w:rPr>
                <w:rFonts w:asciiTheme="minorHAnsi" w:hAnsiTheme="minorHAnsi" w:cs="Times New Roman Bold"/>
                <w:b/>
                <w:caps/>
                <w:color w:val="000099"/>
                <w:sz w:val="22"/>
                <w:szCs w:val="22"/>
              </w:rPr>
              <w:t xml:space="preserve">EXPECTED Results </w:t>
            </w:r>
          </w:p>
        </w:tc>
        <w:tc>
          <w:tcPr>
            <w:tcW w:w="223" w:type="pct"/>
            <w:vAlign w:val="center"/>
          </w:tcPr>
          <w:p w14:paraId="38E6390C" w14:textId="77777777" w:rsidR="00717E69" w:rsidRPr="00717E69" w:rsidRDefault="00717E69" w:rsidP="00717E69">
            <w:pPr>
              <w:jc w:val="center"/>
              <w:rPr>
                <w:rFonts w:asciiTheme="minorHAnsi" w:hAnsiTheme="minorHAnsi" w:cs="Times New Roman Bold"/>
                <w:b/>
                <w:caps/>
                <w:color w:val="800000"/>
                <w:szCs w:val="22"/>
              </w:rPr>
            </w:pPr>
          </w:p>
        </w:tc>
        <w:tc>
          <w:tcPr>
            <w:tcW w:w="2130" w:type="pct"/>
            <w:vAlign w:val="center"/>
          </w:tcPr>
          <w:p w14:paraId="38E6390D" w14:textId="77777777" w:rsidR="00717E69" w:rsidRPr="00717E69" w:rsidRDefault="00717E69" w:rsidP="00717E69">
            <w:pPr>
              <w:jc w:val="center"/>
              <w:rPr>
                <w:rFonts w:asciiTheme="minorHAnsi" w:hAnsiTheme="minorHAnsi" w:cs="Times New Roman Bold"/>
                <w:b/>
                <w:color w:val="000099"/>
                <w:szCs w:val="22"/>
              </w:rPr>
            </w:pPr>
            <w:r w:rsidRPr="00717E69">
              <w:rPr>
                <w:rFonts w:asciiTheme="minorHAnsi" w:hAnsiTheme="minorHAnsi" w:cs="Times New Roman Bold"/>
                <w:b/>
                <w:color w:val="000099"/>
                <w:sz w:val="22"/>
                <w:szCs w:val="22"/>
              </w:rPr>
              <w:t>KEY PERFORMANCE INDICATORS</w:t>
            </w:r>
          </w:p>
        </w:tc>
      </w:tr>
      <w:tr w:rsidR="00717E69" w:rsidRPr="00717E69" w14:paraId="38E63912" w14:textId="77777777" w:rsidTr="00DD2354">
        <w:trPr>
          <w:cantSplit/>
          <w:trHeight w:hRule="exact" w:val="115"/>
          <w:jc w:val="center"/>
        </w:trPr>
        <w:tc>
          <w:tcPr>
            <w:tcW w:w="2647" w:type="pct"/>
            <w:tcBorders>
              <w:bottom w:val="single" w:sz="4" w:space="0" w:color="000099"/>
            </w:tcBorders>
          </w:tcPr>
          <w:p w14:paraId="38E6390F" w14:textId="77777777" w:rsidR="00717E69" w:rsidRPr="00717E69" w:rsidRDefault="00717E69" w:rsidP="00717E69">
            <w:pPr>
              <w:rPr>
                <w:rFonts w:ascii="Verdana" w:hAnsi="Verdana"/>
                <w:sz w:val="20"/>
              </w:rPr>
            </w:pPr>
          </w:p>
        </w:tc>
        <w:tc>
          <w:tcPr>
            <w:tcW w:w="223" w:type="pct"/>
            <w:tcBorders>
              <w:bottom w:val="nil"/>
            </w:tcBorders>
          </w:tcPr>
          <w:p w14:paraId="38E63910" w14:textId="77777777" w:rsidR="00717E69" w:rsidRPr="00717E69" w:rsidRDefault="00717E69" w:rsidP="00717E69">
            <w:pPr>
              <w:jc w:val="right"/>
              <w:rPr>
                <w:rFonts w:ascii="Verdana" w:hAnsi="Verdana"/>
                <w:sz w:val="20"/>
              </w:rPr>
            </w:pPr>
          </w:p>
        </w:tc>
        <w:tc>
          <w:tcPr>
            <w:tcW w:w="2130" w:type="pct"/>
            <w:tcBorders>
              <w:bottom w:val="single" w:sz="4" w:space="0" w:color="000099"/>
            </w:tcBorders>
          </w:tcPr>
          <w:p w14:paraId="38E63911" w14:textId="77777777" w:rsidR="00717E69" w:rsidRPr="00717E69" w:rsidRDefault="00717E69" w:rsidP="00717E69">
            <w:pPr>
              <w:rPr>
                <w:rFonts w:ascii="Verdana" w:hAnsi="Verdana"/>
                <w:sz w:val="20"/>
              </w:rPr>
            </w:pPr>
          </w:p>
        </w:tc>
      </w:tr>
      <w:tr w:rsidR="00717E69" w:rsidRPr="00717E69" w14:paraId="38E63916" w14:textId="77777777" w:rsidTr="00DD2354">
        <w:trPr>
          <w:cantSplit/>
          <w:trHeight w:val="403"/>
          <w:jc w:val="center"/>
        </w:trPr>
        <w:tc>
          <w:tcPr>
            <w:tcW w:w="2647" w:type="pct"/>
            <w:tcBorders>
              <w:top w:val="single" w:sz="4" w:space="0" w:color="000099"/>
              <w:left w:val="single" w:sz="4" w:space="0" w:color="000099"/>
              <w:bottom w:val="single" w:sz="4" w:space="0" w:color="000099"/>
              <w:right w:val="single" w:sz="4" w:space="0" w:color="000099"/>
            </w:tcBorders>
          </w:tcPr>
          <w:p w14:paraId="38E63913"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To assist developing countries and BDT on topics of mutual interest to ITU-R and ITU-D, such as IMT, digital broadcasting and spectrum management techniques;</w:t>
            </w:r>
            <w:r w:rsidRPr="00717E69" w:rsidDel="005A7628">
              <w:rPr>
                <w:rFonts w:asciiTheme="minorHAnsi" w:hAnsiTheme="minorHAnsi"/>
                <w:sz w:val="22"/>
                <w:szCs w:val="22"/>
              </w:rPr>
              <w:t xml:space="preserve"> </w:t>
            </w:r>
            <w:r w:rsidRPr="00717E69">
              <w:rPr>
                <w:rFonts w:asciiTheme="minorHAnsi" w:hAnsiTheme="minorHAnsi"/>
                <w:sz w:val="22"/>
                <w:szCs w:val="22"/>
              </w:rPr>
              <w:t>to organize seminars workshops and information meetings dealing with Radio Conference preparatory issues.</w:t>
            </w:r>
          </w:p>
        </w:tc>
        <w:tc>
          <w:tcPr>
            <w:tcW w:w="223" w:type="pct"/>
            <w:tcBorders>
              <w:left w:val="single" w:sz="4" w:space="0" w:color="000099"/>
              <w:right w:val="single" w:sz="4" w:space="0" w:color="000099"/>
            </w:tcBorders>
          </w:tcPr>
          <w:p w14:paraId="38E63914" w14:textId="77777777" w:rsidR="00717E69" w:rsidRPr="00717E69" w:rsidRDefault="00717E69" w:rsidP="00717E69">
            <w:pPr>
              <w:jc w:val="left"/>
              <w:rPr>
                <w:rFonts w:ascii="Verdana" w:hAnsi="Verdana"/>
                <w:sz w:val="18"/>
                <w:szCs w:val="18"/>
              </w:rPr>
            </w:pPr>
          </w:p>
        </w:tc>
        <w:tc>
          <w:tcPr>
            <w:tcW w:w="2130" w:type="pct"/>
            <w:tcBorders>
              <w:top w:val="single" w:sz="4" w:space="0" w:color="000099"/>
              <w:left w:val="single" w:sz="4" w:space="0" w:color="000099"/>
              <w:bottom w:val="single" w:sz="4" w:space="0" w:color="000099"/>
              <w:right w:val="single" w:sz="4" w:space="0" w:color="000099"/>
            </w:tcBorders>
          </w:tcPr>
          <w:p w14:paraId="38E63915"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Cs w:val="22"/>
              </w:rPr>
            </w:pPr>
            <w:r w:rsidRPr="00717E69">
              <w:rPr>
                <w:rFonts w:asciiTheme="minorHAnsi" w:hAnsiTheme="minorHAnsi"/>
                <w:sz w:val="22"/>
                <w:szCs w:val="22"/>
              </w:rPr>
              <w:t>Timely preparation (documentation and logistics) and participants' satisfaction.</w:t>
            </w:r>
          </w:p>
        </w:tc>
      </w:tr>
    </w:tbl>
    <w:p w14:paraId="38E63917" w14:textId="77777777" w:rsidR="00717E69" w:rsidRPr="00717E69" w:rsidRDefault="00717E69" w:rsidP="00717E69">
      <w:pPr>
        <w:tabs>
          <w:tab w:val="clear" w:pos="794"/>
          <w:tab w:val="clear" w:pos="1588"/>
          <w:tab w:val="clear" w:pos="1985"/>
          <w:tab w:val="center" w:pos="1191"/>
        </w:tabs>
        <w:jc w:val="center"/>
        <w:rPr>
          <w:rFonts w:asciiTheme="minorHAnsi" w:hAnsiTheme="minorHAnsi"/>
          <w:b/>
          <w:bCs/>
          <w:color w:val="000099"/>
          <w:szCs w:val="24"/>
        </w:rPr>
      </w:pPr>
    </w:p>
    <w:p w14:paraId="38E63918" w14:textId="77777777" w:rsidR="00717E69" w:rsidRPr="00717E69" w:rsidRDefault="00717E69" w:rsidP="00717E69">
      <w:pPr>
        <w:tabs>
          <w:tab w:val="clear" w:pos="794"/>
          <w:tab w:val="clear" w:pos="1588"/>
          <w:tab w:val="clear" w:pos="1985"/>
          <w:tab w:val="center" w:pos="1191"/>
        </w:tabs>
        <w:jc w:val="center"/>
        <w:rPr>
          <w:rFonts w:asciiTheme="minorHAnsi" w:hAnsiTheme="minorHAnsi"/>
          <w:b/>
          <w:bCs/>
          <w:color w:val="000099"/>
          <w:szCs w:val="24"/>
        </w:rPr>
      </w:pPr>
    </w:p>
    <w:p w14:paraId="38E63919" w14:textId="77777777" w:rsidR="00717E69" w:rsidRPr="00717E69" w:rsidRDefault="00717E69" w:rsidP="00717E69">
      <w:pPr>
        <w:tabs>
          <w:tab w:val="clear" w:pos="794"/>
          <w:tab w:val="clear" w:pos="1588"/>
          <w:tab w:val="clear" w:pos="1985"/>
          <w:tab w:val="center" w:pos="1191"/>
        </w:tabs>
        <w:spacing w:after="120"/>
        <w:jc w:val="center"/>
        <w:rPr>
          <w:rFonts w:asciiTheme="minorHAnsi" w:hAnsiTheme="minorHAnsi"/>
          <w:b/>
          <w:bCs/>
          <w:color w:val="000099"/>
          <w:szCs w:val="24"/>
        </w:rPr>
      </w:pPr>
      <w:r w:rsidRPr="00717E69">
        <w:rPr>
          <w:rFonts w:asciiTheme="minorHAnsi" w:hAnsiTheme="minorHAnsi"/>
          <w:b/>
          <w:bCs/>
          <w:color w:val="000099"/>
          <w:szCs w:val="24"/>
        </w:rPr>
        <w:t>Resources</w:t>
      </w:r>
    </w:p>
    <w:tbl>
      <w:tblPr>
        <w:tblW w:w="5000" w:type="pct"/>
        <w:tblLook w:val="04A0" w:firstRow="1" w:lastRow="0" w:firstColumn="1" w:lastColumn="0" w:noHBand="0" w:noVBand="1"/>
      </w:tblPr>
      <w:tblGrid>
        <w:gridCol w:w="4353"/>
        <w:gridCol w:w="1741"/>
        <w:gridCol w:w="1741"/>
        <w:gridCol w:w="1741"/>
      </w:tblGrid>
      <w:tr w:rsidR="00717E69" w:rsidRPr="00717E69" w14:paraId="38E6391E" w14:textId="77777777" w:rsidTr="00DD2354">
        <w:trPr>
          <w:trHeight w:val="279"/>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91A"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91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91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91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923" w14:textId="77777777" w:rsidTr="00DD2354">
        <w:trPr>
          <w:trHeight w:val="276"/>
        </w:trPr>
        <w:tc>
          <w:tcPr>
            <w:tcW w:w="2273" w:type="pct"/>
            <w:tcBorders>
              <w:top w:val="nil"/>
              <w:left w:val="nil"/>
              <w:bottom w:val="nil"/>
              <w:right w:val="nil"/>
            </w:tcBorders>
            <w:shd w:val="clear" w:color="000000" w:fill="FFFFFF"/>
            <w:noWrap/>
            <w:vAlign w:val="bottom"/>
            <w:hideMark/>
          </w:tcPr>
          <w:p w14:paraId="38E6391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2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2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2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928" w14:textId="77777777" w:rsidTr="00DD2354">
        <w:trPr>
          <w:trHeight w:val="279"/>
        </w:trPr>
        <w:tc>
          <w:tcPr>
            <w:tcW w:w="2273" w:type="pct"/>
            <w:tcBorders>
              <w:top w:val="single" w:sz="4" w:space="0" w:color="000099"/>
              <w:left w:val="nil"/>
              <w:bottom w:val="single" w:sz="4" w:space="0" w:color="000099"/>
              <w:right w:val="nil"/>
            </w:tcBorders>
            <w:shd w:val="clear" w:color="000000" w:fill="FFFFFF"/>
            <w:noWrap/>
            <w:vAlign w:val="bottom"/>
            <w:hideMark/>
          </w:tcPr>
          <w:p w14:paraId="38E6392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2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18.3</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2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17.7</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2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18.0</w:t>
            </w:r>
          </w:p>
        </w:tc>
      </w:tr>
      <w:tr w:rsidR="00717E69" w:rsidRPr="00717E69" w14:paraId="38E6392D" w14:textId="77777777" w:rsidTr="00DD2354">
        <w:trPr>
          <w:trHeight w:val="276"/>
        </w:trPr>
        <w:tc>
          <w:tcPr>
            <w:tcW w:w="2273" w:type="pct"/>
            <w:tcBorders>
              <w:top w:val="nil"/>
              <w:left w:val="nil"/>
              <w:bottom w:val="nil"/>
              <w:right w:val="nil"/>
            </w:tcBorders>
            <w:shd w:val="clear" w:color="000000" w:fill="FFFFFF"/>
            <w:noWrap/>
            <w:vAlign w:val="bottom"/>
            <w:hideMark/>
          </w:tcPr>
          <w:p w14:paraId="38E6392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2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2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2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932"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92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2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3,888</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3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3,638</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3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7,526</w:t>
            </w:r>
          </w:p>
        </w:tc>
      </w:tr>
      <w:tr w:rsidR="00717E69" w:rsidRPr="00717E69" w14:paraId="38E63937"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93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93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93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93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93C"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93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93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3,888</w:t>
            </w:r>
          </w:p>
        </w:tc>
        <w:tc>
          <w:tcPr>
            <w:tcW w:w="909" w:type="pct"/>
            <w:tcBorders>
              <w:top w:val="nil"/>
              <w:left w:val="nil"/>
              <w:bottom w:val="single" w:sz="4" w:space="0" w:color="000099"/>
              <w:right w:val="nil"/>
            </w:tcBorders>
            <w:shd w:val="clear" w:color="000000" w:fill="FFFFFF"/>
            <w:noWrap/>
            <w:vAlign w:val="bottom"/>
            <w:hideMark/>
          </w:tcPr>
          <w:p w14:paraId="38E6393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3,638</w:t>
            </w:r>
          </w:p>
        </w:tc>
        <w:tc>
          <w:tcPr>
            <w:tcW w:w="909" w:type="pct"/>
            <w:tcBorders>
              <w:top w:val="nil"/>
              <w:left w:val="nil"/>
              <w:bottom w:val="single" w:sz="4" w:space="0" w:color="000099"/>
              <w:right w:val="nil"/>
            </w:tcBorders>
            <w:shd w:val="clear" w:color="000000" w:fill="FFFFFF"/>
            <w:noWrap/>
            <w:vAlign w:val="bottom"/>
            <w:hideMark/>
          </w:tcPr>
          <w:p w14:paraId="38E6393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7,526</w:t>
            </w:r>
          </w:p>
        </w:tc>
      </w:tr>
    </w:tbl>
    <w:p w14:paraId="38E6393D" w14:textId="77777777" w:rsidR="00717E69" w:rsidRPr="00717E69" w:rsidRDefault="00717E69" w:rsidP="00717E69">
      <w:pPr>
        <w:tabs>
          <w:tab w:val="clear" w:pos="794"/>
          <w:tab w:val="clear" w:pos="1588"/>
          <w:tab w:val="clear" w:pos="1985"/>
          <w:tab w:val="center" w:pos="1191"/>
        </w:tabs>
        <w:jc w:val="center"/>
        <w:rPr>
          <w:rFonts w:asciiTheme="minorHAnsi" w:hAnsiTheme="minorHAnsi"/>
          <w:b/>
          <w:bCs/>
          <w:color w:val="000099"/>
          <w:szCs w:val="24"/>
        </w:rPr>
      </w:pPr>
    </w:p>
    <w:p w14:paraId="38E6393E" w14:textId="77777777" w:rsidR="00717E69" w:rsidRPr="00717E69" w:rsidRDefault="00717E69" w:rsidP="00717E69">
      <w:pPr>
        <w:tabs>
          <w:tab w:val="clear" w:pos="794"/>
          <w:tab w:val="clear" w:pos="1588"/>
          <w:tab w:val="clear" w:pos="1985"/>
          <w:tab w:val="center" w:pos="1191"/>
        </w:tabs>
        <w:jc w:val="center"/>
        <w:rPr>
          <w:rFonts w:asciiTheme="minorHAnsi" w:hAnsiTheme="minorHAnsi"/>
          <w:b/>
          <w:bCs/>
          <w:color w:val="000099"/>
          <w:szCs w:val="24"/>
        </w:rPr>
      </w:pPr>
    </w:p>
    <w:p w14:paraId="38E6393F" w14:textId="77777777" w:rsidR="00717E69" w:rsidRPr="00717E69" w:rsidRDefault="00717E69" w:rsidP="00717E69">
      <w:pPr>
        <w:tabs>
          <w:tab w:val="clear" w:pos="794"/>
          <w:tab w:val="clear" w:pos="1191"/>
          <w:tab w:val="clear" w:pos="1588"/>
          <w:tab w:val="clear" w:pos="1985"/>
        </w:tabs>
        <w:overflowPunct/>
        <w:autoSpaceDE/>
        <w:autoSpaceDN/>
        <w:adjustRightInd/>
        <w:spacing w:before="180"/>
        <w:textAlignment w:val="auto"/>
        <w:rPr>
          <w:rFonts w:asciiTheme="minorHAnsi" w:hAnsiTheme="minorHAnsi" w:cs="Times New Roman Bold"/>
          <w:b/>
          <w:caps/>
          <w:color w:val="000099"/>
          <w:sz w:val="20"/>
        </w:rPr>
      </w:pPr>
      <w:r w:rsidRPr="00717E69">
        <w:rPr>
          <w:rFonts w:asciiTheme="minorHAnsi" w:hAnsiTheme="minorHAnsi" w:cs="Times New Roman Bold"/>
          <w:b/>
          <w:caps/>
          <w:color w:val="000099"/>
          <w:sz w:val="20"/>
        </w:rPr>
        <w:br w:type="page"/>
      </w:r>
    </w:p>
    <w:p w14:paraId="38E63940" w14:textId="77777777" w:rsidR="00717E69" w:rsidRPr="00717E69" w:rsidRDefault="00717E69" w:rsidP="00717E69">
      <w:pPr>
        <w:pBdr>
          <w:top w:val="single" w:sz="4" w:space="1" w:color="000099"/>
          <w:left w:val="single" w:sz="4" w:space="4" w:color="000099"/>
          <w:bottom w:val="single" w:sz="4" w:space="3" w:color="000099"/>
          <w:right w:val="single" w:sz="4" w:space="2" w:color="000099"/>
        </w:pBdr>
        <w:shd w:val="clear" w:color="auto" w:fill="DBE5F1" w:themeFill="accent1" w:themeFillTint="33"/>
        <w:tabs>
          <w:tab w:val="left" w:pos="1152"/>
        </w:tabs>
        <w:spacing w:before="0"/>
        <w:jc w:val="center"/>
        <w:rPr>
          <w:rFonts w:asciiTheme="minorHAnsi" w:hAnsiTheme="minorHAnsi"/>
          <w:b/>
          <w:bCs/>
          <w:color w:val="000099"/>
          <w:sz w:val="32"/>
          <w:szCs w:val="32"/>
        </w:rPr>
      </w:pPr>
      <w:bookmarkStart w:id="10" w:name="ITU_T_RBB"/>
      <w:r w:rsidRPr="00717E69">
        <w:rPr>
          <w:rFonts w:asciiTheme="minorHAnsi" w:hAnsiTheme="minorHAnsi"/>
          <w:b/>
          <w:bCs/>
          <w:color w:val="000099"/>
          <w:sz w:val="32"/>
          <w:szCs w:val="32"/>
        </w:rPr>
        <w:lastRenderedPageBreak/>
        <w:t>ITU-T RESULTS-BASED BUDGET 2014-2015</w:t>
      </w:r>
    </w:p>
    <w:bookmarkEnd w:id="10"/>
    <w:p w14:paraId="38E6394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owKashida"/>
        <w:textAlignment w:val="auto"/>
        <w:rPr>
          <w:rFonts w:ascii="Calibri" w:eastAsia="SimSun" w:hAnsi="Calibri" w:cs="Arial"/>
          <w:sz w:val="22"/>
          <w:szCs w:val="22"/>
          <w:lang w:val="en-US" w:eastAsia="zh-CN"/>
        </w:rPr>
      </w:pPr>
    </w:p>
    <w:p w14:paraId="38E6394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owKashida"/>
        <w:textAlignment w:val="auto"/>
        <w:rPr>
          <w:rFonts w:ascii="Calibri" w:eastAsia="SimSun" w:hAnsi="Calibri" w:cs="Arial"/>
          <w:sz w:val="22"/>
          <w:szCs w:val="22"/>
          <w:lang w:val="en-US" w:eastAsia="zh-CN"/>
        </w:rPr>
      </w:pPr>
    </w:p>
    <w:p w14:paraId="38E63943" w14:textId="77777777" w:rsidR="00717E69" w:rsidRPr="00717E69" w:rsidRDefault="00717E69" w:rsidP="00717E69">
      <w:pPr>
        <w:tabs>
          <w:tab w:val="clear" w:pos="794"/>
          <w:tab w:val="clear" w:pos="1191"/>
          <w:tab w:val="clear" w:pos="1588"/>
          <w:tab w:val="clear" w:pos="1985"/>
        </w:tabs>
        <w:overflowPunct/>
        <w:autoSpaceDE/>
        <w:autoSpaceDN/>
        <w:adjustRightInd/>
        <w:spacing w:before="0" w:after="120"/>
        <w:jc w:val="lowKashida"/>
        <w:textAlignment w:val="auto"/>
        <w:rPr>
          <w:rFonts w:ascii="Calibri" w:eastAsia="SimSun" w:hAnsi="Calibri" w:cs="Arial"/>
          <w:szCs w:val="24"/>
          <w:lang w:val="en-US" w:eastAsia="zh-CN"/>
        </w:rPr>
      </w:pPr>
      <w:r w:rsidRPr="00717E69">
        <w:rPr>
          <w:rFonts w:ascii="Calibri" w:eastAsia="SimSun" w:hAnsi="Calibri" w:cs="Arial"/>
          <w:szCs w:val="24"/>
          <w:lang w:val="en-US" w:eastAsia="zh-CN"/>
        </w:rPr>
        <w:t>The structure of the Results-Based Budget follows the one adopted in the Strategic Plan for the Union for 2012-2015 in Resolution 71 (Rev. Guadalajara, 2010).  Four  Objectives and thirteen outputs form the core of the ITU-T programme budget.</w:t>
      </w:r>
    </w:p>
    <w:p w14:paraId="38E63944" w14:textId="77777777" w:rsidR="00717E69" w:rsidRPr="00717E69" w:rsidRDefault="00717E69" w:rsidP="0066562A">
      <w:pPr>
        <w:tabs>
          <w:tab w:val="clear" w:pos="794"/>
          <w:tab w:val="clear" w:pos="1191"/>
          <w:tab w:val="clear" w:pos="1588"/>
          <w:tab w:val="clear" w:pos="1985"/>
        </w:tabs>
        <w:overflowPunct/>
        <w:autoSpaceDE/>
        <w:autoSpaceDN/>
        <w:adjustRightInd/>
        <w:spacing w:before="240" w:after="120"/>
        <w:jc w:val="lowKashida"/>
        <w:textAlignment w:val="auto"/>
        <w:rPr>
          <w:rFonts w:asciiTheme="minorHAnsi" w:eastAsia="SimSun" w:hAnsiTheme="minorHAnsi" w:cs="Arial"/>
          <w:szCs w:val="24"/>
          <w:lang w:val="en-US" w:eastAsia="zh-CN"/>
        </w:rPr>
      </w:pPr>
      <w:r w:rsidRPr="00717E69">
        <w:rPr>
          <w:rFonts w:ascii="Calibri" w:eastAsia="SimSun" w:hAnsi="Calibri" w:cs="Arial"/>
          <w:szCs w:val="24"/>
          <w:lang w:val="en-US" w:eastAsia="zh-CN"/>
        </w:rPr>
        <w:t xml:space="preserve">PP-10 adopted many new resolutions that call upon ITU-T to play important roles in many areas: new Resolution 182 on Telecommunications/ ICTs and climate change and the protection of the environment; New Resolution 177 on Conformance and Interoperability; New Resolution 175  on Telecommunication/information and communication technology accessibility for persons with disabilities, </w:t>
      </w:r>
      <w:r w:rsidRPr="00717E69">
        <w:rPr>
          <w:rFonts w:asciiTheme="minorHAnsi" w:eastAsia="SimSun" w:hAnsiTheme="minorHAnsi" w:cs="Arial"/>
          <w:szCs w:val="24"/>
          <w:lang w:val="en-US" w:eastAsia="zh-CN"/>
        </w:rPr>
        <w:t>including age-related disabilities; resolutions related to the Internet. Further, in the increasingly important field of Cybersecurity ITU-T has been given clear instructions to intensify work to address existing and future threats and vulnerabilities.</w:t>
      </w:r>
    </w:p>
    <w:p w14:paraId="38E63945" w14:textId="77777777" w:rsidR="00717E69" w:rsidRPr="00717E69" w:rsidRDefault="00717E69" w:rsidP="0066562A">
      <w:pPr>
        <w:spacing w:before="240"/>
        <w:jc w:val="left"/>
        <w:rPr>
          <w:rFonts w:asciiTheme="minorHAnsi" w:hAnsiTheme="minorHAnsi"/>
          <w:szCs w:val="24"/>
        </w:rPr>
      </w:pPr>
      <w:r w:rsidRPr="00717E69">
        <w:rPr>
          <w:rFonts w:asciiTheme="minorHAnsi" w:eastAsia="SimSun" w:hAnsiTheme="minorHAnsi" w:cs="Arial"/>
          <w:szCs w:val="24"/>
          <w:lang w:val="en-US" w:eastAsia="zh-CN"/>
        </w:rPr>
        <w:t>With the adoption by WTSA-12 of six new Resolutions, ITU’s membership has called on ITU-T to expand its work on e-health, software-defined networking (SDN) and e-waste. In addition, members have called for the establishment of a Review Committee to ensure that ITU-T’s structure continues to meet the needs of the continually evolving and convergent ICT landscape.</w:t>
      </w:r>
      <w:r w:rsidRPr="00717E69">
        <w:rPr>
          <w:rFonts w:asciiTheme="minorHAnsi" w:hAnsiTheme="minorHAnsi"/>
          <w:szCs w:val="24"/>
        </w:rPr>
        <w:t xml:space="preserve"> Work on “Bridging the Standardization Gap” to boost the participation of developing countries and assist them in implementing communication standards is increasing and remains a high priority for the sector.</w:t>
      </w:r>
    </w:p>
    <w:p w14:paraId="38E63946" w14:textId="77777777" w:rsidR="00717E69" w:rsidRPr="00717E69" w:rsidRDefault="00717E69" w:rsidP="0066562A">
      <w:pPr>
        <w:tabs>
          <w:tab w:val="clear" w:pos="794"/>
          <w:tab w:val="clear" w:pos="1191"/>
          <w:tab w:val="clear" w:pos="1588"/>
          <w:tab w:val="clear" w:pos="1985"/>
        </w:tabs>
        <w:overflowPunct/>
        <w:autoSpaceDE/>
        <w:autoSpaceDN/>
        <w:adjustRightInd/>
        <w:spacing w:before="240"/>
        <w:jc w:val="lowKashida"/>
        <w:textAlignment w:val="auto"/>
        <w:rPr>
          <w:rFonts w:ascii="Calibri" w:eastAsia="SimSun" w:hAnsi="Calibri" w:cs="Arial"/>
          <w:szCs w:val="24"/>
          <w:lang w:val="en-US" w:eastAsia="zh-CN"/>
        </w:rPr>
      </w:pPr>
      <w:r w:rsidRPr="00717E69">
        <w:rPr>
          <w:rFonts w:ascii="Calibri" w:eastAsia="SimSun" w:hAnsi="Calibri" w:cs="Arial"/>
          <w:szCs w:val="24"/>
          <w:lang w:val="en-US" w:eastAsia="zh-CN"/>
        </w:rPr>
        <w:t>The draft operational plan for ITU-T for the 2014 to 2017 timeframe provides further details with regard to the objectives, outputs, expected results and key performance indicators of the Standardization Sector which are applicable to the 2014-2015 biennium.</w:t>
      </w:r>
    </w:p>
    <w:p w14:paraId="38E63947" w14:textId="77777777" w:rsidR="00717E69" w:rsidRPr="006202B9" w:rsidRDefault="00717E69" w:rsidP="0066562A">
      <w:pPr>
        <w:tabs>
          <w:tab w:val="clear" w:pos="794"/>
          <w:tab w:val="clear" w:pos="1191"/>
          <w:tab w:val="clear" w:pos="1588"/>
          <w:tab w:val="clear" w:pos="1985"/>
        </w:tabs>
        <w:overflowPunct/>
        <w:autoSpaceDE/>
        <w:autoSpaceDN/>
        <w:adjustRightInd/>
        <w:spacing w:before="240"/>
        <w:jc w:val="lowKashida"/>
        <w:textAlignment w:val="auto"/>
        <w:rPr>
          <w:rFonts w:asciiTheme="minorHAnsi" w:eastAsia="SimSun" w:hAnsiTheme="minorHAnsi" w:cstheme="minorHAnsi"/>
          <w:szCs w:val="24"/>
          <w:lang w:val="en-US" w:eastAsia="zh-CN"/>
        </w:rPr>
      </w:pPr>
      <w:r w:rsidRPr="00717E69">
        <w:rPr>
          <w:rFonts w:ascii="Calibri" w:eastAsia="SimSun" w:hAnsi="Calibri" w:cs="Arial"/>
          <w:szCs w:val="24"/>
          <w:lang w:val="en-US" w:eastAsia="zh-CN"/>
        </w:rPr>
        <w:t xml:space="preserve">The Telecommunication Standardization Bureau will implement the programme of activities mandated by its membership to its best ability on the basis of the level of resources provided from the 2014-2015 Budget appropriations. </w:t>
      </w:r>
      <w:r w:rsidR="00E96DCC" w:rsidRPr="006202B9">
        <w:rPr>
          <w:rFonts w:asciiTheme="minorHAnsi" w:hAnsiTheme="minorHAnsi" w:cstheme="minorHAnsi"/>
          <w:color w:val="1F497D"/>
        </w:rPr>
        <w:t>However, the full implementation of WTSA-12 Resolutions cannot be achieved given the current level of resources provided in the ITU-T budget. Additional resources are necessary to deliver the mandated programme of activities resulting from WTSA-12.</w:t>
      </w:r>
    </w:p>
    <w:p w14:paraId="38E6394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owKashida"/>
        <w:textAlignment w:val="auto"/>
        <w:rPr>
          <w:rFonts w:ascii="Calibri" w:eastAsia="SimSun" w:hAnsi="Calibri" w:cs="Arial"/>
          <w:szCs w:val="24"/>
          <w:lang w:val="en-US" w:eastAsia="zh-CN"/>
        </w:rPr>
      </w:pPr>
    </w:p>
    <w:p w14:paraId="38E63949" w14:textId="77777777" w:rsidR="00717E69" w:rsidRPr="00717E69" w:rsidRDefault="00717E69" w:rsidP="00717E69">
      <w:pPr>
        <w:jc w:val="lowKashida"/>
        <w:rPr>
          <w:rFonts w:asciiTheme="minorHAnsi" w:hAnsiTheme="minorHAnsi" w:cs="Times New Roman Bold"/>
          <w:b/>
          <w:caps/>
          <w:color w:val="000099"/>
          <w:szCs w:val="24"/>
        </w:rPr>
      </w:pPr>
      <w:r w:rsidRPr="00717E69">
        <w:rPr>
          <w:rFonts w:asciiTheme="minorHAnsi" w:hAnsiTheme="minorHAnsi" w:cs="Times New Roman Bold"/>
          <w:b/>
          <w:caps/>
          <w:color w:val="000099"/>
          <w:szCs w:val="24"/>
        </w:rPr>
        <w:t>VISION</w:t>
      </w:r>
    </w:p>
    <w:p w14:paraId="38E6394A" w14:textId="77777777" w:rsidR="00717E69" w:rsidRPr="00717E69" w:rsidRDefault="00717E69" w:rsidP="0066562A">
      <w:pPr>
        <w:tabs>
          <w:tab w:val="clear" w:pos="794"/>
          <w:tab w:val="clear" w:pos="1191"/>
          <w:tab w:val="clear" w:pos="1588"/>
          <w:tab w:val="clear" w:pos="1985"/>
        </w:tabs>
        <w:overflowPunct/>
        <w:autoSpaceDE/>
        <w:autoSpaceDN/>
        <w:adjustRightInd/>
        <w:jc w:val="lowKashida"/>
        <w:textAlignment w:val="auto"/>
        <w:rPr>
          <w:rFonts w:ascii="Calibri" w:eastAsia="SimSun" w:hAnsi="Calibri" w:cs="Arial"/>
          <w:szCs w:val="24"/>
          <w:lang w:val="en-US" w:eastAsia="zh-CN"/>
        </w:rPr>
      </w:pPr>
      <w:r w:rsidRPr="00717E69">
        <w:rPr>
          <w:rFonts w:ascii="Calibri" w:eastAsia="SimSun" w:hAnsi="Calibri" w:cs="Arial"/>
          <w:szCs w:val="24"/>
          <w:lang w:val="en-US" w:eastAsia="zh-CN"/>
        </w:rPr>
        <w:t>“The ITU Telecommunication Standardization Sector (ITU-T) provides a unique worldwide venue for standardization of telecommunications and ICTs.”</w:t>
      </w:r>
    </w:p>
    <w:p w14:paraId="38E6394B" w14:textId="77777777" w:rsidR="00717E69" w:rsidRPr="00717E69" w:rsidRDefault="00717E69" w:rsidP="00717E69">
      <w:pPr>
        <w:jc w:val="lowKashida"/>
        <w:rPr>
          <w:rFonts w:asciiTheme="minorHAnsi" w:hAnsiTheme="minorHAnsi" w:cs="Times New Roman Bold"/>
          <w:b/>
          <w:caps/>
          <w:color w:val="000099"/>
          <w:szCs w:val="24"/>
        </w:rPr>
      </w:pPr>
      <w:r w:rsidRPr="00717E69">
        <w:rPr>
          <w:rFonts w:asciiTheme="minorHAnsi" w:hAnsiTheme="minorHAnsi" w:cs="Times New Roman Bold"/>
          <w:b/>
          <w:caps/>
          <w:color w:val="000099"/>
          <w:szCs w:val="24"/>
        </w:rPr>
        <w:t xml:space="preserve">MISSION </w:t>
      </w:r>
    </w:p>
    <w:p w14:paraId="38E6394C" w14:textId="77777777" w:rsidR="00717E69" w:rsidRPr="00717E69" w:rsidRDefault="00717E69" w:rsidP="0066562A">
      <w:pPr>
        <w:tabs>
          <w:tab w:val="clear" w:pos="794"/>
          <w:tab w:val="clear" w:pos="1191"/>
          <w:tab w:val="clear" w:pos="1588"/>
          <w:tab w:val="clear" w:pos="1985"/>
        </w:tabs>
        <w:overflowPunct/>
        <w:autoSpaceDE/>
        <w:autoSpaceDN/>
        <w:adjustRightInd/>
        <w:jc w:val="lowKashida"/>
        <w:textAlignment w:val="auto"/>
        <w:rPr>
          <w:rFonts w:ascii="Calibri" w:eastAsia="SimSun" w:hAnsi="Calibri" w:cs="Arial"/>
          <w:szCs w:val="24"/>
          <w:lang w:val="en-US" w:eastAsia="zh-CN"/>
        </w:rPr>
      </w:pPr>
      <w:r w:rsidRPr="00717E69">
        <w:rPr>
          <w:rFonts w:ascii="Calibri" w:eastAsia="SimSun" w:hAnsi="Calibri" w:cs="Arial"/>
          <w:szCs w:val="24"/>
          <w:lang w:val="en-US" w:eastAsia="zh-CN"/>
        </w:rPr>
        <w:t xml:space="preserve">“The mission of the ITU Telecommunication Standardization Sector (ITU-T) is to provide a unique worldwide venue for industry and government to work together to foster the development and use of interoperable, non-discriminatory and demand-driven international standards that are based on openness and take into account the needs of users, in order to create an environment where users can access affordable services worldwide regardless of underlying technology, particularly in developing countries, while at the same time establishing links between the activities of ITU-T and the relevant outcomes of the World Summit on the Information Society.” </w:t>
      </w:r>
      <w:r w:rsidRPr="00717E69">
        <w:rPr>
          <w:rFonts w:ascii="Calibri" w:eastAsia="SimSun" w:hAnsi="Calibri" w:cs="Arial"/>
          <w:szCs w:val="24"/>
          <w:lang w:val="en-US" w:eastAsia="zh-CN"/>
        </w:rPr>
        <w:br w:type="page"/>
      </w:r>
    </w:p>
    <w:p w14:paraId="38E6394D" w14:textId="77777777" w:rsidR="00717E69" w:rsidRPr="00717E69" w:rsidRDefault="00717E69" w:rsidP="00717E69">
      <w:pPr>
        <w:jc w:val="lowKashida"/>
        <w:rPr>
          <w:rFonts w:asciiTheme="minorHAnsi" w:hAnsiTheme="minorHAnsi" w:cs="Times New Roman Bold"/>
          <w:b/>
          <w:caps/>
          <w:color w:val="000099"/>
          <w:szCs w:val="24"/>
        </w:rPr>
      </w:pPr>
      <w:r w:rsidRPr="00717E69">
        <w:rPr>
          <w:rFonts w:asciiTheme="minorHAnsi" w:hAnsiTheme="minorHAnsi" w:cs="Times New Roman Bold"/>
          <w:b/>
          <w:caps/>
          <w:color w:val="000099"/>
          <w:szCs w:val="24"/>
        </w:rPr>
        <w:lastRenderedPageBreak/>
        <w:t>STRATEGIC GOAL</w:t>
      </w:r>
    </w:p>
    <w:p w14:paraId="38E6394E" w14:textId="77777777" w:rsidR="00717E69" w:rsidRPr="00717E69" w:rsidRDefault="00717E69" w:rsidP="00717E69">
      <w:pPr>
        <w:jc w:val="lowKashida"/>
        <w:rPr>
          <w:rFonts w:asciiTheme="minorHAnsi" w:hAnsiTheme="minorHAnsi"/>
          <w:szCs w:val="24"/>
        </w:rPr>
      </w:pPr>
      <w:r w:rsidRPr="00717E69">
        <w:rPr>
          <w:rFonts w:asciiTheme="minorHAnsi" w:hAnsiTheme="minorHAnsi"/>
          <w:szCs w:val="24"/>
        </w:rPr>
        <w:t xml:space="preserve">The strategic goal of the ITU Telecommunication Standardization Sector (ITU-T) is threefold, and includes: </w:t>
      </w:r>
    </w:p>
    <w:p w14:paraId="38E6394F" w14:textId="77777777" w:rsidR="00717E69" w:rsidRPr="00717E69" w:rsidRDefault="00717E69" w:rsidP="00717E69">
      <w:pPr>
        <w:ind w:left="851" w:hanging="851"/>
        <w:jc w:val="left"/>
        <w:rPr>
          <w:rFonts w:asciiTheme="minorHAnsi" w:hAnsiTheme="minorHAnsi"/>
          <w:szCs w:val="24"/>
        </w:rPr>
      </w:pPr>
      <w:r w:rsidRPr="00717E69">
        <w:rPr>
          <w:rFonts w:asciiTheme="minorHAnsi" w:hAnsiTheme="minorHAnsi"/>
          <w:szCs w:val="24"/>
        </w:rPr>
        <w:t>•</w:t>
      </w:r>
      <w:r w:rsidRPr="00717E69">
        <w:rPr>
          <w:rFonts w:asciiTheme="minorHAnsi" w:hAnsiTheme="minorHAnsi"/>
          <w:szCs w:val="24"/>
        </w:rPr>
        <w:tab/>
        <w:t>To develop interoperable, non-discriminatory international standards</w:t>
      </w:r>
    </w:p>
    <w:p w14:paraId="38E63950" w14:textId="77777777" w:rsidR="00717E69" w:rsidRPr="00717E69" w:rsidRDefault="00717E69" w:rsidP="00717E69">
      <w:pPr>
        <w:ind w:left="851" w:hanging="851"/>
        <w:jc w:val="left"/>
        <w:rPr>
          <w:rFonts w:asciiTheme="minorHAnsi" w:hAnsiTheme="minorHAnsi"/>
          <w:szCs w:val="24"/>
        </w:rPr>
      </w:pPr>
      <w:r w:rsidRPr="00717E69">
        <w:rPr>
          <w:rFonts w:asciiTheme="minorHAnsi" w:hAnsiTheme="minorHAnsi"/>
          <w:szCs w:val="24"/>
        </w:rPr>
        <w:tab/>
        <w:t>(ITU-T Recommendations).</w:t>
      </w:r>
    </w:p>
    <w:p w14:paraId="38E63951" w14:textId="77777777" w:rsidR="00717E69" w:rsidRPr="00717E69" w:rsidRDefault="00717E69" w:rsidP="00717E69">
      <w:pPr>
        <w:ind w:left="851" w:hanging="851"/>
        <w:jc w:val="left"/>
        <w:rPr>
          <w:rFonts w:asciiTheme="minorHAnsi" w:hAnsiTheme="minorHAnsi"/>
          <w:szCs w:val="24"/>
        </w:rPr>
      </w:pPr>
      <w:r w:rsidRPr="00717E69">
        <w:rPr>
          <w:rFonts w:asciiTheme="minorHAnsi" w:hAnsiTheme="minorHAnsi"/>
          <w:szCs w:val="24"/>
        </w:rPr>
        <w:t>•</w:t>
      </w:r>
      <w:r w:rsidRPr="00717E69">
        <w:rPr>
          <w:rFonts w:asciiTheme="minorHAnsi" w:hAnsiTheme="minorHAnsi"/>
          <w:szCs w:val="24"/>
        </w:rPr>
        <w:tab/>
        <w:t>To assist in bridging the standardization gap between developed and developing countries.</w:t>
      </w:r>
    </w:p>
    <w:p w14:paraId="38E63952" w14:textId="77777777" w:rsidR="00717E69" w:rsidRPr="00717E69" w:rsidRDefault="00717E69" w:rsidP="00717E69">
      <w:pPr>
        <w:ind w:left="851" w:hanging="851"/>
        <w:jc w:val="left"/>
        <w:rPr>
          <w:rFonts w:asciiTheme="minorHAnsi" w:hAnsiTheme="minorHAnsi"/>
          <w:szCs w:val="24"/>
        </w:rPr>
      </w:pPr>
      <w:r w:rsidRPr="00717E69">
        <w:rPr>
          <w:rFonts w:asciiTheme="minorHAnsi" w:hAnsiTheme="minorHAnsi"/>
          <w:szCs w:val="24"/>
        </w:rPr>
        <w:t>•</w:t>
      </w:r>
      <w:r w:rsidRPr="00717E69">
        <w:rPr>
          <w:rFonts w:asciiTheme="minorHAnsi" w:hAnsiTheme="minorHAnsi"/>
          <w:szCs w:val="24"/>
        </w:rPr>
        <w:tab/>
        <w:t>To extend and facilitate international cooperation among international and regional standardization bodies.</w:t>
      </w:r>
    </w:p>
    <w:p w14:paraId="38E63953" w14:textId="77777777" w:rsidR="00717E69" w:rsidRPr="00717E69" w:rsidRDefault="00717E69" w:rsidP="00717E69">
      <w:pPr>
        <w:jc w:val="lowKashida"/>
        <w:rPr>
          <w:rFonts w:asciiTheme="minorHAnsi" w:hAnsiTheme="minorHAnsi"/>
          <w:color w:val="1F497D" w:themeColor="text2"/>
          <w:szCs w:val="24"/>
        </w:rPr>
      </w:pPr>
    </w:p>
    <w:p w14:paraId="38E63954" w14:textId="77777777" w:rsidR="00717E69" w:rsidRPr="00717E69" w:rsidRDefault="00717E69" w:rsidP="00717E69">
      <w:pPr>
        <w:jc w:val="lowKashida"/>
        <w:rPr>
          <w:rFonts w:asciiTheme="minorHAnsi" w:hAnsiTheme="minorHAnsi" w:cs="Times New Roman Bold"/>
          <w:b/>
          <w:caps/>
          <w:color w:val="000099"/>
          <w:szCs w:val="24"/>
        </w:rPr>
      </w:pPr>
      <w:r w:rsidRPr="00717E69">
        <w:rPr>
          <w:rFonts w:asciiTheme="minorHAnsi" w:hAnsiTheme="minorHAnsi" w:cs="Times New Roman Bold"/>
          <w:b/>
          <w:caps/>
          <w:color w:val="000099"/>
          <w:szCs w:val="24"/>
        </w:rPr>
        <w:t>Objectives of ITU-T</w:t>
      </w:r>
    </w:p>
    <w:p w14:paraId="38E63955" w14:textId="77777777" w:rsidR="00717E69" w:rsidRPr="00717E69" w:rsidRDefault="00717E69" w:rsidP="00717E69">
      <w:pPr>
        <w:keepLines/>
        <w:tabs>
          <w:tab w:val="left" w:pos="851"/>
        </w:tabs>
        <w:spacing w:after="180"/>
        <w:jc w:val="lowKashida"/>
        <w:outlineLvl w:val="1"/>
        <w:rPr>
          <w:rFonts w:asciiTheme="minorHAnsi" w:hAnsiTheme="minorHAnsi"/>
          <w:b/>
          <w:color w:val="000099"/>
          <w:szCs w:val="24"/>
        </w:rPr>
      </w:pPr>
      <w:r w:rsidRPr="00717E69">
        <w:rPr>
          <w:rFonts w:asciiTheme="minorHAnsi" w:hAnsiTheme="minorHAnsi" w:cs="Times New Roman Bold"/>
          <w:b/>
          <w:caps/>
          <w:color w:val="000099"/>
          <w:szCs w:val="24"/>
        </w:rPr>
        <w:t>Objective 1</w:t>
      </w:r>
      <w:r w:rsidRPr="00717E69">
        <w:rPr>
          <w:rFonts w:asciiTheme="minorHAnsi" w:hAnsiTheme="minorHAnsi"/>
          <w:b/>
          <w:color w:val="1F497D" w:themeColor="text2"/>
          <w:szCs w:val="24"/>
        </w:rPr>
        <w:t xml:space="preserve"> </w:t>
      </w:r>
      <w:r w:rsidRPr="00717E69">
        <w:rPr>
          <w:rFonts w:asciiTheme="minorHAnsi" w:hAnsiTheme="minorHAnsi"/>
          <w:b/>
          <w:color w:val="000099"/>
          <w:szCs w:val="24"/>
        </w:rPr>
        <w:t>- Coordinating / International cooperation:</w:t>
      </w:r>
    </w:p>
    <w:p w14:paraId="38E63956" w14:textId="77777777" w:rsidR="00717E69" w:rsidRPr="00717E69" w:rsidRDefault="00717E69" w:rsidP="0006769C">
      <w:pPr>
        <w:numPr>
          <w:ilvl w:val="0"/>
          <w:numId w:val="31"/>
        </w:numPr>
        <w:tabs>
          <w:tab w:val="clear" w:pos="794"/>
          <w:tab w:val="clear" w:pos="1191"/>
          <w:tab w:val="clear" w:pos="1588"/>
          <w:tab w:val="clear" w:pos="1985"/>
          <w:tab w:val="left" w:pos="851"/>
        </w:tabs>
        <w:overflowPunct/>
        <w:autoSpaceDE/>
        <w:autoSpaceDN/>
        <w:adjustRightInd/>
        <w:spacing w:before="180" w:after="180"/>
        <w:jc w:val="lowKashida"/>
        <w:textAlignment w:val="auto"/>
        <w:outlineLvl w:val="1"/>
        <w:rPr>
          <w:rFonts w:asciiTheme="minorHAnsi" w:hAnsiTheme="minorHAnsi"/>
          <w:bCs/>
          <w:i/>
          <w:iCs/>
          <w:szCs w:val="24"/>
        </w:rPr>
      </w:pPr>
      <w:r w:rsidRPr="00717E69">
        <w:rPr>
          <w:rFonts w:asciiTheme="minorHAnsi" w:hAnsiTheme="minorHAnsi"/>
          <w:bCs/>
          <w:szCs w:val="24"/>
        </w:rPr>
        <w:t>To promote foster and ensure cooperation among all Member States, Sector Members and Associates in decision making on telecommunication/ICT standardization matters;</w:t>
      </w:r>
    </w:p>
    <w:p w14:paraId="38E63957" w14:textId="77777777" w:rsidR="00717E69" w:rsidRPr="00717E69" w:rsidRDefault="00717E69" w:rsidP="0006769C">
      <w:pPr>
        <w:numPr>
          <w:ilvl w:val="0"/>
          <w:numId w:val="31"/>
        </w:numPr>
        <w:tabs>
          <w:tab w:val="clear" w:pos="794"/>
          <w:tab w:val="clear" w:pos="1191"/>
          <w:tab w:val="clear" w:pos="1588"/>
          <w:tab w:val="clear" w:pos="1985"/>
          <w:tab w:val="left" w:pos="851"/>
        </w:tabs>
        <w:overflowPunct/>
        <w:autoSpaceDE/>
        <w:autoSpaceDN/>
        <w:adjustRightInd/>
        <w:spacing w:before="180" w:after="180"/>
        <w:jc w:val="lowKashida"/>
        <w:textAlignment w:val="auto"/>
        <w:outlineLvl w:val="1"/>
        <w:rPr>
          <w:rFonts w:asciiTheme="minorHAnsi" w:hAnsiTheme="minorHAnsi"/>
          <w:b/>
          <w:i/>
          <w:iCs/>
          <w:szCs w:val="24"/>
        </w:rPr>
      </w:pPr>
      <w:r w:rsidRPr="00717E69">
        <w:rPr>
          <w:rFonts w:asciiTheme="minorHAnsi" w:hAnsiTheme="minorHAnsi"/>
          <w:bCs/>
          <w:szCs w:val="24"/>
        </w:rPr>
        <w:t>To cooperate and collaborate with other ITU Sectors, standardization bodies and relevant entities (e.g. Global Standards Collaboration, World Standards Cooperation), in order to avoid duplication and inconsistencies to the extent possible, identify relevant areas for future standardization projects to be initiated within ITU-T while remaining aware of the ongoing work in other standard bodies and ensure that the work of ITU-T creates added value by promoting international collaboration, coordination and cooperation with a view to harmonizing activities.</w:t>
      </w:r>
    </w:p>
    <w:p w14:paraId="38E63958" w14:textId="77777777" w:rsidR="00717E69" w:rsidRPr="00717E69" w:rsidRDefault="00717E69" w:rsidP="00717E69">
      <w:pPr>
        <w:keepLines/>
        <w:tabs>
          <w:tab w:val="left" w:pos="851"/>
        </w:tabs>
        <w:spacing w:before="180" w:after="120"/>
        <w:jc w:val="lowKashida"/>
        <w:outlineLvl w:val="1"/>
        <w:rPr>
          <w:rFonts w:asciiTheme="minorHAnsi" w:hAnsiTheme="minorHAnsi"/>
          <w:bCs/>
          <w:i/>
          <w:iCs/>
          <w:szCs w:val="24"/>
        </w:rPr>
      </w:pPr>
      <w:r w:rsidRPr="00717E69">
        <w:rPr>
          <w:rFonts w:asciiTheme="minorHAnsi" w:hAnsiTheme="minorHAnsi"/>
          <w:bCs/>
          <w:szCs w:val="24"/>
        </w:rPr>
        <w:t>Outputs linked to this objective:</w:t>
      </w:r>
    </w:p>
    <w:p w14:paraId="38E63959" w14:textId="77777777" w:rsidR="00717E69" w:rsidRPr="00717E69" w:rsidRDefault="00717E69" w:rsidP="0006769C">
      <w:pPr>
        <w:numPr>
          <w:ilvl w:val="0"/>
          <w:numId w:val="23"/>
        </w:numPr>
        <w:tabs>
          <w:tab w:val="clear" w:pos="720"/>
          <w:tab w:val="clear" w:pos="794"/>
          <w:tab w:val="clear" w:pos="1191"/>
          <w:tab w:val="clear" w:pos="1588"/>
          <w:tab w:val="clear" w:pos="1985"/>
          <w:tab w:val="num" w:pos="360"/>
        </w:tabs>
        <w:overflowPunct/>
        <w:autoSpaceDE/>
        <w:autoSpaceDN/>
        <w:adjustRightInd/>
        <w:spacing w:before="0"/>
        <w:ind w:left="360"/>
        <w:jc w:val="lowKashida"/>
        <w:textAlignment w:val="auto"/>
        <w:rPr>
          <w:rFonts w:asciiTheme="minorHAnsi" w:hAnsiTheme="minorHAnsi"/>
          <w:szCs w:val="24"/>
        </w:rPr>
      </w:pPr>
      <w:r w:rsidRPr="00717E69">
        <w:rPr>
          <w:rFonts w:asciiTheme="minorHAnsi" w:hAnsiTheme="minorHAnsi"/>
          <w:szCs w:val="24"/>
        </w:rPr>
        <w:t>World Telecommunication Standardization Assembly</w:t>
      </w:r>
    </w:p>
    <w:p w14:paraId="38E6395A" w14:textId="77777777" w:rsidR="00717E69" w:rsidRPr="00717E69" w:rsidRDefault="00717E69" w:rsidP="0006769C">
      <w:pPr>
        <w:numPr>
          <w:ilvl w:val="0"/>
          <w:numId w:val="23"/>
        </w:numPr>
        <w:tabs>
          <w:tab w:val="clear" w:pos="720"/>
          <w:tab w:val="clear" w:pos="794"/>
          <w:tab w:val="clear" w:pos="1191"/>
          <w:tab w:val="clear" w:pos="1588"/>
          <w:tab w:val="clear" w:pos="1985"/>
          <w:tab w:val="num" w:pos="360"/>
        </w:tabs>
        <w:overflowPunct/>
        <w:autoSpaceDE/>
        <w:autoSpaceDN/>
        <w:adjustRightInd/>
        <w:spacing w:before="0"/>
        <w:ind w:left="360"/>
        <w:jc w:val="lowKashida"/>
        <w:textAlignment w:val="auto"/>
        <w:rPr>
          <w:rFonts w:asciiTheme="minorHAnsi" w:hAnsiTheme="minorHAnsi"/>
          <w:szCs w:val="24"/>
        </w:rPr>
      </w:pPr>
      <w:r w:rsidRPr="00717E69">
        <w:rPr>
          <w:rFonts w:asciiTheme="minorHAnsi" w:hAnsiTheme="minorHAnsi"/>
          <w:szCs w:val="24"/>
        </w:rPr>
        <w:t>World Telecommunication Standardization Assembly regional consultation sessions</w:t>
      </w:r>
    </w:p>
    <w:p w14:paraId="38E6395B" w14:textId="77777777" w:rsidR="00AC1E74" w:rsidRDefault="00717E69" w:rsidP="00AC1E74">
      <w:pPr>
        <w:numPr>
          <w:ilvl w:val="0"/>
          <w:numId w:val="23"/>
        </w:numPr>
        <w:tabs>
          <w:tab w:val="clear" w:pos="720"/>
          <w:tab w:val="clear" w:pos="794"/>
          <w:tab w:val="clear" w:pos="1191"/>
          <w:tab w:val="clear" w:pos="1588"/>
          <w:tab w:val="clear" w:pos="1985"/>
          <w:tab w:val="num" w:pos="360"/>
        </w:tabs>
        <w:overflowPunct/>
        <w:autoSpaceDE/>
        <w:autoSpaceDN/>
        <w:adjustRightInd/>
        <w:spacing w:before="0"/>
        <w:ind w:left="360"/>
        <w:jc w:val="lowKashida"/>
        <w:textAlignment w:val="auto"/>
        <w:rPr>
          <w:rFonts w:asciiTheme="minorHAnsi" w:hAnsiTheme="minorHAnsi"/>
          <w:szCs w:val="24"/>
        </w:rPr>
      </w:pPr>
      <w:r w:rsidRPr="00717E69">
        <w:rPr>
          <w:rFonts w:asciiTheme="minorHAnsi" w:hAnsiTheme="minorHAnsi"/>
          <w:szCs w:val="24"/>
        </w:rPr>
        <w:t>Telecommunication Standardization Advisory Group</w:t>
      </w:r>
    </w:p>
    <w:p w14:paraId="38E6395C" w14:textId="77777777" w:rsidR="00717E69" w:rsidRPr="00AC1E74" w:rsidRDefault="00717E69" w:rsidP="00AC1E74">
      <w:pPr>
        <w:numPr>
          <w:ilvl w:val="0"/>
          <w:numId w:val="23"/>
        </w:numPr>
        <w:tabs>
          <w:tab w:val="clear" w:pos="720"/>
          <w:tab w:val="clear" w:pos="794"/>
          <w:tab w:val="clear" w:pos="1191"/>
          <w:tab w:val="clear" w:pos="1588"/>
          <w:tab w:val="clear" w:pos="1985"/>
          <w:tab w:val="num" w:pos="360"/>
        </w:tabs>
        <w:overflowPunct/>
        <w:autoSpaceDE/>
        <w:autoSpaceDN/>
        <w:adjustRightInd/>
        <w:spacing w:before="0"/>
        <w:ind w:left="360"/>
        <w:jc w:val="lowKashida"/>
        <w:textAlignment w:val="auto"/>
        <w:rPr>
          <w:rFonts w:asciiTheme="minorHAnsi" w:hAnsiTheme="minorHAnsi"/>
          <w:szCs w:val="24"/>
        </w:rPr>
      </w:pPr>
      <w:r w:rsidRPr="00AC1E74">
        <w:rPr>
          <w:rFonts w:asciiTheme="minorHAnsi" w:hAnsiTheme="minorHAnsi"/>
          <w:szCs w:val="24"/>
        </w:rPr>
        <w:t>ITU-T General Assistance and Cooperation</w:t>
      </w:r>
    </w:p>
    <w:p w14:paraId="38E6395D" w14:textId="77777777" w:rsidR="00717E69" w:rsidRPr="00717E69" w:rsidRDefault="00717E69" w:rsidP="00717E69">
      <w:pPr>
        <w:keepLines/>
        <w:tabs>
          <w:tab w:val="left" w:pos="851"/>
        </w:tabs>
        <w:spacing w:after="180"/>
        <w:jc w:val="lowKashida"/>
        <w:outlineLvl w:val="1"/>
        <w:rPr>
          <w:rFonts w:asciiTheme="minorHAnsi" w:hAnsiTheme="minorHAnsi"/>
          <w:b/>
          <w:i/>
          <w:iCs/>
          <w:color w:val="000099"/>
          <w:szCs w:val="24"/>
        </w:rPr>
      </w:pPr>
      <w:r w:rsidRPr="00717E69">
        <w:rPr>
          <w:rFonts w:asciiTheme="minorHAnsi" w:hAnsiTheme="minorHAnsi" w:cs="Times New Roman Bold"/>
          <w:b/>
          <w:caps/>
          <w:color w:val="000099"/>
          <w:szCs w:val="24"/>
        </w:rPr>
        <w:t>Objective 2</w:t>
      </w:r>
      <w:r w:rsidRPr="00717E69">
        <w:rPr>
          <w:rFonts w:asciiTheme="minorHAnsi" w:hAnsiTheme="minorHAnsi"/>
          <w:b/>
          <w:color w:val="000099"/>
          <w:szCs w:val="24"/>
        </w:rPr>
        <w:t xml:space="preserve"> - Producing Global Standards:</w:t>
      </w:r>
    </w:p>
    <w:p w14:paraId="38E6395E" w14:textId="77777777" w:rsidR="00717E69" w:rsidRPr="00717E69" w:rsidRDefault="00717E69" w:rsidP="0006769C">
      <w:pPr>
        <w:numPr>
          <w:ilvl w:val="0"/>
          <w:numId w:val="30"/>
        </w:numPr>
        <w:tabs>
          <w:tab w:val="clear" w:pos="794"/>
          <w:tab w:val="clear" w:pos="1191"/>
          <w:tab w:val="clear" w:pos="1588"/>
          <w:tab w:val="clear" w:pos="1985"/>
        </w:tabs>
        <w:overflowPunct/>
        <w:autoSpaceDE/>
        <w:autoSpaceDN/>
        <w:adjustRightInd/>
        <w:spacing w:before="0"/>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develop efficiently, effectively and in a timely manner the required global telecommunication/ICT standards (ITU-T Recommendations), consistent with ITU's mandate and the needs and interests of the membership, such as narrowing the digital divide, improving health and safety and protecting the environment, and developing standards to facilitate access to telecommunications/ICTs by persons with disabilities;</w:t>
      </w:r>
    </w:p>
    <w:p w14:paraId="38E6395F" w14:textId="77777777" w:rsidR="00717E69" w:rsidRPr="00717E69" w:rsidRDefault="00717E69" w:rsidP="00717E69">
      <w:pPr>
        <w:tabs>
          <w:tab w:val="clear" w:pos="794"/>
          <w:tab w:val="clear" w:pos="1191"/>
          <w:tab w:val="clear" w:pos="1588"/>
          <w:tab w:val="clear" w:pos="1985"/>
        </w:tabs>
        <w:overflowPunct/>
        <w:autoSpaceDE/>
        <w:autoSpaceDN/>
        <w:adjustRightInd/>
        <w:spacing w:before="0"/>
        <w:ind w:left="357"/>
        <w:contextualSpacing/>
        <w:jc w:val="lowKashida"/>
        <w:textAlignment w:val="auto"/>
        <w:rPr>
          <w:rFonts w:asciiTheme="minorHAnsi" w:eastAsiaTheme="minorEastAsia" w:hAnsiTheme="minorHAnsi" w:cstheme="minorBidi"/>
          <w:szCs w:val="24"/>
          <w:lang w:val="en-US" w:eastAsia="zh-CN"/>
        </w:rPr>
      </w:pPr>
    </w:p>
    <w:p w14:paraId="38E63960" w14:textId="77777777" w:rsidR="00717E69" w:rsidRPr="00717E69" w:rsidRDefault="00717E69" w:rsidP="0006769C">
      <w:pPr>
        <w:numPr>
          <w:ilvl w:val="0"/>
          <w:numId w:val="30"/>
        </w:numPr>
        <w:tabs>
          <w:tab w:val="clear" w:pos="794"/>
          <w:tab w:val="clear" w:pos="1191"/>
          <w:tab w:val="clear" w:pos="1588"/>
          <w:tab w:val="clear" w:pos="1985"/>
        </w:tabs>
        <w:overflowPunct/>
        <w:autoSpaceDE/>
        <w:autoSpaceDN/>
        <w:adjustRightInd/>
        <w:spacing w:after="120"/>
        <w:ind w:left="357"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standardize services and applications meeting global user needs that rely not only on state-of-the-art technologies but also on matured proven technologies;</w:t>
      </w:r>
    </w:p>
    <w:p w14:paraId="38E63961" w14:textId="77777777" w:rsidR="00717E69" w:rsidRPr="00717E69" w:rsidRDefault="00717E69" w:rsidP="00717E69">
      <w:pPr>
        <w:tabs>
          <w:tab w:val="clear" w:pos="794"/>
          <w:tab w:val="clear" w:pos="1191"/>
          <w:tab w:val="clear" w:pos="1588"/>
          <w:tab w:val="clear" w:pos="1985"/>
        </w:tabs>
        <w:overflowPunct/>
        <w:autoSpaceDE/>
        <w:autoSpaceDN/>
        <w:adjustRightInd/>
        <w:spacing w:after="120"/>
        <w:ind w:left="357"/>
        <w:contextualSpacing/>
        <w:jc w:val="lowKashida"/>
        <w:textAlignment w:val="auto"/>
        <w:rPr>
          <w:rFonts w:asciiTheme="minorHAnsi" w:eastAsiaTheme="minorEastAsia" w:hAnsiTheme="minorHAnsi" w:cstheme="minorBidi"/>
          <w:szCs w:val="24"/>
          <w:lang w:val="en-US" w:eastAsia="zh-CN"/>
        </w:rPr>
      </w:pPr>
    </w:p>
    <w:p w14:paraId="38E63962" w14:textId="77777777" w:rsidR="00717E69" w:rsidRPr="00717E69" w:rsidRDefault="00717E69" w:rsidP="0006769C">
      <w:pPr>
        <w:numPr>
          <w:ilvl w:val="0"/>
          <w:numId w:val="30"/>
        </w:numPr>
        <w:tabs>
          <w:tab w:val="clear" w:pos="794"/>
          <w:tab w:val="clear" w:pos="1191"/>
          <w:tab w:val="clear" w:pos="1588"/>
          <w:tab w:val="clear" w:pos="1985"/>
        </w:tabs>
        <w:overflowPunct/>
        <w:autoSpaceDE/>
        <w:autoSpaceDN/>
        <w:adjustRightInd/>
        <w:spacing w:before="0"/>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 xml:space="preserve">To identify ways and means to achieve interoperability of services and </w:t>
      </w:r>
      <w:r w:rsidR="00AC1E74" w:rsidRPr="00717E69">
        <w:rPr>
          <w:rFonts w:asciiTheme="minorHAnsi" w:eastAsiaTheme="minorEastAsia" w:hAnsiTheme="minorHAnsi" w:cstheme="minorBidi"/>
          <w:szCs w:val="24"/>
          <w:lang w:val="en-US" w:eastAsia="zh-CN"/>
        </w:rPr>
        <w:t>equipment</w:t>
      </w:r>
      <w:r w:rsidRPr="00717E69">
        <w:rPr>
          <w:rFonts w:asciiTheme="minorHAnsi" w:eastAsiaTheme="minorEastAsia" w:hAnsiTheme="minorHAnsi" w:cstheme="minorBidi"/>
          <w:szCs w:val="24"/>
          <w:lang w:val="en-US" w:eastAsia="ja-JP"/>
        </w:rPr>
        <w:t>.</w:t>
      </w:r>
    </w:p>
    <w:p w14:paraId="38E63963" w14:textId="77777777" w:rsidR="00717E69" w:rsidRPr="00717E69" w:rsidRDefault="00717E69" w:rsidP="00717E69">
      <w:pPr>
        <w:keepLines/>
        <w:tabs>
          <w:tab w:val="left" w:pos="851"/>
        </w:tabs>
        <w:spacing w:before="180" w:after="120"/>
        <w:jc w:val="lowKashida"/>
        <w:outlineLvl w:val="1"/>
        <w:rPr>
          <w:rFonts w:asciiTheme="minorHAnsi" w:hAnsiTheme="minorHAnsi"/>
          <w:bCs/>
          <w:i/>
          <w:iCs/>
          <w:szCs w:val="24"/>
        </w:rPr>
      </w:pPr>
      <w:r w:rsidRPr="00717E69">
        <w:rPr>
          <w:rFonts w:asciiTheme="minorHAnsi" w:hAnsiTheme="minorHAnsi"/>
          <w:bCs/>
          <w:szCs w:val="24"/>
        </w:rPr>
        <w:t>Output linked to this objective:</w:t>
      </w:r>
    </w:p>
    <w:p w14:paraId="38E63964" w14:textId="77777777" w:rsidR="00717E69" w:rsidRPr="00717E69" w:rsidRDefault="00717E69" w:rsidP="0006769C">
      <w:pPr>
        <w:numPr>
          <w:ilvl w:val="0"/>
          <w:numId w:val="24"/>
        </w:numPr>
        <w:tabs>
          <w:tab w:val="clear" w:pos="720"/>
          <w:tab w:val="clear" w:pos="794"/>
          <w:tab w:val="clear" w:pos="1191"/>
          <w:tab w:val="clear" w:pos="1588"/>
          <w:tab w:val="clear" w:pos="1985"/>
          <w:tab w:val="num" w:pos="360"/>
        </w:tabs>
        <w:overflowPunct/>
        <w:autoSpaceDE/>
        <w:autoSpaceDN/>
        <w:adjustRightInd/>
        <w:spacing w:before="0"/>
        <w:ind w:left="360"/>
        <w:jc w:val="lowKashida"/>
        <w:textAlignment w:val="auto"/>
        <w:rPr>
          <w:rFonts w:asciiTheme="minorHAnsi" w:hAnsiTheme="minorHAnsi"/>
          <w:szCs w:val="24"/>
        </w:rPr>
      </w:pPr>
      <w:r w:rsidRPr="00717E69">
        <w:rPr>
          <w:rFonts w:asciiTheme="minorHAnsi" w:hAnsiTheme="minorHAnsi"/>
          <w:szCs w:val="24"/>
        </w:rPr>
        <w:t>ITU-T Study Groups</w:t>
      </w:r>
    </w:p>
    <w:p w14:paraId="38E63965" w14:textId="77777777" w:rsidR="00717E69" w:rsidRPr="00717E69" w:rsidRDefault="00717E69" w:rsidP="00717E69">
      <w:pPr>
        <w:keepLines/>
        <w:tabs>
          <w:tab w:val="left" w:pos="851"/>
        </w:tabs>
        <w:spacing w:after="180"/>
        <w:jc w:val="lowKashida"/>
        <w:outlineLvl w:val="1"/>
        <w:rPr>
          <w:rFonts w:asciiTheme="minorHAnsi" w:hAnsiTheme="minorHAnsi"/>
          <w:b/>
          <w:i/>
          <w:iCs/>
          <w:color w:val="000099"/>
          <w:szCs w:val="24"/>
        </w:rPr>
      </w:pPr>
      <w:r w:rsidRPr="00717E69">
        <w:rPr>
          <w:rFonts w:asciiTheme="minorHAnsi" w:hAnsiTheme="minorHAnsi" w:cs="Times New Roman Bold"/>
          <w:b/>
          <w:caps/>
          <w:color w:val="000099"/>
          <w:szCs w:val="24"/>
        </w:rPr>
        <w:lastRenderedPageBreak/>
        <w:t>Objective 3</w:t>
      </w:r>
      <w:r w:rsidRPr="00717E69">
        <w:rPr>
          <w:rFonts w:asciiTheme="minorHAnsi" w:hAnsiTheme="minorHAnsi"/>
          <w:b/>
          <w:color w:val="000099"/>
          <w:szCs w:val="24"/>
        </w:rPr>
        <w:t xml:space="preserve"> - Bridging the Standardization Gap:</w:t>
      </w:r>
    </w:p>
    <w:p w14:paraId="38E63966" w14:textId="77777777" w:rsidR="00717E69" w:rsidRPr="00717E69" w:rsidRDefault="00717E69" w:rsidP="0006769C">
      <w:pPr>
        <w:numPr>
          <w:ilvl w:val="0"/>
          <w:numId w:val="32"/>
        </w:numPr>
        <w:tabs>
          <w:tab w:val="clear" w:pos="794"/>
          <w:tab w:val="clear" w:pos="1191"/>
          <w:tab w:val="clear" w:pos="1588"/>
          <w:tab w:val="clear" w:pos="1985"/>
          <w:tab w:val="left" w:pos="851"/>
        </w:tabs>
        <w:overflowPunct/>
        <w:autoSpaceDE/>
        <w:autoSpaceDN/>
        <w:adjustRightInd/>
        <w:spacing w:before="180" w:after="180"/>
        <w:jc w:val="lowKashida"/>
        <w:textAlignment w:val="auto"/>
        <w:outlineLvl w:val="1"/>
        <w:rPr>
          <w:b/>
        </w:rPr>
      </w:pPr>
      <w:r w:rsidRPr="00717E69">
        <w:rPr>
          <w:rFonts w:asciiTheme="minorHAnsi" w:hAnsiTheme="minorHAnsi"/>
          <w:bCs/>
          <w:szCs w:val="24"/>
        </w:rPr>
        <w:t>To provide support and assistance to developing countries in bridging the standardization gap in relation to standardization matters, information and communication network infrastructure and applications, and relevant training materials for capacity building, taking into account the characteristics of the telecommunication environment of the developing countries.</w:t>
      </w:r>
    </w:p>
    <w:p w14:paraId="38E63967" w14:textId="77777777" w:rsidR="00717E69" w:rsidRPr="00717E69" w:rsidRDefault="00717E69" w:rsidP="00717E69">
      <w:pPr>
        <w:keepLines/>
        <w:tabs>
          <w:tab w:val="left" w:pos="851"/>
        </w:tabs>
        <w:spacing w:before="180" w:after="120"/>
        <w:jc w:val="lowKashida"/>
        <w:outlineLvl w:val="1"/>
        <w:rPr>
          <w:rFonts w:asciiTheme="minorHAnsi" w:hAnsiTheme="minorHAnsi"/>
          <w:bCs/>
          <w:i/>
          <w:iCs/>
          <w:szCs w:val="24"/>
        </w:rPr>
      </w:pPr>
      <w:r w:rsidRPr="00717E69">
        <w:rPr>
          <w:rFonts w:asciiTheme="minorHAnsi" w:hAnsiTheme="minorHAnsi"/>
          <w:bCs/>
          <w:szCs w:val="24"/>
        </w:rPr>
        <w:t>Outputs linked to this objective:</w:t>
      </w:r>
    </w:p>
    <w:p w14:paraId="38E63968" w14:textId="77777777" w:rsidR="00717E69" w:rsidRPr="00717E69" w:rsidRDefault="00717E69" w:rsidP="0006769C">
      <w:pPr>
        <w:numPr>
          <w:ilvl w:val="0"/>
          <w:numId w:val="24"/>
        </w:numPr>
        <w:tabs>
          <w:tab w:val="clear" w:pos="720"/>
          <w:tab w:val="clear" w:pos="794"/>
          <w:tab w:val="clear" w:pos="1191"/>
          <w:tab w:val="clear" w:pos="1588"/>
          <w:tab w:val="clear" w:pos="1985"/>
          <w:tab w:val="num" w:pos="360"/>
        </w:tabs>
        <w:overflowPunct/>
        <w:autoSpaceDE/>
        <w:autoSpaceDN/>
        <w:adjustRightInd/>
        <w:spacing w:before="0"/>
        <w:ind w:left="360"/>
        <w:jc w:val="lowKashida"/>
        <w:textAlignment w:val="auto"/>
        <w:rPr>
          <w:rFonts w:asciiTheme="minorHAnsi" w:hAnsiTheme="minorHAnsi"/>
          <w:szCs w:val="24"/>
        </w:rPr>
      </w:pPr>
      <w:r w:rsidRPr="00717E69">
        <w:rPr>
          <w:rFonts w:asciiTheme="minorHAnsi" w:hAnsiTheme="minorHAnsi"/>
          <w:szCs w:val="24"/>
        </w:rPr>
        <w:t>Bridging the Standardization Gap</w:t>
      </w:r>
    </w:p>
    <w:p w14:paraId="38E63969" w14:textId="77777777" w:rsidR="00717E69" w:rsidRPr="00717E69" w:rsidRDefault="00717E69" w:rsidP="0006769C">
      <w:pPr>
        <w:numPr>
          <w:ilvl w:val="0"/>
          <w:numId w:val="24"/>
        </w:numPr>
        <w:tabs>
          <w:tab w:val="clear" w:pos="720"/>
          <w:tab w:val="clear" w:pos="794"/>
          <w:tab w:val="clear" w:pos="1191"/>
          <w:tab w:val="clear" w:pos="1588"/>
          <w:tab w:val="clear" w:pos="1985"/>
          <w:tab w:val="num" w:pos="360"/>
          <w:tab w:val="left" w:pos="851"/>
        </w:tabs>
        <w:overflowPunct/>
        <w:autoSpaceDE/>
        <w:autoSpaceDN/>
        <w:adjustRightInd/>
        <w:spacing w:before="0" w:after="180"/>
        <w:ind w:left="357" w:hanging="357"/>
        <w:jc w:val="lowKashida"/>
        <w:textAlignment w:val="auto"/>
        <w:outlineLvl w:val="1"/>
        <w:rPr>
          <w:rFonts w:asciiTheme="minorHAnsi" w:hAnsiTheme="minorHAnsi" w:cs="Times New Roman Bold"/>
          <w:bCs/>
          <w:i/>
          <w:iCs/>
          <w:caps/>
          <w:szCs w:val="24"/>
        </w:rPr>
      </w:pPr>
      <w:r w:rsidRPr="00717E69">
        <w:rPr>
          <w:rFonts w:asciiTheme="minorHAnsi" w:hAnsiTheme="minorHAnsi"/>
          <w:bCs/>
          <w:szCs w:val="24"/>
        </w:rPr>
        <w:t>Training activities, including workshops and seminars</w:t>
      </w:r>
    </w:p>
    <w:p w14:paraId="38E6396A" w14:textId="77777777" w:rsidR="00717E69" w:rsidRPr="00717E69" w:rsidRDefault="00717E69" w:rsidP="00717E69">
      <w:pPr>
        <w:keepLines/>
        <w:tabs>
          <w:tab w:val="left" w:pos="851"/>
        </w:tabs>
        <w:spacing w:before="0"/>
        <w:ind w:hanging="794"/>
        <w:jc w:val="left"/>
        <w:outlineLvl w:val="1"/>
        <w:rPr>
          <w:rFonts w:asciiTheme="minorHAnsi" w:hAnsiTheme="minorHAnsi" w:cs="Times New Roman Bold"/>
          <w:i/>
          <w:iCs/>
          <w:caps/>
          <w:color w:val="1F497D" w:themeColor="text2"/>
          <w:szCs w:val="24"/>
        </w:rPr>
      </w:pPr>
    </w:p>
    <w:p w14:paraId="38E6396B" w14:textId="77777777" w:rsidR="00717E69" w:rsidRPr="00717E69" w:rsidRDefault="00717E69" w:rsidP="00717E69">
      <w:pPr>
        <w:keepLines/>
        <w:tabs>
          <w:tab w:val="left" w:pos="851"/>
        </w:tabs>
        <w:spacing w:before="180" w:after="180"/>
        <w:jc w:val="left"/>
        <w:outlineLvl w:val="1"/>
        <w:rPr>
          <w:rFonts w:asciiTheme="minorHAnsi" w:hAnsiTheme="minorHAnsi"/>
          <w:b/>
          <w:i/>
          <w:iCs/>
          <w:color w:val="000099"/>
          <w:szCs w:val="24"/>
        </w:rPr>
      </w:pPr>
      <w:r w:rsidRPr="00717E69">
        <w:rPr>
          <w:rFonts w:asciiTheme="minorHAnsi" w:hAnsiTheme="minorHAnsi" w:cs="Times New Roman Bold"/>
          <w:b/>
          <w:caps/>
          <w:color w:val="000099"/>
          <w:szCs w:val="24"/>
        </w:rPr>
        <w:t>Objective 4</w:t>
      </w:r>
      <w:r w:rsidRPr="00717E69">
        <w:rPr>
          <w:rFonts w:asciiTheme="minorHAnsi" w:hAnsiTheme="minorHAnsi"/>
          <w:b/>
          <w:color w:val="000099"/>
          <w:szCs w:val="24"/>
        </w:rPr>
        <w:t xml:space="preserve"> - Informing / Disseminating information:</w:t>
      </w:r>
    </w:p>
    <w:p w14:paraId="38E6396C" w14:textId="77777777" w:rsidR="00717E69" w:rsidRPr="00717E69" w:rsidRDefault="00717E69" w:rsidP="0006769C">
      <w:pPr>
        <w:numPr>
          <w:ilvl w:val="0"/>
          <w:numId w:val="32"/>
        </w:numPr>
        <w:tabs>
          <w:tab w:val="clear" w:pos="794"/>
          <w:tab w:val="clear" w:pos="1191"/>
          <w:tab w:val="clear" w:pos="1588"/>
          <w:tab w:val="clear" w:pos="1985"/>
        </w:tabs>
        <w:overflowPunct/>
        <w:autoSpaceDE/>
        <w:autoSpaceDN/>
        <w:adjustRightInd/>
        <w:spacing w:before="0"/>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respond to the needs of the membership and others by disseminating information and know-how through the publication and distribution of ITU-T Recommendations and relevant materials (e.g. manuals), by collaborating with the ITU Telecommunication Development Sector on bridging the standardization gap between developing and developed countries, and by promoting the value of ITU-T in order to encourage increased membership.</w:t>
      </w:r>
    </w:p>
    <w:p w14:paraId="38E6396D" w14:textId="77777777" w:rsidR="00717E69" w:rsidRPr="00717E69" w:rsidRDefault="00717E69" w:rsidP="00717E69">
      <w:pPr>
        <w:keepLines/>
        <w:tabs>
          <w:tab w:val="left" w:pos="851"/>
        </w:tabs>
        <w:spacing w:before="180" w:after="120"/>
        <w:jc w:val="lowKashida"/>
        <w:outlineLvl w:val="1"/>
        <w:rPr>
          <w:rFonts w:asciiTheme="minorHAnsi" w:hAnsiTheme="minorHAnsi"/>
          <w:bCs/>
          <w:i/>
          <w:iCs/>
          <w:szCs w:val="24"/>
        </w:rPr>
      </w:pPr>
      <w:r w:rsidRPr="00717E69">
        <w:rPr>
          <w:rFonts w:asciiTheme="minorHAnsi" w:hAnsiTheme="minorHAnsi"/>
          <w:bCs/>
          <w:szCs w:val="24"/>
        </w:rPr>
        <w:t>Outputs linked to this objective:</w:t>
      </w:r>
    </w:p>
    <w:p w14:paraId="38E6396E" w14:textId="77777777" w:rsidR="00717E69" w:rsidRPr="00717E69" w:rsidRDefault="00717E69" w:rsidP="0006769C">
      <w:pPr>
        <w:numPr>
          <w:ilvl w:val="0"/>
          <w:numId w:val="25"/>
        </w:numPr>
        <w:tabs>
          <w:tab w:val="clear" w:pos="720"/>
          <w:tab w:val="clear" w:pos="794"/>
          <w:tab w:val="clear" w:pos="1191"/>
          <w:tab w:val="clear" w:pos="1588"/>
          <w:tab w:val="clear" w:pos="1985"/>
          <w:tab w:val="num" w:pos="360"/>
        </w:tabs>
        <w:overflowPunct/>
        <w:autoSpaceDE/>
        <w:autoSpaceDN/>
        <w:adjustRightInd/>
        <w:spacing w:before="0"/>
        <w:ind w:left="360"/>
        <w:jc w:val="lowKashida"/>
        <w:textAlignment w:val="auto"/>
        <w:rPr>
          <w:rFonts w:asciiTheme="minorHAnsi" w:hAnsiTheme="minorHAnsi"/>
          <w:szCs w:val="24"/>
        </w:rPr>
      </w:pPr>
      <w:r w:rsidRPr="00717E69">
        <w:rPr>
          <w:rFonts w:asciiTheme="minorHAnsi" w:hAnsiTheme="minorHAnsi"/>
          <w:szCs w:val="24"/>
        </w:rPr>
        <w:t>ITU-T Publications</w:t>
      </w:r>
    </w:p>
    <w:p w14:paraId="38E6396F" w14:textId="77777777" w:rsidR="00717E69" w:rsidRPr="00717E69" w:rsidRDefault="00717E69" w:rsidP="0006769C">
      <w:pPr>
        <w:numPr>
          <w:ilvl w:val="0"/>
          <w:numId w:val="25"/>
        </w:numPr>
        <w:tabs>
          <w:tab w:val="clear" w:pos="720"/>
          <w:tab w:val="clear" w:pos="794"/>
          <w:tab w:val="clear" w:pos="1191"/>
          <w:tab w:val="clear" w:pos="1588"/>
          <w:tab w:val="clear" w:pos="1985"/>
          <w:tab w:val="num" w:pos="360"/>
        </w:tabs>
        <w:overflowPunct/>
        <w:autoSpaceDE/>
        <w:autoSpaceDN/>
        <w:adjustRightInd/>
        <w:spacing w:before="0"/>
        <w:ind w:left="360"/>
        <w:jc w:val="lowKashida"/>
        <w:textAlignment w:val="auto"/>
        <w:rPr>
          <w:rFonts w:asciiTheme="minorHAnsi" w:hAnsiTheme="minorHAnsi"/>
          <w:szCs w:val="24"/>
        </w:rPr>
      </w:pPr>
      <w:r w:rsidRPr="00717E69">
        <w:rPr>
          <w:rFonts w:asciiTheme="minorHAnsi" w:hAnsiTheme="minorHAnsi"/>
          <w:szCs w:val="24"/>
        </w:rPr>
        <w:t>ITU Operational Bulletin</w:t>
      </w:r>
    </w:p>
    <w:p w14:paraId="38E63970" w14:textId="77777777" w:rsidR="00717E69" w:rsidRPr="00717E69" w:rsidRDefault="00717E69" w:rsidP="0006769C">
      <w:pPr>
        <w:numPr>
          <w:ilvl w:val="0"/>
          <w:numId w:val="25"/>
        </w:numPr>
        <w:tabs>
          <w:tab w:val="clear" w:pos="720"/>
          <w:tab w:val="clear" w:pos="794"/>
          <w:tab w:val="clear" w:pos="1191"/>
          <w:tab w:val="clear" w:pos="1588"/>
          <w:tab w:val="clear" w:pos="1985"/>
          <w:tab w:val="num" w:pos="360"/>
        </w:tabs>
        <w:overflowPunct/>
        <w:autoSpaceDE/>
        <w:autoSpaceDN/>
        <w:adjustRightInd/>
        <w:spacing w:before="0"/>
        <w:ind w:left="360"/>
        <w:jc w:val="lowKashida"/>
        <w:textAlignment w:val="auto"/>
        <w:rPr>
          <w:rFonts w:asciiTheme="minorHAnsi" w:hAnsiTheme="minorHAnsi"/>
          <w:szCs w:val="24"/>
        </w:rPr>
      </w:pPr>
      <w:r w:rsidRPr="00717E69">
        <w:rPr>
          <w:rFonts w:asciiTheme="minorHAnsi" w:hAnsiTheme="minorHAnsi"/>
          <w:szCs w:val="24"/>
        </w:rPr>
        <w:t>Database publications</w:t>
      </w:r>
    </w:p>
    <w:p w14:paraId="38E63971" w14:textId="77777777" w:rsidR="00717E69" w:rsidRPr="00717E69" w:rsidRDefault="00717E69" w:rsidP="0006769C">
      <w:pPr>
        <w:numPr>
          <w:ilvl w:val="0"/>
          <w:numId w:val="25"/>
        </w:numPr>
        <w:tabs>
          <w:tab w:val="clear" w:pos="720"/>
          <w:tab w:val="clear" w:pos="794"/>
          <w:tab w:val="clear" w:pos="1191"/>
          <w:tab w:val="clear" w:pos="1588"/>
          <w:tab w:val="clear" w:pos="1985"/>
          <w:tab w:val="num" w:pos="360"/>
        </w:tabs>
        <w:overflowPunct/>
        <w:autoSpaceDE/>
        <w:autoSpaceDN/>
        <w:adjustRightInd/>
        <w:spacing w:before="0"/>
        <w:ind w:left="360"/>
        <w:jc w:val="lowKashida"/>
        <w:textAlignment w:val="auto"/>
        <w:rPr>
          <w:rFonts w:asciiTheme="minorHAnsi" w:hAnsiTheme="minorHAnsi"/>
          <w:szCs w:val="24"/>
        </w:rPr>
      </w:pPr>
      <w:r w:rsidRPr="00717E69">
        <w:rPr>
          <w:rFonts w:asciiTheme="minorHAnsi" w:hAnsiTheme="minorHAnsi"/>
          <w:szCs w:val="24"/>
        </w:rPr>
        <w:t>Relevant TSB databases</w:t>
      </w:r>
    </w:p>
    <w:p w14:paraId="38E63972" w14:textId="77777777" w:rsidR="00717E69" w:rsidRPr="00717E69" w:rsidRDefault="00717E69" w:rsidP="0006769C">
      <w:pPr>
        <w:numPr>
          <w:ilvl w:val="0"/>
          <w:numId w:val="25"/>
        </w:numPr>
        <w:tabs>
          <w:tab w:val="clear" w:pos="720"/>
          <w:tab w:val="clear" w:pos="794"/>
          <w:tab w:val="clear" w:pos="1191"/>
          <w:tab w:val="clear" w:pos="1588"/>
          <w:tab w:val="clear" w:pos="1985"/>
          <w:tab w:val="num" w:pos="360"/>
        </w:tabs>
        <w:overflowPunct/>
        <w:autoSpaceDE/>
        <w:autoSpaceDN/>
        <w:adjustRightInd/>
        <w:spacing w:before="0"/>
        <w:ind w:left="360"/>
        <w:jc w:val="lowKashida"/>
        <w:textAlignment w:val="auto"/>
        <w:rPr>
          <w:rFonts w:asciiTheme="minorHAnsi" w:hAnsiTheme="minorHAnsi"/>
          <w:szCs w:val="24"/>
        </w:rPr>
      </w:pPr>
      <w:r w:rsidRPr="00717E69">
        <w:rPr>
          <w:rFonts w:asciiTheme="minorHAnsi" w:hAnsiTheme="minorHAnsi"/>
          <w:szCs w:val="24"/>
        </w:rPr>
        <w:t xml:space="preserve">Allocation and management of international telecommunication numbering, naming, addressing and identification resources in accordance with ITU-T Recommendations and procedures </w:t>
      </w:r>
    </w:p>
    <w:p w14:paraId="38E63973" w14:textId="77777777" w:rsidR="00717E69" w:rsidRPr="00717E69" w:rsidRDefault="00717E69" w:rsidP="0006769C">
      <w:pPr>
        <w:numPr>
          <w:ilvl w:val="0"/>
          <w:numId w:val="25"/>
        </w:numPr>
        <w:tabs>
          <w:tab w:val="clear" w:pos="720"/>
          <w:tab w:val="clear" w:pos="794"/>
          <w:tab w:val="clear" w:pos="1191"/>
          <w:tab w:val="clear" w:pos="1588"/>
          <w:tab w:val="clear" w:pos="1985"/>
          <w:tab w:val="num" w:pos="360"/>
        </w:tabs>
        <w:overflowPunct/>
        <w:autoSpaceDE/>
        <w:autoSpaceDN/>
        <w:adjustRightInd/>
        <w:spacing w:before="0"/>
        <w:ind w:left="360"/>
        <w:jc w:val="lowKashida"/>
        <w:textAlignment w:val="auto"/>
        <w:rPr>
          <w:rFonts w:asciiTheme="minorHAnsi" w:hAnsiTheme="minorHAnsi"/>
          <w:szCs w:val="24"/>
        </w:rPr>
      </w:pPr>
      <w:r w:rsidRPr="00717E69">
        <w:rPr>
          <w:rFonts w:asciiTheme="minorHAnsi" w:hAnsiTheme="minorHAnsi"/>
          <w:szCs w:val="24"/>
        </w:rPr>
        <w:t>Promotion</w:t>
      </w:r>
    </w:p>
    <w:p w14:paraId="38E63974" w14:textId="77777777" w:rsidR="00717E69" w:rsidRPr="00717E69" w:rsidRDefault="00717E69" w:rsidP="00717E69">
      <w:pPr>
        <w:rPr>
          <w:rFonts w:asciiTheme="minorHAnsi" w:hAnsiTheme="minorHAnsi"/>
          <w:color w:val="1F497D" w:themeColor="text2"/>
          <w:szCs w:val="24"/>
        </w:rPr>
      </w:pPr>
    </w:p>
    <w:p w14:paraId="38E63975" w14:textId="77777777" w:rsidR="00717E69" w:rsidRPr="00717E69" w:rsidRDefault="00717E69" w:rsidP="00717E69">
      <w:pPr>
        <w:spacing w:after="120"/>
        <w:jc w:val="left"/>
        <w:rPr>
          <w:rFonts w:asciiTheme="minorHAnsi" w:hAnsiTheme="minorHAnsi"/>
          <w:b/>
          <w:color w:val="000099"/>
          <w:szCs w:val="24"/>
        </w:rPr>
      </w:pPr>
      <w:r w:rsidRPr="00717E69">
        <w:rPr>
          <w:rFonts w:asciiTheme="minorHAnsi" w:hAnsiTheme="minorHAnsi"/>
          <w:b/>
          <w:color w:val="000099"/>
          <w:szCs w:val="24"/>
        </w:rPr>
        <w:t>Total Resources of ITU-T</w:t>
      </w:r>
    </w:p>
    <w:tbl>
      <w:tblPr>
        <w:tblW w:w="5000" w:type="pct"/>
        <w:tblLook w:val="04A0" w:firstRow="1" w:lastRow="0" w:firstColumn="1" w:lastColumn="0" w:noHBand="0" w:noVBand="1"/>
      </w:tblPr>
      <w:tblGrid>
        <w:gridCol w:w="4353"/>
        <w:gridCol w:w="1741"/>
        <w:gridCol w:w="1741"/>
        <w:gridCol w:w="1741"/>
      </w:tblGrid>
      <w:tr w:rsidR="00717E69" w:rsidRPr="00717E69" w14:paraId="38E6397A"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976"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97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97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97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97F" w14:textId="77777777" w:rsidTr="00DD2354">
        <w:trPr>
          <w:trHeight w:val="276"/>
        </w:trPr>
        <w:tc>
          <w:tcPr>
            <w:tcW w:w="2273" w:type="pct"/>
            <w:tcBorders>
              <w:top w:val="nil"/>
              <w:left w:val="nil"/>
              <w:bottom w:val="nil"/>
              <w:right w:val="nil"/>
            </w:tcBorders>
            <w:shd w:val="clear" w:color="000000" w:fill="FFFFFF"/>
            <w:noWrap/>
            <w:vAlign w:val="bottom"/>
            <w:hideMark/>
          </w:tcPr>
          <w:p w14:paraId="38E6397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7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7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7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984"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98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8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64</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8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64</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8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64</w:t>
            </w:r>
          </w:p>
        </w:tc>
      </w:tr>
      <w:tr w:rsidR="00717E69" w:rsidRPr="00717E69" w14:paraId="38E63989" w14:textId="77777777" w:rsidTr="00DD2354">
        <w:trPr>
          <w:trHeight w:val="276"/>
        </w:trPr>
        <w:tc>
          <w:tcPr>
            <w:tcW w:w="2273" w:type="pct"/>
            <w:tcBorders>
              <w:top w:val="nil"/>
              <w:left w:val="nil"/>
              <w:bottom w:val="nil"/>
              <w:right w:val="nil"/>
            </w:tcBorders>
            <w:shd w:val="clear" w:color="000000" w:fill="FFFFFF"/>
            <w:noWrap/>
            <w:vAlign w:val="bottom"/>
            <w:hideMark/>
          </w:tcPr>
          <w:p w14:paraId="38E6398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8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8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8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98E"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98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8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12,793</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8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12,736</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8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25,529</w:t>
            </w:r>
          </w:p>
        </w:tc>
      </w:tr>
      <w:tr w:rsidR="00717E69" w:rsidRPr="00717E69" w14:paraId="38E63993"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98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99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99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99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998"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99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99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12,793</w:t>
            </w:r>
          </w:p>
        </w:tc>
        <w:tc>
          <w:tcPr>
            <w:tcW w:w="909" w:type="pct"/>
            <w:tcBorders>
              <w:top w:val="nil"/>
              <w:left w:val="nil"/>
              <w:bottom w:val="single" w:sz="4" w:space="0" w:color="000099"/>
              <w:right w:val="nil"/>
            </w:tcBorders>
            <w:shd w:val="clear" w:color="000000" w:fill="FFFFFF"/>
            <w:noWrap/>
            <w:vAlign w:val="bottom"/>
            <w:hideMark/>
          </w:tcPr>
          <w:p w14:paraId="38E6399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12,736</w:t>
            </w:r>
          </w:p>
        </w:tc>
        <w:tc>
          <w:tcPr>
            <w:tcW w:w="909" w:type="pct"/>
            <w:tcBorders>
              <w:top w:val="nil"/>
              <w:left w:val="nil"/>
              <w:bottom w:val="single" w:sz="4" w:space="0" w:color="000099"/>
              <w:right w:val="nil"/>
            </w:tcBorders>
            <w:shd w:val="clear" w:color="000000" w:fill="FFFFFF"/>
            <w:noWrap/>
            <w:vAlign w:val="bottom"/>
            <w:hideMark/>
          </w:tcPr>
          <w:p w14:paraId="38E6399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25,529</w:t>
            </w:r>
          </w:p>
        </w:tc>
      </w:tr>
    </w:tbl>
    <w:p w14:paraId="38E63999" w14:textId="77777777" w:rsidR="00717E69" w:rsidRPr="00717E69" w:rsidRDefault="00717E69" w:rsidP="00717E69">
      <w:pPr>
        <w:jc w:val="left"/>
        <w:rPr>
          <w:rFonts w:asciiTheme="minorHAnsi" w:hAnsiTheme="minorHAnsi"/>
          <w:b/>
          <w:color w:val="000099"/>
          <w:szCs w:val="24"/>
        </w:rPr>
      </w:pPr>
    </w:p>
    <w:p w14:paraId="38E6399A" w14:textId="77777777" w:rsidR="00717E69" w:rsidRPr="00717E69" w:rsidRDefault="00717E69" w:rsidP="00717E69">
      <w:pPr>
        <w:jc w:val="left"/>
        <w:rPr>
          <w:rFonts w:asciiTheme="minorHAnsi" w:hAnsiTheme="minorHAnsi"/>
          <w:b/>
          <w:color w:val="000099"/>
          <w:szCs w:val="24"/>
        </w:rPr>
      </w:pPr>
    </w:p>
    <w:p w14:paraId="38E6399B" w14:textId="77777777" w:rsidR="00717E69" w:rsidRPr="00717E69" w:rsidRDefault="00717E69" w:rsidP="00717E69">
      <w:pPr>
        <w:jc w:val="left"/>
        <w:rPr>
          <w:rFonts w:asciiTheme="minorHAnsi" w:hAnsiTheme="minorHAnsi"/>
          <w:b/>
          <w:color w:val="000099"/>
          <w:szCs w:val="24"/>
        </w:rPr>
      </w:pPr>
    </w:p>
    <w:p w14:paraId="38E6399C" w14:textId="77777777" w:rsidR="00717E69" w:rsidRPr="00717E69" w:rsidRDefault="00717E69" w:rsidP="00717E69">
      <w:pPr>
        <w:keepNext/>
        <w:keepLines/>
        <w:tabs>
          <w:tab w:val="left" w:pos="2880"/>
        </w:tabs>
        <w:spacing w:before="320"/>
        <w:ind w:left="794" w:hanging="794"/>
        <w:jc w:val="center"/>
        <w:outlineLvl w:val="1"/>
        <w:rPr>
          <w:rFonts w:asciiTheme="minorHAnsi" w:hAnsiTheme="minorHAnsi" w:cs="Times New Roman Bold"/>
          <w:b/>
          <w:color w:val="000099"/>
          <w:sz w:val="32"/>
          <w:szCs w:val="32"/>
        </w:rPr>
      </w:pPr>
      <w:r w:rsidRPr="00717E69">
        <w:rPr>
          <w:rFonts w:asciiTheme="minorHAnsi" w:hAnsiTheme="minorHAnsi" w:cs="Times New Roman Bold"/>
          <w:b/>
          <w:color w:val="000099"/>
          <w:sz w:val="32"/>
          <w:szCs w:val="32"/>
        </w:rPr>
        <w:lastRenderedPageBreak/>
        <w:t>Objectives toward achieving the Strategic Goal of ITU-T</w:t>
      </w:r>
    </w:p>
    <w:p w14:paraId="38E6399D" w14:textId="77777777" w:rsidR="00717E69" w:rsidRPr="00717E69" w:rsidRDefault="00717E69" w:rsidP="00717E69">
      <w:pPr>
        <w:shd w:val="clear" w:color="auto" w:fill="DBE5F1" w:themeFill="accent1" w:themeFillTint="33"/>
        <w:tabs>
          <w:tab w:val="left" w:pos="720"/>
          <w:tab w:val="left" w:pos="1440"/>
          <w:tab w:val="left" w:pos="2340"/>
        </w:tabs>
        <w:ind w:left="1440" w:hanging="1440"/>
        <w:rPr>
          <w:rFonts w:asciiTheme="minorHAnsi" w:hAnsiTheme="minorHAnsi" w:cs="Times New Roman Bold"/>
          <w:b/>
          <w:color w:val="000099"/>
          <w:sz w:val="28"/>
          <w:szCs w:val="28"/>
        </w:rPr>
      </w:pPr>
      <w:r w:rsidRPr="00717E69">
        <w:rPr>
          <w:rFonts w:asciiTheme="minorHAnsi" w:hAnsiTheme="minorHAnsi" w:cs="Times New Roman Bold"/>
          <w:b/>
          <w:color w:val="000099"/>
          <w:sz w:val="28"/>
          <w:szCs w:val="28"/>
        </w:rPr>
        <w:t>Objective 1 of ITU-T</w:t>
      </w:r>
    </w:p>
    <w:p w14:paraId="38E6399E" w14:textId="77777777" w:rsidR="00717E69" w:rsidRPr="00717E69" w:rsidRDefault="00717E69" w:rsidP="00717E69">
      <w:pPr>
        <w:tabs>
          <w:tab w:val="clear" w:pos="1191"/>
        </w:tabs>
        <w:spacing w:before="0"/>
        <w:rPr>
          <w:rFonts w:asciiTheme="minorHAnsi" w:hAnsiTheme="minorHAnsi" w:cs="Times New Roman Bold"/>
          <w:b/>
          <w:caps/>
          <w:color w:val="000099"/>
          <w:sz w:val="22"/>
          <w:szCs w:val="22"/>
        </w:rPr>
      </w:pPr>
    </w:p>
    <w:p w14:paraId="38E6399F" w14:textId="77777777" w:rsidR="00717E69" w:rsidRPr="00DD2354" w:rsidRDefault="00717E69" w:rsidP="00717E69">
      <w:pPr>
        <w:tabs>
          <w:tab w:val="clear" w:pos="1191"/>
        </w:tabs>
        <w:spacing w:before="0"/>
        <w:rPr>
          <w:rFonts w:ascii="Verdana" w:hAnsi="Verdana"/>
          <w:b/>
          <w:bCs/>
          <w:color w:val="1F497D" w:themeColor="text2"/>
          <w:szCs w:val="24"/>
        </w:rPr>
      </w:pPr>
      <w:r w:rsidRPr="00DD2354">
        <w:rPr>
          <w:rFonts w:asciiTheme="minorHAnsi" w:hAnsiTheme="minorHAnsi" w:cs="Times New Roman Bold"/>
          <w:b/>
          <w:caps/>
          <w:color w:val="000099"/>
          <w:szCs w:val="24"/>
        </w:rPr>
        <w:t>issues and challenges</w:t>
      </w:r>
    </w:p>
    <w:p w14:paraId="38E639A0" w14:textId="77777777" w:rsidR="00717E69" w:rsidRPr="00717E69" w:rsidRDefault="00717E69" w:rsidP="00717E69">
      <w:pPr>
        <w:keepLines/>
        <w:tabs>
          <w:tab w:val="left" w:pos="851"/>
        </w:tabs>
        <w:spacing w:beforeLines="60" w:before="144"/>
        <w:jc w:val="left"/>
        <w:outlineLvl w:val="1"/>
        <w:rPr>
          <w:rFonts w:asciiTheme="minorHAnsi" w:hAnsiTheme="minorHAnsi"/>
          <w:b/>
          <w:color w:val="000099"/>
          <w:szCs w:val="24"/>
        </w:rPr>
      </w:pPr>
      <w:r w:rsidRPr="00717E69">
        <w:rPr>
          <w:rFonts w:asciiTheme="minorHAnsi" w:hAnsiTheme="minorHAnsi"/>
          <w:b/>
          <w:color w:val="000099"/>
          <w:szCs w:val="24"/>
        </w:rPr>
        <w:t>Coordinating / International cooperation:</w:t>
      </w:r>
    </w:p>
    <w:p w14:paraId="38E639A1" w14:textId="77777777" w:rsidR="00717E69" w:rsidRPr="00717E69" w:rsidRDefault="00717E69" w:rsidP="0006769C">
      <w:pPr>
        <w:numPr>
          <w:ilvl w:val="0"/>
          <w:numId w:val="50"/>
        </w:numPr>
        <w:tabs>
          <w:tab w:val="clear" w:pos="794"/>
          <w:tab w:val="clear" w:pos="1191"/>
          <w:tab w:val="clear" w:pos="1588"/>
          <w:tab w:val="clear" w:pos="1985"/>
          <w:tab w:val="num" w:pos="540"/>
          <w:tab w:val="left" w:pos="567"/>
          <w:tab w:val="left" w:pos="720"/>
          <w:tab w:val="left" w:pos="1134"/>
          <w:tab w:val="left" w:pos="1701"/>
          <w:tab w:val="left" w:pos="2268"/>
          <w:tab w:val="left" w:pos="2340"/>
          <w:tab w:val="left" w:pos="2835"/>
        </w:tabs>
        <w:overflowPunct/>
        <w:autoSpaceDE/>
        <w:autoSpaceDN/>
        <w:adjustRightInd/>
        <w:snapToGrid w:val="0"/>
        <w:spacing w:before="60" w:after="60" w:line="240" w:lineRule="atLeast"/>
        <w:contextualSpacing/>
        <w:jc w:val="lowKashida"/>
        <w:textAlignment w:val="auto"/>
        <w:rPr>
          <w:rFonts w:ascii="Verdana" w:eastAsiaTheme="minorEastAsia" w:hAnsi="Verdana" w:cstheme="minorBidi"/>
          <w:b/>
          <w:bCs/>
          <w:color w:val="1F497D" w:themeColor="text2"/>
          <w:sz w:val="22"/>
          <w:szCs w:val="22"/>
          <w:lang w:val="en-US" w:eastAsia="zh-CN"/>
        </w:rPr>
      </w:pPr>
      <w:r w:rsidRPr="00717E69">
        <w:rPr>
          <w:rFonts w:asciiTheme="minorHAnsi" w:eastAsiaTheme="minorEastAsia" w:hAnsiTheme="minorHAnsi" w:cstheme="minorBidi"/>
          <w:szCs w:val="24"/>
          <w:lang w:val="en-US" w:eastAsia="zh-CN"/>
        </w:rPr>
        <w:t>To promote and foster cooperation among all Member States, Sector Members and Associates in decision-making on telecommunication/ICT standardization matters.</w:t>
      </w:r>
    </w:p>
    <w:p w14:paraId="38E639A2" w14:textId="77777777" w:rsidR="00717E69" w:rsidRPr="00717E69" w:rsidRDefault="00717E69" w:rsidP="0006769C">
      <w:pPr>
        <w:numPr>
          <w:ilvl w:val="0"/>
          <w:numId w:val="50"/>
        </w:numPr>
        <w:tabs>
          <w:tab w:val="clear" w:pos="794"/>
          <w:tab w:val="clear" w:pos="1191"/>
          <w:tab w:val="clear" w:pos="1588"/>
          <w:tab w:val="clear" w:pos="1985"/>
          <w:tab w:val="num" w:pos="540"/>
          <w:tab w:val="left" w:pos="567"/>
          <w:tab w:val="left" w:pos="720"/>
          <w:tab w:val="left" w:pos="1134"/>
          <w:tab w:val="left" w:pos="1701"/>
          <w:tab w:val="left" w:pos="2268"/>
          <w:tab w:val="left" w:pos="2340"/>
          <w:tab w:val="left" w:pos="2835"/>
        </w:tabs>
        <w:overflowPunct/>
        <w:autoSpaceDE/>
        <w:autoSpaceDN/>
        <w:adjustRightInd/>
        <w:snapToGrid w:val="0"/>
        <w:spacing w:before="60" w:after="60" w:line="240" w:lineRule="atLeast"/>
        <w:contextualSpacing/>
        <w:jc w:val="lowKashida"/>
        <w:textAlignment w:val="auto"/>
        <w:rPr>
          <w:rFonts w:ascii="Verdana" w:eastAsiaTheme="minorEastAsia" w:hAnsi="Verdana" w:cstheme="minorBidi"/>
          <w:b/>
          <w:bCs/>
          <w:color w:val="1F497D" w:themeColor="text2"/>
          <w:sz w:val="22"/>
          <w:szCs w:val="22"/>
          <w:lang w:val="en-US" w:eastAsia="zh-CN"/>
        </w:rPr>
      </w:pPr>
      <w:r w:rsidRPr="00717E69">
        <w:rPr>
          <w:rFonts w:asciiTheme="minorHAnsi" w:eastAsiaTheme="minorEastAsia" w:hAnsiTheme="minorHAnsi" w:cstheme="minorBidi"/>
          <w:szCs w:val="24"/>
          <w:lang w:val="en-US" w:eastAsia="zh-CN"/>
        </w:rPr>
        <w:t>To cooperate and collaborate with other ITU Sectors, standardization bodies and relevant entities (e.g. Global Standards Collaboration, World Standards Cooperation), in order to reduce duplication and avoid inconsistencies, to the extent possible, identify relevant areas for future standardization projects to be initiated within ITU-T while remaining aware of the ongoing work in other standard bodies, and ensure that work of ITU-T creates added value by promoting international collaboration, coordination and cooperation with a view to harmonizing activities.</w:t>
      </w:r>
    </w:p>
    <w:p w14:paraId="38E639A3" w14:textId="77777777" w:rsidR="00717E69" w:rsidRPr="00DD2354" w:rsidRDefault="00717E69" w:rsidP="00717E69">
      <w:pPr>
        <w:tabs>
          <w:tab w:val="left" w:pos="720"/>
          <w:tab w:val="left" w:pos="2340"/>
        </w:tabs>
        <w:rPr>
          <w:rFonts w:asciiTheme="minorHAnsi" w:hAnsiTheme="minorHAnsi" w:cs="Times New Roman Bold"/>
          <w:b/>
          <w:caps/>
          <w:color w:val="000099"/>
          <w:szCs w:val="24"/>
        </w:rPr>
      </w:pPr>
      <w:r w:rsidRPr="00DD2354">
        <w:rPr>
          <w:rFonts w:asciiTheme="minorHAnsi" w:hAnsiTheme="minorHAnsi" w:cs="Times New Roman Bold"/>
          <w:b/>
          <w:caps/>
          <w:color w:val="000099"/>
          <w:szCs w:val="24"/>
        </w:rPr>
        <w:t>STRATEGIC APPROACHES</w:t>
      </w:r>
    </w:p>
    <w:p w14:paraId="38E639A4" w14:textId="77777777" w:rsidR="00717E69" w:rsidRPr="00717E69" w:rsidRDefault="00717E69" w:rsidP="00717E69">
      <w:pPr>
        <w:keepLines/>
        <w:tabs>
          <w:tab w:val="left" w:pos="851"/>
        </w:tabs>
        <w:spacing w:beforeLines="60" w:before="144"/>
        <w:jc w:val="left"/>
        <w:outlineLvl w:val="1"/>
        <w:rPr>
          <w:rFonts w:asciiTheme="minorHAnsi" w:hAnsiTheme="minorHAnsi"/>
          <w:b/>
          <w:i/>
          <w:iCs/>
          <w:color w:val="000099"/>
          <w:szCs w:val="24"/>
        </w:rPr>
      </w:pPr>
      <w:r w:rsidRPr="00717E69">
        <w:rPr>
          <w:rFonts w:asciiTheme="minorHAnsi" w:hAnsiTheme="minorHAnsi"/>
          <w:b/>
          <w:color w:val="000099"/>
          <w:szCs w:val="24"/>
        </w:rPr>
        <w:t>Four Outputs are linked to this objective:</w:t>
      </w:r>
    </w:p>
    <w:p w14:paraId="38E639A5" w14:textId="77777777" w:rsidR="00717E69" w:rsidRPr="00717E69" w:rsidRDefault="00717E69" w:rsidP="0006769C">
      <w:pPr>
        <w:numPr>
          <w:ilvl w:val="0"/>
          <w:numId w:val="51"/>
        </w:numPr>
        <w:tabs>
          <w:tab w:val="clear" w:pos="794"/>
          <w:tab w:val="clear" w:pos="1191"/>
          <w:tab w:val="clear" w:pos="1588"/>
          <w:tab w:val="clear" w:pos="1985"/>
        </w:tabs>
        <w:overflowPunct/>
        <w:autoSpaceDE/>
        <w:autoSpaceDN/>
        <w:adjustRightInd/>
        <w:spacing w:before="0"/>
        <w:jc w:val="lowKashida"/>
        <w:textAlignment w:val="auto"/>
        <w:rPr>
          <w:rFonts w:asciiTheme="minorHAnsi" w:hAnsiTheme="minorHAnsi"/>
          <w:szCs w:val="24"/>
        </w:rPr>
      </w:pPr>
      <w:r w:rsidRPr="00717E69">
        <w:rPr>
          <w:rFonts w:asciiTheme="minorHAnsi" w:hAnsiTheme="minorHAnsi"/>
          <w:szCs w:val="24"/>
        </w:rPr>
        <w:t>The World Telecommunication Standardization Assembly which is convened every four years in accordance with Article 18 of the Constitution to consider specific matters related to telecommunication standardization.  WTSA is preceded by a Global Standards Symposium (GSS) in line with Resolution 122 (Rev. Guadalajara, 2010).</w:t>
      </w:r>
    </w:p>
    <w:p w14:paraId="38E639A6" w14:textId="77777777" w:rsidR="00717E69" w:rsidRPr="00717E69" w:rsidRDefault="00717E69" w:rsidP="0006769C">
      <w:pPr>
        <w:numPr>
          <w:ilvl w:val="0"/>
          <w:numId w:val="51"/>
        </w:numPr>
        <w:tabs>
          <w:tab w:val="clear" w:pos="794"/>
          <w:tab w:val="clear" w:pos="1191"/>
          <w:tab w:val="clear" w:pos="1588"/>
          <w:tab w:val="clear" w:pos="1985"/>
        </w:tabs>
        <w:overflowPunct/>
        <w:autoSpaceDE/>
        <w:autoSpaceDN/>
        <w:adjustRightInd/>
        <w:spacing w:before="0"/>
        <w:jc w:val="lowKashida"/>
        <w:textAlignment w:val="auto"/>
        <w:rPr>
          <w:rFonts w:asciiTheme="minorHAnsi" w:hAnsiTheme="minorHAnsi"/>
          <w:szCs w:val="24"/>
        </w:rPr>
      </w:pPr>
      <w:r w:rsidRPr="00717E69">
        <w:rPr>
          <w:rFonts w:asciiTheme="minorHAnsi" w:hAnsiTheme="minorHAnsi"/>
          <w:szCs w:val="24"/>
        </w:rPr>
        <w:t>WTSA preparation starts with WTSA regional consultation sessions in close collaboration with the regional organizations.</w:t>
      </w:r>
    </w:p>
    <w:p w14:paraId="38E639A7" w14:textId="77777777" w:rsidR="00F124AB" w:rsidRDefault="00717E69" w:rsidP="00F124AB">
      <w:pPr>
        <w:numPr>
          <w:ilvl w:val="0"/>
          <w:numId w:val="51"/>
        </w:numPr>
        <w:tabs>
          <w:tab w:val="clear" w:pos="794"/>
          <w:tab w:val="clear" w:pos="1191"/>
          <w:tab w:val="clear" w:pos="1588"/>
          <w:tab w:val="clear" w:pos="1985"/>
        </w:tabs>
        <w:overflowPunct/>
        <w:autoSpaceDE/>
        <w:autoSpaceDN/>
        <w:adjustRightInd/>
        <w:spacing w:before="0"/>
        <w:jc w:val="lowKashida"/>
        <w:textAlignment w:val="auto"/>
        <w:rPr>
          <w:rFonts w:asciiTheme="minorHAnsi" w:hAnsiTheme="minorHAnsi"/>
          <w:szCs w:val="24"/>
        </w:rPr>
      </w:pPr>
      <w:r w:rsidRPr="00717E69">
        <w:rPr>
          <w:rFonts w:asciiTheme="minorHAnsi" w:hAnsiTheme="minorHAnsi"/>
          <w:szCs w:val="24"/>
        </w:rPr>
        <w:t>The Telecommunication Standardization Advisory Group which reviews priorities programmes’ financial matters and strategies for the ITU-T Sector; provides guidelines to the Study Groups and advises the TSB Director in accordance with Article 14A of the ITU Convention and Section 4 of WTSA Resolution 1 (Dubai, 2012).</w:t>
      </w:r>
    </w:p>
    <w:p w14:paraId="38E639A8" w14:textId="77777777" w:rsidR="00717E69" w:rsidRPr="00F124AB" w:rsidRDefault="00717E69" w:rsidP="00F124AB">
      <w:pPr>
        <w:numPr>
          <w:ilvl w:val="0"/>
          <w:numId w:val="51"/>
        </w:numPr>
        <w:tabs>
          <w:tab w:val="clear" w:pos="794"/>
          <w:tab w:val="clear" w:pos="1191"/>
          <w:tab w:val="clear" w:pos="1588"/>
          <w:tab w:val="clear" w:pos="1985"/>
        </w:tabs>
        <w:overflowPunct/>
        <w:autoSpaceDE/>
        <w:autoSpaceDN/>
        <w:adjustRightInd/>
        <w:spacing w:before="0"/>
        <w:jc w:val="lowKashida"/>
        <w:textAlignment w:val="auto"/>
        <w:rPr>
          <w:rFonts w:asciiTheme="minorHAnsi" w:hAnsiTheme="minorHAnsi"/>
          <w:szCs w:val="24"/>
        </w:rPr>
      </w:pPr>
      <w:r w:rsidRPr="00F124AB">
        <w:rPr>
          <w:rFonts w:asciiTheme="minorHAnsi" w:hAnsiTheme="minorHAnsi"/>
          <w:szCs w:val="24"/>
        </w:rPr>
        <w:t>ITU-T general assistance and cooperation with the membership and with the standards development organizations (SDOs) and other international and regional organizations.</w:t>
      </w:r>
    </w:p>
    <w:tbl>
      <w:tblPr>
        <w:tblW w:w="5000" w:type="pct"/>
        <w:jc w:val="center"/>
        <w:tblCellMar>
          <w:left w:w="101" w:type="dxa"/>
          <w:right w:w="101" w:type="dxa"/>
        </w:tblCellMar>
        <w:tblLook w:val="0000" w:firstRow="0" w:lastRow="0" w:firstColumn="0" w:lastColumn="0" w:noHBand="0" w:noVBand="0"/>
      </w:tblPr>
      <w:tblGrid>
        <w:gridCol w:w="5064"/>
        <w:gridCol w:w="566"/>
        <w:gridCol w:w="3932"/>
      </w:tblGrid>
      <w:tr w:rsidR="00717E69" w:rsidRPr="00717E69" w14:paraId="38E639AC" w14:textId="77777777" w:rsidTr="00DD2354">
        <w:trPr>
          <w:cantSplit/>
          <w:trHeight w:val="403"/>
          <w:jc w:val="center"/>
        </w:trPr>
        <w:tc>
          <w:tcPr>
            <w:tcW w:w="2648" w:type="pct"/>
            <w:vAlign w:val="center"/>
          </w:tcPr>
          <w:p w14:paraId="38E639A9" w14:textId="77777777" w:rsidR="00717E69" w:rsidRPr="00717E69" w:rsidRDefault="00717E69" w:rsidP="00717E69">
            <w:pPr>
              <w:jc w:val="center"/>
              <w:rPr>
                <w:rFonts w:asciiTheme="minorHAnsi" w:hAnsiTheme="minorHAnsi" w:cs="Times New Roman Bold"/>
                <w:b/>
                <w:caps/>
                <w:color w:val="000099"/>
                <w:szCs w:val="22"/>
              </w:rPr>
            </w:pPr>
            <w:r w:rsidRPr="00717E69">
              <w:rPr>
                <w:rFonts w:asciiTheme="minorHAnsi" w:hAnsiTheme="minorHAnsi" w:cs="Times New Roman Bold"/>
                <w:color w:val="000099"/>
                <w:sz w:val="22"/>
                <w:szCs w:val="22"/>
              </w:rPr>
              <w:br w:type="page"/>
            </w:r>
            <w:r w:rsidRPr="00717E69">
              <w:rPr>
                <w:rFonts w:asciiTheme="minorHAnsi" w:hAnsiTheme="minorHAnsi" w:cs="Times New Roman Bold"/>
                <w:b/>
                <w:caps/>
                <w:color w:val="000099"/>
                <w:sz w:val="22"/>
                <w:szCs w:val="22"/>
              </w:rPr>
              <w:t xml:space="preserve">EXPECTED Results </w:t>
            </w:r>
          </w:p>
        </w:tc>
        <w:tc>
          <w:tcPr>
            <w:tcW w:w="296" w:type="pct"/>
            <w:vAlign w:val="center"/>
          </w:tcPr>
          <w:p w14:paraId="38E639AA" w14:textId="77777777" w:rsidR="00717E69" w:rsidRPr="00717E69" w:rsidRDefault="00717E69" w:rsidP="00717E69">
            <w:pPr>
              <w:jc w:val="center"/>
              <w:rPr>
                <w:rFonts w:asciiTheme="minorHAnsi" w:hAnsiTheme="minorHAnsi" w:cs="Times New Roman Bold"/>
                <w:b/>
                <w:caps/>
                <w:color w:val="000099"/>
                <w:szCs w:val="22"/>
              </w:rPr>
            </w:pPr>
          </w:p>
        </w:tc>
        <w:tc>
          <w:tcPr>
            <w:tcW w:w="2056" w:type="pct"/>
            <w:vAlign w:val="center"/>
          </w:tcPr>
          <w:p w14:paraId="38E639AB" w14:textId="77777777" w:rsidR="00717E69" w:rsidRPr="00717E69" w:rsidRDefault="00717E69" w:rsidP="00717E69">
            <w:pPr>
              <w:jc w:val="center"/>
              <w:rPr>
                <w:rFonts w:asciiTheme="minorHAnsi" w:hAnsiTheme="minorHAnsi" w:cs="Times New Roman Bold"/>
                <w:b/>
                <w:color w:val="000099"/>
                <w:szCs w:val="22"/>
              </w:rPr>
            </w:pPr>
            <w:r w:rsidRPr="00717E69">
              <w:rPr>
                <w:rFonts w:asciiTheme="minorHAnsi" w:hAnsiTheme="minorHAnsi" w:cs="Times New Roman Bold"/>
                <w:b/>
                <w:color w:val="000099"/>
                <w:sz w:val="22"/>
                <w:szCs w:val="22"/>
              </w:rPr>
              <w:t>KEY PERFORMANCE INDICATORS</w:t>
            </w:r>
          </w:p>
        </w:tc>
      </w:tr>
      <w:tr w:rsidR="00717E69" w:rsidRPr="00717E69" w14:paraId="38E639B0" w14:textId="77777777" w:rsidTr="00DD2354">
        <w:trPr>
          <w:cantSplit/>
          <w:trHeight w:hRule="exact" w:val="115"/>
          <w:jc w:val="center"/>
        </w:trPr>
        <w:tc>
          <w:tcPr>
            <w:tcW w:w="2648" w:type="pct"/>
            <w:tcBorders>
              <w:bottom w:val="single" w:sz="4" w:space="0" w:color="000099"/>
            </w:tcBorders>
          </w:tcPr>
          <w:p w14:paraId="38E639AD" w14:textId="77777777" w:rsidR="00717E69" w:rsidRPr="00717E69" w:rsidRDefault="00717E69" w:rsidP="00717E69">
            <w:pPr>
              <w:rPr>
                <w:rFonts w:ascii="Verdana" w:hAnsi="Verdana"/>
                <w:color w:val="1F497D" w:themeColor="text2"/>
                <w:sz w:val="20"/>
              </w:rPr>
            </w:pPr>
          </w:p>
        </w:tc>
        <w:tc>
          <w:tcPr>
            <w:tcW w:w="296" w:type="pct"/>
            <w:tcBorders>
              <w:bottom w:val="nil"/>
            </w:tcBorders>
          </w:tcPr>
          <w:p w14:paraId="38E639AE" w14:textId="77777777" w:rsidR="00717E69" w:rsidRPr="00717E69" w:rsidRDefault="00717E69" w:rsidP="00717E69">
            <w:pPr>
              <w:jc w:val="right"/>
              <w:rPr>
                <w:rFonts w:ascii="Verdana" w:hAnsi="Verdana"/>
                <w:color w:val="1F497D" w:themeColor="text2"/>
                <w:sz w:val="20"/>
              </w:rPr>
            </w:pPr>
          </w:p>
        </w:tc>
        <w:tc>
          <w:tcPr>
            <w:tcW w:w="2056" w:type="pct"/>
            <w:tcBorders>
              <w:bottom w:val="single" w:sz="4" w:space="0" w:color="000099"/>
            </w:tcBorders>
          </w:tcPr>
          <w:p w14:paraId="38E639AF" w14:textId="77777777" w:rsidR="00717E69" w:rsidRPr="00717E69" w:rsidRDefault="00717E69" w:rsidP="00717E69">
            <w:pPr>
              <w:rPr>
                <w:rFonts w:ascii="Verdana" w:hAnsi="Verdana"/>
                <w:color w:val="1F497D" w:themeColor="text2"/>
                <w:sz w:val="20"/>
              </w:rPr>
            </w:pPr>
          </w:p>
        </w:tc>
      </w:tr>
      <w:tr w:rsidR="00717E69" w:rsidRPr="00717E69" w14:paraId="38E639B6" w14:textId="77777777" w:rsidTr="00DD2354">
        <w:trPr>
          <w:cantSplit/>
          <w:trHeight w:val="403"/>
          <w:jc w:val="center"/>
        </w:trPr>
        <w:tc>
          <w:tcPr>
            <w:tcW w:w="2648" w:type="pct"/>
            <w:tcBorders>
              <w:top w:val="single" w:sz="4" w:space="0" w:color="000099"/>
              <w:left w:val="single" w:sz="4" w:space="0" w:color="000099"/>
              <w:bottom w:val="single" w:sz="4" w:space="0" w:color="000099"/>
              <w:right w:val="single" w:sz="4" w:space="0" w:color="000099"/>
            </w:tcBorders>
          </w:tcPr>
          <w:p w14:paraId="38E639B1"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before="0" w:after="200" w:line="276" w:lineRule="auto"/>
              <w:ind w:left="432"/>
              <w:contextualSpacing/>
              <w:jc w:val="left"/>
              <w:textAlignment w:val="auto"/>
              <w:rPr>
                <w:rFonts w:asciiTheme="minorHAnsi" w:eastAsiaTheme="minorEastAsia" w:hAnsiTheme="minorHAnsi" w:cstheme="minorBidi"/>
                <w:color w:val="1F497D" w:themeColor="text2"/>
                <w:sz w:val="22"/>
                <w:szCs w:val="22"/>
                <w:lang w:val="en-US" w:eastAsia="zh-CN"/>
              </w:rPr>
            </w:pPr>
            <w:r w:rsidRPr="00717E69">
              <w:rPr>
                <w:rFonts w:asciiTheme="minorHAnsi" w:eastAsiaTheme="minorEastAsia" w:hAnsiTheme="minorHAnsi" w:cstheme="minorBidi"/>
                <w:sz w:val="22"/>
                <w:szCs w:val="22"/>
                <w:lang w:val="en-US" w:eastAsia="zh-CN"/>
              </w:rPr>
              <w:t>To prepare, organize and provide appropriate and efficient support to Telecommunication Standardization Advisory Group (TSAG).</w:t>
            </w:r>
          </w:p>
          <w:p w14:paraId="38E639B2"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before="0" w:after="200" w:line="276" w:lineRule="auto"/>
              <w:ind w:left="432"/>
              <w:contextualSpacing/>
              <w:jc w:val="left"/>
              <w:textAlignment w:val="auto"/>
              <w:rPr>
                <w:rFonts w:asciiTheme="minorHAnsi" w:eastAsiaTheme="minorEastAsia" w:hAnsiTheme="minorHAnsi" w:cstheme="minorBidi"/>
                <w:color w:val="1F497D" w:themeColor="text2"/>
                <w:sz w:val="22"/>
                <w:szCs w:val="22"/>
                <w:lang w:val="en-US" w:eastAsia="zh-CN"/>
              </w:rPr>
            </w:pPr>
            <w:r w:rsidRPr="00717E69">
              <w:rPr>
                <w:rFonts w:asciiTheme="minorHAnsi" w:eastAsiaTheme="minorEastAsia" w:hAnsiTheme="minorHAnsi" w:cstheme="minorBidi"/>
                <w:sz w:val="22"/>
                <w:szCs w:val="22"/>
                <w:lang w:val="en-US" w:eastAsia="zh-CN"/>
              </w:rPr>
              <w:t>To coordinate with SDOs and other international and regional organizations.</w:t>
            </w:r>
          </w:p>
        </w:tc>
        <w:tc>
          <w:tcPr>
            <w:tcW w:w="296" w:type="pct"/>
            <w:tcBorders>
              <w:left w:val="single" w:sz="4" w:space="0" w:color="000099"/>
              <w:right w:val="single" w:sz="4" w:space="0" w:color="000099"/>
            </w:tcBorders>
          </w:tcPr>
          <w:p w14:paraId="38E639B3" w14:textId="77777777" w:rsidR="00717E69" w:rsidRPr="00717E69" w:rsidRDefault="00717E69" w:rsidP="00717E69">
            <w:pPr>
              <w:jc w:val="left"/>
              <w:rPr>
                <w:rFonts w:asciiTheme="minorHAnsi" w:hAnsiTheme="minorHAnsi"/>
                <w:color w:val="1F497D" w:themeColor="text2"/>
                <w:szCs w:val="22"/>
              </w:rPr>
            </w:pPr>
          </w:p>
        </w:tc>
        <w:tc>
          <w:tcPr>
            <w:tcW w:w="2056" w:type="pct"/>
            <w:tcBorders>
              <w:top w:val="single" w:sz="4" w:space="0" w:color="000099"/>
              <w:left w:val="single" w:sz="4" w:space="0" w:color="000099"/>
              <w:bottom w:val="single" w:sz="4" w:space="0" w:color="000099"/>
              <w:right w:val="single" w:sz="4" w:space="0" w:color="000099"/>
            </w:tcBorders>
          </w:tcPr>
          <w:p w14:paraId="38E639B4" w14:textId="77777777" w:rsidR="00717E69" w:rsidRPr="00717E69" w:rsidRDefault="00717E69" w:rsidP="0006769C">
            <w:pPr>
              <w:numPr>
                <w:ilvl w:val="0"/>
                <w:numId w:val="52"/>
              </w:num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szCs w:val="22"/>
              </w:rPr>
            </w:pPr>
            <w:r w:rsidRPr="00717E69">
              <w:rPr>
                <w:rFonts w:asciiTheme="minorHAnsi" w:hAnsiTheme="minorHAnsi"/>
                <w:sz w:val="22"/>
                <w:szCs w:val="22"/>
              </w:rPr>
              <w:t>Timely preparation and actions before and during the Assembly and meetings; satisfaction of delegations;</w:t>
            </w:r>
          </w:p>
          <w:p w14:paraId="38E639B5" w14:textId="77777777" w:rsidR="00717E69" w:rsidRPr="00717E69" w:rsidRDefault="00717E69" w:rsidP="0006769C">
            <w:pPr>
              <w:numPr>
                <w:ilvl w:val="0"/>
                <w:numId w:val="52"/>
              </w:numPr>
              <w:tabs>
                <w:tab w:val="clear" w:pos="794"/>
                <w:tab w:val="clear" w:pos="1191"/>
                <w:tab w:val="clear" w:pos="1588"/>
                <w:tab w:val="clear" w:pos="1985"/>
              </w:tabs>
              <w:overflowPunct/>
              <w:autoSpaceDE/>
              <w:autoSpaceDN/>
              <w:adjustRightInd/>
              <w:spacing w:before="0"/>
              <w:jc w:val="left"/>
              <w:textAlignment w:val="auto"/>
              <w:rPr>
                <w:rFonts w:ascii="Verdana" w:hAnsi="Verdana"/>
                <w:color w:val="1F497D" w:themeColor="text2"/>
                <w:sz w:val="18"/>
                <w:szCs w:val="18"/>
              </w:rPr>
            </w:pPr>
            <w:r w:rsidRPr="00717E69">
              <w:rPr>
                <w:rFonts w:asciiTheme="minorHAnsi" w:hAnsiTheme="minorHAnsi"/>
                <w:sz w:val="22"/>
                <w:szCs w:val="22"/>
              </w:rPr>
              <w:t>Liaison activity with other Organizations</w:t>
            </w:r>
            <w:r w:rsidRPr="00717E69">
              <w:rPr>
                <w:rFonts w:ascii="Verdana" w:hAnsi="Verdana"/>
                <w:color w:val="1F497D" w:themeColor="text2"/>
                <w:sz w:val="18"/>
                <w:szCs w:val="18"/>
              </w:rPr>
              <w:t>.</w:t>
            </w:r>
          </w:p>
        </w:tc>
      </w:tr>
    </w:tbl>
    <w:p w14:paraId="38E639B7" w14:textId="77777777" w:rsidR="00F65EBC" w:rsidRDefault="00F65EBC" w:rsidP="00717E69">
      <w:pPr>
        <w:tabs>
          <w:tab w:val="clear" w:pos="794"/>
          <w:tab w:val="clear" w:pos="1588"/>
          <w:tab w:val="clear" w:pos="1985"/>
          <w:tab w:val="center" w:pos="1191"/>
        </w:tabs>
        <w:spacing w:after="120"/>
        <w:jc w:val="center"/>
        <w:rPr>
          <w:rFonts w:asciiTheme="minorHAnsi" w:hAnsiTheme="minorHAnsi"/>
          <w:b/>
          <w:bCs/>
          <w:color w:val="000099"/>
          <w:szCs w:val="24"/>
        </w:rPr>
      </w:pPr>
    </w:p>
    <w:p w14:paraId="38E639B8" w14:textId="77777777" w:rsidR="00717E69" w:rsidRPr="00717E69" w:rsidRDefault="00717E69" w:rsidP="00717E69">
      <w:pPr>
        <w:tabs>
          <w:tab w:val="clear" w:pos="794"/>
          <w:tab w:val="clear" w:pos="1588"/>
          <w:tab w:val="clear" w:pos="1985"/>
          <w:tab w:val="center" w:pos="1191"/>
        </w:tabs>
        <w:spacing w:after="120"/>
        <w:jc w:val="center"/>
        <w:rPr>
          <w:rFonts w:asciiTheme="minorHAnsi" w:hAnsiTheme="minorHAnsi"/>
          <w:b/>
          <w:bCs/>
          <w:color w:val="000099"/>
          <w:szCs w:val="24"/>
        </w:rPr>
      </w:pPr>
      <w:r w:rsidRPr="00717E69">
        <w:rPr>
          <w:rFonts w:asciiTheme="minorHAnsi" w:hAnsiTheme="minorHAnsi"/>
          <w:b/>
          <w:bCs/>
          <w:color w:val="000099"/>
          <w:szCs w:val="24"/>
        </w:rPr>
        <w:t>Resources</w:t>
      </w:r>
    </w:p>
    <w:tbl>
      <w:tblPr>
        <w:tblW w:w="5000" w:type="pct"/>
        <w:tblLook w:val="04A0" w:firstRow="1" w:lastRow="0" w:firstColumn="1" w:lastColumn="0" w:noHBand="0" w:noVBand="1"/>
      </w:tblPr>
      <w:tblGrid>
        <w:gridCol w:w="4353"/>
        <w:gridCol w:w="1741"/>
        <w:gridCol w:w="1741"/>
        <w:gridCol w:w="1741"/>
      </w:tblGrid>
      <w:tr w:rsidR="00717E69" w:rsidRPr="00717E69" w14:paraId="38E639BD"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9B9"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9B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9B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9B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9C2" w14:textId="77777777" w:rsidTr="00DD2354">
        <w:trPr>
          <w:trHeight w:val="276"/>
        </w:trPr>
        <w:tc>
          <w:tcPr>
            <w:tcW w:w="2273" w:type="pct"/>
            <w:tcBorders>
              <w:top w:val="nil"/>
              <w:left w:val="nil"/>
              <w:bottom w:val="nil"/>
              <w:right w:val="nil"/>
            </w:tcBorders>
            <w:shd w:val="clear" w:color="000000" w:fill="FFFFFF"/>
            <w:noWrap/>
            <w:vAlign w:val="bottom"/>
            <w:hideMark/>
          </w:tcPr>
          <w:p w14:paraId="38E639B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B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C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C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9C7"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9C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C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6.7</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C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6.7</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C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6.7</w:t>
            </w:r>
          </w:p>
        </w:tc>
      </w:tr>
      <w:tr w:rsidR="00717E69" w:rsidRPr="00717E69" w14:paraId="38E639CC" w14:textId="77777777" w:rsidTr="00DD2354">
        <w:trPr>
          <w:trHeight w:val="276"/>
        </w:trPr>
        <w:tc>
          <w:tcPr>
            <w:tcW w:w="2273" w:type="pct"/>
            <w:tcBorders>
              <w:top w:val="nil"/>
              <w:left w:val="nil"/>
              <w:bottom w:val="nil"/>
              <w:right w:val="nil"/>
            </w:tcBorders>
            <w:shd w:val="clear" w:color="000000" w:fill="FFFFFF"/>
            <w:noWrap/>
            <w:vAlign w:val="bottom"/>
            <w:hideMark/>
          </w:tcPr>
          <w:p w14:paraId="38E639C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C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C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C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9D1"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9C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C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1,376</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C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1,375</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9D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2,751</w:t>
            </w:r>
          </w:p>
        </w:tc>
      </w:tr>
      <w:tr w:rsidR="00717E69" w:rsidRPr="00717E69" w14:paraId="38E639D6"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9D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9D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9D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9D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9DB"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9D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9D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1,376</w:t>
            </w:r>
          </w:p>
        </w:tc>
        <w:tc>
          <w:tcPr>
            <w:tcW w:w="909" w:type="pct"/>
            <w:tcBorders>
              <w:top w:val="nil"/>
              <w:left w:val="nil"/>
              <w:bottom w:val="single" w:sz="4" w:space="0" w:color="000099"/>
              <w:right w:val="nil"/>
            </w:tcBorders>
            <w:shd w:val="clear" w:color="000000" w:fill="FFFFFF"/>
            <w:noWrap/>
            <w:vAlign w:val="bottom"/>
            <w:hideMark/>
          </w:tcPr>
          <w:p w14:paraId="38E639D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1,375</w:t>
            </w:r>
          </w:p>
        </w:tc>
        <w:tc>
          <w:tcPr>
            <w:tcW w:w="909" w:type="pct"/>
            <w:tcBorders>
              <w:top w:val="nil"/>
              <w:left w:val="nil"/>
              <w:bottom w:val="single" w:sz="4" w:space="0" w:color="000099"/>
              <w:right w:val="nil"/>
            </w:tcBorders>
            <w:shd w:val="clear" w:color="000000" w:fill="FFFFFF"/>
            <w:noWrap/>
            <w:vAlign w:val="bottom"/>
            <w:hideMark/>
          </w:tcPr>
          <w:p w14:paraId="38E639D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2,751</w:t>
            </w:r>
          </w:p>
        </w:tc>
      </w:tr>
    </w:tbl>
    <w:p w14:paraId="38E639DC" w14:textId="77777777" w:rsidR="00717E69" w:rsidRPr="00717E69" w:rsidRDefault="00717E69" w:rsidP="00717E69">
      <w:pPr>
        <w:shd w:val="clear" w:color="auto" w:fill="DBE5F1" w:themeFill="accent1" w:themeFillTint="33"/>
        <w:tabs>
          <w:tab w:val="left" w:pos="720"/>
          <w:tab w:val="left" w:pos="1440"/>
          <w:tab w:val="left" w:pos="2340"/>
        </w:tabs>
        <w:ind w:left="1440" w:hanging="1440"/>
        <w:rPr>
          <w:rFonts w:asciiTheme="minorHAnsi" w:hAnsiTheme="minorHAnsi" w:cs="Times New Roman Bold"/>
          <w:b/>
          <w:color w:val="000099"/>
          <w:sz w:val="28"/>
          <w:szCs w:val="28"/>
        </w:rPr>
      </w:pPr>
      <w:r w:rsidRPr="00717E69">
        <w:rPr>
          <w:rFonts w:asciiTheme="minorHAnsi" w:hAnsiTheme="minorHAnsi" w:cs="Times New Roman Bold"/>
          <w:b/>
          <w:color w:val="000099"/>
          <w:sz w:val="28"/>
          <w:szCs w:val="28"/>
        </w:rPr>
        <w:lastRenderedPageBreak/>
        <w:t>Objective 2 of ITU-T</w:t>
      </w:r>
    </w:p>
    <w:p w14:paraId="38E639DD" w14:textId="77777777" w:rsidR="00717E69" w:rsidRPr="00717E69" w:rsidRDefault="00717E69" w:rsidP="00717E69">
      <w:pPr>
        <w:tabs>
          <w:tab w:val="clear" w:pos="1191"/>
        </w:tabs>
        <w:snapToGrid w:val="0"/>
        <w:spacing w:before="0"/>
        <w:rPr>
          <w:rFonts w:asciiTheme="minorHAnsi" w:hAnsiTheme="minorHAnsi" w:cs="Times New Roman Bold"/>
          <w:b/>
          <w:caps/>
          <w:color w:val="000099"/>
          <w:sz w:val="22"/>
          <w:szCs w:val="22"/>
        </w:rPr>
      </w:pPr>
    </w:p>
    <w:p w14:paraId="38E639DE" w14:textId="77777777" w:rsidR="00717E69" w:rsidRPr="00F65EBC" w:rsidRDefault="00717E69" w:rsidP="00717E69">
      <w:pPr>
        <w:tabs>
          <w:tab w:val="clear" w:pos="1191"/>
        </w:tabs>
        <w:snapToGrid w:val="0"/>
        <w:spacing w:before="0"/>
        <w:rPr>
          <w:rFonts w:ascii="Verdana" w:hAnsi="Verdana"/>
          <w:b/>
          <w:bCs/>
          <w:color w:val="1F497D" w:themeColor="text2"/>
          <w:szCs w:val="24"/>
        </w:rPr>
      </w:pPr>
      <w:r w:rsidRPr="00F65EBC">
        <w:rPr>
          <w:rFonts w:asciiTheme="minorHAnsi" w:hAnsiTheme="minorHAnsi" w:cs="Times New Roman Bold"/>
          <w:b/>
          <w:caps/>
          <w:color w:val="000099"/>
          <w:szCs w:val="24"/>
        </w:rPr>
        <w:t>issues and challenges</w:t>
      </w:r>
    </w:p>
    <w:p w14:paraId="38E639DF" w14:textId="77777777" w:rsidR="00717E69" w:rsidRPr="00717E69" w:rsidRDefault="00717E69" w:rsidP="00717E69">
      <w:pPr>
        <w:keepLines/>
        <w:tabs>
          <w:tab w:val="left" w:pos="851"/>
        </w:tabs>
        <w:snapToGrid w:val="0"/>
        <w:spacing w:before="60" w:after="60"/>
        <w:ind w:firstLine="11"/>
        <w:jc w:val="left"/>
        <w:outlineLvl w:val="1"/>
        <w:rPr>
          <w:rFonts w:asciiTheme="minorHAnsi" w:hAnsiTheme="minorHAnsi"/>
          <w:b/>
          <w:i/>
          <w:iCs/>
          <w:color w:val="000099"/>
          <w:szCs w:val="24"/>
        </w:rPr>
      </w:pPr>
      <w:r w:rsidRPr="00717E69">
        <w:rPr>
          <w:rFonts w:asciiTheme="minorHAnsi" w:hAnsiTheme="minorHAnsi"/>
          <w:b/>
          <w:color w:val="000099"/>
          <w:szCs w:val="24"/>
        </w:rPr>
        <w:t>Producing Global Standards:</w:t>
      </w:r>
    </w:p>
    <w:p w14:paraId="38E639E0" w14:textId="77777777" w:rsidR="00717E69" w:rsidRPr="00717E69" w:rsidRDefault="00717E69" w:rsidP="0006769C">
      <w:pPr>
        <w:numPr>
          <w:ilvl w:val="0"/>
          <w:numId w:val="39"/>
        </w:numPr>
        <w:tabs>
          <w:tab w:val="clear" w:pos="794"/>
          <w:tab w:val="clear" w:pos="1191"/>
          <w:tab w:val="clear" w:pos="1588"/>
          <w:tab w:val="clear" w:pos="1985"/>
        </w:tabs>
        <w:overflowPunct/>
        <w:autoSpaceDE/>
        <w:autoSpaceDN/>
        <w:adjustRightInd/>
        <w:snapToGrid w:val="0"/>
        <w:spacing w:before="0" w:after="200"/>
        <w:ind w:left="714"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develop efficiently, effectively and in a timely manner the required global telecommunication/ICT standards (ITU-T Recommendations), consistent with ITU's mandate and the needs and interests of the membership, such as narrowing the digital divide, improving health and safety and protecting the environment, and developing standards to facilitate access to telecommunications/ICTs by persons with disabilities.</w:t>
      </w:r>
    </w:p>
    <w:p w14:paraId="38E639E1" w14:textId="77777777" w:rsidR="00717E69" w:rsidRPr="00717E69" w:rsidRDefault="00717E69" w:rsidP="0006769C">
      <w:pPr>
        <w:numPr>
          <w:ilvl w:val="0"/>
          <w:numId w:val="39"/>
        </w:numPr>
        <w:tabs>
          <w:tab w:val="clear" w:pos="794"/>
          <w:tab w:val="clear" w:pos="1191"/>
          <w:tab w:val="clear" w:pos="1588"/>
          <w:tab w:val="clear" w:pos="1985"/>
        </w:tabs>
        <w:overflowPunct/>
        <w:autoSpaceDE/>
        <w:autoSpaceDN/>
        <w:adjustRightInd/>
        <w:snapToGrid w:val="0"/>
        <w:spacing w:before="0" w:after="200"/>
        <w:ind w:left="714"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standardize services and applications meeting global user needs that rely not only on state-of-the-art technologies but also on matured proven technologies.</w:t>
      </w:r>
    </w:p>
    <w:p w14:paraId="38E639E2" w14:textId="77777777" w:rsidR="00717E69" w:rsidRPr="00717E69" w:rsidRDefault="00717E69" w:rsidP="0006769C">
      <w:pPr>
        <w:numPr>
          <w:ilvl w:val="0"/>
          <w:numId w:val="39"/>
        </w:numPr>
        <w:tabs>
          <w:tab w:val="clear" w:pos="794"/>
          <w:tab w:val="clear" w:pos="1191"/>
          <w:tab w:val="clear" w:pos="1588"/>
          <w:tab w:val="clear" w:pos="1985"/>
        </w:tabs>
        <w:overflowPunct/>
        <w:autoSpaceDE/>
        <w:autoSpaceDN/>
        <w:adjustRightInd/>
        <w:snapToGrid w:val="0"/>
        <w:spacing w:before="0"/>
        <w:ind w:left="714"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identify ways and means to achieve interoperability of services and equipment.</w:t>
      </w:r>
    </w:p>
    <w:p w14:paraId="38E639E3" w14:textId="77777777" w:rsidR="00717E69" w:rsidRPr="00717E69" w:rsidRDefault="00717E69" w:rsidP="00717E69">
      <w:pPr>
        <w:tabs>
          <w:tab w:val="left" w:pos="720"/>
          <w:tab w:val="left" w:pos="2340"/>
        </w:tabs>
        <w:rPr>
          <w:rFonts w:ascii="Verdana" w:hAnsi="Verdana"/>
          <w:b/>
          <w:bCs/>
          <w:color w:val="1F497D" w:themeColor="text2"/>
          <w:sz w:val="18"/>
          <w:szCs w:val="18"/>
        </w:rPr>
      </w:pPr>
    </w:p>
    <w:p w14:paraId="38E639E4" w14:textId="77777777" w:rsidR="00717E69" w:rsidRPr="00F65EBC" w:rsidRDefault="00717E69" w:rsidP="00717E69">
      <w:pPr>
        <w:tabs>
          <w:tab w:val="left" w:pos="720"/>
          <w:tab w:val="left" w:pos="2340"/>
        </w:tabs>
        <w:rPr>
          <w:rFonts w:asciiTheme="minorHAnsi" w:hAnsiTheme="minorHAnsi" w:cs="Times New Roman Bold"/>
          <w:b/>
          <w:caps/>
          <w:color w:val="000099"/>
          <w:szCs w:val="24"/>
        </w:rPr>
      </w:pPr>
      <w:r w:rsidRPr="00F65EBC">
        <w:rPr>
          <w:rFonts w:asciiTheme="minorHAnsi" w:hAnsiTheme="minorHAnsi" w:cs="Times New Roman Bold"/>
          <w:b/>
          <w:caps/>
          <w:color w:val="000099"/>
          <w:szCs w:val="24"/>
        </w:rPr>
        <w:t>STRATEGIC APPROACHES</w:t>
      </w:r>
    </w:p>
    <w:p w14:paraId="38E639E5" w14:textId="77777777" w:rsidR="00717E69" w:rsidRPr="00717E69" w:rsidRDefault="00717E69" w:rsidP="00717E69">
      <w:pPr>
        <w:tabs>
          <w:tab w:val="left" w:pos="720"/>
          <w:tab w:val="left" w:pos="2340"/>
        </w:tabs>
        <w:rPr>
          <w:rFonts w:asciiTheme="minorHAnsi" w:hAnsiTheme="minorHAnsi" w:cs="Times New Roman Bold"/>
          <w:caps/>
          <w:color w:val="000099"/>
          <w:sz w:val="22"/>
          <w:szCs w:val="22"/>
        </w:rPr>
      </w:pPr>
      <w:r w:rsidRPr="00717E69">
        <w:rPr>
          <w:rFonts w:asciiTheme="minorHAnsi" w:hAnsiTheme="minorHAnsi"/>
          <w:szCs w:val="24"/>
        </w:rPr>
        <w:t>The “ITU-T study groups” Output is linked to this objective.  The Study Groups study technical, operating and tariff questions and prepare Recommendations on them with a view to standardizing telecommunications on a worldwide basis in accordance with Article 14 of the Convention. WTSA Resolution 70 (Dubai, 2012) addresses specific tasks concerning Telecommunication/ICT for persons with disabilities.  The area of responsibility and the mandates of the ITU-T Study Groups are set out in WTSA Resolution 2 (Rev. Dubai, 2012).</w:t>
      </w:r>
    </w:p>
    <w:tbl>
      <w:tblPr>
        <w:tblW w:w="5000" w:type="pct"/>
        <w:jc w:val="center"/>
        <w:tblCellMar>
          <w:left w:w="101" w:type="dxa"/>
          <w:right w:w="101" w:type="dxa"/>
        </w:tblCellMar>
        <w:tblLook w:val="0000" w:firstRow="0" w:lastRow="0" w:firstColumn="0" w:lastColumn="0" w:noHBand="0" w:noVBand="0"/>
      </w:tblPr>
      <w:tblGrid>
        <w:gridCol w:w="3929"/>
        <w:gridCol w:w="426"/>
        <w:gridCol w:w="5207"/>
      </w:tblGrid>
      <w:tr w:rsidR="00F124AB" w14:paraId="38E639E9" w14:textId="77777777" w:rsidTr="00F124AB">
        <w:trPr>
          <w:cantSplit/>
          <w:trHeight w:val="403"/>
          <w:jc w:val="center"/>
        </w:trPr>
        <w:tc>
          <w:tcPr>
            <w:tcW w:w="2054" w:type="pct"/>
            <w:vAlign w:val="center"/>
          </w:tcPr>
          <w:p w14:paraId="38E639E6" w14:textId="77777777" w:rsidR="00F124AB" w:rsidRDefault="00F124AB" w:rsidP="00475236">
            <w:pPr>
              <w:jc w:val="center"/>
              <w:rPr>
                <w:rFonts w:asciiTheme="minorHAnsi" w:hAnsiTheme="minorHAnsi" w:cs="Times New Roman Bold"/>
                <w:b/>
                <w:caps/>
                <w:color w:val="000099"/>
                <w:szCs w:val="22"/>
              </w:rPr>
            </w:pPr>
            <w:r w:rsidRPr="00433D0D">
              <w:rPr>
                <w:rFonts w:asciiTheme="minorHAnsi" w:hAnsiTheme="minorHAnsi" w:cs="Times New Roman Bold"/>
                <w:color w:val="000099"/>
                <w:sz w:val="22"/>
                <w:szCs w:val="22"/>
              </w:rPr>
              <w:br w:type="page"/>
            </w:r>
            <w:r w:rsidRPr="00433D0D">
              <w:rPr>
                <w:rFonts w:asciiTheme="minorHAnsi" w:hAnsiTheme="minorHAnsi" w:cs="Times New Roman Bold"/>
                <w:b/>
                <w:caps/>
                <w:color w:val="000099"/>
                <w:sz w:val="22"/>
                <w:szCs w:val="22"/>
              </w:rPr>
              <w:t xml:space="preserve">EXPECTED Results </w:t>
            </w:r>
          </w:p>
        </w:tc>
        <w:tc>
          <w:tcPr>
            <w:tcW w:w="223" w:type="pct"/>
            <w:vAlign w:val="center"/>
          </w:tcPr>
          <w:p w14:paraId="38E639E7" w14:textId="77777777" w:rsidR="00F124AB" w:rsidRDefault="00F124AB" w:rsidP="00475236">
            <w:pPr>
              <w:jc w:val="center"/>
              <w:rPr>
                <w:rFonts w:asciiTheme="minorHAnsi" w:hAnsiTheme="minorHAnsi" w:cs="Times New Roman Bold"/>
                <w:b/>
                <w:caps/>
                <w:color w:val="000099"/>
                <w:szCs w:val="22"/>
              </w:rPr>
            </w:pPr>
          </w:p>
        </w:tc>
        <w:tc>
          <w:tcPr>
            <w:tcW w:w="2723" w:type="pct"/>
            <w:vAlign w:val="center"/>
          </w:tcPr>
          <w:p w14:paraId="38E639E8" w14:textId="77777777" w:rsidR="00F124AB" w:rsidRDefault="00F124AB" w:rsidP="00475236">
            <w:pPr>
              <w:jc w:val="center"/>
              <w:rPr>
                <w:rFonts w:asciiTheme="minorHAnsi" w:hAnsiTheme="minorHAnsi" w:cs="Times New Roman Bold"/>
                <w:b/>
                <w:color w:val="000099"/>
                <w:szCs w:val="22"/>
              </w:rPr>
            </w:pPr>
            <w:r w:rsidRPr="00433D0D">
              <w:rPr>
                <w:rFonts w:asciiTheme="minorHAnsi" w:hAnsiTheme="minorHAnsi" w:cs="Times New Roman Bold"/>
                <w:b/>
                <w:color w:val="000099"/>
                <w:sz w:val="22"/>
                <w:szCs w:val="22"/>
              </w:rPr>
              <w:t>KEY PERFORMANCE INDICATORS</w:t>
            </w:r>
          </w:p>
        </w:tc>
      </w:tr>
      <w:tr w:rsidR="00F124AB" w:rsidRPr="00AF114A" w14:paraId="38E639ED" w14:textId="77777777" w:rsidTr="00F124AB">
        <w:trPr>
          <w:cantSplit/>
          <w:trHeight w:hRule="exact" w:val="115"/>
          <w:jc w:val="center"/>
        </w:trPr>
        <w:tc>
          <w:tcPr>
            <w:tcW w:w="2054" w:type="pct"/>
            <w:tcBorders>
              <w:bottom w:val="single" w:sz="4" w:space="0" w:color="000099"/>
            </w:tcBorders>
          </w:tcPr>
          <w:p w14:paraId="38E639EA" w14:textId="77777777" w:rsidR="00F124AB" w:rsidRPr="00AF114A" w:rsidRDefault="00F124AB" w:rsidP="00475236">
            <w:pPr>
              <w:rPr>
                <w:rFonts w:ascii="Verdana" w:hAnsi="Verdana"/>
                <w:color w:val="1F497D" w:themeColor="text2"/>
                <w:sz w:val="20"/>
              </w:rPr>
            </w:pPr>
          </w:p>
        </w:tc>
        <w:tc>
          <w:tcPr>
            <w:tcW w:w="223" w:type="pct"/>
            <w:tcBorders>
              <w:bottom w:val="nil"/>
            </w:tcBorders>
          </w:tcPr>
          <w:p w14:paraId="38E639EB" w14:textId="77777777" w:rsidR="00F124AB" w:rsidRPr="00AF114A" w:rsidRDefault="00F124AB" w:rsidP="00475236">
            <w:pPr>
              <w:jc w:val="right"/>
              <w:rPr>
                <w:rFonts w:ascii="Verdana" w:hAnsi="Verdana"/>
                <w:color w:val="1F497D" w:themeColor="text2"/>
                <w:sz w:val="20"/>
              </w:rPr>
            </w:pPr>
          </w:p>
        </w:tc>
        <w:tc>
          <w:tcPr>
            <w:tcW w:w="2723" w:type="pct"/>
            <w:tcBorders>
              <w:bottom w:val="single" w:sz="4" w:space="0" w:color="000099"/>
            </w:tcBorders>
          </w:tcPr>
          <w:p w14:paraId="38E639EC" w14:textId="77777777" w:rsidR="00F124AB" w:rsidRPr="00AF114A" w:rsidRDefault="00F124AB" w:rsidP="00475236">
            <w:pPr>
              <w:rPr>
                <w:rFonts w:ascii="Verdana" w:hAnsi="Verdana"/>
                <w:color w:val="1F497D" w:themeColor="text2"/>
                <w:sz w:val="20"/>
              </w:rPr>
            </w:pPr>
          </w:p>
        </w:tc>
      </w:tr>
      <w:tr w:rsidR="00F124AB" w14:paraId="38E639F4" w14:textId="77777777" w:rsidTr="00F124AB">
        <w:trPr>
          <w:cantSplit/>
          <w:trHeight w:val="403"/>
          <w:jc w:val="center"/>
        </w:trPr>
        <w:tc>
          <w:tcPr>
            <w:tcW w:w="2054" w:type="pct"/>
            <w:tcBorders>
              <w:top w:val="single" w:sz="4" w:space="0" w:color="000099"/>
              <w:left w:val="single" w:sz="4" w:space="0" w:color="000099"/>
              <w:bottom w:val="single" w:sz="4" w:space="0" w:color="000099"/>
              <w:right w:val="single" w:sz="4" w:space="0" w:color="000099"/>
            </w:tcBorders>
          </w:tcPr>
          <w:p w14:paraId="38E639EE" w14:textId="77777777" w:rsidR="00F124AB" w:rsidRPr="003522DA" w:rsidRDefault="00F124AB" w:rsidP="00F124AB">
            <w:pPr>
              <w:numPr>
                <w:ilvl w:val="0"/>
                <w:numId w:val="15"/>
              </w:numPr>
              <w:tabs>
                <w:tab w:val="clear" w:pos="360"/>
                <w:tab w:val="clear" w:pos="794"/>
                <w:tab w:val="clear" w:pos="1191"/>
                <w:tab w:val="clear" w:pos="1588"/>
                <w:tab w:val="clear" w:pos="1985"/>
                <w:tab w:val="num" w:pos="432"/>
              </w:tabs>
              <w:overflowPunct/>
              <w:autoSpaceDE/>
              <w:autoSpaceDN/>
              <w:adjustRightInd/>
              <w:spacing w:after="60"/>
              <w:ind w:left="431" w:hanging="357"/>
              <w:jc w:val="lowKashida"/>
              <w:textAlignment w:val="auto"/>
              <w:rPr>
                <w:rFonts w:asciiTheme="minorHAnsi" w:hAnsiTheme="minorHAnsi"/>
                <w:szCs w:val="24"/>
              </w:rPr>
            </w:pPr>
            <w:r w:rsidRPr="003522DA">
              <w:rPr>
                <w:rFonts w:asciiTheme="minorHAnsi" w:hAnsiTheme="minorHAnsi"/>
                <w:szCs w:val="24"/>
              </w:rPr>
              <w:t>To undertake the work programme in response to WTSA resolutions;</w:t>
            </w:r>
          </w:p>
          <w:p w14:paraId="38E639EF" w14:textId="77777777" w:rsidR="00F124AB" w:rsidRPr="00F124AB" w:rsidRDefault="00F124AB" w:rsidP="00F124AB">
            <w:pPr>
              <w:numPr>
                <w:ilvl w:val="0"/>
                <w:numId w:val="15"/>
              </w:numPr>
              <w:tabs>
                <w:tab w:val="clear" w:pos="360"/>
                <w:tab w:val="clear" w:pos="794"/>
                <w:tab w:val="clear" w:pos="1191"/>
                <w:tab w:val="clear" w:pos="1588"/>
                <w:tab w:val="clear" w:pos="1985"/>
                <w:tab w:val="num" w:pos="432"/>
              </w:tabs>
              <w:overflowPunct/>
              <w:autoSpaceDE/>
              <w:autoSpaceDN/>
              <w:adjustRightInd/>
              <w:spacing w:before="60" w:after="120"/>
              <w:ind w:left="431" w:hanging="357"/>
              <w:jc w:val="lowKashida"/>
              <w:textAlignment w:val="auto"/>
              <w:rPr>
                <w:rFonts w:asciiTheme="minorHAnsi" w:hAnsiTheme="minorHAnsi"/>
                <w:szCs w:val="24"/>
              </w:rPr>
            </w:pPr>
            <w:r w:rsidRPr="003522DA">
              <w:rPr>
                <w:rFonts w:asciiTheme="minorHAnsi" w:hAnsiTheme="minorHAnsi"/>
                <w:szCs w:val="24"/>
              </w:rPr>
              <w:t>To provide appropriate level of technical and logistical support for meetings.</w:t>
            </w:r>
          </w:p>
        </w:tc>
        <w:tc>
          <w:tcPr>
            <w:tcW w:w="223" w:type="pct"/>
            <w:tcBorders>
              <w:left w:val="single" w:sz="4" w:space="0" w:color="000099"/>
              <w:right w:val="single" w:sz="4" w:space="0" w:color="000099"/>
            </w:tcBorders>
          </w:tcPr>
          <w:p w14:paraId="38E639F0" w14:textId="77777777" w:rsidR="00F124AB" w:rsidRPr="00433D0D" w:rsidRDefault="00F124AB" w:rsidP="00475236">
            <w:pPr>
              <w:jc w:val="lowKashida"/>
              <w:rPr>
                <w:rFonts w:asciiTheme="minorHAnsi" w:hAnsiTheme="minorHAnsi"/>
                <w:szCs w:val="22"/>
              </w:rPr>
            </w:pPr>
          </w:p>
        </w:tc>
        <w:tc>
          <w:tcPr>
            <w:tcW w:w="2723" w:type="pct"/>
            <w:tcBorders>
              <w:top w:val="single" w:sz="4" w:space="0" w:color="000099"/>
              <w:left w:val="single" w:sz="4" w:space="0" w:color="000099"/>
              <w:bottom w:val="single" w:sz="4" w:space="0" w:color="000099"/>
              <w:right w:val="single" w:sz="4" w:space="0" w:color="000099"/>
            </w:tcBorders>
          </w:tcPr>
          <w:p w14:paraId="38E639F1" w14:textId="77777777" w:rsidR="00F124AB" w:rsidRPr="003522DA" w:rsidRDefault="00F124AB" w:rsidP="00F124AB">
            <w:pPr>
              <w:numPr>
                <w:ilvl w:val="0"/>
                <w:numId w:val="15"/>
              </w:numPr>
              <w:tabs>
                <w:tab w:val="clear" w:pos="360"/>
                <w:tab w:val="clear" w:pos="794"/>
                <w:tab w:val="clear" w:pos="1191"/>
                <w:tab w:val="clear" w:pos="1588"/>
                <w:tab w:val="clear" w:pos="1985"/>
                <w:tab w:val="num" w:pos="432"/>
              </w:tabs>
              <w:overflowPunct/>
              <w:autoSpaceDE/>
              <w:autoSpaceDN/>
              <w:adjustRightInd/>
              <w:spacing w:after="60"/>
              <w:ind w:left="431" w:hanging="357"/>
              <w:jc w:val="lowKashida"/>
              <w:textAlignment w:val="auto"/>
              <w:rPr>
                <w:rFonts w:asciiTheme="minorHAnsi" w:hAnsiTheme="minorHAnsi"/>
                <w:szCs w:val="24"/>
              </w:rPr>
            </w:pPr>
            <w:r w:rsidRPr="003522DA">
              <w:rPr>
                <w:rFonts w:asciiTheme="minorHAnsi" w:hAnsiTheme="minorHAnsi"/>
                <w:szCs w:val="24"/>
              </w:rPr>
              <w:t>Deliverables available to membership within expected time-scale;</w:t>
            </w:r>
          </w:p>
          <w:p w14:paraId="38E639F2" w14:textId="77777777" w:rsidR="00F124AB" w:rsidRPr="003522DA" w:rsidRDefault="00F124AB" w:rsidP="00F124AB">
            <w:pPr>
              <w:numPr>
                <w:ilvl w:val="0"/>
                <w:numId w:val="15"/>
              </w:numPr>
              <w:tabs>
                <w:tab w:val="clear" w:pos="360"/>
                <w:tab w:val="clear" w:pos="794"/>
                <w:tab w:val="clear" w:pos="1191"/>
                <w:tab w:val="clear" w:pos="1588"/>
                <w:tab w:val="clear" w:pos="1985"/>
                <w:tab w:val="num" w:pos="432"/>
              </w:tabs>
              <w:overflowPunct/>
              <w:autoSpaceDE/>
              <w:autoSpaceDN/>
              <w:adjustRightInd/>
              <w:spacing w:before="60" w:after="60"/>
              <w:ind w:left="431" w:hanging="357"/>
              <w:jc w:val="lowKashida"/>
              <w:textAlignment w:val="auto"/>
              <w:rPr>
                <w:rFonts w:asciiTheme="minorHAnsi" w:hAnsiTheme="minorHAnsi"/>
                <w:szCs w:val="24"/>
              </w:rPr>
            </w:pPr>
            <w:r w:rsidRPr="003522DA">
              <w:rPr>
                <w:rFonts w:asciiTheme="minorHAnsi" w:hAnsiTheme="minorHAnsi"/>
                <w:szCs w:val="24"/>
              </w:rPr>
              <w:t>Meetings satisfy objectives within the imposed deadlines;</w:t>
            </w:r>
          </w:p>
          <w:p w14:paraId="38E639F3" w14:textId="77777777" w:rsidR="00F124AB" w:rsidRDefault="00F124AB" w:rsidP="00F124AB">
            <w:pPr>
              <w:numPr>
                <w:ilvl w:val="0"/>
                <w:numId w:val="15"/>
              </w:numPr>
              <w:tabs>
                <w:tab w:val="clear" w:pos="360"/>
                <w:tab w:val="clear" w:pos="794"/>
                <w:tab w:val="clear" w:pos="1191"/>
                <w:tab w:val="clear" w:pos="1588"/>
                <w:tab w:val="clear" w:pos="1985"/>
                <w:tab w:val="num" w:pos="432"/>
              </w:tabs>
              <w:overflowPunct/>
              <w:autoSpaceDE/>
              <w:autoSpaceDN/>
              <w:adjustRightInd/>
              <w:spacing w:before="60" w:after="60"/>
              <w:ind w:left="431" w:hanging="357"/>
              <w:jc w:val="lowKashida"/>
              <w:textAlignment w:val="auto"/>
              <w:rPr>
                <w:rFonts w:asciiTheme="minorHAnsi" w:hAnsiTheme="minorHAnsi"/>
                <w:szCs w:val="22"/>
              </w:rPr>
            </w:pPr>
            <w:r w:rsidRPr="003522DA">
              <w:rPr>
                <w:rFonts w:asciiTheme="minorHAnsi" w:hAnsiTheme="minorHAnsi"/>
                <w:szCs w:val="24"/>
              </w:rPr>
              <w:t>Number of downloads and sales of ITU-T Recommendations.</w:t>
            </w:r>
          </w:p>
        </w:tc>
      </w:tr>
    </w:tbl>
    <w:p w14:paraId="38E639F5" w14:textId="77777777" w:rsidR="00F124AB" w:rsidRPr="00717E69" w:rsidRDefault="00F124AB" w:rsidP="00717E69">
      <w:pPr>
        <w:tabs>
          <w:tab w:val="left" w:pos="720"/>
          <w:tab w:val="left" w:pos="2340"/>
        </w:tabs>
        <w:rPr>
          <w:rFonts w:ascii="Verdana" w:hAnsi="Verdana"/>
          <w:b/>
          <w:bCs/>
          <w:color w:val="1F497D" w:themeColor="text2"/>
          <w:sz w:val="18"/>
          <w:szCs w:val="18"/>
        </w:rPr>
      </w:pPr>
    </w:p>
    <w:p w14:paraId="38E639F6" w14:textId="77777777" w:rsidR="00717E69" w:rsidRPr="00717E69" w:rsidRDefault="00717E69" w:rsidP="00717E69">
      <w:pPr>
        <w:tabs>
          <w:tab w:val="clear" w:pos="794"/>
          <w:tab w:val="clear" w:pos="1588"/>
          <w:tab w:val="clear" w:pos="1985"/>
          <w:tab w:val="center" w:pos="1191"/>
        </w:tabs>
        <w:spacing w:before="0" w:after="120"/>
        <w:jc w:val="center"/>
        <w:rPr>
          <w:rFonts w:asciiTheme="minorHAnsi" w:hAnsiTheme="minorHAnsi"/>
          <w:b/>
          <w:bCs/>
          <w:color w:val="000099"/>
          <w:szCs w:val="24"/>
        </w:rPr>
      </w:pPr>
      <w:r w:rsidRPr="00717E69">
        <w:rPr>
          <w:rFonts w:asciiTheme="minorHAnsi" w:hAnsiTheme="minorHAnsi"/>
          <w:b/>
          <w:bCs/>
          <w:color w:val="000099"/>
          <w:szCs w:val="24"/>
        </w:rPr>
        <w:t>Resources</w:t>
      </w:r>
    </w:p>
    <w:tbl>
      <w:tblPr>
        <w:tblW w:w="5000" w:type="pct"/>
        <w:tblLook w:val="04A0" w:firstRow="1" w:lastRow="0" w:firstColumn="1" w:lastColumn="0" w:noHBand="0" w:noVBand="1"/>
      </w:tblPr>
      <w:tblGrid>
        <w:gridCol w:w="4353"/>
        <w:gridCol w:w="1741"/>
        <w:gridCol w:w="1741"/>
        <w:gridCol w:w="1741"/>
      </w:tblGrid>
      <w:tr w:rsidR="00717E69" w:rsidRPr="00717E69" w14:paraId="38E639FB"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9F7"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9F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9F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9F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A00" w14:textId="77777777" w:rsidTr="00DD2354">
        <w:trPr>
          <w:trHeight w:val="276"/>
        </w:trPr>
        <w:tc>
          <w:tcPr>
            <w:tcW w:w="2273" w:type="pct"/>
            <w:tcBorders>
              <w:top w:val="nil"/>
              <w:left w:val="nil"/>
              <w:bottom w:val="nil"/>
              <w:right w:val="nil"/>
            </w:tcBorders>
            <w:shd w:val="clear" w:color="000000" w:fill="FFFFFF"/>
            <w:noWrap/>
            <w:vAlign w:val="bottom"/>
            <w:hideMark/>
          </w:tcPr>
          <w:p w14:paraId="38E639F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F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F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9F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A05"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A0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0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25.9</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0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25.9</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0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25.9</w:t>
            </w:r>
          </w:p>
        </w:tc>
      </w:tr>
      <w:tr w:rsidR="00717E69" w:rsidRPr="00717E69" w14:paraId="38E63A0A" w14:textId="77777777" w:rsidTr="00DD2354">
        <w:trPr>
          <w:trHeight w:val="276"/>
        </w:trPr>
        <w:tc>
          <w:tcPr>
            <w:tcW w:w="2273" w:type="pct"/>
            <w:tcBorders>
              <w:top w:val="nil"/>
              <w:left w:val="nil"/>
              <w:bottom w:val="nil"/>
              <w:right w:val="nil"/>
            </w:tcBorders>
            <w:shd w:val="clear" w:color="000000" w:fill="FFFFFF"/>
            <w:noWrap/>
            <w:vAlign w:val="bottom"/>
            <w:hideMark/>
          </w:tcPr>
          <w:p w14:paraId="38E63A0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0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0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0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A0F"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A0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0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5,480</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0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5,436</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0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10,916</w:t>
            </w:r>
          </w:p>
        </w:tc>
      </w:tr>
      <w:tr w:rsidR="00717E69" w:rsidRPr="00717E69" w14:paraId="38E63A14"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A1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A1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A1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A1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A19"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A1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A1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5,480</w:t>
            </w:r>
          </w:p>
        </w:tc>
        <w:tc>
          <w:tcPr>
            <w:tcW w:w="909" w:type="pct"/>
            <w:tcBorders>
              <w:top w:val="nil"/>
              <w:left w:val="nil"/>
              <w:bottom w:val="single" w:sz="4" w:space="0" w:color="000099"/>
              <w:right w:val="nil"/>
            </w:tcBorders>
            <w:shd w:val="clear" w:color="000000" w:fill="FFFFFF"/>
            <w:noWrap/>
            <w:vAlign w:val="bottom"/>
            <w:hideMark/>
          </w:tcPr>
          <w:p w14:paraId="38E63A1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5,436</w:t>
            </w:r>
          </w:p>
        </w:tc>
        <w:tc>
          <w:tcPr>
            <w:tcW w:w="909" w:type="pct"/>
            <w:tcBorders>
              <w:top w:val="nil"/>
              <w:left w:val="nil"/>
              <w:bottom w:val="single" w:sz="4" w:space="0" w:color="000099"/>
              <w:right w:val="nil"/>
            </w:tcBorders>
            <w:shd w:val="clear" w:color="000000" w:fill="FFFFFF"/>
            <w:noWrap/>
            <w:vAlign w:val="bottom"/>
            <w:hideMark/>
          </w:tcPr>
          <w:p w14:paraId="38E63A1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10,916</w:t>
            </w:r>
          </w:p>
        </w:tc>
      </w:tr>
    </w:tbl>
    <w:p w14:paraId="38E63A1A" w14:textId="77777777" w:rsidR="00717E69" w:rsidRDefault="00717E69" w:rsidP="00717E69"/>
    <w:p w14:paraId="38E63A1B" w14:textId="77777777" w:rsidR="00F124AB" w:rsidRDefault="00F124AB" w:rsidP="00717E69"/>
    <w:p w14:paraId="38E63A1C" w14:textId="77777777" w:rsidR="00F124AB" w:rsidRDefault="00F124AB" w:rsidP="00717E69"/>
    <w:p w14:paraId="38E63A1D" w14:textId="77777777" w:rsidR="00F124AB" w:rsidRDefault="00F124AB" w:rsidP="00717E69"/>
    <w:p w14:paraId="38E63A1E" w14:textId="77777777" w:rsidR="00F124AB" w:rsidRPr="00717E69" w:rsidRDefault="00F124AB" w:rsidP="00717E69"/>
    <w:p w14:paraId="38E63A1F" w14:textId="77777777" w:rsidR="00717E69" w:rsidRPr="00717E69" w:rsidRDefault="00717E69" w:rsidP="00717E69">
      <w:pPr>
        <w:tabs>
          <w:tab w:val="left" w:pos="2340"/>
        </w:tabs>
        <w:spacing w:before="0"/>
        <w:rPr>
          <w:rFonts w:asciiTheme="minorHAnsi" w:hAnsiTheme="minorHAnsi"/>
          <w:b/>
          <w:bCs/>
          <w:color w:val="000099"/>
          <w:sz w:val="20"/>
        </w:rPr>
      </w:pPr>
    </w:p>
    <w:p w14:paraId="38E63A20" w14:textId="77777777" w:rsidR="00717E69" w:rsidRPr="00717E69" w:rsidRDefault="00717E69" w:rsidP="00717E69">
      <w:pPr>
        <w:shd w:val="clear" w:color="auto" w:fill="DBE5F1" w:themeFill="accent1" w:themeFillTint="33"/>
        <w:tabs>
          <w:tab w:val="left" w:pos="720"/>
          <w:tab w:val="left" w:pos="1440"/>
          <w:tab w:val="left" w:pos="2340"/>
        </w:tabs>
        <w:ind w:left="1440" w:hanging="1440"/>
        <w:rPr>
          <w:rFonts w:asciiTheme="minorHAnsi" w:hAnsiTheme="minorHAnsi" w:cs="Times New Roman Bold"/>
          <w:b/>
          <w:color w:val="000099"/>
          <w:sz w:val="28"/>
          <w:szCs w:val="28"/>
        </w:rPr>
      </w:pPr>
      <w:r w:rsidRPr="00717E69">
        <w:rPr>
          <w:rFonts w:asciiTheme="minorHAnsi" w:hAnsiTheme="minorHAnsi" w:cs="Times New Roman Bold"/>
          <w:b/>
          <w:color w:val="000099"/>
          <w:sz w:val="28"/>
          <w:szCs w:val="28"/>
        </w:rPr>
        <w:lastRenderedPageBreak/>
        <w:t>Objective 3 of ITU-T</w:t>
      </w:r>
    </w:p>
    <w:p w14:paraId="38E63A21" w14:textId="77777777" w:rsidR="00717E69" w:rsidRPr="00717E69" w:rsidRDefault="00717E69" w:rsidP="00717E69">
      <w:pPr>
        <w:tabs>
          <w:tab w:val="clear" w:pos="1191"/>
        </w:tabs>
        <w:spacing w:before="0"/>
        <w:rPr>
          <w:rFonts w:asciiTheme="minorHAnsi" w:hAnsiTheme="minorHAnsi" w:cs="Times New Roman Bold"/>
          <w:b/>
          <w:caps/>
          <w:color w:val="000099"/>
          <w:sz w:val="22"/>
          <w:szCs w:val="22"/>
        </w:rPr>
      </w:pPr>
    </w:p>
    <w:p w14:paraId="38E63A22" w14:textId="77777777" w:rsidR="00717E69" w:rsidRPr="00F65EBC" w:rsidRDefault="00717E69" w:rsidP="00717E69">
      <w:pPr>
        <w:tabs>
          <w:tab w:val="clear" w:pos="1191"/>
        </w:tabs>
        <w:spacing w:before="0"/>
        <w:rPr>
          <w:rFonts w:ascii="Verdana" w:hAnsi="Verdana"/>
          <w:b/>
          <w:bCs/>
          <w:color w:val="1F497D" w:themeColor="text2"/>
          <w:szCs w:val="24"/>
        </w:rPr>
      </w:pPr>
      <w:r w:rsidRPr="00F65EBC">
        <w:rPr>
          <w:rFonts w:asciiTheme="minorHAnsi" w:hAnsiTheme="minorHAnsi" w:cs="Times New Roman Bold"/>
          <w:b/>
          <w:caps/>
          <w:color w:val="000099"/>
          <w:szCs w:val="24"/>
        </w:rPr>
        <w:t>issues and challenges</w:t>
      </w:r>
    </w:p>
    <w:p w14:paraId="38E63A23" w14:textId="77777777" w:rsidR="00717E69" w:rsidRPr="00717E69" w:rsidRDefault="00717E69" w:rsidP="00717E69">
      <w:pPr>
        <w:snapToGrid w:val="0"/>
        <w:spacing w:line="240" w:lineRule="atLeast"/>
        <w:rPr>
          <w:rFonts w:asciiTheme="minorHAnsi" w:hAnsiTheme="minorHAnsi"/>
          <w:b/>
          <w:bCs/>
          <w:iCs/>
          <w:color w:val="000099"/>
          <w:szCs w:val="24"/>
        </w:rPr>
      </w:pPr>
      <w:r w:rsidRPr="00717E69">
        <w:rPr>
          <w:rFonts w:asciiTheme="minorHAnsi" w:hAnsiTheme="minorHAnsi"/>
          <w:b/>
          <w:bCs/>
          <w:iCs/>
          <w:color w:val="000099"/>
          <w:szCs w:val="24"/>
        </w:rPr>
        <w:t>Bridging the Standardization Gap:</w:t>
      </w:r>
    </w:p>
    <w:p w14:paraId="38E63A24" w14:textId="77777777" w:rsidR="00717E69" w:rsidRDefault="00717E69" w:rsidP="00717E69">
      <w:pPr>
        <w:tabs>
          <w:tab w:val="left" w:pos="720"/>
          <w:tab w:val="left" w:pos="2340"/>
        </w:tabs>
        <w:rPr>
          <w:rFonts w:asciiTheme="minorHAnsi" w:hAnsiTheme="minorHAnsi"/>
          <w:szCs w:val="24"/>
        </w:rPr>
      </w:pPr>
      <w:r w:rsidRPr="00717E69">
        <w:rPr>
          <w:rFonts w:asciiTheme="minorHAnsi" w:hAnsiTheme="minorHAnsi"/>
          <w:szCs w:val="24"/>
        </w:rPr>
        <w:t>To provide support and assistance to developing countries in bridging the standardization gap in relation to standardization matters, information and communication network infrastructure and applications, and relevant training materials for capacity building, taking into account the characteristics of the telecommunication environment of the developing countries.</w:t>
      </w:r>
    </w:p>
    <w:p w14:paraId="38E63A25" w14:textId="77777777" w:rsidR="00F65EBC" w:rsidRDefault="00F65EBC" w:rsidP="00717E69">
      <w:pPr>
        <w:tabs>
          <w:tab w:val="left" w:pos="720"/>
          <w:tab w:val="left" w:pos="2340"/>
        </w:tabs>
        <w:rPr>
          <w:rFonts w:asciiTheme="minorHAnsi" w:hAnsiTheme="minorHAnsi"/>
          <w:szCs w:val="24"/>
        </w:rPr>
      </w:pPr>
    </w:p>
    <w:p w14:paraId="38E63A26" w14:textId="77777777" w:rsidR="00717E69" w:rsidRPr="00F65EBC" w:rsidRDefault="00717E69" w:rsidP="00717E69">
      <w:pPr>
        <w:tabs>
          <w:tab w:val="left" w:pos="720"/>
          <w:tab w:val="left" w:pos="2340"/>
        </w:tabs>
        <w:rPr>
          <w:rFonts w:asciiTheme="minorHAnsi" w:hAnsiTheme="minorHAnsi" w:cs="Times New Roman Bold"/>
          <w:b/>
          <w:caps/>
          <w:color w:val="000099"/>
          <w:szCs w:val="24"/>
        </w:rPr>
      </w:pPr>
      <w:r w:rsidRPr="00F65EBC">
        <w:rPr>
          <w:rFonts w:asciiTheme="minorHAnsi" w:hAnsiTheme="minorHAnsi" w:cs="Times New Roman Bold"/>
          <w:b/>
          <w:caps/>
          <w:color w:val="000099"/>
          <w:szCs w:val="24"/>
        </w:rPr>
        <w:t>STRATEGIC APPROACHES</w:t>
      </w:r>
    </w:p>
    <w:p w14:paraId="38E63A27" w14:textId="77777777" w:rsidR="00717E69" w:rsidRPr="00717E69" w:rsidRDefault="00717E69" w:rsidP="00717E69">
      <w:pPr>
        <w:keepLines/>
        <w:tabs>
          <w:tab w:val="left" w:pos="851"/>
        </w:tabs>
        <w:spacing w:before="180" w:after="180"/>
        <w:ind w:hanging="21"/>
        <w:jc w:val="left"/>
        <w:outlineLvl w:val="1"/>
        <w:rPr>
          <w:rFonts w:asciiTheme="minorHAnsi" w:hAnsiTheme="minorHAnsi"/>
          <w:b/>
          <w:i/>
          <w:iCs/>
          <w:color w:val="000099"/>
          <w:szCs w:val="24"/>
        </w:rPr>
      </w:pPr>
      <w:r w:rsidRPr="00717E69">
        <w:rPr>
          <w:rFonts w:asciiTheme="minorHAnsi" w:hAnsiTheme="minorHAnsi"/>
          <w:b/>
          <w:color w:val="000099"/>
          <w:szCs w:val="24"/>
        </w:rPr>
        <w:t>Two Outputs are linked to this objective:</w:t>
      </w:r>
    </w:p>
    <w:p w14:paraId="38E63A28" w14:textId="77777777" w:rsidR="00717E69" w:rsidRPr="00717E69" w:rsidRDefault="00717E69" w:rsidP="0006769C">
      <w:pPr>
        <w:numPr>
          <w:ilvl w:val="0"/>
          <w:numId w:val="53"/>
        </w:numPr>
        <w:tabs>
          <w:tab w:val="clear" w:pos="794"/>
          <w:tab w:val="clear" w:pos="1191"/>
          <w:tab w:val="clear" w:pos="1588"/>
          <w:tab w:val="clear" w:pos="1985"/>
        </w:tabs>
        <w:overflowPunct/>
        <w:autoSpaceDE/>
        <w:autoSpaceDN/>
        <w:adjustRightInd/>
        <w:spacing w:before="0"/>
        <w:ind w:left="357" w:hanging="357"/>
        <w:jc w:val="lowKashida"/>
        <w:textAlignment w:val="auto"/>
        <w:rPr>
          <w:rFonts w:asciiTheme="minorHAnsi" w:hAnsiTheme="minorHAnsi" w:cs="Times New Roman Bold"/>
          <w:b/>
          <w:caps/>
          <w:color w:val="000099"/>
          <w:sz w:val="22"/>
          <w:szCs w:val="22"/>
        </w:rPr>
      </w:pPr>
      <w:r w:rsidRPr="00717E69">
        <w:rPr>
          <w:rFonts w:asciiTheme="minorHAnsi" w:hAnsiTheme="minorHAnsi"/>
          <w:szCs w:val="24"/>
        </w:rPr>
        <w:t>Bridging the Standardization Gap (BSG); WTSA Resolution 44 (Rev. Dubai, 2012) sets out a detailed action plan for addressing and further work on BSG as well as for implementing Resolution 123 (Rev. Guadalajara, 2010). WTSA Resolutions 17 and 59 are also relevant to this work.</w:t>
      </w:r>
    </w:p>
    <w:p w14:paraId="38E63A29" w14:textId="77777777" w:rsidR="00717E69" w:rsidRPr="00717E69" w:rsidRDefault="00717E69" w:rsidP="0006769C">
      <w:pPr>
        <w:numPr>
          <w:ilvl w:val="0"/>
          <w:numId w:val="53"/>
        </w:numPr>
        <w:tabs>
          <w:tab w:val="clear" w:pos="794"/>
          <w:tab w:val="clear" w:pos="1191"/>
          <w:tab w:val="clear" w:pos="1588"/>
          <w:tab w:val="clear" w:pos="1985"/>
        </w:tabs>
        <w:overflowPunct/>
        <w:autoSpaceDE/>
        <w:autoSpaceDN/>
        <w:adjustRightInd/>
        <w:spacing w:before="0"/>
        <w:jc w:val="lowKashida"/>
        <w:textAlignment w:val="auto"/>
        <w:rPr>
          <w:rFonts w:asciiTheme="minorHAnsi" w:hAnsiTheme="minorHAnsi" w:cs="Times New Roman Bold"/>
          <w:b/>
          <w:caps/>
          <w:color w:val="000099"/>
          <w:sz w:val="22"/>
          <w:szCs w:val="22"/>
        </w:rPr>
      </w:pPr>
      <w:r w:rsidRPr="00717E69">
        <w:rPr>
          <w:rFonts w:asciiTheme="minorHAnsi" w:hAnsiTheme="minorHAnsi"/>
          <w:szCs w:val="24"/>
        </w:rPr>
        <w:t>Training activities, including workshops and seminars; technical seminars, fora and symposia are organized to disseminate expert knowledge on technologies particularly in developing countries.</w:t>
      </w:r>
    </w:p>
    <w:p w14:paraId="38E63A2A" w14:textId="77777777" w:rsidR="00717E69" w:rsidRPr="00717E69" w:rsidRDefault="00717E69" w:rsidP="00717E69">
      <w:pPr>
        <w:tabs>
          <w:tab w:val="left" w:pos="720"/>
          <w:tab w:val="left" w:pos="2340"/>
        </w:tabs>
        <w:rPr>
          <w:rFonts w:ascii="Verdana" w:hAnsi="Verdana"/>
          <w:b/>
          <w:bCs/>
          <w:color w:val="1F497D" w:themeColor="text2"/>
          <w:szCs w:val="22"/>
        </w:rPr>
      </w:pPr>
    </w:p>
    <w:p w14:paraId="38E63A2B" w14:textId="77777777" w:rsidR="00717E69" w:rsidRPr="00717E69" w:rsidRDefault="00717E69" w:rsidP="00717E69">
      <w:pPr>
        <w:spacing w:before="0"/>
        <w:rPr>
          <w:rFonts w:ascii="Verdana" w:hAnsi="Verdana"/>
          <w:color w:val="1F497D" w:themeColor="text2"/>
          <w:sz w:val="20"/>
        </w:rPr>
      </w:pPr>
    </w:p>
    <w:tbl>
      <w:tblPr>
        <w:tblW w:w="5000" w:type="pct"/>
        <w:jc w:val="center"/>
        <w:tblCellMar>
          <w:left w:w="101" w:type="dxa"/>
          <w:right w:w="101" w:type="dxa"/>
        </w:tblCellMar>
        <w:tblLook w:val="0000" w:firstRow="0" w:lastRow="0" w:firstColumn="0" w:lastColumn="0" w:noHBand="0" w:noVBand="0"/>
      </w:tblPr>
      <w:tblGrid>
        <w:gridCol w:w="4620"/>
        <w:gridCol w:w="216"/>
        <w:gridCol w:w="4726"/>
      </w:tblGrid>
      <w:tr w:rsidR="00717E69" w:rsidRPr="00717E69" w14:paraId="38E63A2F" w14:textId="77777777" w:rsidTr="00DD2354">
        <w:trPr>
          <w:cantSplit/>
          <w:trHeight w:val="403"/>
          <w:jc w:val="center"/>
        </w:trPr>
        <w:tc>
          <w:tcPr>
            <w:tcW w:w="2416" w:type="pct"/>
            <w:vAlign w:val="center"/>
          </w:tcPr>
          <w:p w14:paraId="38E63A2C" w14:textId="77777777" w:rsidR="00717E69" w:rsidRPr="00717E69" w:rsidRDefault="00717E69" w:rsidP="00717E69">
            <w:pPr>
              <w:jc w:val="center"/>
              <w:rPr>
                <w:rFonts w:asciiTheme="minorHAnsi" w:hAnsiTheme="minorHAnsi" w:cs="Times New Roman Bold"/>
                <w:b/>
                <w:caps/>
                <w:color w:val="000099"/>
                <w:szCs w:val="22"/>
              </w:rPr>
            </w:pPr>
            <w:r w:rsidRPr="00717E69">
              <w:rPr>
                <w:rFonts w:asciiTheme="minorHAnsi" w:hAnsiTheme="minorHAnsi" w:cs="Times New Roman Bold"/>
                <w:color w:val="000099"/>
                <w:sz w:val="22"/>
                <w:szCs w:val="22"/>
              </w:rPr>
              <w:br w:type="page"/>
            </w:r>
            <w:r w:rsidRPr="00717E69">
              <w:rPr>
                <w:rFonts w:asciiTheme="minorHAnsi" w:hAnsiTheme="minorHAnsi" w:cs="Times New Roman Bold"/>
                <w:b/>
                <w:caps/>
                <w:color w:val="000099"/>
                <w:sz w:val="22"/>
                <w:szCs w:val="22"/>
              </w:rPr>
              <w:t xml:space="preserve">EXPECTED Results </w:t>
            </w:r>
          </w:p>
        </w:tc>
        <w:tc>
          <w:tcPr>
            <w:tcW w:w="113" w:type="pct"/>
            <w:vAlign w:val="center"/>
          </w:tcPr>
          <w:p w14:paraId="38E63A2D" w14:textId="77777777" w:rsidR="00717E69" w:rsidRPr="00717E69" w:rsidRDefault="00717E69" w:rsidP="00717E69">
            <w:pPr>
              <w:jc w:val="center"/>
              <w:rPr>
                <w:rFonts w:asciiTheme="minorHAnsi" w:hAnsiTheme="minorHAnsi" w:cs="Times New Roman Bold"/>
                <w:b/>
                <w:caps/>
                <w:color w:val="000099"/>
                <w:szCs w:val="22"/>
              </w:rPr>
            </w:pPr>
          </w:p>
        </w:tc>
        <w:tc>
          <w:tcPr>
            <w:tcW w:w="2471" w:type="pct"/>
            <w:vAlign w:val="center"/>
          </w:tcPr>
          <w:p w14:paraId="38E63A2E" w14:textId="77777777" w:rsidR="00717E69" w:rsidRPr="00717E69" w:rsidRDefault="00717E69" w:rsidP="00717E69">
            <w:pPr>
              <w:jc w:val="center"/>
              <w:rPr>
                <w:rFonts w:asciiTheme="minorHAnsi" w:hAnsiTheme="minorHAnsi" w:cs="Times New Roman Bold"/>
                <w:b/>
                <w:color w:val="000099"/>
                <w:szCs w:val="22"/>
              </w:rPr>
            </w:pPr>
            <w:r w:rsidRPr="00717E69">
              <w:rPr>
                <w:rFonts w:asciiTheme="minorHAnsi" w:hAnsiTheme="minorHAnsi" w:cs="Times New Roman Bold"/>
                <w:b/>
                <w:color w:val="000099"/>
                <w:sz w:val="22"/>
                <w:szCs w:val="22"/>
              </w:rPr>
              <w:t>KEY PERFORMANCE INDICATORS</w:t>
            </w:r>
          </w:p>
        </w:tc>
      </w:tr>
      <w:tr w:rsidR="00717E69" w:rsidRPr="00717E69" w14:paraId="38E63A33" w14:textId="77777777" w:rsidTr="00DD2354">
        <w:trPr>
          <w:cantSplit/>
          <w:trHeight w:hRule="exact" w:val="115"/>
          <w:jc w:val="center"/>
        </w:trPr>
        <w:tc>
          <w:tcPr>
            <w:tcW w:w="2416" w:type="pct"/>
            <w:tcBorders>
              <w:bottom w:val="single" w:sz="4" w:space="0" w:color="000099"/>
            </w:tcBorders>
          </w:tcPr>
          <w:p w14:paraId="38E63A30" w14:textId="77777777" w:rsidR="00717E69" w:rsidRPr="00717E69" w:rsidRDefault="00717E69" w:rsidP="00717E69">
            <w:pPr>
              <w:rPr>
                <w:rFonts w:ascii="Verdana" w:hAnsi="Verdana"/>
                <w:color w:val="1F497D" w:themeColor="text2"/>
                <w:sz w:val="20"/>
              </w:rPr>
            </w:pPr>
          </w:p>
        </w:tc>
        <w:tc>
          <w:tcPr>
            <w:tcW w:w="113" w:type="pct"/>
            <w:tcBorders>
              <w:bottom w:val="nil"/>
            </w:tcBorders>
          </w:tcPr>
          <w:p w14:paraId="38E63A31" w14:textId="77777777" w:rsidR="00717E69" w:rsidRPr="00717E69" w:rsidRDefault="00717E69" w:rsidP="00717E69">
            <w:pPr>
              <w:jc w:val="right"/>
              <w:rPr>
                <w:rFonts w:ascii="Verdana" w:hAnsi="Verdana"/>
                <w:color w:val="1F497D" w:themeColor="text2"/>
                <w:sz w:val="20"/>
              </w:rPr>
            </w:pPr>
          </w:p>
        </w:tc>
        <w:tc>
          <w:tcPr>
            <w:tcW w:w="2471" w:type="pct"/>
            <w:tcBorders>
              <w:bottom w:val="single" w:sz="4" w:space="0" w:color="000099"/>
            </w:tcBorders>
          </w:tcPr>
          <w:p w14:paraId="38E63A32" w14:textId="77777777" w:rsidR="00717E69" w:rsidRPr="00717E69" w:rsidRDefault="00717E69" w:rsidP="00717E69">
            <w:pPr>
              <w:rPr>
                <w:rFonts w:ascii="Verdana" w:hAnsi="Verdana"/>
                <w:color w:val="1F497D" w:themeColor="text2"/>
                <w:sz w:val="20"/>
              </w:rPr>
            </w:pPr>
          </w:p>
        </w:tc>
      </w:tr>
      <w:tr w:rsidR="00717E69" w:rsidRPr="00717E69" w14:paraId="38E63A3B" w14:textId="77777777" w:rsidTr="00DD2354">
        <w:trPr>
          <w:cantSplit/>
          <w:trHeight w:val="403"/>
          <w:jc w:val="center"/>
        </w:trPr>
        <w:tc>
          <w:tcPr>
            <w:tcW w:w="2416" w:type="pct"/>
            <w:tcBorders>
              <w:top w:val="single" w:sz="4" w:space="0" w:color="000099"/>
              <w:left w:val="single" w:sz="4" w:space="0" w:color="000099"/>
              <w:bottom w:val="single" w:sz="4" w:space="0" w:color="000099"/>
              <w:right w:val="single" w:sz="4" w:space="0" w:color="000099"/>
            </w:tcBorders>
          </w:tcPr>
          <w:p w14:paraId="38E63A34"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 w:val="22"/>
                <w:szCs w:val="22"/>
              </w:rPr>
            </w:pPr>
            <w:r w:rsidRPr="00717E69">
              <w:rPr>
                <w:rFonts w:asciiTheme="minorHAnsi" w:hAnsiTheme="minorHAnsi"/>
                <w:sz w:val="22"/>
                <w:szCs w:val="22"/>
              </w:rPr>
              <w:t>To provide the appropriate level of technical and logistical support for meetings and workshops;</w:t>
            </w:r>
          </w:p>
          <w:p w14:paraId="38E63A35"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 w:val="22"/>
                <w:szCs w:val="22"/>
              </w:rPr>
            </w:pPr>
            <w:r w:rsidRPr="00717E69">
              <w:rPr>
                <w:rFonts w:asciiTheme="minorHAnsi" w:hAnsiTheme="minorHAnsi"/>
                <w:sz w:val="22"/>
                <w:szCs w:val="22"/>
              </w:rPr>
              <w:t>Implementation of appropriate WTSA resolutions;</w:t>
            </w:r>
          </w:p>
          <w:p w14:paraId="38E63A36"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 w:val="22"/>
                <w:szCs w:val="22"/>
              </w:rPr>
            </w:pPr>
            <w:r w:rsidRPr="00717E69">
              <w:rPr>
                <w:rFonts w:asciiTheme="minorHAnsi" w:hAnsiTheme="minorHAnsi"/>
                <w:sz w:val="22"/>
                <w:szCs w:val="22"/>
              </w:rPr>
              <w:t>Dissemination of expert knowledge on state-of-the-art technologies.</w:t>
            </w:r>
          </w:p>
        </w:tc>
        <w:tc>
          <w:tcPr>
            <w:tcW w:w="113" w:type="pct"/>
            <w:tcBorders>
              <w:left w:val="single" w:sz="4" w:space="0" w:color="000099"/>
              <w:right w:val="single" w:sz="4" w:space="0" w:color="000099"/>
            </w:tcBorders>
          </w:tcPr>
          <w:p w14:paraId="38E63A37" w14:textId="77777777" w:rsidR="00717E69" w:rsidRPr="00717E69" w:rsidRDefault="00717E69" w:rsidP="00717E69">
            <w:pPr>
              <w:jc w:val="left"/>
              <w:rPr>
                <w:rFonts w:asciiTheme="minorHAnsi" w:hAnsiTheme="minorHAnsi"/>
                <w:sz w:val="22"/>
                <w:szCs w:val="22"/>
              </w:rPr>
            </w:pPr>
          </w:p>
        </w:tc>
        <w:tc>
          <w:tcPr>
            <w:tcW w:w="2471" w:type="pct"/>
            <w:tcBorders>
              <w:top w:val="single" w:sz="4" w:space="0" w:color="000099"/>
              <w:left w:val="single" w:sz="4" w:space="0" w:color="000099"/>
              <w:bottom w:val="single" w:sz="4" w:space="0" w:color="000099"/>
              <w:right w:val="single" w:sz="4" w:space="0" w:color="000099"/>
            </w:tcBorders>
          </w:tcPr>
          <w:p w14:paraId="38E63A38"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 w:val="22"/>
                <w:szCs w:val="22"/>
              </w:rPr>
            </w:pPr>
            <w:r w:rsidRPr="00717E69">
              <w:rPr>
                <w:rFonts w:asciiTheme="minorHAnsi" w:hAnsiTheme="minorHAnsi"/>
                <w:sz w:val="22"/>
                <w:szCs w:val="22"/>
              </w:rPr>
              <w:t>Timely preparation and actions before and during the meetings and workshops; satisfaction of delegations;</w:t>
            </w:r>
          </w:p>
          <w:p w14:paraId="38E63A39"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 w:val="22"/>
                <w:szCs w:val="22"/>
              </w:rPr>
            </w:pPr>
            <w:r w:rsidRPr="00717E69">
              <w:rPr>
                <w:rFonts w:asciiTheme="minorHAnsi" w:hAnsiTheme="minorHAnsi"/>
                <w:sz w:val="22"/>
                <w:szCs w:val="22"/>
              </w:rPr>
              <w:t>Degree of implementation of relevant WTSA resolutions (WTSA Action Plan);</w:t>
            </w:r>
          </w:p>
          <w:p w14:paraId="38E63A3A" w14:textId="77777777" w:rsidR="00717E69" w:rsidRPr="00717E69" w:rsidRDefault="00717E69" w:rsidP="0006769C">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eft"/>
              <w:textAlignment w:val="auto"/>
              <w:rPr>
                <w:rFonts w:asciiTheme="minorHAnsi" w:hAnsiTheme="minorHAnsi"/>
                <w:sz w:val="22"/>
                <w:szCs w:val="22"/>
              </w:rPr>
            </w:pPr>
            <w:r w:rsidRPr="00717E69">
              <w:rPr>
                <w:rFonts w:asciiTheme="minorHAnsi" w:hAnsiTheme="minorHAnsi"/>
                <w:sz w:val="22"/>
                <w:szCs w:val="22"/>
              </w:rPr>
              <w:t>Increased participation of developing countries in the work of the Sector.</w:t>
            </w:r>
          </w:p>
        </w:tc>
      </w:tr>
    </w:tbl>
    <w:p w14:paraId="38E63A3C" w14:textId="77777777" w:rsidR="00717E69" w:rsidRPr="00717E69" w:rsidRDefault="00717E69" w:rsidP="00717E69">
      <w:pPr>
        <w:tabs>
          <w:tab w:val="left" w:pos="1440"/>
        </w:tabs>
        <w:spacing w:before="0"/>
        <w:rPr>
          <w:rFonts w:ascii="Verdana" w:hAnsi="Verdana"/>
          <w:b/>
          <w:bCs/>
          <w:color w:val="1F497D" w:themeColor="text2"/>
          <w:sz w:val="20"/>
        </w:rPr>
      </w:pPr>
    </w:p>
    <w:p w14:paraId="38E63A3D" w14:textId="77777777" w:rsidR="00717E69" w:rsidRPr="00717E69" w:rsidRDefault="00717E69" w:rsidP="00717E69">
      <w:pPr>
        <w:tabs>
          <w:tab w:val="clear" w:pos="794"/>
          <w:tab w:val="clear" w:pos="1588"/>
          <w:tab w:val="clear" w:pos="1985"/>
          <w:tab w:val="center" w:pos="1191"/>
        </w:tabs>
        <w:spacing w:before="0" w:after="120"/>
        <w:jc w:val="center"/>
        <w:rPr>
          <w:rFonts w:asciiTheme="minorHAnsi" w:hAnsiTheme="minorHAnsi"/>
          <w:b/>
          <w:bCs/>
          <w:color w:val="000099"/>
          <w:szCs w:val="24"/>
        </w:rPr>
      </w:pPr>
      <w:r w:rsidRPr="00717E69">
        <w:rPr>
          <w:rFonts w:asciiTheme="minorHAnsi" w:hAnsiTheme="minorHAnsi"/>
          <w:b/>
          <w:bCs/>
          <w:color w:val="000099"/>
          <w:szCs w:val="24"/>
        </w:rPr>
        <w:t>Resources</w:t>
      </w:r>
    </w:p>
    <w:tbl>
      <w:tblPr>
        <w:tblW w:w="5000" w:type="pct"/>
        <w:tblLook w:val="04A0" w:firstRow="1" w:lastRow="0" w:firstColumn="1" w:lastColumn="0" w:noHBand="0" w:noVBand="1"/>
      </w:tblPr>
      <w:tblGrid>
        <w:gridCol w:w="4353"/>
        <w:gridCol w:w="1741"/>
        <w:gridCol w:w="1741"/>
        <w:gridCol w:w="1741"/>
      </w:tblGrid>
      <w:tr w:rsidR="00717E69" w:rsidRPr="00717E69" w14:paraId="38E63A42"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A3E"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A3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A4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A4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A47" w14:textId="77777777" w:rsidTr="00DD2354">
        <w:trPr>
          <w:trHeight w:val="276"/>
        </w:trPr>
        <w:tc>
          <w:tcPr>
            <w:tcW w:w="2273" w:type="pct"/>
            <w:tcBorders>
              <w:top w:val="nil"/>
              <w:left w:val="nil"/>
              <w:bottom w:val="nil"/>
              <w:right w:val="nil"/>
            </w:tcBorders>
            <w:shd w:val="clear" w:color="000000" w:fill="FFFFFF"/>
            <w:noWrap/>
            <w:vAlign w:val="bottom"/>
            <w:hideMark/>
          </w:tcPr>
          <w:p w14:paraId="38E63A4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4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4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4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A4C"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A4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4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12.9</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4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12.9</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4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12.9</w:t>
            </w:r>
          </w:p>
        </w:tc>
      </w:tr>
      <w:tr w:rsidR="00717E69" w:rsidRPr="00717E69" w14:paraId="38E63A51" w14:textId="77777777" w:rsidTr="00DD2354">
        <w:trPr>
          <w:trHeight w:val="276"/>
        </w:trPr>
        <w:tc>
          <w:tcPr>
            <w:tcW w:w="2273" w:type="pct"/>
            <w:tcBorders>
              <w:top w:val="nil"/>
              <w:left w:val="nil"/>
              <w:bottom w:val="nil"/>
              <w:right w:val="nil"/>
            </w:tcBorders>
            <w:shd w:val="clear" w:color="000000" w:fill="FFFFFF"/>
            <w:noWrap/>
            <w:vAlign w:val="bottom"/>
            <w:hideMark/>
          </w:tcPr>
          <w:p w14:paraId="38E63A4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4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4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5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A56"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A5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5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2,710</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5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2,704</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5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5,414</w:t>
            </w:r>
          </w:p>
        </w:tc>
      </w:tr>
      <w:tr w:rsidR="00717E69" w:rsidRPr="00717E69" w14:paraId="38E63A5B"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A5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A5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A5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A5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A60"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A5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A5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2,710</w:t>
            </w:r>
          </w:p>
        </w:tc>
        <w:tc>
          <w:tcPr>
            <w:tcW w:w="909" w:type="pct"/>
            <w:tcBorders>
              <w:top w:val="nil"/>
              <w:left w:val="nil"/>
              <w:bottom w:val="single" w:sz="4" w:space="0" w:color="000099"/>
              <w:right w:val="nil"/>
            </w:tcBorders>
            <w:shd w:val="clear" w:color="000000" w:fill="FFFFFF"/>
            <w:noWrap/>
            <w:vAlign w:val="bottom"/>
            <w:hideMark/>
          </w:tcPr>
          <w:p w14:paraId="38E63A5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2,704</w:t>
            </w:r>
          </w:p>
        </w:tc>
        <w:tc>
          <w:tcPr>
            <w:tcW w:w="909" w:type="pct"/>
            <w:tcBorders>
              <w:top w:val="nil"/>
              <w:left w:val="nil"/>
              <w:bottom w:val="single" w:sz="4" w:space="0" w:color="000099"/>
              <w:right w:val="nil"/>
            </w:tcBorders>
            <w:shd w:val="clear" w:color="000000" w:fill="FFFFFF"/>
            <w:noWrap/>
            <w:vAlign w:val="bottom"/>
            <w:hideMark/>
          </w:tcPr>
          <w:p w14:paraId="38E63A5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5,414</w:t>
            </w:r>
          </w:p>
        </w:tc>
      </w:tr>
    </w:tbl>
    <w:p w14:paraId="38E63A61" w14:textId="77777777" w:rsidR="00717E69" w:rsidRPr="00717E69" w:rsidRDefault="00717E69" w:rsidP="00717E69">
      <w:pPr>
        <w:tabs>
          <w:tab w:val="clear" w:pos="794"/>
          <w:tab w:val="clear" w:pos="1588"/>
          <w:tab w:val="clear" w:pos="1985"/>
          <w:tab w:val="center" w:pos="1191"/>
        </w:tabs>
        <w:spacing w:before="0" w:after="120"/>
        <w:jc w:val="center"/>
        <w:rPr>
          <w:rFonts w:asciiTheme="minorHAnsi" w:hAnsiTheme="minorHAnsi"/>
          <w:b/>
          <w:bCs/>
          <w:color w:val="000099"/>
          <w:sz w:val="20"/>
        </w:rPr>
      </w:pPr>
    </w:p>
    <w:p w14:paraId="38E63A62" w14:textId="77777777" w:rsidR="00717E69" w:rsidRPr="00717E69" w:rsidRDefault="00717E69" w:rsidP="00717E69">
      <w:pPr>
        <w:keepNext/>
        <w:keepLines/>
        <w:tabs>
          <w:tab w:val="left" w:pos="2880"/>
        </w:tabs>
        <w:spacing w:before="0"/>
        <w:ind w:left="794" w:hanging="794"/>
        <w:jc w:val="center"/>
        <w:outlineLvl w:val="1"/>
        <w:rPr>
          <w:rFonts w:asciiTheme="minorHAnsi" w:hAnsiTheme="minorHAnsi" w:cs="Times New Roman Bold"/>
          <w:b/>
          <w:color w:val="000099"/>
          <w:sz w:val="32"/>
          <w:szCs w:val="32"/>
        </w:rPr>
      </w:pPr>
      <w:r w:rsidRPr="00717E69">
        <w:rPr>
          <w:rFonts w:ascii="Verdana" w:hAnsi="Verdana"/>
          <w:b/>
          <w:bCs/>
          <w:color w:val="1F497D" w:themeColor="text2"/>
          <w:sz w:val="20"/>
        </w:rPr>
        <w:br w:type="page"/>
      </w:r>
    </w:p>
    <w:p w14:paraId="38E63A63" w14:textId="77777777" w:rsidR="00717E69" w:rsidRPr="00717E69" w:rsidRDefault="00717E69" w:rsidP="00717E69">
      <w:pPr>
        <w:shd w:val="clear" w:color="auto" w:fill="DBE5F1" w:themeFill="accent1" w:themeFillTint="33"/>
        <w:tabs>
          <w:tab w:val="left" w:pos="720"/>
          <w:tab w:val="left" w:pos="1440"/>
          <w:tab w:val="left" w:pos="2340"/>
        </w:tabs>
        <w:spacing w:before="60" w:after="60"/>
        <w:ind w:left="1440" w:hanging="1440"/>
        <w:rPr>
          <w:rFonts w:asciiTheme="minorHAnsi" w:hAnsiTheme="minorHAnsi" w:cs="Times New Roman Bold"/>
          <w:b/>
          <w:color w:val="000099"/>
          <w:sz w:val="28"/>
          <w:szCs w:val="28"/>
        </w:rPr>
      </w:pPr>
      <w:r w:rsidRPr="00717E69">
        <w:rPr>
          <w:rFonts w:asciiTheme="minorHAnsi" w:hAnsiTheme="minorHAnsi" w:cs="Times New Roman Bold"/>
          <w:b/>
          <w:color w:val="000099"/>
          <w:sz w:val="28"/>
          <w:szCs w:val="28"/>
        </w:rPr>
        <w:lastRenderedPageBreak/>
        <w:t>Objective 4 of ITU-T</w:t>
      </w:r>
    </w:p>
    <w:p w14:paraId="38E63A64" w14:textId="77777777" w:rsidR="00717E69" w:rsidRPr="00717E69" w:rsidRDefault="00717E69" w:rsidP="00717E69">
      <w:pPr>
        <w:spacing w:before="0"/>
        <w:rPr>
          <w:rFonts w:ascii="Verdana" w:hAnsi="Verdana"/>
          <w:color w:val="1F497D" w:themeColor="text2"/>
          <w:sz w:val="20"/>
        </w:rPr>
      </w:pPr>
    </w:p>
    <w:p w14:paraId="38E63A65" w14:textId="77777777" w:rsidR="00717E69" w:rsidRPr="00F65EBC" w:rsidRDefault="00717E69" w:rsidP="00717E69">
      <w:pPr>
        <w:rPr>
          <w:rFonts w:asciiTheme="minorHAnsi" w:hAnsiTheme="minorHAnsi" w:cs="Times New Roman Bold"/>
          <w:b/>
          <w:caps/>
          <w:color w:val="000099"/>
          <w:szCs w:val="24"/>
        </w:rPr>
      </w:pPr>
      <w:r w:rsidRPr="00F65EBC">
        <w:rPr>
          <w:rFonts w:asciiTheme="minorHAnsi" w:hAnsiTheme="minorHAnsi" w:cs="Times New Roman Bold"/>
          <w:b/>
          <w:caps/>
          <w:color w:val="000099"/>
          <w:szCs w:val="24"/>
        </w:rPr>
        <w:t>iSSUES AND CHALLENGES</w:t>
      </w:r>
    </w:p>
    <w:p w14:paraId="38E63A66" w14:textId="77777777" w:rsidR="00717E69" w:rsidRPr="00717E69" w:rsidRDefault="00717E69" w:rsidP="00717E69">
      <w:pPr>
        <w:rPr>
          <w:rFonts w:asciiTheme="minorHAnsi" w:hAnsiTheme="minorHAnsi"/>
          <w:b/>
          <w:iCs/>
          <w:color w:val="000099"/>
          <w:szCs w:val="24"/>
        </w:rPr>
      </w:pPr>
      <w:r w:rsidRPr="00717E69">
        <w:rPr>
          <w:rFonts w:asciiTheme="minorHAnsi" w:hAnsiTheme="minorHAnsi"/>
          <w:b/>
          <w:iCs/>
          <w:color w:val="000099"/>
          <w:szCs w:val="24"/>
        </w:rPr>
        <w:t>Informing / Disseminating information:</w:t>
      </w:r>
    </w:p>
    <w:p w14:paraId="38E63A67" w14:textId="77777777" w:rsidR="00717E69" w:rsidRPr="00717E69" w:rsidRDefault="00717E69" w:rsidP="00717E69">
      <w:pPr>
        <w:rPr>
          <w:rFonts w:asciiTheme="minorHAnsi" w:hAnsiTheme="minorHAnsi" w:cs="Times New Roman Bold"/>
          <w:b/>
          <w:caps/>
          <w:color w:val="000099"/>
          <w:sz w:val="22"/>
          <w:szCs w:val="22"/>
        </w:rPr>
      </w:pPr>
      <w:r w:rsidRPr="00717E69">
        <w:rPr>
          <w:rFonts w:asciiTheme="minorHAnsi" w:hAnsiTheme="minorHAnsi"/>
          <w:szCs w:val="24"/>
        </w:rPr>
        <w:t>To respond to the needs of the membership and others by disseminating information and know-how through the publication and distribution of ITU-T Recommendations and relevant materials (e.g. manuals), by collaborating with the ITU Telecommunication Development Sector on bridging the standardization gap between developing and developed countries, and by promoting the value of the ITU-T in order to attract increased membership.</w:t>
      </w:r>
    </w:p>
    <w:p w14:paraId="38E63A68" w14:textId="77777777" w:rsidR="00717E69" w:rsidRPr="00717E69" w:rsidRDefault="00717E69" w:rsidP="00717E69">
      <w:pPr>
        <w:spacing w:before="0"/>
        <w:rPr>
          <w:rFonts w:ascii="Verdana" w:hAnsi="Verdana"/>
          <w:color w:val="1F497D" w:themeColor="text2"/>
          <w:sz w:val="20"/>
        </w:rPr>
      </w:pPr>
    </w:p>
    <w:p w14:paraId="38E63A69" w14:textId="77777777" w:rsidR="00717E69" w:rsidRPr="00F65EBC" w:rsidRDefault="00717E69" w:rsidP="00717E69">
      <w:pPr>
        <w:spacing w:before="0"/>
        <w:rPr>
          <w:rFonts w:ascii="Verdana" w:hAnsi="Verdana"/>
          <w:color w:val="1F497D" w:themeColor="text2"/>
          <w:szCs w:val="24"/>
        </w:rPr>
      </w:pPr>
      <w:r w:rsidRPr="00F65EBC">
        <w:rPr>
          <w:rFonts w:asciiTheme="minorHAnsi" w:hAnsiTheme="minorHAnsi" w:cs="Times New Roman Bold"/>
          <w:b/>
          <w:caps/>
          <w:color w:val="000099"/>
          <w:szCs w:val="24"/>
        </w:rPr>
        <w:t>STRATEGIC APPROACHES</w:t>
      </w:r>
    </w:p>
    <w:p w14:paraId="38E63A6A" w14:textId="77777777" w:rsidR="00717E69" w:rsidRPr="00717E69" w:rsidRDefault="00717E69" w:rsidP="00717E69">
      <w:pPr>
        <w:spacing w:before="0"/>
        <w:rPr>
          <w:rFonts w:ascii="Verdana" w:hAnsi="Verdana"/>
          <w:color w:val="1F497D" w:themeColor="text2"/>
          <w:sz w:val="20"/>
        </w:rPr>
      </w:pPr>
    </w:p>
    <w:p w14:paraId="38E63A6B" w14:textId="77777777" w:rsidR="00717E69" w:rsidRPr="00717E69" w:rsidRDefault="00717E69" w:rsidP="00717E69">
      <w:pPr>
        <w:keepLines/>
        <w:tabs>
          <w:tab w:val="left" w:pos="851"/>
        </w:tabs>
        <w:spacing w:after="120"/>
        <w:jc w:val="left"/>
        <w:outlineLvl w:val="1"/>
        <w:rPr>
          <w:rFonts w:asciiTheme="minorHAnsi" w:hAnsiTheme="minorHAnsi"/>
          <w:b/>
          <w:i/>
          <w:iCs/>
          <w:color w:val="000099"/>
          <w:szCs w:val="24"/>
        </w:rPr>
      </w:pPr>
      <w:r w:rsidRPr="00717E69">
        <w:rPr>
          <w:rFonts w:asciiTheme="minorHAnsi" w:hAnsiTheme="minorHAnsi"/>
          <w:b/>
          <w:color w:val="000099"/>
          <w:szCs w:val="24"/>
        </w:rPr>
        <w:t>Six Outputs are linked to this objective:</w:t>
      </w:r>
    </w:p>
    <w:p w14:paraId="38E63A6C"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The ITU-T Publications which include ITU-T Recommendations, handbooks, software applications, Tech-watch reports under paper CD-ROM/DVD or electronic format on the website.</w:t>
      </w:r>
    </w:p>
    <w:p w14:paraId="38E63A6D"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60"/>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The ITU Operational Bulletin which contains administrative and operational information for telecommunication networks and services worldwide.</w:t>
      </w:r>
    </w:p>
    <w:p w14:paraId="38E63A6E"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60"/>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Database publications which relate to the development and updating of databases of interest to the public including ITU-T patent database and IPR-related issues.</w:t>
      </w:r>
    </w:p>
    <w:p w14:paraId="38E63A6F"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60"/>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Relevant TSB databases.</w:t>
      </w:r>
    </w:p>
    <w:p w14:paraId="38E63A70"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contextualSpacing/>
        <w:jc w:val="lowKashida"/>
        <w:textAlignment w:val="auto"/>
        <w:rPr>
          <w:rFonts w:ascii="Verdana" w:eastAsiaTheme="minorEastAsia" w:hAnsi="Verdana" w:cstheme="minorBidi"/>
          <w:color w:val="1F497D" w:themeColor="text2"/>
          <w:sz w:val="20"/>
          <w:szCs w:val="22"/>
          <w:lang w:val="en-US" w:eastAsia="zh-CN"/>
        </w:rPr>
      </w:pPr>
      <w:r w:rsidRPr="00717E69">
        <w:rPr>
          <w:rFonts w:asciiTheme="minorHAnsi" w:eastAsiaTheme="minorEastAsia" w:hAnsiTheme="minorHAnsi" w:cstheme="minorBidi"/>
          <w:szCs w:val="24"/>
          <w:lang w:val="en-US" w:eastAsia="zh-CN"/>
        </w:rPr>
        <w:t xml:space="preserve">Allocation and management of international telecommunication numbering, naming, addressing and identification resources in accordance with ITU-T Recommendations and procedures. </w:t>
      </w:r>
    </w:p>
    <w:p w14:paraId="38E63A71" w14:textId="77777777" w:rsidR="00717E69" w:rsidRPr="00F124AB" w:rsidRDefault="00717E69" w:rsidP="0006769C">
      <w:pPr>
        <w:numPr>
          <w:ilvl w:val="0"/>
          <w:numId w:val="33"/>
        </w:numPr>
        <w:tabs>
          <w:tab w:val="clear" w:pos="794"/>
          <w:tab w:val="clear" w:pos="1191"/>
          <w:tab w:val="clear" w:pos="1588"/>
          <w:tab w:val="clear" w:pos="1985"/>
        </w:tabs>
        <w:overflowPunct/>
        <w:autoSpaceDE/>
        <w:autoSpaceDN/>
        <w:adjustRightInd/>
        <w:spacing w:before="0"/>
        <w:contextualSpacing/>
        <w:jc w:val="lowKashida"/>
        <w:textAlignment w:val="auto"/>
        <w:rPr>
          <w:rFonts w:ascii="Verdana" w:eastAsiaTheme="minorEastAsia" w:hAnsi="Verdana" w:cstheme="minorBidi"/>
          <w:color w:val="1F497D" w:themeColor="text2"/>
          <w:sz w:val="20"/>
          <w:szCs w:val="22"/>
          <w:lang w:val="en-US" w:eastAsia="zh-CN"/>
        </w:rPr>
      </w:pPr>
      <w:r w:rsidRPr="00717E69">
        <w:rPr>
          <w:rFonts w:asciiTheme="minorHAnsi" w:eastAsiaTheme="minorEastAsia" w:hAnsiTheme="minorHAnsi" w:cstheme="minorBidi"/>
          <w:szCs w:val="24"/>
          <w:lang w:val="en-US" w:eastAsia="zh-CN"/>
        </w:rPr>
        <w:t>Promotion of the value of ITU-T and respond to the need to improve awareness of ITU-T activities.</w:t>
      </w:r>
    </w:p>
    <w:tbl>
      <w:tblPr>
        <w:tblW w:w="5171" w:type="pct"/>
        <w:jc w:val="center"/>
        <w:tblCellMar>
          <w:left w:w="101" w:type="dxa"/>
          <w:right w:w="101" w:type="dxa"/>
        </w:tblCellMar>
        <w:tblLook w:val="0000" w:firstRow="0" w:lastRow="0" w:firstColumn="0" w:lastColumn="0" w:noHBand="0" w:noVBand="0"/>
      </w:tblPr>
      <w:tblGrid>
        <w:gridCol w:w="5107"/>
        <w:gridCol w:w="283"/>
        <w:gridCol w:w="4499"/>
      </w:tblGrid>
      <w:tr w:rsidR="00F124AB" w:rsidRPr="00BC0499" w14:paraId="38E63A77" w14:textId="77777777" w:rsidTr="00F124AB">
        <w:trPr>
          <w:cantSplit/>
          <w:trHeight w:val="403"/>
          <w:jc w:val="center"/>
        </w:trPr>
        <w:tc>
          <w:tcPr>
            <w:tcW w:w="2582" w:type="pct"/>
            <w:vAlign w:val="center"/>
          </w:tcPr>
          <w:p w14:paraId="38E63A72" w14:textId="77777777" w:rsidR="00F124AB" w:rsidRDefault="00F124AB" w:rsidP="00475236">
            <w:pPr>
              <w:jc w:val="center"/>
              <w:rPr>
                <w:rFonts w:asciiTheme="minorHAnsi" w:hAnsiTheme="minorHAnsi" w:cs="Times New Roman Bold"/>
                <w:color w:val="000099"/>
                <w:sz w:val="22"/>
                <w:szCs w:val="22"/>
              </w:rPr>
            </w:pPr>
            <w:r w:rsidRPr="00BC0499">
              <w:rPr>
                <w:rFonts w:asciiTheme="minorHAnsi" w:hAnsiTheme="minorHAnsi" w:cs="Times New Roman Bold"/>
                <w:color w:val="000099"/>
                <w:sz w:val="22"/>
                <w:szCs w:val="22"/>
              </w:rPr>
              <w:br w:type="page"/>
            </w:r>
          </w:p>
          <w:p w14:paraId="38E63A73" w14:textId="77777777" w:rsidR="00F124AB" w:rsidRPr="00BC0499" w:rsidRDefault="00F124AB" w:rsidP="00475236">
            <w:pPr>
              <w:jc w:val="center"/>
              <w:rPr>
                <w:rFonts w:asciiTheme="minorHAnsi" w:hAnsiTheme="minorHAnsi" w:cs="Times New Roman Bold"/>
                <w:b/>
                <w:caps/>
                <w:color w:val="000099"/>
                <w:szCs w:val="22"/>
              </w:rPr>
            </w:pPr>
            <w:r w:rsidRPr="00BC0499">
              <w:rPr>
                <w:rFonts w:asciiTheme="minorHAnsi" w:hAnsiTheme="minorHAnsi" w:cs="Times New Roman Bold"/>
                <w:b/>
                <w:caps/>
                <w:color w:val="000099"/>
                <w:sz w:val="22"/>
                <w:szCs w:val="22"/>
              </w:rPr>
              <w:t xml:space="preserve">EXPECTED Results </w:t>
            </w:r>
          </w:p>
        </w:tc>
        <w:tc>
          <w:tcPr>
            <w:tcW w:w="143" w:type="pct"/>
            <w:vAlign w:val="center"/>
          </w:tcPr>
          <w:p w14:paraId="38E63A74" w14:textId="77777777" w:rsidR="00F124AB" w:rsidRDefault="00F124AB" w:rsidP="00475236">
            <w:pPr>
              <w:spacing w:before="0"/>
              <w:jc w:val="center"/>
              <w:rPr>
                <w:rFonts w:asciiTheme="minorHAnsi" w:hAnsiTheme="minorHAnsi" w:cs="Times New Roman Bold"/>
                <w:b/>
                <w:caps/>
                <w:color w:val="000099"/>
                <w:szCs w:val="22"/>
              </w:rPr>
            </w:pPr>
          </w:p>
        </w:tc>
        <w:tc>
          <w:tcPr>
            <w:tcW w:w="2275" w:type="pct"/>
            <w:vAlign w:val="center"/>
          </w:tcPr>
          <w:p w14:paraId="38E63A75" w14:textId="77777777" w:rsidR="00F124AB" w:rsidRDefault="00F124AB" w:rsidP="00475236">
            <w:pPr>
              <w:jc w:val="center"/>
              <w:rPr>
                <w:rFonts w:asciiTheme="minorHAnsi" w:hAnsiTheme="minorHAnsi" w:cs="Times New Roman Bold"/>
                <w:b/>
                <w:color w:val="000099"/>
                <w:sz w:val="22"/>
                <w:szCs w:val="22"/>
              </w:rPr>
            </w:pPr>
          </w:p>
          <w:p w14:paraId="38E63A76" w14:textId="77777777" w:rsidR="00F124AB" w:rsidRPr="00BC0499" w:rsidRDefault="00F124AB" w:rsidP="00475236">
            <w:pPr>
              <w:jc w:val="center"/>
              <w:rPr>
                <w:rFonts w:asciiTheme="minorHAnsi" w:hAnsiTheme="minorHAnsi" w:cs="Times New Roman Bold"/>
                <w:b/>
                <w:color w:val="000099"/>
                <w:szCs w:val="22"/>
              </w:rPr>
            </w:pPr>
            <w:r w:rsidRPr="00BC0499">
              <w:rPr>
                <w:rFonts w:asciiTheme="minorHAnsi" w:hAnsiTheme="minorHAnsi" w:cs="Times New Roman Bold"/>
                <w:b/>
                <w:color w:val="000099"/>
                <w:sz w:val="22"/>
                <w:szCs w:val="22"/>
              </w:rPr>
              <w:t>KEY PERFORMANCE INDICATORS</w:t>
            </w:r>
          </w:p>
        </w:tc>
      </w:tr>
      <w:tr w:rsidR="00F124AB" w14:paraId="38E63A7B" w14:textId="77777777" w:rsidTr="00F124AB">
        <w:trPr>
          <w:cantSplit/>
          <w:trHeight w:hRule="exact" w:val="115"/>
          <w:jc w:val="center"/>
        </w:trPr>
        <w:tc>
          <w:tcPr>
            <w:tcW w:w="2582" w:type="pct"/>
            <w:tcBorders>
              <w:bottom w:val="single" w:sz="4" w:space="0" w:color="000099"/>
            </w:tcBorders>
          </w:tcPr>
          <w:p w14:paraId="38E63A78" w14:textId="77777777" w:rsidR="00F124AB" w:rsidRDefault="00F124AB" w:rsidP="00475236">
            <w:pPr>
              <w:spacing w:before="0"/>
              <w:rPr>
                <w:rFonts w:ascii="Verdana" w:hAnsi="Verdana"/>
                <w:color w:val="1F497D" w:themeColor="text2"/>
                <w:sz w:val="20"/>
              </w:rPr>
            </w:pPr>
          </w:p>
        </w:tc>
        <w:tc>
          <w:tcPr>
            <w:tcW w:w="143" w:type="pct"/>
            <w:tcBorders>
              <w:bottom w:val="nil"/>
            </w:tcBorders>
          </w:tcPr>
          <w:p w14:paraId="38E63A79" w14:textId="77777777" w:rsidR="00F124AB" w:rsidRDefault="00F124AB" w:rsidP="00475236">
            <w:pPr>
              <w:spacing w:before="0"/>
              <w:jc w:val="right"/>
              <w:rPr>
                <w:rFonts w:ascii="Verdana" w:hAnsi="Verdana"/>
                <w:color w:val="1F497D" w:themeColor="text2"/>
                <w:sz w:val="20"/>
              </w:rPr>
            </w:pPr>
          </w:p>
        </w:tc>
        <w:tc>
          <w:tcPr>
            <w:tcW w:w="2275" w:type="pct"/>
            <w:tcBorders>
              <w:bottom w:val="single" w:sz="4" w:space="0" w:color="000099"/>
            </w:tcBorders>
          </w:tcPr>
          <w:p w14:paraId="38E63A7A" w14:textId="77777777" w:rsidR="00F124AB" w:rsidRDefault="00F124AB" w:rsidP="00475236">
            <w:pPr>
              <w:spacing w:before="0"/>
              <w:rPr>
                <w:rFonts w:ascii="Verdana" w:hAnsi="Verdana"/>
                <w:color w:val="1F497D" w:themeColor="text2"/>
                <w:sz w:val="20"/>
              </w:rPr>
            </w:pPr>
          </w:p>
        </w:tc>
      </w:tr>
      <w:tr w:rsidR="00F124AB" w:rsidRPr="00BC0499" w14:paraId="38E63A83" w14:textId="77777777" w:rsidTr="00F124AB">
        <w:trPr>
          <w:cantSplit/>
          <w:trHeight w:val="403"/>
          <w:jc w:val="center"/>
        </w:trPr>
        <w:tc>
          <w:tcPr>
            <w:tcW w:w="2582" w:type="pct"/>
            <w:tcBorders>
              <w:top w:val="single" w:sz="4" w:space="0" w:color="000099"/>
              <w:left w:val="single" w:sz="4" w:space="0" w:color="000099"/>
              <w:bottom w:val="single" w:sz="4" w:space="0" w:color="000099"/>
              <w:right w:val="single" w:sz="4" w:space="0" w:color="000099"/>
            </w:tcBorders>
          </w:tcPr>
          <w:p w14:paraId="38E63A7C" w14:textId="77777777" w:rsidR="00F124AB" w:rsidRPr="003522DA" w:rsidRDefault="00F124AB" w:rsidP="00F124AB">
            <w:pPr>
              <w:numPr>
                <w:ilvl w:val="0"/>
                <w:numId w:val="15"/>
              </w:numPr>
              <w:tabs>
                <w:tab w:val="clear" w:pos="360"/>
                <w:tab w:val="clear" w:pos="794"/>
                <w:tab w:val="clear" w:pos="1191"/>
                <w:tab w:val="clear" w:pos="1588"/>
                <w:tab w:val="clear" w:pos="1985"/>
                <w:tab w:val="num" w:pos="283"/>
              </w:tabs>
              <w:overflowPunct/>
              <w:autoSpaceDE/>
              <w:autoSpaceDN/>
              <w:snapToGrid w:val="0"/>
              <w:spacing w:before="0"/>
              <w:ind w:left="284" w:hanging="284"/>
              <w:jc w:val="lowKashida"/>
              <w:textAlignment w:val="auto"/>
              <w:rPr>
                <w:rFonts w:asciiTheme="minorHAnsi" w:hAnsiTheme="minorHAnsi"/>
                <w:szCs w:val="24"/>
              </w:rPr>
            </w:pPr>
            <w:r w:rsidRPr="003522DA">
              <w:rPr>
                <w:rFonts w:asciiTheme="minorHAnsi" w:hAnsiTheme="minorHAnsi"/>
                <w:szCs w:val="24"/>
              </w:rPr>
              <w:t>To publish annually ITU-T Recommendations and texts, that are timely and market relevant;</w:t>
            </w:r>
          </w:p>
          <w:p w14:paraId="38E63A7D" w14:textId="77777777" w:rsidR="00F124AB" w:rsidRPr="003522DA" w:rsidRDefault="00F124AB" w:rsidP="00F124AB">
            <w:pPr>
              <w:numPr>
                <w:ilvl w:val="0"/>
                <w:numId w:val="15"/>
              </w:numPr>
              <w:tabs>
                <w:tab w:val="clear" w:pos="360"/>
                <w:tab w:val="clear" w:pos="794"/>
                <w:tab w:val="clear" w:pos="1191"/>
                <w:tab w:val="clear" w:pos="1588"/>
                <w:tab w:val="clear" w:pos="1985"/>
                <w:tab w:val="num" w:pos="283"/>
              </w:tabs>
              <w:overflowPunct/>
              <w:autoSpaceDE/>
              <w:autoSpaceDN/>
              <w:snapToGrid w:val="0"/>
              <w:spacing w:before="0"/>
              <w:ind w:left="284" w:hanging="284"/>
              <w:jc w:val="lowKashida"/>
              <w:textAlignment w:val="auto"/>
              <w:rPr>
                <w:rFonts w:asciiTheme="minorHAnsi" w:hAnsiTheme="minorHAnsi"/>
                <w:szCs w:val="24"/>
              </w:rPr>
            </w:pPr>
            <w:r w:rsidRPr="003522DA">
              <w:rPr>
                <w:rFonts w:asciiTheme="minorHAnsi" w:hAnsiTheme="minorHAnsi"/>
                <w:szCs w:val="24"/>
              </w:rPr>
              <w:t>Dissemination of valuable operational information through ITU Operational Bulletin;</w:t>
            </w:r>
          </w:p>
          <w:p w14:paraId="38E63A7E" w14:textId="77777777" w:rsidR="00F124AB" w:rsidRDefault="00F124AB" w:rsidP="00F124AB">
            <w:pPr>
              <w:numPr>
                <w:ilvl w:val="0"/>
                <w:numId w:val="15"/>
              </w:numPr>
              <w:tabs>
                <w:tab w:val="clear" w:pos="360"/>
                <w:tab w:val="clear" w:pos="794"/>
                <w:tab w:val="clear" w:pos="1191"/>
                <w:tab w:val="clear" w:pos="1588"/>
                <w:tab w:val="clear" w:pos="1985"/>
                <w:tab w:val="num" w:pos="283"/>
              </w:tabs>
              <w:overflowPunct/>
              <w:autoSpaceDE/>
              <w:autoSpaceDN/>
              <w:snapToGrid w:val="0"/>
              <w:spacing w:before="0"/>
              <w:ind w:left="284" w:hanging="284"/>
              <w:jc w:val="lowKashida"/>
              <w:textAlignment w:val="auto"/>
              <w:rPr>
                <w:rFonts w:asciiTheme="minorHAnsi" w:hAnsiTheme="minorHAnsi"/>
                <w:szCs w:val="22"/>
              </w:rPr>
            </w:pPr>
            <w:r w:rsidRPr="003522DA">
              <w:rPr>
                <w:rFonts w:asciiTheme="minorHAnsi" w:hAnsiTheme="minorHAnsi"/>
                <w:szCs w:val="24"/>
              </w:rPr>
              <w:t>Promotion of awareness of ITU-T activities working methods and priorities.</w:t>
            </w:r>
          </w:p>
        </w:tc>
        <w:tc>
          <w:tcPr>
            <w:tcW w:w="143" w:type="pct"/>
            <w:tcBorders>
              <w:left w:val="single" w:sz="4" w:space="0" w:color="000099"/>
              <w:right w:val="single" w:sz="4" w:space="0" w:color="000099"/>
            </w:tcBorders>
          </w:tcPr>
          <w:p w14:paraId="38E63A7F" w14:textId="77777777" w:rsidR="00F124AB" w:rsidRPr="00BC0499" w:rsidRDefault="00F124AB" w:rsidP="00475236">
            <w:pPr>
              <w:jc w:val="lowKashida"/>
              <w:rPr>
                <w:rFonts w:asciiTheme="minorHAnsi" w:hAnsiTheme="minorHAnsi"/>
                <w:szCs w:val="22"/>
              </w:rPr>
            </w:pPr>
          </w:p>
        </w:tc>
        <w:tc>
          <w:tcPr>
            <w:tcW w:w="2275" w:type="pct"/>
            <w:tcBorders>
              <w:top w:val="single" w:sz="4" w:space="0" w:color="000099"/>
              <w:left w:val="single" w:sz="4" w:space="0" w:color="000099"/>
              <w:bottom w:val="single" w:sz="4" w:space="0" w:color="000099"/>
              <w:right w:val="single" w:sz="4" w:space="0" w:color="000099"/>
            </w:tcBorders>
          </w:tcPr>
          <w:p w14:paraId="38E63A80" w14:textId="77777777" w:rsidR="00F124AB" w:rsidRPr="003522DA" w:rsidRDefault="00F124AB" w:rsidP="00F124AB">
            <w:pPr>
              <w:numPr>
                <w:ilvl w:val="0"/>
                <w:numId w:val="15"/>
              </w:numPr>
              <w:tabs>
                <w:tab w:val="clear" w:pos="360"/>
                <w:tab w:val="clear" w:pos="794"/>
                <w:tab w:val="clear" w:pos="1191"/>
                <w:tab w:val="clear" w:pos="1588"/>
                <w:tab w:val="clear" w:pos="1985"/>
                <w:tab w:val="num" w:pos="432"/>
              </w:tabs>
              <w:overflowPunct/>
              <w:autoSpaceDE/>
              <w:autoSpaceDN/>
              <w:adjustRightInd/>
              <w:spacing w:before="0" w:after="120"/>
              <w:ind w:left="431" w:hanging="357"/>
              <w:jc w:val="lowKashida"/>
              <w:textAlignment w:val="auto"/>
              <w:rPr>
                <w:rFonts w:asciiTheme="minorHAnsi" w:hAnsiTheme="minorHAnsi"/>
                <w:szCs w:val="24"/>
              </w:rPr>
            </w:pPr>
            <w:r w:rsidRPr="003522DA">
              <w:rPr>
                <w:rFonts w:asciiTheme="minorHAnsi" w:hAnsiTheme="minorHAnsi"/>
                <w:szCs w:val="24"/>
              </w:rPr>
              <w:t>Timely preparation and actions in the publication process;</w:t>
            </w:r>
          </w:p>
          <w:p w14:paraId="38E63A81" w14:textId="77777777" w:rsidR="00F124AB" w:rsidRPr="003522DA" w:rsidRDefault="00F124AB" w:rsidP="00F124AB">
            <w:pPr>
              <w:numPr>
                <w:ilvl w:val="0"/>
                <w:numId w:val="15"/>
              </w:numPr>
              <w:tabs>
                <w:tab w:val="clear" w:pos="360"/>
                <w:tab w:val="clear" w:pos="794"/>
                <w:tab w:val="clear" w:pos="1191"/>
                <w:tab w:val="clear" w:pos="1588"/>
                <w:tab w:val="clear" w:pos="1985"/>
                <w:tab w:val="num" w:pos="432"/>
              </w:tabs>
              <w:overflowPunct/>
              <w:autoSpaceDE/>
              <w:autoSpaceDN/>
              <w:adjustRightInd/>
              <w:spacing w:before="0"/>
              <w:ind w:left="431" w:hanging="357"/>
              <w:jc w:val="lowKashida"/>
              <w:textAlignment w:val="auto"/>
              <w:rPr>
                <w:rFonts w:asciiTheme="minorHAnsi" w:hAnsiTheme="minorHAnsi"/>
                <w:szCs w:val="24"/>
              </w:rPr>
            </w:pPr>
            <w:r w:rsidRPr="003522DA">
              <w:rPr>
                <w:rFonts w:asciiTheme="minorHAnsi" w:hAnsiTheme="minorHAnsi"/>
                <w:szCs w:val="24"/>
              </w:rPr>
              <w:t>Timely allocation of resources;</w:t>
            </w:r>
          </w:p>
          <w:p w14:paraId="38E63A82" w14:textId="77777777" w:rsidR="00F124AB" w:rsidRPr="00BC0499" w:rsidRDefault="00F124AB" w:rsidP="00F124AB">
            <w:pPr>
              <w:numPr>
                <w:ilvl w:val="0"/>
                <w:numId w:val="15"/>
              </w:numPr>
              <w:tabs>
                <w:tab w:val="clear" w:pos="360"/>
                <w:tab w:val="clear" w:pos="794"/>
                <w:tab w:val="clear" w:pos="1191"/>
                <w:tab w:val="clear" w:pos="1588"/>
                <w:tab w:val="clear" w:pos="1985"/>
                <w:tab w:val="num" w:pos="432"/>
              </w:tabs>
              <w:overflowPunct/>
              <w:autoSpaceDE/>
              <w:autoSpaceDN/>
              <w:adjustRightInd/>
              <w:spacing w:after="120"/>
              <w:ind w:left="432"/>
              <w:jc w:val="lowKashida"/>
              <w:textAlignment w:val="auto"/>
              <w:rPr>
                <w:rFonts w:asciiTheme="minorHAnsi" w:hAnsiTheme="minorHAnsi"/>
                <w:szCs w:val="22"/>
              </w:rPr>
            </w:pPr>
            <w:r w:rsidRPr="003522DA">
              <w:rPr>
                <w:rFonts w:asciiTheme="minorHAnsi" w:hAnsiTheme="minorHAnsi"/>
                <w:szCs w:val="24"/>
              </w:rPr>
              <w:t>Increased awareness of ITU-T activities.</w:t>
            </w:r>
          </w:p>
        </w:tc>
      </w:tr>
    </w:tbl>
    <w:p w14:paraId="38E63A84" w14:textId="77777777" w:rsidR="00F124AB" w:rsidRPr="00F124AB" w:rsidRDefault="00F124AB" w:rsidP="00F124AB">
      <w:pPr>
        <w:tabs>
          <w:tab w:val="clear" w:pos="794"/>
          <w:tab w:val="clear" w:pos="1191"/>
          <w:tab w:val="clear" w:pos="1588"/>
          <w:tab w:val="clear" w:pos="1985"/>
        </w:tabs>
        <w:overflowPunct/>
        <w:autoSpaceDE/>
        <w:autoSpaceDN/>
        <w:adjustRightInd/>
        <w:spacing w:before="0"/>
        <w:contextualSpacing/>
        <w:jc w:val="lowKashida"/>
        <w:textAlignment w:val="auto"/>
        <w:rPr>
          <w:rFonts w:ascii="Verdana" w:eastAsiaTheme="minorEastAsia" w:hAnsi="Verdana" w:cstheme="minorBidi"/>
          <w:color w:val="1F497D" w:themeColor="text2"/>
          <w:sz w:val="20"/>
          <w:szCs w:val="22"/>
          <w:lang w:eastAsia="zh-CN"/>
        </w:rPr>
      </w:pPr>
    </w:p>
    <w:p w14:paraId="38E63A85" w14:textId="77777777" w:rsidR="00717E69" w:rsidRPr="00717E69" w:rsidRDefault="00717E69" w:rsidP="00717E69">
      <w:pPr>
        <w:tabs>
          <w:tab w:val="clear" w:pos="794"/>
          <w:tab w:val="clear" w:pos="1588"/>
          <w:tab w:val="clear" w:pos="1985"/>
          <w:tab w:val="center" w:pos="1191"/>
        </w:tabs>
        <w:spacing w:after="120"/>
        <w:jc w:val="center"/>
        <w:rPr>
          <w:rFonts w:asciiTheme="minorHAnsi" w:hAnsiTheme="minorHAnsi"/>
          <w:b/>
          <w:bCs/>
          <w:color w:val="000099"/>
          <w:szCs w:val="24"/>
        </w:rPr>
      </w:pPr>
      <w:r w:rsidRPr="00717E69">
        <w:rPr>
          <w:rFonts w:asciiTheme="minorHAnsi" w:hAnsiTheme="minorHAnsi"/>
          <w:b/>
          <w:bCs/>
          <w:color w:val="000099"/>
          <w:szCs w:val="24"/>
        </w:rPr>
        <w:t>Resources</w:t>
      </w:r>
    </w:p>
    <w:tbl>
      <w:tblPr>
        <w:tblW w:w="5000" w:type="pct"/>
        <w:tblLook w:val="04A0" w:firstRow="1" w:lastRow="0" w:firstColumn="1" w:lastColumn="0" w:noHBand="0" w:noVBand="1"/>
      </w:tblPr>
      <w:tblGrid>
        <w:gridCol w:w="4353"/>
        <w:gridCol w:w="1741"/>
        <w:gridCol w:w="1741"/>
        <w:gridCol w:w="1741"/>
      </w:tblGrid>
      <w:tr w:rsidR="00717E69" w:rsidRPr="00717E69" w14:paraId="38E63A8A"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A86"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A8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A8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A8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A8F" w14:textId="77777777" w:rsidTr="00DD2354">
        <w:trPr>
          <w:trHeight w:val="276"/>
        </w:trPr>
        <w:tc>
          <w:tcPr>
            <w:tcW w:w="2273" w:type="pct"/>
            <w:tcBorders>
              <w:top w:val="nil"/>
              <w:left w:val="nil"/>
              <w:bottom w:val="nil"/>
              <w:right w:val="nil"/>
            </w:tcBorders>
            <w:shd w:val="clear" w:color="000000" w:fill="FFFFFF"/>
            <w:noWrap/>
            <w:vAlign w:val="bottom"/>
            <w:hideMark/>
          </w:tcPr>
          <w:p w14:paraId="38E63A8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8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8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8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A94"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A9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9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18.5</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9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18.5</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9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18.5</w:t>
            </w:r>
          </w:p>
        </w:tc>
      </w:tr>
      <w:tr w:rsidR="00717E69" w:rsidRPr="00717E69" w14:paraId="38E63A99" w14:textId="77777777" w:rsidTr="00DD2354">
        <w:trPr>
          <w:trHeight w:val="276"/>
        </w:trPr>
        <w:tc>
          <w:tcPr>
            <w:tcW w:w="2273" w:type="pct"/>
            <w:tcBorders>
              <w:top w:val="nil"/>
              <w:left w:val="nil"/>
              <w:bottom w:val="nil"/>
              <w:right w:val="nil"/>
            </w:tcBorders>
            <w:shd w:val="clear" w:color="000000" w:fill="FFFFFF"/>
            <w:noWrap/>
            <w:vAlign w:val="bottom"/>
            <w:hideMark/>
          </w:tcPr>
          <w:p w14:paraId="38E63A9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9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9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9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A9E"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A9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9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3,227</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9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3,221</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9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6,448</w:t>
            </w:r>
          </w:p>
        </w:tc>
      </w:tr>
      <w:tr w:rsidR="00717E69" w:rsidRPr="00717E69" w14:paraId="38E63AA3"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A9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AA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AA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AA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AA8"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AA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AA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3,227</w:t>
            </w:r>
          </w:p>
        </w:tc>
        <w:tc>
          <w:tcPr>
            <w:tcW w:w="909" w:type="pct"/>
            <w:tcBorders>
              <w:top w:val="nil"/>
              <w:left w:val="nil"/>
              <w:bottom w:val="single" w:sz="4" w:space="0" w:color="000099"/>
              <w:right w:val="nil"/>
            </w:tcBorders>
            <w:shd w:val="clear" w:color="000000" w:fill="FFFFFF"/>
            <w:noWrap/>
            <w:vAlign w:val="bottom"/>
            <w:hideMark/>
          </w:tcPr>
          <w:p w14:paraId="38E63AA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3,221</w:t>
            </w:r>
          </w:p>
        </w:tc>
        <w:tc>
          <w:tcPr>
            <w:tcW w:w="909" w:type="pct"/>
            <w:tcBorders>
              <w:top w:val="nil"/>
              <w:left w:val="nil"/>
              <w:bottom w:val="single" w:sz="4" w:space="0" w:color="000099"/>
              <w:right w:val="nil"/>
            </w:tcBorders>
            <w:shd w:val="clear" w:color="000000" w:fill="FFFFFF"/>
            <w:noWrap/>
            <w:vAlign w:val="bottom"/>
            <w:hideMark/>
          </w:tcPr>
          <w:p w14:paraId="38E63AA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6,448</w:t>
            </w:r>
          </w:p>
        </w:tc>
      </w:tr>
    </w:tbl>
    <w:p w14:paraId="38E63AA9" w14:textId="77777777" w:rsidR="00717E69" w:rsidRPr="00717E69" w:rsidRDefault="00717E69" w:rsidP="00717E69">
      <w:pPr>
        <w:tabs>
          <w:tab w:val="clear" w:pos="794"/>
          <w:tab w:val="clear" w:pos="1191"/>
          <w:tab w:val="clear" w:pos="1588"/>
          <w:tab w:val="clear" w:pos="1985"/>
        </w:tabs>
        <w:overflowPunct/>
        <w:autoSpaceDE/>
        <w:autoSpaceDN/>
        <w:adjustRightInd/>
        <w:spacing w:before="180"/>
        <w:textAlignment w:val="auto"/>
        <w:rPr>
          <w:rFonts w:asciiTheme="minorHAnsi" w:hAnsiTheme="minorHAnsi"/>
          <w:b/>
          <w:bCs/>
          <w:color w:val="000099"/>
          <w:sz w:val="32"/>
          <w:szCs w:val="32"/>
        </w:rPr>
      </w:pPr>
    </w:p>
    <w:p w14:paraId="38E63AAA" w14:textId="77777777" w:rsidR="00717E69" w:rsidRPr="00717E69" w:rsidRDefault="00717E69" w:rsidP="00717E69">
      <w:pPr>
        <w:pBdr>
          <w:top w:val="single" w:sz="4" w:space="1" w:color="000099"/>
          <w:left w:val="single" w:sz="4" w:space="4" w:color="000099"/>
          <w:bottom w:val="single" w:sz="4" w:space="3" w:color="000099"/>
          <w:right w:val="single" w:sz="4" w:space="2" w:color="000099"/>
        </w:pBdr>
        <w:shd w:val="clear" w:color="auto" w:fill="DBE5F1" w:themeFill="accent1" w:themeFillTint="33"/>
        <w:tabs>
          <w:tab w:val="left" w:pos="1152"/>
        </w:tabs>
        <w:spacing w:before="0"/>
        <w:jc w:val="center"/>
        <w:rPr>
          <w:rFonts w:asciiTheme="minorHAnsi" w:hAnsiTheme="minorHAnsi"/>
          <w:b/>
          <w:bCs/>
          <w:color w:val="000099"/>
          <w:sz w:val="32"/>
          <w:szCs w:val="32"/>
        </w:rPr>
      </w:pPr>
      <w:bookmarkStart w:id="11" w:name="ITU_D_RBB"/>
      <w:r w:rsidRPr="00717E69">
        <w:rPr>
          <w:rFonts w:asciiTheme="minorHAnsi" w:hAnsiTheme="minorHAnsi"/>
          <w:b/>
          <w:bCs/>
          <w:color w:val="000099"/>
          <w:sz w:val="32"/>
          <w:szCs w:val="32"/>
        </w:rPr>
        <w:t>ITU-D RESULTS-BASED BUDGET 2014-2015</w:t>
      </w:r>
    </w:p>
    <w:bookmarkEnd w:id="11"/>
    <w:p w14:paraId="38E63AAB" w14:textId="77777777" w:rsidR="00717E69" w:rsidRPr="00717E69" w:rsidRDefault="00717E69" w:rsidP="00717E69">
      <w:pPr>
        <w:rPr>
          <w:rFonts w:asciiTheme="minorHAnsi" w:hAnsiTheme="minorHAnsi"/>
          <w:szCs w:val="24"/>
        </w:rPr>
      </w:pPr>
    </w:p>
    <w:p w14:paraId="38E63AAC" w14:textId="77777777" w:rsidR="00717E69" w:rsidRPr="00717E69" w:rsidRDefault="00717E69" w:rsidP="00717E69">
      <w:pPr>
        <w:rPr>
          <w:rFonts w:asciiTheme="minorHAnsi" w:hAnsiTheme="minorHAnsi" w:cstheme="minorHAnsi"/>
          <w:bCs/>
          <w:iCs/>
          <w:color w:val="343434"/>
          <w:szCs w:val="24"/>
        </w:rPr>
      </w:pPr>
      <w:r w:rsidRPr="00717E69">
        <w:rPr>
          <w:rFonts w:asciiTheme="minorHAnsi" w:hAnsiTheme="minorHAnsi" w:cstheme="minorHAnsi"/>
          <w:szCs w:val="24"/>
        </w:rPr>
        <w:t>In 2014, two major events will be organized by ITU:  the</w:t>
      </w:r>
      <w:r w:rsidRPr="00717E69">
        <w:rPr>
          <w:rFonts w:asciiTheme="minorHAnsi" w:hAnsiTheme="minorHAnsi" w:cstheme="minorHAnsi"/>
          <w:color w:val="343434"/>
          <w:szCs w:val="24"/>
        </w:rPr>
        <w:t xml:space="preserve"> </w:t>
      </w:r>
      <w:r w:rsidRPr="00717E69">
        <w:rPr>
          <w:rFonts w:asciiTheme="minorHAnsi" w:hAnsiTheme="minorHAnsi" w:cstheme="minorHAnsi"/>
          <w:bCs/>
          <w:color w:val="343434"/>
          <w:szCs w:val="24"/>
        </w:rPr>
        <w:t>sixth World Telecommunication Development Conference (WTDC)</w:t>
      </w:r>
      <w:r w:rsidRPr="00717E69">
        <w:rPr>
          <w:rFonts w:asciiTheme="minorHAnsi" w:hAnsiTheme="minorHAnsi" w:cstheme="minorHAnsi"/>
          <w:color w:val="343434"/>
          <w:szCs w:val="24"/>
        </w:rPr>
        <w:t xml:space="preserve"> that will take place from 31st March to 11 April 2014 and t</w:t>
      </w:r>
      <w:r w:rsidRPr="00717E69">
        <w:rPr>
          <w:rFonts w:asciiTheme="minorHAnsi" w:hAnsiTheme="minorHAnsi" w:cstheme="minorHAnsi"/>
          <w:bCs/>
          <w:iCs/>
          <w:color w:val="343434"/>
          <w:szCs w:val="24"/>
        </w:rPr>
        <w:t>he 2014 ITU Plenipotentiary Conference that will be held from 20 October to 7 November 2014. The outcome of these two events will set the legal, strategic and financial frameworks within which the ITU-D will have to organise its workplan and implement its work program for the 2014-2015 biennium.</w:t>
      </w:r>
    </w:p>
    <w:p w14:paraId="38E63AAD" w14:textId="77777777" w:rsidR="00717E69" w:rsidRPr="00717E69" w:rsidRDefault="00717E69" w:rsidP="00717E69">
      <w:pPr>
        <w:rPr>
          <w:rFonts w:asciiTheme="minorHAnsi" w:hAnsiTheme="minorHAnsi" w:cstheme="minorHAnsi"/>
          <w:szCs w:val="24"/>
        </w:rPr>
      </w:pPr>
      <w:r w:rsidRPr="00717E69">
        <w:rPr>
          <w:rFonts w:asciiTheme="minorHAnsi" w:hAnsiTheme="minorHAnsi" w:cstheme="minorHAnsi"/>
          <w:szCs w:val="24"/>
        </w:rPr>
        <w:t xml:space="preserve">The key directions where ITU will focus its efforts for the </w:t>
      </w:r>
      <w:r w:rsidRPr="00717E69">
        <w:rPr>
          <w:rFonts w:asciiTheme="minorHAnsi" w:hAnsiTheme="minorHAnsi" w:cstheme="minorHAnsi"/>
          <w:bCs/>
          <w:iCs/>
          <w:color w:val="343434"/>
          <w:szCs w:val="24"/>
        </w:rPr>
        <w:t>2014-2015 biennium</w:t>
      </w:r>
      <w:r w:rsidRPr="00717E69">
        <w:rPr>
          <w:rFonts w:asciiTheme="minorHAnsi" w:hAnsiTheme="minorHAnsi" w:cstheme="minorHAnsi"/>
          <w:szCs w:val="24"/>
        </w:rPr>
        <w:t xml:space="preserve"> will be:</w:t>
      </w:r>
    </w:p>
    <w:p w14:paraId="38E63AAE" w14:textId="77777777" w:rsidR="00717E69" w:rsidRPr="00717E69" w:rsidRDefault="00717E69" w:rsidP="00717E69">
      <w:pPr>
        <w:widowControl w:val="0"/>
        <w:tabs>
          <w:tab w:val="clear" w:pos="794"/>
          <w:tab w:val="clear" w:pos="1191"/>
          <w:tab w:val="clear" w:pos="1588"/>
          <w:tab w:val="clear" w:pos="1985"/>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overflowPunct/>
        <w:spacing w:before="0"/>
        <w:ind w:left="360"/>
        <w:jc w:val="left"/>
        <w:textAlignment w:val="auto"/>
        <w:rPr>
          <w:rFonts w:asciiTheme="minorHAnsi" w:hAnsiTheme="minorHAnsi" w:cstheme="minorHAnsi"/>
          <w:szCs w:val="24"/>
        </w:rPr>
      </w:pPr>
    </w:p>
    <w:p w14:paraId="38E63AAF"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ind w:left="357"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assist Member States in developing and implementing appropriate and transparent legal and regulatory framework that promotes access to information and communication technologies (ICTs);</w:t>
      </w:r>
    </w:p>
    <w:p w14:paraId="38E63AB0"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ensure that the major ITU-D events planned for 2014-2015 are conducted in a successful manner on the basis of significant preparatory and organizational work: i.e., study group meetings will be held on a regular basis during this timeframe; WTDC-14 will be held in spring 2014;</w:t>
      </w:r>
    </w:p>
    <w:p w14:paraId="38E63AB1"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start the implementation of the relevant resolutions and decisions of the Plenipotentiary Conference 2014 as well as those of the World Telecommunication Development Conference 2014;</w:t>
      </w:r>
    </w:p>
    <w:p w14:paraId="38E63AB2"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support the efforts of our membership to bridge the digital divide and extend the benefits of the information society to all;</w:t>
      </w:r>
    </w:p>
    <w:p w14:paraId="38E63AB3"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provide focused assistance to least developed countries and countries in special need;</w:t>
      </w:r>
    </w:p>
    <w:p w14:paraId="38E63AB4"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ind w:left="357"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assist Member States in disaster-preparedness and relief and provides technical, policy, regulatory and legal support in the area of emergency telecommunications;</w:t>
      </w:r>
    </w:p>
    <w:p w14:paraId="38E63AB5"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ind w:left="357"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foster cooperation and exchange of experiences and regulatory best practices among telecommunications regulators by ensuring that the Global Symposium for Regulators (GSR) is held annually and rotates in different regions, to the extent possible;</w:t>
      </w:r>
    </w:p>
    <w:p w14:paraId="38E63AB6"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ind w:left="357"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help transform innovations in ICT Applications into sustainable and large scale deployments through successful national e-strategies;</w:t>
      </w:r>
    </w:p>
    <w:p w14:paraId="38E63AB7"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ind w:left="357"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assist ITU-D Study Groups in their studies according to their work programmes, with special emphasis on the topics that may be identified by post-conference activities;</w:t>
      </w:r>
    </w:p>
    <w:p w14:paraId="38E63AB8"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ind w:left="357"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implement projects that foster digital inclusion by promoting ICT access and accessibility to disadvantaged groups and to rural and remote areas;</w:t>
      </w:r>
    </w:p>
    <w:p w14:paraId="38E63AB9"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ind w:left="357"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enhance the level of assistance and support provided to administrations and ITU-D clients, taking advantage of the high level of expertise of the BDT staff;</w:t>
      </w:r>
    </w:p>
    <w:p w14:paraId="38E63ABA"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ind w:left="357"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pursue and enhance partnership, innovation and resource mobilization to further the implementation of BDT initiatives and projects: and,</w:t>
      </w:r>
    </w:p>
    <w:p w14:paraId="38E63ABB" w14:textId="77777777" w:rsidR="00717E69" w:rsidRPr="00717E69" w:rsidRDefault="00717E69" w:rsidP="0006769C">
      <w:pPr>
        <w:numPr>
          <w:ilvl w:val="0"/>
          <w:numId w:val="33"/>
        </w:numPr>
        <w:tabs>
          <w:tab w:val="clear" w:pos="794"/>
          <w:tab w:val="clear" w:pos="1191"/>
          <w:tab w:val="clear" w:pos="1588"/>
          <w:tab w:val="clear" w:pos="1985"/>
        </w:tabs>
        <w:overflowPunct/>
        <w:autoSpaceDE/>
        <w:autoSpaceDN/>
        <w:adjustRightInd/>
        <w:spacing w:before="0"/>
        <w:ind w:left="357"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disseminate the Bureau’s know-how and knowledge in the fields of infrastructure development, cyber security, e-applications, human capacity building, enabling environment, spectrum management, digital inclusion for people with special needs, etc., through seminars, workshops, and information meetings.</w:t>
      </w:r>
    </w:p>
    <w:p w14:paraId="38E63ABC" w14:textId="77777777" w:rsidR="00717E69" w:rsidRPr="00717E69" w:rsidRDefault="00717E69" w:rsidP="00717E69">
      <w:pPr>
        <w:jc w:val="lowKashida"/>
        <w:rPr>
          <w:szCs w:val="24"/>
        </w:rPr>
      </w:pPr>
    </w:p>
    <w:p w14:paraId="38E63ABD" w14:textId="77777777" w:rsidR="00717E69" w:rsidRPr="00717E69" w:rsidRDefault="00717E69" w:rsidP="00717E69">
      <w:pPr>
        <w:rPr>
          <w:rFonts w:asciiTheme="minorHAnsi" w:hAnsiTheme="minorHAnsi" w:cs="Times New Roman Bold"/>
          <w:b/>
          <w:caps/>
          <w:color w:val="000099"/>
          <w:szCs w:val="24"/>
        </w:rPr>
      </w:pPr>
      <w:r w:rsidRPr="00717E69">
        <w:rPr>
          <w:rFonts w:asciiTheme="minorHAnsi" w:hAnsiTheme="minorHAnsi" w:cs="Times New Roman Bold"/>
          <w:b/>
          <w:caps/>
          <w:color w:val="000099"/>
          <w:szCs w:val="24"/>
        </w:rPr>
        <w:lastRenderedPageBreak/>
        <w:t>VISION</w:t>
      </w:r>
    </w:p>
    <w:p w14:paraId="38E63ABE" w14:textId="77777777" w:rsidR="00717E69" w:rsidRPr="00717E69" w:rsidRDefault="00717E69" w:rsidP="00717E69">
      <w:pPr>
        <w:jc w:val="lowKashida"/>
        <w:rPr>
          <w:rFonts w:asciiTheme="minorHAnsi" w:hAnsiTheme="minorHAnsi" w:cstheme="minorHAnsi"/>
          <w:szCs w:val="24"/>
        </w:rPr>
      </w:pPr>
      <w:r w:rsidRPr="00717E69">
        <w:rPr>
          <w:rFonts w:asciiTheme="minorHAnsi" w:hAnsiTheme="minorHAnsi" w:cstheme="minorHAnsi"/>
          <w:szCs w:val="24"/>
        </w:rPr>
        <w:t>To be the leading organization for promoting the availability and application of telecommunications/ information and communication technologies (ICTs) for socio-economic development.</w:t>
      </w:r>
    </w:p>
    <w:p w14:paraId="38E63ABF" w14:textId="77777777" w:rsidR="00717E69" w:rsidRPr="00717E69" w:rsidRDefault="00717E69" w:rsidP="00717E69">
      <w:pPr>
        <w:rPr>
          <w:rFonts w:asciiTheme="minorHAnsi" w:hAnsiTheme="minorHAnsi" w:cs="Times New Roman Bold"/>
          <w:b/>
          <w:caps/>
          <w:color w:val="000099"/>
          <w:szCs w:val="24"/>
        </w:rPr>
      </w:pPr>
      <w:r w:rsidRPr="00717E69">
        <w:rPr>
          <w:rFonts w:asciiTheme="minorHAnsi" w:hAnsiTheme="minorHAnsi" w:cs="Times New Roman Bold"/>
          <w:b/>
          <w:caps/>
          <w:color w:val="000099"/>
          <w:szCs w:val="24"/>
        </w:rPr>
        <w:t>MISSION</w:t>
      </w:r>
    </w:p>
    <w:p w14:paraId="38E63AC0" w14:textId="77777777" w:rsidR="00717E69" w:rsidRPr="00717E69" w:rsidRDefault="00717E69" w:rsidP="00717E69">
      <w:pPr>
        <w:jc w:val="lowKashida"/>
        <w:rPr>
          <w:rFonts w:asciiTheme="minorHAnsi" w:hAnsiTheme="minorHAnsi" w:cstheme="minorHAnsi"/>
          <w:szCs w:val="24"/>
        </w:rPr>
      </w:pPr>
      <w:r w:rsidRPr="00717E69">
        <w:rPr>
          <w:rFonts w:asciiTheme="minorHAnsi" w:hAnsiTheme="minorHAnsi" w:cstheme="minorHAnsi"/>
          <w:szCs w:val="24"/>
        </w:rPr>
        <w:t>The mission of the ITU Telecommunication Development Sector (ITU-D) shall be to foster international cooperation and solidarity in the delivery of technical assistance and in the creation, development and improvement of telecommunication/ information and communication technology (ICT) equipment and networks in developing countries. ITU-D is required to discharge the Union's dual responsibility as a United Nations specialized agency and executing agency for implementing projects under the United Nations development system or other funding arrangements, so as to facilitate and enhance telecommunication/ ICT development by offering, organizing and coordinating technical cooperation and assistance activities.</w:t>
      </w:r>
    </w:p>
    <w:p w14:paraId="38E63AC1" w14:textId="77777777" w:rsidR="00717E69" w:rsidRPr="00717E69" w:rsidRDefault="00717E69" w:rsidP="00717E69">
      <w:pPr>
        <w:rPr>
          <w:rFonts w:asciiTheme="minorHAnsi" w:hAnsiTheme="minorHAnsi" w:cs="Times New Roman Bold"/>
          <w:b/>
          <w:caps/>
          <w:color w:val="000099"/>
          <w:szCs w:val="24"/>
        </w:rPr>
      </w:pPr>
      <w:r w:rsidRPr="00717E69">
        <w:rPr>
          <w:rFonts w:asciiTheme="minorHAnsi" w:hAnsiTheme="minorHAnsi" w:cs="Times New Roman Bold"/>
          <w:b/>
          <w:caps/>
          <w:color w:val="000099"/>
          <w:szCs w:val="24"/>
        </w:rPr>
        <w:t>STRATEGIC GOAL</w:t>
      </w:r>
    </w:p>
    <w:p w14:paraId="38E63AC2" w14:textId="77777777" w:rsidR="00717E69" w:rsidRPr="00717E69" w:rsidRDefault="00717E69" w:rsidP="00717E69">
      <w:pPr>
        <w:jc w:val="lowKashida"/>
        <w:rPr>
          <w:rFonts w:asciiTheme="minorHAnsi" w:hAnsiTheme="minorHAnsi" w:cstheme="minorHAnsi"/>
          <w:szCs w:val="24"/>
        </w:rPr>
      </w:pPr>
      <w:r w:rsidRPr="00717E69">
        <w:rPr>
          <w:rFonts w:asciiTheme="minorHAnsi" w:hAnsiTheme="minorHAnsi" w:cstheme="minorHAnsi"/>
          <w:szCs w:val="24"/>
        </w:rPr>
        <w:t xml:space="preserve">The strategic goal of the ITU Telecommunication Development Sector (ITU-D) is threefold, and includes: </w:t>
      </w:r>
    </w:p>
    <w:p w14:paraId="38E63AC3" w14:textId="77777777" w:rsidR="00717E69" w:rsidRPr="00717E69" w:rsidRDefault="00717E69" w:rsidP="0006769C">
      <w:pPr>
        <w:numPr>
          <w:ilvl w:val="0"/>
          <w:numId w:val="60"/>
        </w:numPr>
        <w:tabs>
          <w:tab w:val="clear" w:pos="794"/>
          <w:tab w:val="clear" w:pos="1191"/>
          <w:tab w:val="clear" w:pos="1588"/>
          <w:tab w:val="clear" w:pos="1985"/>
        </w:tabs>
        <w:overflowPunct/>
        <w:autoSpaceDE/>
        <w:autoSpaceDN/>
        <w:adjustRightInd/>
        <w:spacing w:before="0"/>
        <w:ind w:left="357"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promote the availability of infrastructure and foster an enabling environment for telecommunication/ICT infrastructure development and its use in a safe and secure manner.</w:t>
      </w:r>
    </w:p>
    <w:p w14:paraId="38E63AC4" w14:textId="77777777" w:rsidR="00717E69" w:rsidRPr="00717E69" w:rsidRDefault="00717E69" w:rsidP="0006769C">
      <w:pPr>
        <w:numPr>
          <w:ilvl w:val="0"/>
          <w:numId w:val="60"/>
        </w:numPr>
        <w:tabs>
          <w:tab w:val="clear" w:pos="794"/>
          <w:tab w:val="clear" w:pos="1191"/>
          <w:tab w:val="clear" w:pos="1588"/>
          <w:tab w:val="clear" w:pos="1985"/>
        </w:tabs>
        <w:overflowPunct/>
        <w:autoSpaceDE/>
        <w:autoSpaceDN/>
        <w:adjustRightInd/>
        <w:spacing w:before="0"/>
        <w:ind w:left="357"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provide assistance to developing countries in bridging the digital divide by achieving broader telecommunication/ICT-enabled socio-economic development.</w:t>
      </w:r>
    </w:p>
    <w:p w14:paraId="38E63AC5" w14:textId="77777777" w:rsidR="00717E69" w:rsidRPr="00717E69" w:rsidRDefault="00717E69" w:rsidP="0006769C">
      <w:pPr>
        <w:numPr>
          <w:ilvl w:val="0"/>
          <w:numId w:val="60"/>
        </w:numPr>
        <w:tabs>
          <w:tab w:val="clear" w:pos="794"/>
          <w:tab w:val="clear" w:pos="1191"/>
          <w:tab w:val="clear" w:pos="1588"/>
          <w:tab w:val="clear" w:pos="1985"/>
        </w:tabs>
        <w:overflowPunct/>
        <w:autoSpaceDE/>
        <w:autoSpaceDN/>
        <w:adjustRightInd/>
        <w:spacing w:before="0"/>
        <w:ind w:left="357" w:hanging="357"/>
        <w:contextualSpacing/>
        <w:jc w:val="lowKashida"/>
        <w:textAlignment w:val="auto"/>
        <w:rPr>
          <w:rFonts w:asciiTheme="minorHAnsi" w:eastAsiaTheme="minorEastAsia" w:hAnsiTheme="minorHAnsi" w:cstheme="minorBidi"/>
          <w:szCs w:val="24"/>
          <w:lang w:val="en-US" w:eastAsia="zh-CN"/>
        </w:rPr>
      </w:pPr>
      <w:r w:rsidRPr="00717E69">
        <w:rPr>
          <w:rFonts w:asciiTheme="minorHAnsi" w:eastAsiaTheme="minorEastAsia" w:hAnsiTheme="minorHAnsi" w:cstheme="minorBidi"/>
          <w:szCs w:val="24"/>
          <w:lang w:val="en-US" w:eastAsia="zh-CN"/>
        </w:rPr>
        <w:t>To expand the benefits of the information society to the membership in cooperation with public and private stakeholders, and to promote the integration of the use of telecommunications/ICTs into the broader economy and society as drivers of development, innovation, well-being, growth and productivity globally.</w:t>
      </w:r>
    </w:p>
    <w:p w14:paraId="38E63AC6" w14:textId="77777777" w:rsidR="00717E69" w:rsidRPr="00717E69" w:rsidRDefault="00717E69" w:rsidP="00717E69">
      <w:pPr>
        <w:tabs>
          <w:tab w:val="clear" w:pos="794"/>
          <w:tab w:val="clear" w:pos="1191"/>
          <w:tab w:val="clear" w:pos="1588"/>
          <w:tab w:val="clear" w:pos="1985"/>
        </w:tabs>
        <w:overflowPunct/>
        <w:autoSpaceDE/>
        <w:autoSpaceDN/>
        <w:adjustRightInd/>
        <w:spacing w:before="180"/>
        <w:textAlignment w:val="auto"/>
        <w:rPr>
          <w:rFonts w:asciiTheme="minorHAnsi" w:hAnsiTheme="minorHAnsi" w:cstheme="minorHAnsi"/>
          <w:b/>
          <w:caps/>
          <w:color w:val="000099"/>
          <w:szCs w:val="24"/>
        </w:rPr>
      </w:pPr>
      <w:r w:rsidRPr="00717E69">
        <w:rPr>
          <w:rFonts w:asciiTheme="minorHAnsi" w:hAnsiTheme="minorHAnsi" w:cstheme="minorHAnsi"/>
          <w:b/>
          <w:caps/>
          <w:color w:val="000099"/>
          <w:szCs w:val="24"/>
        </w:rPr>
        <w:t>Objectives of ITU-D</w:t>
      </w:r>
    </w:p>
    <w:p w14:paraId="38E63AC7" w14:textId="77777777" w:rsidR="00717E69" w:rsidRPr="00717E69" w:rsidRDefault="00717E69" w:rsidP="00717E69">
      <w:pPr>
        <w:keepLines/>
        <w:tabs>
          <w:tab w:val="left" w:pos="851"/>
        </w:tabs>
        <w:spacing w:after="120"/>
        <w:outlineLvl w:val="1"/>
        <w:rPr>
          <w:rFonts w:asciiTheme="minorHAnsi" w:hAnsiTheme="minorHAnsi" w:cstheme="minorHAnsi"/>
          <w:b/>
          <w:i/>
          <w:iCs/>
          <w:color w:val="000099"/>
          <w:szCs w:val="24"/>
        </w:rPr>
      </w:pPr>
      <w:r w:rsidRPr="00717E69">
        <w:rPr>
          <w:rFonts w:asciiTheme="minorHAnsi" w:hAnsiTheme="minorHAnsi" w:cstheme="minorHAnsi"/>
          <w:b/>
          <w:caps/>
          <w:color w:val="000099"/>
          <w:szCs w:val="24"/>
        </w:rPr>
        <w:t>Objective 1:</w:t>
      </w:r>
    </w:p>
    <w:p w14:paraId="38E63AC8" w14:textId="77777777" w:rsidR="00717E69" w:rsidRPr="00717E69" w:rsidRDefault="00717E69" w:rsidP="00717E69">
      <w:pPr>
        <w:keepLines/>
        <w:tabs>
          <w:tab w:val="left" w:pos="851"/>
        </w:tabs>
        <w:outlineLvl w:val="1"/>
        <w:rPr>
          <w:rFonts w:asciiTheme="minorHAnsi" w:hAnsiTheme="minorHAnsi" w:cstheme="minorHAnsi"/>
          <w:bCs/>
          <w:szCs w:val="24"/>
        </w:rPr>
      </w:pPr>
      <w:r w:rsidRPr="00717E69">
        <w:rPr>
          <w:rFonts w:asciiTheme="minorHAnsi" w:hAnsiTheme="minorHAnsi" w:cstheme="minorHAnsi"/>
          <w:bCs/>
          <w:szCs w:val="24"/>
        </w:rPr>
        <w:t>To foster international cooperation, among ITU-D members and other stakeholders, on telecommunication/ICT development issues, by providing the pre-eminent forum for discussion, information-sharing and consensus-building on telecommunication/ICT technical and policy issues.</w:t>
      </w:r>
    </w:p>
    <w:p w14:paraId="38E63AC9" w14:textId="77777777" w:rsidR="00717E69" w:rsidRPr="00717E69" w:rsidRDefault="00717E69" w:rsidP="00717E69">
      <w:pPr>
        <w:keepLines/>
        <w:tabs>
          <w:tab w:val="left" w:pos="851"/>
        </w:tabs>
        <w:spacing w:after="120"/>
        <w:outlineLvl w:val="1"/>
        <w:rPr>
          <w:rFonts w:asciiTheme="minorHAnsi" w:hAnsiTheme="minorHAnsi" w:cstheme="minorHAnsi"/>
          <w:bCs/>
          <w:i/>
          <w:iCs/>
          <w:szCs w:val="24"/>
        </w:rPr>
      </w:pPr>
      <w:r w:rsidRPr="00717E69">
        <w:rPr>
          <w:rFonts w:asciiTheme="minorHAnsi" w:hAnsiTheme="minorHAnsi" w:cstheme="minorHAnsi"/>
          <w:bCs/>
          <w:szCs w:val="24"/>
        </w:rPr>
        <w:t>Outputs linked to this objective:</w:t>
      </w:r>
    </w:p>
    <w:p w14:paraId="38E63ACA" w14:textId="77777777" w:rsidR="00717E69" w:rsidRPr="00717E69" w:rsidRDefault="00717E69" w:rsidP="0006769C">
      <w:pPr>
        <w:numPr>
          <w:ilvl w:val="0"/>
          <w:numId w:val="26"/>
        </w:numPr>
        <w:tabs>
          <w:tab w:val="clear" w:pos="794"/>
          <w:tab w:val="clear" w:pos="1191"/>
          <w:tab w:val="clear" w:pos="1588"/>
          <w:tab w:val="clear" w:pos="1985"/>
        </w:tabs>
        <w:overflowPunct/>
        <w:autoSpaceDE/>
        <w:autoSpaceDN/>
        <w:adjustRightInd/>
        <w:spacing w:before="0"/>
        <w:ind w:left="714" w:hanging="357"/>
        <w:textAlignment w:val="auto"/>
        <w:rPr>
          <w:rFonts w:asciiTheme="minorHAnsi" w:hAnsiTheme="minorHAnsi" w:cstheme="minorHAnsi"/>
          <w:bCs/>
          <w:szCs w:val="24"/>
        </w:rPr>
      </w:pPr>
      <w:r w:rsidRPr="00717E69">
        <w:rPr>
          <w:rFonts w:asciiTheme="minorHAnsi" w:hAnsiTheme="minorHAnsi" w:cstheme="minorHAnsi"/>
          <w:bCs/>
          <w:szCs w:val="24"/>
        </w:rPr>
        <w:t>World Telecommunication Development Conference (WTDC)</w:t>
      </w:r>
    </w:p>
    <w:p w14:paraId="38E63ACB" w14:textId="77777777" w:rsidR="00717E69" w:rsidRPr="00717E69" w:rsidRDefault="00717E69" w:rsidP="0006769C">
      <w:pPr>
        <w:numPr>
          <w:ilvl w:val="0"/>
          <w:numId w:val="26"/>
        </w:numPr>
        <w:tabs>
          <w:tab w:val="clear" w:pos="794"/>
          <w:tab w:val="clear" w:pos="1191"/>
          <w:tab w:val="clear" w:pos="1588"/>
          <w:tab w:val="clear" w:pos="1985"/>
        </w:tabs>
        <w:overflowPunct/>
        <w:autoSpaceDE/>
        <w:autoSpaceDN/>
        <w:adjustRightInd/>
        <w:spacing w:before="0"/>
        <w:ind w:left="714" w:hanging="357"/>
        <w:textAlignment w:val="auto"/>
        <w:rPr>
          <w:rFonts w:asciiTheme="minorHAnsi" w:hAnsiTheme="minorHAnsi" w:cstheme="minorHAnsi"/>
          <w:bCs/>
          <w:szCs w:val="24"/>
        </w:rPr>
      </w:pPr>
      <w:r w:rsidRPr="00717E69">
        <w:rPr>
          <w:rFonts w:asciiTheme="minorHAnsi" w:hAnsiTheme="minorHAnsi" w:cstheme="minorHAnsi"/>
          <w:bCs/>
          <w:szCs w:val="24"/>
        </w:rPr>
        <w:t xml:space="preserve">Regional Preparatory Meetings for WTDC (RPMs) </w:t>
      </w:r>
    </w:p>
    <w:p w14:paraId="38E63ACC" w14:textId="77777777" w:rsidR="00717E69" w:rsidRPr="00717E69" w:rsidRDefault="00717E69" w:rsidP="0006769C">
      <w:pPr>
        <w:numPr>
          <w:ilvl w:val="0"/>
          <w:numId w:val="26"/>
        </w:numPr>
        <w:tabs>
          <w:tab w:val="clear" w:pos="794"/>
          <w:tab w:val="clear" w:pos="1191"/>
          <w:tab w:val="clear" w:pos="1588"/>
          <w:tab w:val="clear" w:pos="1985"/>
        </w:tabs>
        <w:overflowPunct/>
        <w:autoSpaceDE/>
        <w:autoSpaceDN/>
        <w:adjustRightInd/>
        <w:spacing w:before="0"/>
        <w:ind w:left="714" w:hanging="357"/>
        <w:textAlignment w:val="auto"/>
        <w:rPr>
          <w:rFonts w:asciiTheme="minorHAnsi" w:hAnsiTheme="minorHAnsi" w:cstheme="minorHAnsi"/>
          <w:bCs/>
          <w:szCs w:val="24"/>
        </w:rPr>
      </w:pPr>
      <w:r w:rsidRPr="00717E69">
        <w:rPr>
          <w:rFonts w:asciiTheme="minorHAnsi" w:hAnsiTheme="minorHAnsi" w:cstheme="minorHAnsi"/>
          <w:bCs/>
          <w:szCs w:val="24"/>
        </w:rPr>
        <w:t>Telecommunication Development Advisory Group (TDAG)</w:t>
      </w:r>
    </w:p>
    <w:p w14:paraId="38E63ACD" w14:textId="77777777" w:rsidR="00717E69" w:rsidRPr="00717E69" w:rsidRDefault="00717E69" w:rsidP="0006769C">
      <w:pPr>
        <w:numPr>
          <w:ilvl w:val="0"/>
          <w:numId w:val="26"/>
        </w:numPr>
        <w:tabs>
          <w:tab w:val="clear" w:pos="794"/>
          <w:tab w:val="clear" w:pos="1191"/>
          <w:tab w:val="clear" w:pos="1588"/>
          <w:tab w:val="clear" w:pos="1985"/>
        </w:tabs>
        <w:overflowPunct/>
        <w:autoSpaceDE/>
        <w:autoSpaceDN/>
        <w:adjustRightInd/>
        <w:spacing w:before="0"/>
        <w:ind w:left="714" w:hanging="357"/>
        <w:textAlignment w:val="auto"/>
        <w:rPr>
          <w:rFonts w:asciiTheme="minorHAnsi" w:hAnsiTheme="minorHAnsi" w:cstheme="minorHAnsi"/>
          <w:bCs/>
          <w:szCs w:val="24"/>
        </w:rPr>
      </w:pPr>
      <w:r w:rsidRPr="00717E69">
        <w:rPr>
          <w:rFonts w:asciiTheme="minorHAnsi" w:hAnsiTheme="minorHAnsi" w:cstheme="minorHAnsi"/>
          <w:bCs/>
          <w:szCs w:val="24"/>
        </w:rPr>
        <w:t>Telecommunication Development Study Group Meetings (STG)</w:t>
      </w:r>
    </w:p>
    <w:p w14:paraId="38E63ACE" w14:textId="77777777" w:rsidR="00717E69" w:rsidRPr="00717E69" w:rsidRDefault="00717E69" w:rsidP="00717E69">
      <w:pPr>
        <w:keepLines/>
        <w:tabs>
          <w:tab w:val="left" w:pos="851"/>
        </w:tabs>
        <w:spacing w:after="180"/>
        <w:outlineLvl w:val="1"/>
        <w:rPr>
          <w:rFonts w:asciiTheme="minorHAnsi" w:hAnsiTheme="minorHAnsi" w:cstheme="minorHAnsi"/>
          <w:b/>
          <w:i/>
          <w:iCs/>
          <w:color w:val="000099"/>
          <w:szCs w:val="24"/>
        </w:rPr>
      </w:pPr>
      <w:r w:rsidRPr="00717E69">
        <w:rPr>
          <w:rFonts w:asciiTheme="minorHAnsi" w:hAnsiTheme="minorHAnsi" w:cstheme="minorHAnsi"/>
          <w:b/>
          <w:caps/>
          <w:color w:val="000099"/>
          <w:szCs w:val="24"/>
        </w:rPr>
        <w:t>Objective 2:</w:t>
      </w:r>
    </w:p>
    <w:p w14:paraId="38E63ACF" w14:textId="77777777" w:rsidR="00717E69" w:rsidRPr="00717E69" w:rsidRDefault="00717E69" w:rsidP="00717E69">
      <w:pPr>
        <w:keepLines/>
        <w:tabs>
          <w:tab w:val="left" w:pos="851"/>
        </w:tabs>
        <w:spacing w:before="180" w:after="180"/>
        <w:outlineLvl w:val="1"/>
        <w:rPr>
          <w:rFonts w:asciiTheme="minorHAnsi" w:hAnsiTheme="minorHAnsi" w:cstheme="minorHAnsi"/>
          <w:bCs/>
          <w:i/>
          <w:iCs/>
          <w:szCs w:val="24"/>
        </w:rPr>
      </w:pPr>
      <w:r w:rsidRPr="00717E69">
        <w:rPr>
          <w:rFonts w:asciiTheme="minorHAnsi" w:hAnsiTheme="minorHAnsi" w:cstheme="minorHAnsi"/>
          <w:bCs/>
          <w:szCs w:val="24"/>
        </w:rPr>
        <w:t>To assist the membership in maximizing the utilization of appropriate new technologies, including broadband, to develop their telecommunication/ ICT infrastructures and services, and to design and deploy resilient telecommunication/ICT network infrastructures.</w:t>
      </w:r>
    </w:p>
    <w:p w14:paraId="38E63AD0" w14:textId="77777777" w:rsidR="00717E69" w:rsidRPr="00717E69" w:rsidRDefault="00717E69" w:rsidP="00717E69">
      <w:pPr>
        <w:keepLines/>
        <w:tabs>
          <w:tab w:val="left" w:pos="851"/>
        </w:tabs>
        <w:spacing w:after="120"/>
        <w:outlineLvl w:val="1"/>
        <w:rPr>
          <w:rFonts w:asciiTheme="minorHAnsi" w:hAnsiTheme="minorHAnsi" w:cstheme="minorHAnsi"/>
          <w:bCs/>
          <w:szCs w:val="24"/>
        </w:rPr>
      </w:pPr>
      <w:r w:rsidRPr="00717E69">
        <w:rPr>
          <w:rFonts w:asciiTheme="minorHAnsi" w:hAnsiTheme="minorHAnsi" w:cstheme="minorHAnsi"/>
          <w:bCs/>
          <w:szCs w:val="24"/>
        </w:rPr>
        <w:lastRenderedPageBreak/>
        <w:t>Output linked to this objective:</w:t>
      </w:r>
    </w:p>
    <w:p w14:paraId="38E63AD1" w14:textId="77777777" w:rsidR="00717E69" w:rsidRPr="00717E69" w:rsidRDefault="00717E69" w:rsidP="0006769C">
      <w:pPr>
        <w:numPr>
          <w:ilvl w:val="0"/>
          <w:numId w:val="26"/>
        </w:numPr>
        <w:tabs>
          <w:tab w:val="clear" w:pos="794"/>
          <w:tab w:val="clear" w:pos="1191"/>
          <w:tab w:val="clear" w:pos="1588"/>
          <w:tab w:val="clear" w:pos="1985"/>
        </w:tabs>
        <w:overflowPunct/>
        <w:autoSpaceDE/>
        <w:autoSpaceDN/>
        <w:adjustRightInd/>
        <w:spacing w:before="0"/>
        <w:ind w:left="714" w:hanging="357"/>
        <w:textAlignment w:val="auto"/>
        <w:rPr>
          <w:rFonts w:asciiTheme="minorHAnsi" w:hAnsiTheme="minorHAnsi" w:cstheme="minorHAnsi"/>
          <w:bCs/>
          <w:szCs w:val="24"/>
        </w:rPr>
      </w:pPr>
      <w:r w:rsidRPr="00717E69">
        <w:rPr>
          <w:rFonts w:asciiTheme="minorHAnsi" w:hAnsiTheme="minorHAnsi" w:cstheme="minorHAnsi"/>
          <w:bCs/>
          <w:szCs w:val="24"/>
        </w:rPr>
        <w:t>ICT Infrastructure development</w:t>
      </w:r>
    </w:p>
    <w:p w14:paraId="38E63AD2" w14:textId="77777777" w:rsidR="00717E69" w:rsidRPr="00717E69" w:rsidRDefault="00717E69" w:rsidP="00717E69">
      <w:pPr>
        <w:keepLines/>
        <w:tabs>
          <w:tab w:val="left" w:pos="851"/>
        </w:tabs>
        <w:spacing w:after="180"/>
        <w:outlineLvl w:val="1"/>
        <w:rPr>
          <w:rFonts w:asciiTheme="minorHAnsi" w:hAnsiTheme="minorHAnsi" w:cstheme="minorHAnsi"/>
          <w:b/>
          <w:i/>
          <w:iCs/>
          <w:color w:val="000099"/>
          <w:szCs w:val="24"/>
        </w:rPr>
      </w:pPr>
      <w:r w:rsidRPr="00717E69">
        <w:rPr>
          <w:rFonts w:asciiTheme="minorHAnsi" w:hAnsiTheme="minorHAnsi" w:cstheme="minorHAnsi"/>
          <w:b/>
          <w:bCs/>
          <w:color w:val="000099"/>
          <w:szCs w:val="24"/>
        </w:rPr>
        <w:t>OBJECTIVE 3:</w:t>
      </w:r>
    </w:p>
    <w:p w14:paraId="38E63AD3" w14:textId="77777777" w:rsidR="00717E69" w:rsidRPr="00717E69" w:rsidRDefault="00717E69" w:rsidP="00717E69">
      <w:pPr>
        <w:keepLines/>
        <w:tabs>
          <w:tab w:val="left" w:pos="851"/>
        </w:tabs>
        <w:spacing w:before="180" w:after="120"/>
        <w:outlineLvl w:val="1"/>
        <w:rPr>
          <w:rFonts w:asciiTheme="minorHAnsi" w:hAnsiTheme="minorHAnsi" w:cstheme="minorHAnsi"/>
          <w:bCs/>
          <w:i/>
          <w:iCs/>
          <w:szCs w:val="24"/>
        </w:rPr>
      </w:pPr>
      <w:r w:rsidRPr="00717E69">
        <w:rPr>
          <w:rFonts w:asciiTheme="minorHAnsi" w:hAnsiTheme="minorHAnsi" w:cstheme="minorHAnsi"/>
          <w:bCs/>
          <w:szCs w:val="24"/>
        </w:rPr>
        <w:t>To foster the development of strategies to enhance the deployment, and the safe, secure, and affordable use of ICT applications and services towards mainstreaming telecommunications/ICTs in the broader economy and society.</w:t>
      </w:r>
    </w:p>
    <w:p w14:paraId="38E63AD4" w14:textId="77777777" w:rsidR="00717E69" w:rsidRPr="00717E69" w:rsidRDefault="00717E69" w:rsidP="00717E69">
      <w:pPr>
        <w:keepLines/>
        <w:tabs>
          <w:tab w:val="left" w:pos="851"/>
        </w:tabs>
        <w:spacing w:after="120"/>
        <w:outlineLvl w:val="1"/>
        <w:rPr>
          <w:rFonts w:asciiTheme="minorHAnsi" w:hAnsiTheme="minorHAnsi" w:cstheme="minorHAnsi"/>
          <w:bCs/>
          <w:szCs w:val="24"/>
        </w:rPr>
      </w:pPr>
      <w:r w:rsidRPr="00717E69">
        <w:rPr>
          <w:rFonts w:asciiTheme="minorHAnsi" w:hAnsiTheme="minorHAnsi" w:cstheme="minorHAnsi"/>
          <w:bCs/>
          <w:szCs w:val="24"/>
        </w:rPr>
        <w:t>Output linked to this objective:</w:t>
      </w:r>
    </w:p>
    <w:p w14:paraId="38E63AD5" w14:textId="77777777" w:rsidR="00717E69" w:rsidRPr="00717E69" w:rsidRDefault="00717E69" w:rsidP="0006769C">
      <w:pPr>
        <w:numPr>
          <w:ilvl w:val="0"/>
          <w:numId w:val="34"/>
        </w:numPr>
        <w:tabs>
          <w:tab w:val="clear" w:pos="794"/>
          <w:tab w:val="clear" w:pos="1191"/>
          <w:tab w:val="clear" w:pos="1588"/>
          <w:tab w:val="clear" w:pos="1985"/>
        </w:tabs>
        <w:overflowPunct/>
        <w:autoSpaceDE/>
        <w:autoSpaceDN/>
        <w:adjustRightInd/>
        <w:spacing w:before="0"/>
        <w:ind w:left="714" w:hanging="357"/>
        <w:contextualSpacing/>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bCs/>
          <w:szCs w:val="24"/>
          <w:lang w:val="en-US" w:eastAsia="zh-CN"/>
        </w:rPr>
        <w:t>Cyber security and ICT applications deployment</w:t>
      </w:r>
    </w:p>
    <w:p w14:paraId="38E63AD6" w14:textId="77777777" w:rsidR="00717E69" w:rsidRPr="00717E69" w:rsidRDefault="00717E69" w:rsidP="00717E69">
      <w:pPr>
        <w:keepLines/>
        <w:tabs>
          <w:tab w:val="left" w:pos="851"/>
        </w:tabs>
        <w:spacing w:after="180"/>
        <w:outlineLvl w:val="1"/>
        <w:rPr>
          <w:rFonts w:asciiTheme="minorHAnsi" w:hAnsiTheme="minorHAnsi" w:cstheme="minorHAnsi"/>
          <w:b/>
          <w:i/>
          <w:iCs/>
          <w:color w:val="000099"/>
          <w:szCs w:val="24"/>
        </w:rPr>
      </w:pPr>
      <w:r w:rsidRPr="00717E69">
        <w:rPr>
          <w:rFonts w:asciiTheme="minorHAnsi" w:hAnsiTheme="minorHAnsi" w:cstheme="minorHAnsi"/>
          <w:b/>
          <w:bCs/>
          <w:color w:val="000099"/>
          <w:szCs w:val="24"/>
        </w:rPr>
        <w:t>OBJECTIVE 4:</w:t>
      </w:r>
    </w:p>
    <w:p w14:paraId="38E63AD7" w14:textId="77777777" w:rsidR="00717E69" w:rsidRPr="00717E69" w:rsidRDefault="00717E69" w:rsidP="00717E69">
      <w:pPr>
        <w:keepLines/>
        <w:tabs>
          <w:tab w:val="left" w:pos="851"/>
        </w:tabs>
        <w:spacing w:before="180" w:after="120"/>
        <w:outlineLvl w:val="1"/>
        <w:rPr>
          <w:rFonts w:asciiTheme="minorHAnsi" w:hAnsiTheme="minorHAnsi" w:cstheme="minorHAnsi"/>
          <w:bCs/>
          <w:i/>
          <w:iCs/>
          <w:szCs w:val="24"/>
        </w:rPr>
      </w:pPr>
      <w:r w:rsidRPr="00717E69">
        <w:rPr>
          <w:rFonts w:asciiTheme="minorHAnsi" w:hAnsiTheme="minorHAnsi" w:cstheme="minorHAnsi"/>
          <w:bCs/>
          <w:szCs w:val="24"/>
        </w:rPr>
        <w:t>To assist the membership to create and maintain an enabling policy and regulatory environment, including the establishment and implementation of sustainable national policies, strategies and plans, through sharing best practices and collecting and disseminating statistical information on telecommunication/ICT developments.</w:t>
      </w:r>
    </w:p>
    <w:p w14:paraId="38E63AD8" w14:textId="77777777" w:rsidR="00717E69" w:rsidRPr="00717E69" w:rsidRDefault="00717E69" w:rsidP="00717E69">
      <w:pPr>
        <w:keepLines/>
        <w:tabs>
          <w:tab w:val="left" w:pos="851"/>
        </w:tabs>
        <w:spacing w:after="120"/>
        <w:outlineLvl w:val="1"/>
        <w:rPr>
          <w:rFonts w:asciiTheme="minorHAnsi" w:hAnsiTheme="minorHAnsi" w:cstheme="minorHAnsi"/>
          <w:bCs/>
          <w:i/>
          <w:iCs/>
          <w:szCs w:val="24"/>
        </w:rPr>
      </w:pPr>
      <w:r w:rsidRPr="00717E69">
        <w:rPr>
          <w:rFonts w:asciiTheme="minorHAnsi" w:hAnsiTheme="minorHAnsi" w:cstheme="minorHAnsi"/>
          <w:bCs/>
          <w:szCs w:val="24"/>
        </w:rPr>
        <w:t>Outputs linked to this objective:</w:t>
      </w:r>
    </w:p>
    <w:p w14:paraId="38E63AD9" w14:textId="77777777" w:rsidR="00717E69" w:rsidRPr="00717E69" w:rsidRDefault="00717E69" w:rsidP="0006769C">
      <w:pPr>
        <w:numPr>
          <w:ilvl w:val="0"/>
          <w:numId w:val="34"/>
        </w:numPr>
        <w:tabs>
          <w:tab w:val="clear" w:pos="794"/>
          <w:tab w:val="clear" w:pos="1191"/>
          <w:tab w:val="clear" w:pos="1588"/>
          <w:tab w:val="clear" w:pos="1985"/>
        </w:tabs>
        <w:overflowPunct/>
        <w:autoSpaceDE/>
        <w:autoSpaceDN/>
        <w:adjustRightInd/>
        <w:spacing w:before="0" w:after="200"/>
        <w:contextualSpacing/>
        <w:textAlignment w:val="auto"/>
        <w:rPr>
          <w:rFonts w:asciiTheme="minorHAnsi" w:eastAsiaTheme="minorEastAsia" w:hAnsiTheme="minorHAnsi" w:cstheme="minorHAnsi"/>
          <w:bCs/>
          <w:szCs w:val="24"/>
          <w:lang w:val="en-US" w:eastAsia="zh-CN"/>
        </w:rPr>
      </w:pPr>
      <w:r w:rsidRPr="00717E69">
        <w:rPr>
          <w:rFonts w:asciiTheme="minorHAnsi" w:eastAsiaTheme="minorEastAsia" w:hAnsiTheme="minorHAnsi" w:cstheme="minorHAnsi"/>
          <w:bCs/>
          <w:szCs w:val="24"/>
          <w:lang w:val="en-US" w:eastAsia="zh-CN"/>
        </w:rPr>
        <w:t>Enabling environment enhancement</w:t>
      </w:r>
    </w:p>
    <w:p w14:paraId="38E63ADA" w14:textId="77777777" w:rsidR="00717E69" w:rsidRPr="00717E69" w:rsidRDefault="00717E69" w:rsidP="0006769C">
      <w:pPr>
        <w:numPr>
          <w:ilvl w:val="0"/>
          <w:numId w:val="34"/>
        </w:numPr>
        <w:tabs>
          <w:tab w:val="clear" w:pos="794"/>
          <w:tab w:val="clear" w:pos="1191"/>
          <w:tab w:val="clear" w:pos="1588"/>
          <w:tab w:val="clear" w:pos="1985"/>
        </w:tabs>
        <w:overflowPunct/>
        <w:autoSpaceDE/>
        <w:autoSpaceDN/>
        <w:adjustRightInd/>
        <w:spacing w:before="0"/>
        <w:ind w:left="714" w:hanging="357"/>
        <w:contextualSpacing/>
        <w:textAlignment w:val="auto"/>
        <w:rPr>
          <w:rFonts w:asciiTheme="minorHAnsi" w:eastAsiaTheme="minorEastAsia" w:hAnsiTheme="minorHAnsi" w:cstheme="minorHAnsi"/>
          <w:bCs/>
          <w:szCs w:val="24"/>
          <w:lang w:val="en-US" w:eastAsia="zh-CN"/>
        </w:rPr>
      </w:pPr>
      <w:r w:rsidRPr="00717E69">
        <w:rPr>
          <w:rFonts w:asciiTheme="minorHAnsi" w:eastAsiaTheme="minorEastAsia" w:hAnsiTheme="minorHAnsi" w:cstheme="minorHAnsi"/>
          <w:bCs/>
          <w:szCs w:val="24"/>
          <w:lang w:val="en-US" w:eastAsia="zh-CN"/>
        </w:rPr>
        <w:t xml:space="preserve">ITU-D Publications </w:t>
      </w:r>
    </w:p>
    <w:p w14:paraId="38E63ADB" w14:textId="77777777" w:rsidR="00717E69" w:rsidRPr="00717E69" w:rsidRDefault="00717E69" w:rsidP="00717E69">
      <w:pPr>
        <w:keepLines/>
        <w:tabs>
          <w:tab w:val="left" w:pos="851"/>
        </w:tabs>
        <w:spacing w:after="180"/>
        <w:outlineLvl w:val="1"/>
        <w:rPr>
          <w:rFonts w:asciiTheme="minorHAnsi" w:hAnsiTheme="minorHAnsi" w:cstheme="minorHAnsi"/>
          <w:b/>
          <w:i/>
          <w:iCs/>
          <w:caps/>
          <w:color w:val="000099"/>
          <w:szCs w:val="24"/>
        </w:rPr>
      </w:pPr>
      <w:r w:rsidRPr="00717E69">
        <w:rPr>
          <w:rFonts w:asciiTheme="minorHAnsi" w:hAnsiTheme="minorHAnsi" w:cstheme="minorHAnsi"/>
          <w:b/>
          <w:caps/>
          <w:color w:val="000099"/>
          <w:szCs w:val="24"/>
        </w:rPr>
        <w:t xml:space="preserve">Objective 5: </w:t>
      </w:r>
    </w:p>
    <w:p w14:paraId="38E63ADC" w14:textId="77777777" w:rsidR="00717E69" w:rsidRPr="00717E69" w:rsidRDefault="00717E69" w:rsidP="00717E69">
      <w:pPr>
        <w:keepLines/>
        <w:tabs>
          <w:tab w:val="left" w:pos="851"/>
        </w:tabs>
        <w:spacing w:before="180" w:after="120"/>
        <w:outlineLvl w:val="1"/>
        <w:rPr>
          <w:rFonts w:asciiTheme="minorHAnsi" w:hAnsiTheme="minorHAnsi" w:cstheme="minorHAnsi"/>
          <w:bCs/>
          <w:szCs w:val="24"/>
        </w:rPr>
      </w:pPr>
      <w:r w:rsidRPr="00717E69">
        <w:rPr>
          <w:rFonts w:asciiTheme="minorHAnsi" w:hAnsiTheme="minorHAnsi" w:cstheme="minorHAnsi"/>
          <w:bCs/>
          <w:szCs w:val="24"/>
        </w:rPr>
        <w:t>To build human and institutional capacity in order to improve skills in the development and use of telecommunication/ICT networks and applications, and to foster digital inclusion for people with special needs, such as persons with disabilities, through awareness raising, training activities, sharing information and know-how and the production and distribution of relevant publications.</w:t>
      </w:r>
    </w:p>
    <w:p w14:paraId="38E63ADD" w14:textId="77777777" w:rsidR="00717E69" w:rsidRPr="00717E69" w:rsidRDefault="00717E69" w:rsidP="00717E69">
      <w:pPr>
        <w:keepLines/>
        <w:tabs>
          <w:tab w:val="left" w:pos="851"/>
        </w:tabs>
        <w:spacing w:after="120"/>
        <w:outlineLvl w:val="1"/>
        <w:rPr>
          <w:rFonts w:asciiTheme="minorHAnsi" w:hAnsiTheme="minorHAnsi" w:cstheme="minorHAnsi"/>
          <w:bCs/>
          <w:i/>
          <w:iCs/>
          <w:szCs w:val="24"/>
        </w:rPr>
      </w:pPr>
      <w:r w:rsidRPr="00717E69">
        <w:rPr>
          <w:rFonts w:asciiTheme="minorHAnsi" w:hAnsiTheme="minorHAnsi" w:cstheme="minorHAnsi"/>
          <w:bCs/>
          <w:szCs w:val="24"/>
        </w:rPr>
        <w:t>Output linked to this objective:</w:t>
      </w:r>
    </w:p>
    <w:p w14:paraId="38E63ADE" w14:textId="77777777" w:rsidR="00717E69" w:rsidRPr="00717E69" w:rsidRDefault="00717E69" w:rsidP="0006769C">
      <w:pPr>
        <w:numPr>
          <w:ilvl w:val="0"/>
          <w:numId w:val="35"/>
        </w:numPr>
        <w:tabs>
          <w:tab w:val="clear" w:pos="794"/>
          <w:tab w:val="clear" w:pos="1191"/>
          <w:tab w:val="clear" w:pos="1588"/>
          <w:tab w:val="clear" w:pos="1985"/>
          <w:tab w:val="num" w:pos="720"/>
        </w:tabs>
        <w:overflowPunct/>
        <w:autoSpaceDE/>
        <w:autoSpaceDN/>
        <w:adjustRightInd/>
        <w:spacing w:before="0"/>
        <w:ind w:left="714" w:hanging="357"/>
        <w:contextualSpacing/>
        <w:textAlignment w:val="auto"/>
        <w:rPr>
          <w:rFonts w:asciiTheme="minorHAnsi" w:eastAsiaTheme="minorEastAsia" w:hAnsiTheme="minorHAnsi" w:cstheme="minorHAnsi"/>
          <w:bCs/>
          <w:szCs w:val="24"/>
          <w:lang w:val="en-US" w:eastAsia="zh-CN"/>
        </w:rPr>
      </w:pPr>
      <w:r w:rsidRPr="00717E69">
        <w:rPr>
          <w:rFonts w:asciiTheme="minorHAnsi" w:eastAsiaTheme="minorEastAsia" w:hAnsiTheme="minorHAnsi" w:cstheme="minorHAnsi"/>
          <w:bCs/>
          <w:szCs w:val="24"/>
          <w:lang w:val="en-US" w:eastAsia="zh-CN"/>
        </w:rPr>
        <w:t>Human capacity building and digital inclusion</w:t>
      </w:r>
    </w:p>
    <w:p w14:paraId="38E63ADF" w14:textId="77777777" w:rsidR="00717E69" w:rsidRPr="00717E69" w:rsidRDefault="00717E69" w:rsidP="00717E69">
      <w:pPr>
        <w:keepLines/>
        <w:tabs>
          <w:tab w:val="left" w:pos="851"/>
        </w:tabs>
        <w:spacing w:after="180"/>
        <w:outlineLvl w:val="1"/>
        <w:rPr>
          <w:rFonts w:asciiTheme="minorHAnsi" w:hAnsiTheme="minorHAnsi" w:cstheme="minorHAnsi"/>
          <w:b/>
          <w:i/>
          <w:iCs/>
          <w:caps/>
          <w:color w:val="000099"/>
          <w:szCs w:val="24"/>
        </w:rPr>
      </w:pPr>
      <w:r w:rsidRPr="00717E69">
        <w:rPr>
          <w:rFonts w:asciiTheme="minorHAnsi" w:hAnsiTheme="minorHAnsi" w:cstheme="minorHAnsi"/>
          <w:b/>
          <w:caps/>
          <w:color w:val="000099"/>
          <w:szCs w:val="24"/>
        </w:rPr>
        <w:t>Objective 6:</w:t>
      </w:r>
    </w:p>
    <w:p w14:paraId="38E63AE0" w14:textId="77777777" w:rsidR="00717E69" w:rsidRPr="00717E69" w:rsidRDefault="00717E69" w:rsidP="00717E69">
      <w:pPr>
        <w:keepLines/>
        <w:tabs>
          <w:tab w:val="left" w:pos="851"/>
        </w:tabs>
        <w:spacing w:before="180" w:after="120"/>
        <w:outlineLvl w:val="1"/>
        <w:rPr>
          <w:rFonts w:asciiTheme="minorHAnsi" w:hAnsiTheme="minorHAnsi" w:cstheme="minorHAnsi"/>
          <w:bCs/>
          <w:i/>
          <w:iCs/>
          <w:szCs w:val="24"/>
        </w:rPr>
      </w:pPr>
      <w:r w:rsidRPr="00717E69">
        <w:rPr>
          <w:rFonts w:asciiTheme="minorHAnsi" w:hAnsiTheme="minorHAnsi" w:cstheme="minorHAnsi"/>
          <w:bCs/>
          <w:szCs w:val="24"/>
        </w:rPr>
        <w:t>To provide concentrated and special assistance to least developed countries (LDCs) and countries in special need, and to assist ITU Member States in responding to climate change and integrating telecommunications/ICTs in disaster management.</w:t>
      </w:r>
    </w:p>
    <w:p w14:paraId="38E63AE1" w14:textId="77777777" w:rsidR="00717E69" w:rsidRPr="00717E69" w:rsidRDefault="00717E69" w:rsidP="00717E69">
      <w:pPr>
        <w:keepLines/>
        <w:tabs>
          <w:tab w:val="left" w:pos="851"/>
        </w:tabs>
        <w:outlineLvl w:val="1"/>
        <w:rPr>
          <w:rFonts w:asciiTheme="minorHAnsi" w:hAnsiTheme="minorHAnsi" w:cstheme="minorHAnsi"/>
          <w:bCs/>
          <w:i/>
          <w:iCs/>
          <w:szCs w:val="24"/>
        </w:rPr>
      </w:pPr>
      <w:r w:rsidRPr="00717E69">
        <w:rPr>
          <w:rFonts w:asciiTheme="minorHAnsi" w:hAnsiTheme="minorHAnsi" w:cstheme="minorHAnsi"/>
          <w:bCs/>
          <w:szCs w:val="24"/>
        </w:rPr>
        <w:t>Output linked to this objective:</w:t>
      </w:r>
    </w:p>
    <w:p w14:paraId="38E63AE2" w14:textId="77777777" w:rsidR="00717E69" w:rsidRDefault="00717E69" w:rsidP="0006769C">
      <w:pPr>
        <w:numPr>
          <w:ilvl w:val="0"/>
          <w:numId w:val="35"/>
        </w:numPr>
        <w:tabs>
          <w:tab w:val="clear" w:pos="794"/>
          <w:tab w:val="clear" w:pos="1191"/>
          <w:tab w:val="clear" w:pos="1588"/>
          <w:tab w:val="clear" w:pos="1985"/>
          <w:tab w:val="num" w:pos="720"/>
        </w:tabs>
        <w:overflowPunct/>
        <w:autoSpaceDE/>
        <w:autoSpaceDN/>
        <w:adjustRightInd/>
        <w:spacing w:before="0" w:after="200"/>
        <w:ind w:left="714" w:hanging="357"/>
        <w:contextualSpacing/>
        <w:jc w:val="left"/>
        <w:textAlignment w:val="auto"/>
        <w:rPr>
          <w:rFonts w:asciiTheme="minorHAnsi" w:eastAsiaTheme="minorEastAsia" w:hAnsiTheme="minorHAnsi" w:cstheme="minorHAnsi"/>
          <w:bCs/>
          <w:szCs w:val="24"/>
          <w:lang w:val="en-US" w:eastAsia="zh-CN"/>
        </w:rPr>
      </w:pPr>
      <w:r w:rsidRPr="00717E69">
        <w:rPr>
          <w:rFonts w:asciiTheme="minorHAnsi" w:eastAsiaTheme="minorEastAsia" w:hAnsiTheme="minorHAnsi" w:cstheme="minorHAnsi"/>
          <w:bCs/>
          <w:szCs w:val="24"/>
          <w:lang w:val="en-US" w:eastAsia="zh-CN"/>
        </w:rPr>
        <w:t>Special assistance, emergency telecommunications and climate change</w:t>
      </w:r>
    </w:p>
    <w:p w14:paraId="38E63AE3" w14:textId="77777777" w:rsidR="00717E69" w:rsidRPr="00717E69" w:rsidRDefault="00717E69" w:rsidP="00F124AB">
      <w:pPr>
        <w:tabs>
          <w:tab w:val="clear" w:pos="794"/>
          <w:tab w:val="clear" w:pos="1191"/>
          <w:tab w:val="clear" w:pos="1588"/>
          <w:tab w:val="clear" w:pos="1985"/>
        </w:tabs>
        <w:overflowPunct/>
        <w:autoSpaceDE/>
        <w:autoSpaceDN/>
        <w:adjustRightInd/>
        <w:spacing w:before="0" w:after="200"/>
        <w:ind w:left="714"/>
        <w:contextualSpacing/>
        <w:jc w:val="left"/>
        <w:textAlignment w:val="auto"/>
        <w:rPr>
          <w:rFonts w:asciiTheme="minorHAnsi" w:eastAsiaTheme="minorEastAsia" w:hAnsiTheme="minorHAnsi" w:cstheme="minorHAnsi"/>
          <w:bCs/>
          <w:szCs w:val="24"/>
          <w:lang w:val="en-US" w:eastAsia="zh-CN"/>
        </w:rPr>
      </w:pPr>
    </w:p>
    <w:p w14:paraId="38E63AE4" w14:textId="77777777" w:rsidR="00717E69" w:rsidRPr="00717E69" w:rsidRDefault="00717E69" w:rsidP="00717E69">
      <w:pPr>
        <w:spacing w:after="120"/>
        <w:jc w:val="center"/>
        <w:rPr>
          <w:rFonts w:asciiTheme="minorHAnsi" w:hAnsiTheme="minorHAnsi" w:cstheme="minorHAnsi"/>
          <w:b/>
          <w:color w:val="000099"/>
          <w:szCs w:val="24"/>
        </w:rPr>
      </w:pPr>
      <w:r w:rsidRPr="00717E69">
        <w:rPr>
          <w:rFonts w:asciiTheme="minorHAnsi" w:hAnsiTheme="minorHAnsi" w:cstheme="minorHAnsi"/>
          <w:b/>
          <w:color w:val="000099"/>
          <w:szCs w:val="24"/>
        </w:rPr>
        <w:t>Total Regular Budget Resources for ITU-D</w:t>
      </w:r>
    </w:p>
    <w:tbl>
      <w:tblPr>
        <w:tblW w:w="5000" w:type="pct"/>
        <w:tblLook w:val="04A0" w:firstRow="1" w:lastRow="0" w:firstColumn="1" w:lastColumn="0" w:noHBand="0" w:noVBand="1"/>
      </w:tblPr>
      <w:tblGrid>
        <w:gridCol w:w="4353"/>
        <w:gridCol w:w="1741"/>
        <w:gridCol w:w="1741"/>
        <w:gridCol w:w="1741"/>
      </w:tblGrid>
      <w:tr w:rsidR="00717E69" w:rsidRPr="00717E69" w14:paraId="38E63AE9"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AE5"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AE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AE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AE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2014-2015</w:t>
            </w:r>
          </w:p>
        </w:tc>
      </w:tr>
      <w:tr w:rsidR="00717E69" w:rsidRPr="00717E69" w14:paraId="38E63AEE" w14:textId="77777777" w:rsidTr="00DD2354">
        <w:trPr>
          <w:trHeight w:val="276"/>
        </w:trPr>
        <w:tc>
          <w:tcPr>
            <w:tcW w:w="2273" w:type="pct"/>
            <w:tcBorders>
              <w:top w:val="nil"/>
              <w:left w:val="nil"/>
              <w:bottom w:val="nil"/>
              <w:right w:val="nil"/>
            </w:tcBorders>
            <w:shd w:val="clear" w:color="000000" w:fill="FFFFFF"/>
            <w:noWrap/>
            <w:vAlign w:val="bottom"/>
            <w:hideMark/>
          </w:tcPr>
          <w:p w14:paraId="38E63AE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E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E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E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r>
      <w:tr w:rsidR="00717E69" w:rsidRPr="00717E69" w14:paraId="38E63AF3"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AE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F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144</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F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144</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F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144</w:t>
            </w:r>
          </w:p>
        </w:tc>
      </w:tr>
      <w:tr w:rsidR="00717E69" w:rsidRPr="00717E69" w14:paraId="38E63AF8" w14:textId="77777777" w:rsidTr="00DD2354">
        <w:trPr>
          <w:trHeight w:val="276"/>
        </w:trPr>
        <w:tc>
          <w:tcPr>
            <w:tcW w:w="2273" w:type="pct"/>
            <w:tcBorders>
              <w:top w:val="nil"/>
              <w:left w:val="nil"/>
              <w:bottom w:val="nil"/>
              <w:right w:val="nil"/>
            </w:tcBorders>
            <w:shd w:val="clear" w:color="000000" w:fill="FFFFFF"/>
            <w:noWrap/>
            <w:vAlign w:val="bottom"/>
            <w:hideMark/>
          </w:tcPr>
          <w:p w14:paraId="38E63AF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F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F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AF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r>
      <w:tr w:rsidR="00717E69" w:rsidRPr="00717E69" w14:paraId="38E63AFD"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AF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F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29,694</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F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28,258</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AF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57,952</w:t>
            </w:r>
          </w:p>
        </w:tc>
      </w:tr>
      <w:tr w:rsidR="00717E69" w:rsidRPr="00717E69" w14:paraId="38E63B02"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AF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AF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B0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B0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r>
      <w:tr w:rsidR="00717E69" w:rsidRPr="00717E69" w14:paraId="38E63B07"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B0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B0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29,694</w:t>
            </w:r>
          </w:p>
        </w:tc>
        <w:tc>
          <w:tcPr>
            <w:tcW w:w="909" w:type="pct"/>
            <w:tcBorders>
              <w:top w:val="nil"/>
              <w:left w:val="nil"/>
              <w:bottom w:val="single" w:sz="4" w:space="0" w:color="000099"/>
              <w:right w:val="nil"/>
            </w:tcBorders>
            <w:shd w:val="clear" w:color="000000" w:fill="FFFFFF"/>
            <w:noWrap/>
            <w:vAlign w:val="bottom"/>
            <w:hideMark/>
          </w:tcPr>
          <w:p w14:paraId="38E63B0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28,258</w:t>
            </w:r>
          </w:p>
        </w:tc>
        <w:tc>
          <w:tcPr>
            <w:tcW w:w="909" w:type="pct"/>
            <w:tcBorders>
              <w:top w:val="nil"/>
              <w:left w:val="nil"/>
              <w:bottom w:val="single" w:sz="4" w:space="0" w:color="000099"/>
              <w:right w:val="nil"/>
            </w:tcBorders>
            <w:shd w:val="clear" w:color="000000" w:fill="FFFFFF"/>
            <w:noWrap/>
            <w:vAlign w:val="bottom"/>
            <w:hideMark/>
          </w:tcPr>
          <w:p w14:paraId="38E63B0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57,952</w:t>
            </w:r>
          </w:p>
        </w:tc>
      </w:tr>
    </w:tbl>
    <w:p w14:paraId="38E63B08" w14:textId="77777777" w:rsidR="00717E69" w:rsidRPr="00717E69" w:rsidRDefault="00717E69" w:rsidP="00717E69">
      <w:pPr>
        <w:keepNext/>
        <w:keepLines/>
        <w:tabs>
          <w:tab w:val="left" w:pos="2880"/>
        </w:tabs>
        <w:spacing w:before="320"/>
        <w:ind w:left="794" w:hanging="794"/>
        <w:jc w:val="center"/>
        <w:outlineLvl w:val="1"/>
        <w:rPr>
          <w:rFonts w:asciiTheme="minorHAnsi" w:hAnsiTheme="minorHAnsi" w:cstheme="minorHAnsi"/>
          <w:b/>
          <w:color w:val="000099"/>
          <w:sz w:val="36"/>
          <w:szCs w:val="36"/>
        </w:rPr>
      </w:pPr>
      <w:r w:rsidRPr="00717E69">
        <w:rPr>
          <w:rFonts w:asciiTheme="minorHAnsi" w:hAnsiTheme="minorHAnsi" w:cstheme="minorHAnsi"/>
          <w:b/>
          <w:color w:val="000099"/>
          <w:sz w:val="36"/>
          <w:szCs w:val="36"/>
        </w:rPr>
        <w:lastRenderedPageBreak/>
        <w:t>Objectives toward achieving the Strategic Goal of ITU-D</w:t>
      </w:r>
    </w:p>
    <w:p w14:paraId="38E63B09" w14:textId="77777777" w:rsidR="00717E69" w:rsidRPr="00717E69" w:rsidRDefault="00717E69" w:rsidP="00717E69">
      <w:pPr>
        <w:tabs>
          <w:tab w:val="left" w:pos="2340"/>
        </w:tabs>
        <w:spacing w:before="0"/>
        <w:rPr>
          <w:rFonts w:asciiTheme="minorHAnsi" w:hAnsiTheme="minorHAnsi" w:cstheme="minorHAnsi"/>
          <w:b/>
          <w:bCs/>
          <w:szCs w:val="24"/>
        </w:rPr>
      </w:pPr>
    </w:p>
    <w:p w14:paraId="38E63B0A" w14:textId="77777777" w:rsidR="00717E69" w:rsidRPr="00717E69" w:rsidRDefault="00717E69" w:rsidP="00717E69">
      <w:pPr>
        <w:shd w:val="clear" w:color="auto" w:fill="DBE5F1"/>
        <w:tabs>
          <w:tab w:val="left" w:pos="720"/>
          <w:tab w:val="left" w:pos="1440"/>
          <w:tab w:val="left" w:pos="2340"/>
        </w:tabs>
        <w:ind w:left="1440" w:hanging="1440"/>
        <w:rPr>
          <w:rFonts w:asciiTheme="minorHAnsi" w:hAnsiTheme="minorHAnsi" w:cstheme="minorHAnsi"/>
          <w:b/>
          <w:color w:val="000099"/>
          <w:sz w:val="28"/>
          <w:szCs w:val="28"/>
        </w:rPr>
      </w:pPr>
      <w:r w:rsidRPr="00717E69">
        <w:rPr>
          <w:rFonts w:asciiTheme="minorHAnsi" w:hAnsiTheme="minorHAnsi" w:cstheme="minorHAnsi"/>
          <w:b/>
          <w:color w:val="000099"/>
          <w:sz w:val="28"/>
          <w:szCs w:val="28"/>
        </w:rPr>
        <w:t>Objective 1 of ITU-D</w:t>
      </w:r>
    </w:p>
    <w:p w14:paraId="38E63B0B" w14:textId="77777777" w:rsidR="00717E69" w:rsidRPr="00717E69" w:rsidRDefault="00717E69" w:rsidP="00717E69">
      <w:pPr>
        <w:tabs>
          <w:tab w:val="left" w:pos="720"/>
          <w:tab w:val="left" w:pos="2340"/>
        </w:tabs>
        <w:rPr>
          <w:rFonts w:asciiTheme="minorHAnsi" w:hAnsiTheme="minorHAnsi" w:cstheme="minorHAnsi"/>
          <w:b/>
          <w:bCs/>
          <w:szCs w:val="24"/>
        </w:rPr>
      </w:pPr>
      <w:r w:rsidRPr="00717E69">
        <w:rPr>
          <w:rFonts w:asciiTheme="minorHAnsi" w:hAnsiTheme="minorHAnsi" w:cstheme="minorHAnsi"/>
          <w:b/>
          <w:caps/>
          <w:color w:val="000099"/>
          <w:szCs w:val="24"/>
        </w:rPr>
        <w:t>Issues and Challenges</w:t>
      </w:r>
    </w:p>
    <w:p w14:paraId="38E63B0C" w14:textId="77777777" w:rsidR="00717E69" w:rsidRPr="00717E69" w:rsidRDefault="00717E69" w:rsidP="00717E69">
      <w:pPr>
        <w:rPr>
          <w:rFonts w:asciiTheme="minorHAnsi" w:hAnsiTheme="minorHAnsi" w:cstheme="minorHAnsi"/>
          <w:b/>
          <w:bCs/>
          <w:color w:val="000099"/>
          <w:szCs w:val="24"/>
        </w:rPr>
      </w:pPr>
      <w:r w:rsidRPr="00717E69">
        <w:rPr>
          <w:rFonts w:asciiTheme="minorHAnsi" w:hAnsiTheme="minorHAnsi" w:cstheme="minorHAnsi"/>
          <w:b/>
          <w:bCs/>
          <w:color w:val="000099"/>
          <w:szCs w:val="24"/>
        </w:rPr>
        <w:t>Issues:</w:t>
      </w:r>
    </w:p>
    <w:p w14:paraId="38E63B0D" w14:textId="77777777" w:rsidR="00717E69" w:rsidRPr="00717E69" w:rsidRDefault="00717E69" w:rsidP="00717E69">
      <w:pPr>
        <w:spacing w:before="60"/>
        <w:jc w:val="lowKashida"/>
        <w:rPr>
          <w:rFonts w:asciiTheme="minorHAnsi" w:hAnsiTheme="minorHAnsi" w:cstheme="minorHAnsi"/>
          <w:szCs w:val="24"/>
        </w:rPr>
      </w:pPr>
      <w:r w:rsidRPr="00717E69">
        <w:rPr>
          <w:rFonts w:asciiTheme="minorHAnsi" w:hAnsiTheme="minorHAnsi" w:cstheme="minorHAnsi"/>
          <w:szCs w:val="24"/>
        </w:rPr>
        <w:t>Establishing well-run and effective forums for Member States that promote constructive discussion, and produce relevant objectives for Study Groups and ultimately a results-driven plan for the work of BDT.</w:t>
      </w:r>
    </w:p>
    <w:p w14:paraId="38E63B0E" w14:textId="77777777" w:rsidR="00717E69" w:rsidRPr="00717E69" w:rsidRDefault="00717E69" w:rsidP="00717E69">
      <w:pPr>
        <w:jc w:val="lowKashida"/>
        <w:rPr>
          <w:rFonts w:asciiTheme="minorHAnsi" w:hAnsiTheme="minorHAnsi" w:cstheme="minorHAnsi"/>
          <w:b/>
          <w:bCs/>
          <w:color w:val="000099"/>
          <w:szCs w:val="24"/>
        </w:rPr>
      </w:pPr>
      <w:r w:rsidRPr="00717E69">
        <w:rPr>
          <w:rFonts w:asciiTheme="minorHAnsi" w:hAnsiTheme="minorHAnsi" w:cstheme="minorHAnsi"/>
          <w:b/>
          <w:bCs/>
          <w:color w:val="000099"/>
          <w:szCs w:val="24"/>
        </w:rPr>
        <w:t>Challenges:</w:t>
      </w:r>
    </w:p>
    <w:p w14:paraId="38E63B0F" w14:textId="77777777" w:rsidR="00717E69" w:rsidRPr="00717E69" w:rsidRDefault="00717E69" w:rsidP="00717E69">
      <w:pPr>
        <w:tabs>
          <w:tab w:val="left" w:pos="720"/>
          <w:tab w:val="left" w:pos="2340"/>
        </w:tabs>
        <w:rPr>
          <w:rFonts w:asciiTheme="minorHAnsi" w:hAnsiTheme="minorHAnsi" w:cstheme="minorHAnsi"/>
          <w:b/>
          <w:bCs/>
          <w:szCs w:val="24"/>
        </w:rPr>
      </w:pPr>
      <w:r w:rsidRPr="00717E69">
        <w:rPr>
          <w:rFonts w:asciiTheme="minorHAnsi" w:hAnsiTheme="minorHAnsi" w:cstheme="minorHAnsi"/>
          <w:szCs w:val="24"/>
        </w:rPr>
        <w:t>Identification of, and defining avenues for stimulating outreach to new partners for telecommunications development activities, and capturing accurate and relevant feedback and other data to shape future conferences, meetings, summits and study groups.</w:t>
      </w:r>
    </w:p>
    <w:p w14:paraId="38E63B10" w14:textId="77777777" w:rsidR="00717E69" w:rsidRPr="00717E69" w:rsidRDefault="00717E69" w:rsidP="00717E69">
      <w:pPr>
        <w:tabs>
          <w:tab w:val="left" w:pos="720"/>
          <w:tab w:val="left" w:pos="2340"/>
        </w:tabs>
        <w:rPr>
          <w:rFonts w:asciiTheme="minorHAnsi" w:hAnsiTheme="minorHAnsi" w:cstheme="minorHAnsi"/>
          <w:b/>
          <w:bCs/>
          <w:szCs w:val="24"/>
        </w:rPr>
      </w:pPr>
      <w:r w:rsidRPr="00717E69">
        <w:rPr>
          <w:rFonts w:asciiTheme="minorHAnsi" w:hAnsiTheme="minorHAnsi" w:cstheme="minorHAnsi"/>
          <w:b/>
          <w:caps/>
          <w:color w:val="000099"/>
          <w:szCs w:val="24"/>
        </w:rPr>
        <w:t>STRATEGIC APPROACHES</w:t>
      </w:r>
    </w:p>
    <w:p w14:paraId="38E63B11" w14:textId="77777777" w:rsidR="00717E69" w:rsidRPr="00717E69" w:rsidRDefault="00717E69" w:rsidP="00717E69">
      <w:pPr>
        <w:rPr>
          <w:rFonts w:asciiTheme="minorHAnsi" w:hAnsiTheme="minorHAnsi" w:cstheme="minorHAnsi"/>
          <w:iCs/>
          <w:szCs w:val="24"/>
        </w:rPr>
      </w:pPr>
      <w:r w:rsidRPr="00717E69">
        <w:rPr>
          <w:rFonts w:asciiTheme="minorHAnsi" w:hAnsiTheme="minorHAnsi" w:cstheme="minorHAnsi"/>
          <w:iCs/>
          <w:szCs w:val="24"/>
        </w:rPr>
        <w:t>Ensuring a cascade alignment of ITU-D objectives with those of the Union and embedding in the architecture of conferences, meetings, summits and study groups.</w:t>
      </w:r>
    </w:p>
    <w:p w14:paraId="38E63B12" w14:textId="77777777" w:rsidR="00717E69" w:rsidRPr="00717E69" w:rsidRDefault="00717E69" w:rsidP="00717E69">
      <w:pPr>
        <w:tabs>
          <w:tab w:val="left" w:pos="720"/>
          <w:tab w:val="left" w:pos="2340"/>
        </w:tabs>
        <w:rPr>
          <w:rFonts w:asciiTheme="minorHAnsi" w:hAnsiTheme="minorHAnsi" w:cstheme="minorHAnsi"/>
          <w:b/>
          <w:bCs/>
          <w:szCs w:val="24"/>
        </w:rPr>
      </w:pPr>
      <w:r w:rsidRPr="00717E69">
        <w:rPr>
          <w:rFonts w:asciiTheme="minorHAnsi" w:hAnsiTheme="minorHAnsi" w:cstheme="minorHAnsi"/>
          <w:iCs/>
          <w:szCs w:val="24"/>
        </w:rPr>
        <w:t>Developing productive cooperation partnerships/ MOUs in line with priorities set for BDT by Member States.</w:t>
      </w:r>
    </w:p>
    <w:p w14:paraId="38E63B13" w14:textId="77777777" w:rsidR="00717E69" w:rsidRPr="00717E69" w:rsidRDefault="00717E69" w:rsidP="00717E69">
      <w:pPr>
        <w:rPr>
          <w:rFonts w:asciiTheme="minorHAnsi" w:hAnsiTheme="minorHAnsi" w:cstheme="minorHAnsi"/>
          <w:szCs w:val="24"/>
        </w:rPr>
      </w:pPr>
    </w:p>
    <w:p w14:paraId="38E63B14" w14:textId="77777777" w:rsidR="00717E69" w:rsidRPr="00717E69" w:rsidRDefault="00717E69" w:rsidP="00717E69">
      <w:pPr>
        <w:spacing w:before="0"/>
        <w:rPr>
          <w:rFonts w:asciiTheme="minorHAnsi" w:hAnsiTheme="minorHAnsi" w:cstheme="minorHAnsi"/>
          <w:szCs w:val="24"/>
        </w:rPr>
      </w:pPr>
    </w:p>
    <w:tbl>
      <w:tblPr>
        <w:tblStyle w:val="TableauNorm1"/>
        <w:tblW w:w="5144" w:type="pct"/>
        <w:jc w:val="center"/>
        <w:tblCellMar>
          <w:left w:w="101" w:type="dxa"/>
          <w:right w:w="101" w:type="dxa"/>
        </w:tblCellMar>
        <w:tblLook w:val="0000" w:firstRow="0" w:lastRow="0" w:firstColumn="0" w:lastColumn="0" w:noHBand="0" w:noVBand="0"/>
      </w:tblPr>
      <w:tblGrid>
        <w:gridCol w:w="4775"/>
        <w:gridCol w:w="336"/>
        <w:gridCol w:w="4726"/>
      </w:tblGrid>
      <w:tr w:rsidR="00717E69" w:rsidRPr="00EF0E49" w14:paraId="38E63B18" w14:textId="77777777" w:rsidTr="00DD2354">
        <w:trPr>
          <w:cantSplit/>
          <w:trHeight w:val="403"/>
          <w:jc w:val="center"/>
        </w:trPr>
        <w:tc>
          <w:tcPr>
            <w:tcW w:w="2427" w:type="pct"/>
            <w:vAlign w:val="center"/>
          </w:tcPr>
          <w:p w14:paraId="38E63B15" w14:textId="77777777" w:rsidR="00717E69" w:rsidRPr="00EF0E49" w:rsidRDefault="00717E69" w:rsidP="00717E69">
            <w:pPr>
              <w:jc w:val="center"/>
              <w:rPr>
                <w:rFonts w:asciiTheme="minorHAnsi" w:hAnsiTheme="minorHAnsi" w:cstheme="minorHAnsi"/>
                <w:b/>
                <w:caps/>
                <w:color w:val="000099"/>
                <w:sz w:val="22"/>
                <w:szCs w:val="22"/>
              </w:rPr>
            </w:pPr>
            <w:r w:rsidRPr="00EF0E49">
              <w:rPr>
                <w:rFonts w:asciiTheme="minorHAnsi" w:hAnsiTheme="minorHAnsi" w:cstheme="minorHAnsi"/>
                <w:color w:val="800000"/>
                <w:sz w:val="22"/>
                <w:szCs w:val="22"/>
              </w:rPr>
              <w:br w:type="page"/>
            </w:r>
            <w:r w:rsidRPr="00EF0E49">
              <w:rPr>
                <w:rFonts w:asciiTheme="minorHAnsi" w:hAnsiTheme="minorHAnsi" w:cstheme="minorHAnsi"/>
                <w:b/>
                <w:caps/>
                <w:color w:val="000099"/>
                <w:sz w:val="22"/>
                <w:szCs w:val="22"/>
              </w:rPr>
              <w:t xml:space="preserve">EXPECTED Results </w:t>
            </w:r>
          </w:p>
        </w:tc>
        <w:tc>
          <w:tcPr>
            <w:tcW w:w="171" w:type="pct"/>
            <w:vAlign w:val="center"/>
          </w:tcPr>
          <w:p w14:paraId="38E63B16" w14:textId="77777777" w:rsidR="00717E69" w:rsidRPr="00EF0E49" w:rsidRDefault="00717E69" w:rsidP="00717E69">
            <w:pPr>
              <w:jc w:val="center"/>
              <w:rPr>
                <w:rFonts w:asciiTheme="minorHAnsi" w:hAnsiTheme="minorHAnsi" w:cstheme="minorHAnsi"/>
                <w:b/>
                <w:caps/>
                <w:color w:val="800000"/>
                <w:sz w:val="22"/>
                <w:szCs w:val="22"/>
              </w:rPr>
            </w:pPr>
          </w:p>
        </w:tc>
        <w:tc>
          <w:tcPr>
            <w:tcW w:w="2402" w:type="pct"/>
            <w:vAlign w:val="center"/>
          </w:tcPr>
          <w:p w14:paraId="38E63B17" w14:textId="77777777" w:rsidR="00717E69" w:rsidRPr="00EF0E49" w:rsidRDefault="00717E69" w:rsidP="00717E69">
            <w:pPr>
              <w:jc w:val="center"/>
              <w:rPr>
                <w:rFonts w:asciiTheme="minorHAnsi" w:hAnsiTheme="minorHAnsi" w:cstheme="minorHAnsi"/>
                <w:b/>
                <w:color w:val="000099"/>
                <w:sz w:val="22"/>
                <w:szCs w:val="22"/>
              </w:rPr>
            </w:pPr>
            <w:r w:rsidRPr="00EF0E49">
              <w:rPr>
                <w:rFonts w:asciiTheme="minorHAnsi" w:hAnsiTheme="minorHAnsi" w:cstheme="minorHAnsi"/>
                <w:b/>
                <w:color w:val="000099"/>
                <w:sz w:val="22"/>
                <w:szCs w:val="22"/>
              </w:rPr>
              <w:t>KEY PERFORMANCE INDICATORS</w:t>
            </w:r>
          </w:p>
        </w:tc>
      </w:tr>
      <w:tr w:rsidR="00717E69" w:rsidRPr="00717E69" w14:paraId="38E63B1C" w14:textId="77777777" w:rsidTr="00DD2354">
        <w:trPr>
          <w:cantSplit/>
          <w:trHeight w:hRule="exact" w:val="115"/>
          <w:jc w:val="center"/>
        </w:trPr>
        <w:tc>
          <w:tcPr>
            <w:tcW w:w="2427" w:type="pct"/>
            <w:tcBorders>
              <w:bottom w:val="single" w:sz="4" w:space="0" w:color="000099"/>
            </w:tcBorders>
          </w:tcPr>
          <w:p w14:paraId="38E63B19" w14:textId="77777777" w:rsidR="00717E69" w:rsidRPr="00717E69" w:rsidRDefault="00717E69" w:rsidP="00717E69">
            <w:pPr>
              <w:rPr>
                <w:rFonts w:asciiTheme="minorHAnsi" w:hAnsiTheme="minorHAnsi" w:cstheme="minorHAnsi"/>
                <w:szCs w:val="24"/>
              </w:rPr>
            </w:pPr>
          </w:p>
        </w:tc>
        <w:tc>
          <w:tcPr>
            <w:tcW w:w="171" w:type="pct"/>
            <w:tcBorders>
              <w:bottom w:val="nil"/>
            </w:tcBorders>
          </w:tcPr>
          <w:p w14:paraId="38E63B1A" w14:textId="77777777" w:rsidR="00717E69" w:rsidRPr="00717E69" w:rsidRDefault="00717E69" w:rsidP="00717E69">
            <w:pPr>
              <w:jc w:val="right"/>
              <w:rPr>
                <w:rFonts w:asciiTheme="minorHAnsi" w:hAnsiTheme="minorHAnsi" w:cstheme="minorHAnsi"/>
                <w:szCs w:val="24"/>
              </w:rPr>
            </w:pPr>
          </w:p>
        </w:tc>
        <w:tc>
          <w:tcPr>
            <w:tcW w:w="2402" w:type="pct"/>
            <w:tcBorders>
              <w:bottom w:val="single" w:sz="4" w:space="0" w:color="000099"/>
            </w:tcBorders>
          </w:tcPr>
          <w:p w14:paraId="38E63B1B" w14:textId="77777777" w:rsidR="00717E69" w:rsidRPr="00717E69" w:rsidRDefault="00717E69" w:rsidP="00717E69">
            <w:pPr>
              <w:rPr>
                <w:rFonts w:asciiTheme="minorHAnsi" w:hAnsiTheme="minorHAnsi" w:cstheme="minorHAnsi"/>
                <w:szCs w:val="24"/>
              </w:rPr>
            </w:pPr>
          </w:p>
        </w:tc>
      </w:tr>
      <w:tr w:rsidR="00717E69" w:rsidRPr="00717E69" w14:paraId="38E63B25" w14:textId="77777777" w:rsidTr="00DD2354">
        <w:trPr>
          <w:cantSplit/>
          <w:trHeight w:val="403"/>
          <w:jc w:val="center"/>
        </w:trPr>
        <w:tc>
          <w:tcPr>
            <w:tcW w:w="2427" w:type="pct"/>
            <w:tcBorders>
              <w:top w:val="single" w:sz="4" w:space="0" w:color="000099"/>
              <w:left w:val="single" w:sz="4" w:space="0" w:color="000099"/>
              <w:bottom w:val="single" w:sz="4" w:space="0" w:color="000099"/>
              <w:right w:val="single" w:sz="4" w:space="0" w:color="000099"/>
            </w:tcBorders>
          </w:tcPr>
          <w:p w14:paraId="38E63B1D" w14:textId="77777777" w:rsidR="00717E69" w:rsidRPr="00717E69" w:rsidRDefault="00717E69" w:rsidP="0006769C">
            <w:pPr>
              <w:numPr>
                <w:ilvl w:val="0"/>
                <w:numId w:val="15"/>
              </w:numPr>
              <w:tabs>
                <w:tab w:val="clear" w:pos="360"/>
                <w:tab w:val="clear" w:pos="794"/>
                <w:tab w:val="clear" w:pos="1191"/>
                <w:tab w:val="clear" w:pos="1588"/>
                <w:tab w:val="clear" w:pos="1985"/>
                <w:tab w:val="num" w:pos="0"/>
                <w:tab w:val="num" w:pos="280"/>
              </w:tabs>
              <w:overflowPunct/>
              <w:autoSpaceDE/>
              <w:autoSpaceDN/>
              <w:adjustRightInd/>
              <w:spacing w:after="120"/>
              <w:ind w:left="278" w:hanging="278"/>
              <w:textAlignment w:val="auto"/>
              <w:rPr>
                <w:rFonts w:asciiTheme="minorHAnsi" w:hAnsiTheme="minorHAnsi" w:cstheme="minorHAnsi"/>
                <w:sz w:val="22"/>
                <w:szCs w:val="22"/>
              </w:rPr>
            </w:pPr>
            <w:r w:rsidRPr="00717E69">
              <w:rPr>
                <w:rFonts w:asciiTheme="minorHAnsi" w:hAnsiTheme="minorHAnsi" w:cstheme="minorHAnsi"/>
                <w:sz w:val="22"/>
                <w:szCs w:val="22"/>
              </w:rPr>
              <w:t>Enhanced cooperation, including new partnerships on telecommunication/ICT development issues;</w:t>
            </w:r>
          </w:p>
          <w:p w14:paraId="38E63B1E" w14:textId="77777777" w:rsidR="00717E69" w:rsidRPr="00717E69" w:rsidRDefault="00717E69" w:rsidP="0006769C">
            <w:pPr>
              <w:numPr>
                <w:ilvl w:val="0"/>
                <w:numId w:val="15"/>
              </w:numPr>
              <w:tabs>
                <w:tab w:val="clear" w:pos="360"/>
                <w:tab w:val="clear" w:pos="794"/>
                <w:tab w:val="clear" w:pos="1191"/>
                <w:tab w:val="clear" w:pos="1588"/>
                <w:tab w:val="clear" w:pos="1985"/>
                <w:tab w:val="num" w:pos="0"/>
                <w:tab w:val="num" w:pos="280"/>
              </w:tabs>
              <w:overflowPunct/>
              <w:autoSpaceDE/>
              <w:autoSpaceDN/>
              <w:snapToGrid w:val="0"/>
              <w:spacing w:after="120"/>
              <w:ind w:left="278" w:hanging="278"/>
              <w:textAlignment w:val="auto"/>
              <w:rPr>
                <w:rFonts w:asciiTheme="minorHAnsi" w:hAnsiTheme="minorHAnsi" w:cstheme="minorHAnsi"/>
                <w:sz w:val="22"/>
                <w:szCs w:val="22"/>
              </w:rPr>
            </w:pPr>
            <w:r w:rsidRPr="00717E69">
              <w:rPr>
                <w:rFonts w:asciiTheme="minorHAnsi" w:hAnsiTheme="minorHAnsi" w:cstheme="minorHAnsi"/>
                <w:sz w:val="22"/>
                <w:szCs w:val="22"/>
              </w:rPr>
              <w:t>High-level discussion of telecommunication/ ICT development issues;</w:t>
            </w:r>
          </w:p>
          <w:p w14:paraId="38E63B1F" w14:textId="77777777" w:rsidR="00717E69" w:rsidRPr="00717E69" w:rsidRDefault="00717E69" w:rsidP="0006769C">
            <w:pPr>
              <w:numPr>
                <w:ilvl w:val="0"/>
                <w:numId w:val="15"/>
              </w:numPr>
              <w:tabs>
                <w:tab w:val="clear" w:pos="360"/>
                <w:tab w:val="clear" w:pos="794"/>
                <w:tab w:val="clear" w:pos="1191"/>
                <w:tab w:val="clear" w:pos="1588"/>
                <w:tab w:val="clear" w:pos="1985"/>
                <w:tab w:val="num" w:pos="0"/>
                <w:tab w:val="num" w:pos="280"/>
              </w:tabs>
              <w:overflowPunct/>
              <w:autoSpaceDE/>
              <w:autoSpaceDN/>
              <w:adjustRightInd/>
              <w:spacing w:after="120"/>
              <w:ind w:left="278" w:hanging="278"/>
              <w:textAlignment w:val="auto"/>
              <w:rPr>
                <w:rFonts w:asciiTheme="minorHAnsi" w:hAnsiTheme="minorHAnsi" w:cstheme="minorHAnsi"/>
                <w:sz w:val="22"/>
                <w:szCs w:val="22"/>
              </w:rPr>
            </w:pPr>
            <w:r w:rsidRPr="00717E69">
              <w:rPr>
                <w:rFonts w:asciiTheme="minorHAnsi" w:hAnsiTheme="minorHAnsi" w:cstheme="minorHAnsi"/>
                <w:sz w:val="22"/>
                <w:szCs w:val="22"/>
              </w:rPr>
              <w:t>Decisions made on the creation, termination, work programs and objectives of the sector.</w:t>
            </w:r>
          </w:p>
        </w:tc>
        <w:tc>
          <w:tcPr>
            <w:tcW w:w="171" w:type="pct"/>
            <w:tcBorders>
              <w:left w:val="single" w:sz="4" w:space="0" w:color="000099"/>
              <w:right w:val="single" w:sz="4" w:space="0" w:color="000099"/>
            </w:tcBorders>
          </w:tcPr>
          <w:p w14:paraId="38E63B20" w14:textId="77777777" w:rsidR="00717E69" w:rsidRPr="00717E69" w:rsidRDefault="00717E69" w:rsidP="00717E69">
            <w:pPr>
              <w:rPr>
                <w:rFonts w:asciiTheme="minorHAnsi" w:hAnsiTheme="minorHAnsi" w:cstheme="minorHAnsi"/>
                <w:sz w:val="22"/>
                <w:szCs w:val="22"/>
              </w:rPr>
            </w:pPr>
          </w:p>
        </w:tc>
        <w:tc>
          <w:tcPr>
            <w:tcW w:w="2402" w:type="pct"/>
            <w:tcBorders>
              <w:top w:val="single" w:sz="4" w:space="0" w:color="000099"/>
              <w:left w:val="single" w:sz="4" w:space="0" w:color="000099"/>
              <w:bottom w:val="single" w:sz="4" w:space="0" w:color="000099"/>
              <w:right w:val="single" w:sz="4" w:space="0" w:color="000099"/>
            </w:tcBorders>
          </w:tcPr>
          <w:p w14:paraId="38E63B21"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 w:val="num" w:pos="1530"/>
              </w:tabs>
              <w:overflowPunct/>
              <w:autoSpaceDE/>
              <w:autoSpaceDN/>
              <w:snapToGrid w:val="0"/>
              <w:spacing w:after="120"/>
              <w:ind w:hanging="286"/>
              <w:textAlignment w:val="auto"/>
              <w:rPr>
                <w:rFonts w:asciiTheme="minorHAnsi" w:hAnsiTheme="minorHAnsi" w:cstheme="minorHAnsi"/>
                <w:sz w:val="22"/>
                <w:szCs w:val="22"/>
              </w:rPr>
            </w:pPr>
            <w:r w:rsidRPr="00717E69">
              <w:rPr>
                <w:rFonts w:asciiTheme="minorHAnsi" w:hAnsiTheme="minorHAnsi" w:cstheme="minorHAnsi"/>
                <w:sz w:val="22"/>
                <w:szCs w:val="22"/>
              </w:rPr>
              <w:t>Number of events planned and delivered on time (in accordance with the Constitution and relevant resolutions);</w:t>
            </w:r>
          </w:p>
          <w:p w14:paraId="38E63B22"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 w:val="num" w:pos="1530"/>
              </w:tabs>
              <w:overflowPunct/>
              <w:autoSpaceDE/>
              <w:autoSpaceDN/>
              <w:snapToGrid w:val="0"/>
              <w:spacing w:after="120"/>
              <w:ind w:hanging="286"/>
              <w:textAlignment w:val="auto"/>
              <w:rPr>
                <w:rFonts w:asciiTheme="minorHAnsi" w:hAnsiTheme="minorHAnsi" w:cstheme="minorHAnsi"/>
                <w:sz w:val="22"/>
                <w:szCs w:val="22"/>
              </w:rPr>
            </w:pPr>
            <w:r w:rsidRPr="00717E69">
              <w:rPr>
                <w:rFonts w:asciiTheme="minorHAnsi" w:hAnsiTheme="minorHAnsi" w:cstheme="minorHAnsi"/>
                <w:sz w:val="22"/>
                <w:szCs w:val="22"/>
              </w:rPr>
              <w:t>Number, diversity and seniority of participants at Events;</w:t>
            </w:r>
          </w:p>
          <w:p w14:paraId="38E63B23"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 w:val="num" w:pos="1530"/>
              </w:tabs>
              <w:overflowPunct/>
              <w:autoSpaceDE/>
              <w:autoSpaceDN/>
              <w:snapToGrid w:val="0"/>
              <w:spacing w:after="120"/>
              <w:ind w:left="74" w:firstLine="0"/>
              <w:textAlignment w:val="auto"/>
              <w:rPr>
                <w:rFonts w:asciiTheme="minorHAnsi" w:hAnsiTheme="minorHAnsi" w:cstheme="minorHAnsi"/>
                <w:sz w:val="22"/>
                <w:szCs w:val="22"/>
              </w:rPr>
            </w:pPr>
            <w:r w:rsidRPr="00717E69">
              <w:rPr>
                <w:rFonts w:asciiTheme="minorHAnsi" w:hAnsiTheme="minorHAnsi" w:cstheme="minorHAnsi"/>
                <w:sz w:val="22"/>
                <w:szCs w:val="22"/>
              </w:rPr>
              <w:t>Feedback from event participants;</w:t>
            </w:r>
          </w:p>
          <w:p w14:paraId="38E63B24"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 w:val="num" w:pos="4524"/>
              </w:tabs>
              <w:overflowPunct/>
              <w:autoSpaceDE/>
              <w:autoSpaceDN/>
              <w:snapToGrid w:val="0"/>
              <w:spacing w:after="120"/>
              <w:ind w:left="358" w:hanging="284"/>
              <w:textAlignment w:val="auto"/>
              <w:rPr>
                <w:rFonts w:asciiTheme="minorHAnsi" w:hAnsiTheme="minorHAnsi" w:cstheme="minorHAnsi"/>
                <w:sz w:val="22"/>
                <w:szCs w:val="22"/>
              </w:rPr>
            </w:pPr>
            <w:r w:rsidRPr="00717E69">
              <w:rPr>
                <w:rFonts w:asciiTheme="minorHAnsi" w:hAnsiTheme="minorHAnsi" w:cstheme="minorHAnsi"/>
                <w:sz w:val="22"/>
                <w:szCs w:val="22"/>
              </w:rPr>
              <w:t>Number of new partnership agreements /MoUs signed</w:t>
            </w:r>
          </w:p>
        </w:tc>
      </w:tr>
    </w:tbl>
    <w:p w14:paraId="38E63B26" w14:textId="77777777" w:rsidR="00717E69" w:rsidRPr="00717E69" w:rsidRDefault="00717E69" w:rsidP="00717E69">
      <w:pPr>
        <w:tabs>
          <w:tab w:val="clear" w:pos="794"/>
          <w:tab w:val="clear" w:pos="1588"/>
          <w:tab w:val="clear" w:pos="1985"/>
          <w:tab w:val="center" w:pos="1191"/>
        </w:tabs>
        <w:spacing w:before="0"/>
        <w:jc w:val="center"/>
        <w:rPr>
          <w:rFonts w:asciiTheme="minorHAnsi" w:hAnsiTheme="minorHAnsi" w:cstheme="minorHAnsi"/>
          <w:b/>
          <w:bCs/>
          <w:color w:val="000099"/>
          <w:szCs w:val="24"/>
        </w:rPr>
      </w:pPr>
    </w:p>
    <w:p w14:paraId="38E63B27" w14:textId="77777777" w:rsidR="00717E69" w:rsidRPr="00717E69" w:rsidRDefault="00717E69" w:rsidP="00717E69">
      <w:pPr>
        <w:spacing w:after="120"/>
        <w:jc w:val="center"/>
        <w:rPr>
          <w:rFonts w:asciiTheme="minorHAnsi" w:hAnsiTheme="minorHAnsi" w:cstheme="minorHAnsi"/>
          <w:b/>
          <w:color w:val="000099"/>
          <w:szCs w:val="24"/>
        </w:rPr>
      </w:pPr>
      <w:r w:rsidRPr="00717E69">
        <w:rPr>
          <w:rFonts w:asciiTheme="minorHAnsi" w:hAnsiTheme="minorHAnsi" w:cstheme="minorHAnsi"/>
          <w:b/>
          <w:color w:val="000099"/>
          <w:szCs w:val="24"/>
        </w:rPr>
        <w:t>Regular Budget Resources</w:t>
      </w:r>
    </w:p>
    <w:tbl>
      <w:tblPr>
        <w:tblW w:w="5000" w:type="pct"/>
        <w:tblLook w:val="04A0" w:firstRow="1" w:lastRow="0" w:firstColumn="1" w:lastColumn="0" w:noHBand="0" w:noVBand="1"/>
      </w:tblPr>
      <w:tblGrid>
        <w:gridCol w:w="4353"/>
        <w:gridCol w:w="1741"/>
        <w:gridCol w:w="1741"/>
        <w:gridCol w:w="1741"/>
      </w:tblGrid>
      <w:tr w:rsidR="00717E69" w:rsidRPr="00717E69" w14:paraId="38E63B2C"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B28"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B2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B2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B2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2014-2015</w:t>
            </w:r>
          </w:p>
        </w:tc>
      </w:tr>
      <w:tr w:rsidR="00717E69" w:rsidRPr="00717E69" w14:paraId="38E63B31" w14:textId="77777777" w:rsidTr="00DD2354">
        <w:trPr>
          <w:trHeight w:val="276"/>
        </w:trPr>
        <w:tc>
          <w:tcPr>
            <w:tcW w:w="2273" w:type="pct"/>
            <w:tcBorders>
              <w:top w:val="nil"/>
              <w:left w:val="nil"/>
              <w:bottom w:val="nil"/>
              <w:right w:val="nil"/>
            </w:tcBorders>
            <w:shd w:val="clear" w:color="000000" w:fill="FFFFFF"/>
            <w:noWrap/>
            <w:vAlign w:val="bottom"/>
            <w:hideMark/>
          </w:tcPr>
          <w:p w14:paraId="38E63B2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2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2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3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r>
      <w:tr w:rsidR="00717E69" w:rsidRPr="00717E69" w14:paraId="38E63B36"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B3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3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42.1</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3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28.1</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3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35.1</w:t>
            </w:r>
          </w:p>
        </w:tc>
      </w:tr>
      <w:tr w:rsidR="00717E69" w:rsidRPr="00717E69" w14:paraId="38E63B3B" w14:textId="77777777" w:rsidTr="00DD2354">
        <w:trPr>
          <w:trHeight w:val="276"/>
        </w:trPr>
        <w:tc>
          <w:tcPr>
            <w:tcW w:w="2273" w:type="pct"/>
            <w:tcBorders>
              <w:top w:val="nil"/>
              <w:left w:val="nil"/>
              <w:bottom w:val="nil"/>
              <w:right w:val="nil"/>
            </w:tcBorders>
            <w:shd w:val="clear" w:color="000000" w:fill="FFFFFF"/>
            <w:noWrap/>
            <w:vAlign w:val="bottom"/>
            <w:hideMark/>
          </w:tcPr>
          <w:p w14:paraId="38E63B3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3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3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3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r>
      <w:tr w:rsidR="00717E69" w:rsidRPr="00717E69" w14:paraId="38E63B40"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B3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3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8,096</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3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4,760</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3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12,856</w:t>
            </w:r>
          </w:p>
        </w:tc>
      </w:tr>
      <w:tr w:rsidR="00717E69" w:rsidRPr="00717E69" w14:paraId="38E63B45"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B4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B4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B4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B4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r>
      <w:tr w:rsidR="00717E69" w:rsidRPr="00717E69" w14:paraId="38E63B4A"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B4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B4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8,096</w:t>
            </w:r>
          </w:p>
        </w:tc>
        <w:tc>
          <w:tcPr>
            <w:tcW w:w="909" w:type="pct"/>
            <w:tcBorders>
              <w:top w:val="nil"/>
              <w:left w:val="nil"/>
              <w:bottom w:val="single" w:sz="4" w:space="0" w:color="000099"/>
              <w:right w:val="nil"/>
            </w:tcBorders>
            <w:shd w:val="clear" w:color="000000" w:fill="FFFFFF"/>
            <w:noWrap/>
            <w:vAlign w:val="bottom"/>
            <w:hideMark/>
          </w:tcPr>
          <w:p w14:paraId="38E63B4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4,760</w:t>
            </w:r>
          </w:p>
        </w:tc>
        <w:tc>
          <w:tcPr>
            <w:tcW w:w="909" w:type="pct"/>
            <w:tcBorders>
              <w:top w:val="nil"/>
              <w:left w:val="nil"/>
              <w:bottom w:val="single" w:sz="4" w:space="0" w:color="000099"/>
              <w:right w:val="nil"/>
            </w:tcBorders>
            <w:shd w:val="clear" w:color="000000" w:fill="FFFFFF"/>
            <w:noWrap/>
            <w:vAlign w:val="bottom"/>
            <w:hideMark/>
          </w:tcPr>
          <w:p w14:paraId="38E63B4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12,856</w:t>
            </w:r>
          </w:p>
        </w:tc>
      </w:tr>
    </w:tbl>
    <w:p w14:paraId="38E63B4B" w14:textId="77777777" w:rsidR="00717E69" w:rsidRPr="00717E69" w:rsidRDefault="00717E69" w:rsidP="00717E69">
      <w:pPr>
        <w:tabs>
          <w:tab w:val="clear" w:pos="794"/>
          <w:tab w:val="clear" w:pos="1191"/>
          <w:tab w:val="clear" w:pos="1588"/>
          <w:tab w:val="clear" w:pos="1985"/>
        </w:tabs>
        <w:overflowPunct/>
        <w:autoSpaceDE/>
        <w:autoSpaceDN/>
        <w:adjustRightInd/>
        <w:spacing w:before="180"/>
        <w:textAlignment w:val="auto"/>
        <w:rPr>
          <w:rFonts w:asciiTheme="minorHAnsi" w:hAnsiTheme="minorHAnsi" w:cstheme="minorHAnsi"/>
          <w:b/>
          <w:color w:val="000099"/>
          <w:szCs w:val="24"/>
        </w:rPr>
      </w:pPr>
    </w:p>
    <w:p w14:paraId="38E63B4C" w14:textId="77777777" w:rsidR="00717E69" w:rsidRPr="00717E69" w:rsidRDefault="00717E69" w:rsidP="00717E69">
      <w:pPr>
        <w:tabs>
          <w:tab w:val="clear" w:pos="794"/>
          <w:tab w:val="clear" w:pos="1191"/>
          <w:tab w:val="clear" w:pos="1588"/>
          <w:tab w:val="clear" w:pos="1985"/>
        </w:tabs>
        <w:overflowPunct/>
        <w:autoSpaceDE/>
        <w:autoSpaceDN/>
        <w:adjustRightInd/>
        <w:spacing w:before="180"/>
        <w:textAlignment w:val="auto"/>
        <w:rPr>
          <w:rFonts w:asciiTheme="minorHAnsi" w:hAnsiTheme="minorHAnsi" w:cstheme="minorHAnsi"/>
          <w:b/>
          <w:color w:val="000099"/>
          <w:szCs w:val="24"/>
        </w:rPr>
      </w:pPr>
    </w:p>
    <w:p w14:paraId="38E63B4D" w14:textId="77777777" w:rsidR="00717E69" w:rsidRPr="00717E69" w:rsidRDefault="00717E69" w:rsidP="00717E69">
      <w:pPr>
        <w:shd w:val="clear" w:color="auto" w:fill="DBE5F1"/>
        <w:tabs>
          <w:tab w:val="left" w:pos="720"/>
          <w:tab w:val="left" w:pos="1440"/>
          <w:tab w:val="left" w:pos="2340"/>
        </w:tabs>
        <w:ind w:left="1440" w:hanging="1440"/>
        <w:rPr>
          <w:rFonts w:asciiTheme="minorHAnsi" w:hAnsiTheme="minorHAnsi" w:cstheme="minorHAnsi"/>
          <w:b/>
          <w:color w:val="000099"/>
          <w:sz w:val="28"/>
          <w:szCs w:val="28"/>
        </w:rPr>
      </w:pPr>
      <w:r w:rsidRPr="00717E69">
        <w:rPr>
          <w:rFonts w:asciiTheme="minorHAnsi" w:hAnsiTheme="minorHAnsi" w:cstheme="minorHAnsi"/>
          <w:b/>
          <w:color w:val="000099"/>
          <w:sz w:val="28"/>
          <w:szCs w:val="28"/>
        </w:rPr>
        <w:lastRenderedPageBreak/>
        <w:t>Objective 2 of ITU-D</w:t>
      </w:r>
    </w:p>
    <w:p w14:paraId="38E63B4E" w14:textId="77777777" w:rsidR="00717E69" w:rsidRPr="00717E69" w:rsidRDefault="00717E69" w:rsidP="00717E69">
      <w:pPr>
        <w:tabs>
          <w:tab w:val="left" w:pos="720"/>
          <w:tab w:val="left" w:pos="2340"/>
        </w:tabs>
        <w:rPr>
          <w:rFonts w:asciiTheme="minorHAnsi" w:hAnsiTheme="minorHAnsi" w:cstheme="minorHAnsi"/>
          <w:b/>
          <w:bCs/>
          <w:szCs w:val="24"/>
        </w:rPr>
      </w:pPr>
      <w:r w:rsidRPr="00717E69">
        <w:rPr>
          <w:rFonts w:asciiTheme="minorHAnsi" w:hAnsiTheme="minorHAnsi" w:cstheme="minorHAnsi"/>
          <w:b/>
          <w:caps/>
          <w:color w:val="000099"/>
          <w:szCs w:val="24"/>
        </w:rPr>
        <w:t>Issues and Challenges</w:t>
      </w:r>
    </w:p>
    <w:p w14:paraId="38E63B4F" w14:textId="77777777" w:rsidR="00717E69" w:rsidRPr="00717E69" w:rsidRDefault="00717E69" w:rsidP="00717E69">
      <w:pPr>
        <w:rPr>
          <w:rFonts w:asciiTheme="minorHAnsi" w:hAnsiTheme="minorHAnsi" w:cstheme="minorHAnsi"/>
          <w:b/>
          <w:bCs/>
          <w:color w:val="000099"/>
          <w:szCs w:val="24"/>
        </w:rPr>
      </w:pPr>
      <w:r w:rsidRPr="00717E69">
        <w:rPr>
          <w:rFonts w:asciiTheme="minorHAnsi" w:hAnsiTheme="minorHAnsi" w:cstheme="minorHAnsi"/>
          <w:b/>
          <w:bCs/>
          <w:color w:val="000099"/>
          <w:szCs w:val="24"/>
        </w:rPr>
        <w:t>Issues:</w:t>
      </w:r>
    </w:p>
    <w:p w14:paraId="38E63B50" w14:textId="77777777" w:rsidR="00717E69" w:rsidRPr="00717E69" w:rsidRDefault="00717E69" w:rsidP="00717E69">
      <w:pPr>
        <w:tabs>
          <w:tab w:val="left" w:pos="720"/>
          <w:tab w:val="left" w:pos="2340"/>
        </w:tabs>
        <w:rPr>
          <w:rFonts w:asciiTheme="minorHAnsi" w:hAnsiTheme="minorHAnsi" w:cstheme="minorHAnsi"/>
          <w:b/>
          <w:bCs/>
          <w:szCs w:val="24"/>
        </w:rPr>
      </w:pPr>
      <w:r w:rsidRPr="00717E69">
        <w:rPr>
          <w:rFonts w:asciiTheme="minorHAnsi" w:hAnsiTheme="minorHAnsi" w:cstheme="minorHAnsi"/>
          <w:szCs w:val="24"/>
        </w:rPr>
        <w:t>The main issues and challenges consist in assisting ITU Member States and ITU-D Sector Members and Associates in maximizing the utilization of appropriate new technologies for the development of their information and communication infrastructures and services, by taking due account of broadband deployment, transition from analogue to digital broadcasting, traffic and demand forecasting, spectrum management and radio monitoring, interconnectivity, interoperability, network management, security, and quality of service standards for wired and wireless networks, including mobile telecommunications, next-generation networks, rural and satellite telecommunications and the accelerated convergence of telecommunication networks  and services.</w:t>
      </w:r>
    </w:p>
    <w:p w14:paraId="38E63B51" w14:textId="77777777" w:rsidR="00717E69" w:rsidRPr="00717E69" w:rsidRDefault="00717E69" w:rsidP="00717E69">
      <w:pPr>
        <w:tabs>
          <w:tab w:val="left" w:pos="720"/>
          <w:tab w:val="left" w:pos="2340"/>
        </w:tabs>
        <w:rPr>
          <w:rFonts w:asciiTheme="minorHAnsi" w:hAnsiTheme="minorHAnsi" w:cstheme="minorHAnsi"/>
          <w:b/>
          <w:bCs/>
          <w:szCs w:val="24"/>
        </w:rPr>
      </w:pPr>
      <w:r w:rsidRPr="00717E69">
        <w:rPr>
          <w:rFonts w:asciiTheme="minorHAnsi" w:hAnsiTheme="minorHAnsi" w:cstheme="minorHAnsi"/>
          <w:b/>
          <w:caps/>
          <w:color w:val="000099"/>
          <w:szCs w:val="24"/>
        </w:rPr>
        <w:t>STRATEGIC APPROACHES</w:t>
      </w:r>
    </w:p>
    <w:p w14:paraId="38E63B52" w14:textId="77777777" w:rsidR="00717E69" w:rsidRPr="00717E69" w:rsidRDefault="00717E69" w:rsidP="00717E69">
      <w:pPr>
        <w:tabs>
          <w:tab w:val="left" w:pos="720"/>
          <w:tab w:val="left" w:pos="2340"/>
        </w:tabs>
        <w:rPr>
          <w:rFonts w:asciiTheme="minorHAnsi" w:hAnsiTheme="minorHAnsi" w:cstheme="minorHAnsi"/>
          <w:iCs/>
          <w:szCs w:val="24"/>
        </w:rPr>
      </w:pPr>
      <w:r w:rsidRPr="00717E69">
        <w:rPr>
          <w:rFonts w:asciiTheme="minorHAnsi" w:hAnsiTheme="minorHAnsi" w:cstheme="minorHAnsi"/>
          <w:iCs/>
          <w:szCs w:val="24"/>
        </w:rPr>
        <w:t>Particular attention will be given to capacity building in the development and use of ICT networks through training activities and sharing of information and know-how, as well as to developing and making openly available relevant guidelines, manuals and case studies.</w:t>
      </w:r>
    </w:p>
    <w:p w14:paraId="38E63B53" w14:textId="77777777" w:rsidR="00717E69" w:rsidRPr="00717E69" w:rsidRDefault="00717E69" w:rsidP="00717E69">
      <w:pPr>
        <w:spacing w:before="60"/>
        <w:rPr>
          <w:rFonts w:asciiTheme="minorHAnsi" w:hAnsiTheme="minorHAnsi" w:cstheme="minorHAnsi"/>
          <w:sz w:val="20"/>
        </w:rPr>
      </w:pPr>
    </w:p>
    <w:p w14:paraId="38E63B54" w14:textId="77777777" w:rsidR="00717E69" w:rsidRPr="00717E69" w:rsidRDefault="00717E69" w:rsidP="00717E69">
      <w:pPr>
        <w:spacing w:before="60"/>
        <w:rPr>
          <w:rFonts w:asciiTheme="minorHAnsi" w:hAnsiTheme="minorHAnsi" w:cstheme="minorHAnsi"/>
          <w:sz w:val="20"/>
        </w:rPr>
      </w:pPr>
    </w:p>
    <w:tbl>
      <w:tblPr>
        <w:tblStyle w:val="TableauNorm1"/>
        <w:tblW w:w="5093" w:type="pct"/>
        <w:jc w:val="center"/>
        <w:tblCellMar>
          <w:left w:w="101" w:type="dxa"/>
          <w:right w:w="101" w:type="dxa"/>
        </w:tblCellMar>
        <w:tblLook w:val="0000" w:firstRow="0" w:lastRow="0" w:firstColumn="0" w:lastColumn="0" w:noHBand="0" w:noVBand="0"/>
      </w:tblPr>
      <w:tblGrid>
        <w:gridCol w:w="4621"/>
        <w:gridCol w:w="216"/>
        <w:gridCol w:w="4903"/>
      </w:tblGrid>
      <w:tr w:rsidR="00717E69" w:rsidRPr="00EF0E49" w14:paraId="38E63B58" w14:textId="77777777" w:rsidTr="00DD2354">
        <w:trPr>
          <w:cantSplit/>
          <w:trHeight w:val="403"/>
          <w:jc w:val="center"/>
        </w:trPr>
        <w:tc>
          <w:tcPr>
            <w:tcW w:w="2372" w:type="pct"/>
            <w:vAlign w:val="center"/>
          </w:tcPr>
          <w:p w14:paraId="38E63B55" w14:textId="77777777" w:rsidR="00717E69" w:rsidRPr="00EF0E49" w:rsidRDefault="00717E69" w:rsidP="00717E69">
            <w:pPr>
              <w:jc w:val="center"/>
              <w:rPr>
                <w:rFonts w:asciiTheme="minorHAnsi" w:hAnsiTheme="minorHAnsi" w:cstheme="minorHAnsi"/>
                <w:b/>
                <w:caps/>
                <w:color w:val="000099"/>
                <w:sz w:val="22"/>
                <w:szCs w:val="22"/>
              </w:rPr>
            </w:pPr>
            <w:r w:rsidRPr="00EF0E49">
              <w:rPr>
                <w:rFonts w:asciiTheme="minorHAnsi" w:hAnsiTheme="minorHAnsi" w:cstheme="minorHAnsi"/>
                <w:color w:val="800000"/>
                <w:sz w:val="22"/>
                <w:szCs w:val="22"/>
              </w:rPr>
              <w:br w:type="page"/>
            </w:r>
            <w:r w:rsidRPr="00EF0E49">
              <w:rPr>
                <w:rFonts w:asciiTheme="minorHAnsi" w:hAnsiTheme="minorHAnsi" w:cstheme="minorHAnsi"/>
                <w:b/>
                <w:caps/>
                <w:color w:val="000099"/>
                <w:sz w:val="22"/>
                <w:szCs w:val="22"/>
              </w:rPr>
              <w:t xml:space="preserve">EXPECTED Results </w:t>
            </w:r>
          </w:p>
        </w:tc>
        <w:tc>
          <w:tcPr>
            <w:tcW w:w="111" w:type="pct"/>
            <w:vAlign w:val="center"/>
          </w:tcPr>
          <w:p w14:paraId="38E63B56" w14:textId="77777777" w:rsidR="00717E69" w:rsidRPr="00EF0E49" w:rsidRDefault="00717E69" w:rsidP="00717E69">
            <w:pPr>
              <w:jc w:val="center"/>
              <w:rPr>
                <w:rFonts w:asciiTheme="minorHAnsi" w:hAnsiTheme="minorHAnsi" w:cstheme="minorHAnsi"/>
                <w:b/>
                <w:caps/>
                <w:color w:val="800000"/>
                <w:sz w:val="22"/>
                <w:szCs w:val="22"/>
              </w:rPr>
            </w:pPr>
          </w:p>
        </w:tc>
        <w:tc>
          <w:tcPr>
            <w:tcW w:w="2517" w:type="pct"/>
            <w:vAlign w:val="center"/>
          </w:tcPr>
          <w:p w14:paraId="38E63B57" w14:textId="77777777" w:rsidR="00717E69" w:rsidRPr="00EF0E49" w:rsidRDefault="00717E69" w:rsidP="00717E69">
            <w:pPr>
              <w:jc w:val="center"/>
              <w:rPr>
                <w:rFonts w:asciiTheme="minorHAnsi" w:hAnsiTheme="minorHAnsi" w:cstheme="minorHAnsi"/>
                <w:b/>
                <w:color w:val="000099"/>
                <w:sz w:val="22"/>
                <w:szCs w:val="22"/>
              </w:rPr>
            </w:pPr>
            <w:r w:rsidRPr="00EF0E49">
              <w:rPr>
                <w:rFonts w:asciiTheme="minorHAnsi" w:hAnsiTheme="minorHAnsi" w:cstheme="minorHAnsi"/>
                <w:b/>
                <w:color w:val="000099"/>
                <w:sz w:val="22"/>
                <w:szCs w:val="22"/>
              </w:rPr>
              <w:t>KEY PERFORMANCE INDICATORS</w:t>
            </w:r>
          </w:p>
        </w:tc>
      </w:tr>
      <w:tr w:rsidR="00717E69" w:rsidRPr="00717E69" w14:paraId="38E63B5C" w14:textId="77777777" w:rsidTr="00DD2354">
        <w:trPr>
          <w:cantSplit/>
          <w:trHeight w:hRule="exact" w:val="115"/>
          <w:jc w:val="center"/>
        </w:trPr>
        <w:tc>
          <w:tcPr>
            <w:tcW w:w="2372" w:type="pct"/>
            <w:tcBorders>
              <w:bottom w:val="single" w:sz="4" w:space="0" w:color="000099"/>
            </w:tcBorders>
          </w:tcPr>
          <w:p w14:paraId="38E63B59" w14:textId="77777777" w:rsidR="00717E69" w:rsidRPr="00717E69" w:rsidRDefault="00717E69" w:rsidP="00717E69">
            <w:pPr>
              <w:rPr>
                <w:rFonts w:asciiTheme="minorHAnsi" w:hAnsiTheme="minorHAnsi" w:cstheme="minorHAnsi"/>
                <w:szCs w:val="24"/>
              </w:rPr>
            </w:pPr>
          </w:p>
        </w:tc>
        <w:tc>
          <w:tcPr>
            <w:tcW w:w="111" w:type="pct"/>
            <w:tcBorders>
              <w:bottom w:val="nil"/>
            </w:tcBorders>
          </w:tcPr>
          <w:p w14:paraId="38E63B5A" w14:textId="77777777" w:rsidR="00717E69" w:rsidRPr="00717E69" w:rsidRDefault="00717E69" w:rsidP="00717E69">
            <w:pPr>
              <w:jc w:val="right"/>
              <w:rPr>
                <w:rFonts w:asciiTheme="minorHAnsi" w:hAnsiTheme="minorHAnsi" w:cstheme="minorHAnsi"/>
                <w:szCs w:val="24"/>
              </w:rPr>
            </w:pPr>
          </w:p>
        </w:tc>
        <w:tc>
          <w:tcPr>
            <w:tcW w:w="2517" w:type="pct"/>
            <w:tcBorders>
              <w:bottom w:val="single" w:sz="4" w:space="0" w:color="000099"/>
            </w:tcBorders>
          </w:tcPr>
          <w:p w14:paraId="38E63B5B" w14:textId="77777777" w:rsidR="00717E69" w:rsidRPr="00717E69" w:rsidRDefault="00717E69" w:rsidP="00717E69">
            <w:pPr>
              <w:rPr>
                <w:rFonts w:asciiTheme="minorHAnsi" w:hAnsiTheme="minorHAnsi" w:cstheme="minorHAnsi"/>
                <w:szCs w:val="24"/>
              </w:rPr>
            </w:pPr>
          </w:p>
        </w:tc>
      </w:tr>
      <w:tr w:rsidR="00717E69" w:rsidRPr="00717E69" w14:paraId="38E63B62" w14:textId="77777777" w:rsidTr="00DD2354">
        <w:trPr>
          <w:cantSplit/>
          <w:trHeight w:val="403"/>
          <w:jc w:val="center"/>
        </w:trPr>
        <w:tc>
          <w:tcPr>
            <w:tcW w:w="2372" w:type="pct"/>
            <w:tcBorders>
              <w:top w:val="single" w:sz="4" w:space="0" w:color="000099"/>
              <w:left w:val="single" w:sz="4" w:space="0" w:color="000099"/>
              <w:bottom w:val="single" w:sz="4" w:space="0" w:color="000099"/>
              <w:right w:val="single" w:sz="4" w:space="0" w:color="000099"/>
            </w:tcBorders>
          </w:tcPr>
          <w:p w14:paraId="38E63B5D" w14:textId="77777777" w:rsidR="00717E69" w:rsidRPr="00717E69" w:rsidRDefault="00717E69" w:rsidP="0006769C">
            <w:pPr>
              <w:numPr>
                <w:ilvl w:val="0"/>
                <w:numId w:val="15"/>
              </w:numPr>
              <w:tabs>
                <w:tab w:val="clear" w:pos="360"/>
                <w:tab w:val="clear" w:pos="794"/>
                <w:tab w:val="clear" w:pos="1191"/>
                <w:tab w:val="clear" w:pos="1588"/>
                <w:tab w:val="clear" w:pos="1985"/>
                <w:tab w:val="num" w:pos="284"/>
              </w:tabs>
              <w:overflowPunct/>
              <w:autoSpaceDE/>
              <w:autoSpaceDN/>
              <w:snapToGrid w:val="0"/>
              <w:spacing w:after="120"/>
              <w:ind w:left="284" w:hanging="284"/>
              <w:textAlignment w:val="auto"/>
              <w:rPr>
                <w:rFonts w:asciiTheme="minorHAnsi" w:hAnsiTheme="minorHAnsi" w:cstheme="minorHAnsi"/>
                <w:sz w:val="22"/>
                <w:szCs w:val="22"/>
              </w:rPr>
            </w:pPr>
            <w:r w:rsidRPr="00717E69">
              <w:rPr>
                <w:rFonts w:asciiTheme="minorHAnsi" w:hAnsiTheme="minorHAnsi" w:cstheme="minorHAnsi"/>
                <w:sz w:val="22"/>
                <w:szCs w:val="22"/>
              </w:rPr>
              <w:t>Reduction in the number of communities, and disadvantaged groups, in developing countries without access to broadband;</w:t>
            </w:r>
          </w:p>
          <w:p w14:paraId="38E63B5E" w14:textId="77777777" w:rsidR="00717E69" w:rsidRPr="00717E69" w:rsidRDefault="00717E69" w:rsidP="0006769C">
            <w:pPr>
              <w:numPr>
                <w:ilvl w:val="0"/>
                <w:numId w:val="15"/>
              </w:numPr>
              <w:tabs>
                <w:tab w:val="clear" w:pos="360"/>
                <w:tab w:val="clear" w:pos="794"/>
                <w:tab w:val="clear" w:pos="1191"/>
                <w:tab w:val="clear" w:pos="1588"/>
                <w:tab w:val="clear" w:pos="1985"/>
                <w:tab w:val="num" w:pos="284"/>
              </w:tabs>
              <w:overflowPunct/>
              <w:autoSpaceDE/>
              <w:autoSpaceDN/>
              <w:snapToGrid w:val="0"/>
              <w:spacing w:after="120"/>
              <w:ind w:left="284" w:hanging="284"/>
              <w:textAlignment w:val="auto"/>
              <w:rPr>
                <w:rFonts w:asciiTheme="minorHAnsi" w:hAnsiTheme="minorHAnsi" w:cstheme="minorHAnsi"/>
                <w:sz w:val="22"/>
                <w:szCs w:val="22"/>
              </w:rPr>
            </w:pPr>
            <w:r w:rsidRPr="00717E69">
              <w:rPr>
                <w:rFonts w:asciiTheme="minorHAnsi" w:hAnsiTheme="minorHAnsi" w:cstheme="minorHAnsi"/>
                <w:sz w:val="22"/>
                <w:szCs w:val="22"/>
              </w:rPr>
              <w:t>Agreements signed with partners to assist in infrastructure deployment.</w:t>
            </w:r>
          </w:p>
        </w:tc>
        <w:tc>
          <w:tcPr>
            <w:tcW w:w="111" w:type="pct"/>
            <w:tcBorders>
              <w:left w:val="single" w:sz="4" w:space="0" w:color="000099"/>
              <w:right w:val="single" w:sz="4" w:space="0" w:color="000099"/>
            </w:tcBorders>
          </w:tcPr>
          <w:p w14:paraId="38E63B5F" w14:textId="77777777" w:rsidR="00717E69" w:rsidRPr="00717E69" w:rsidRDefault="00717E69" w:rsidP="00717E69">
            <w:pPr>
              <w:rPr>
                <w:rFonts w:asciiTheme="minorHAnsi" w:hAnsiTheme="minorHAnsi" w:cstheme="minorHAnsi"/>
                <w:sz w:val="22"/>
                <w:szCs w:val="22"/>
              </w:rPr>
            </w:pPr>
          </w:p>
        </w:tc>
        <w:tc>
          <w:tcPr>
            <w:tcW w:w="2517" w:type="pct"/>
            <w:tcBorders>
              <w:top w:val="single" w:sz="4" w:space="0" w:color="000099"/>
              <w:left w:val="single" w:sz="4" w:space="0" w:color="000099"/>
              <w:bottom w:val="single" w:sz="4" w:space="0" w:color="000099"/>
              <w:right w:val="single" w:sz="4" w:space="0" w:color="000099"/>
            </w:tcBorders>
          </w:tcPr>
          <w:p w14:paraId="38E63B60" w14:textId="77777777" w:rsidR="00717E69" w:rsidRPr="00717E69" w:rsidRDefault="00717E69" w:rsidP="0006769C">
            <w:pPr>
              <w:numPr>
                <w:ilvl w:val="0"/>
                <w:numId w:val="15"/>
              </w:numPr>
              <w:tabs>
                <w:tab w:val="clear" w:pos="360"/>
                <w:tab w:val="clear" w:pos="794"/>
                <w:tab w:val="clear" w:pos="1191"/>
                <w:tab w:val="clear" w:pos="1588"/>
                <w:tab w:val="clear" w:pos="1985"/>
                <w:tab w:val="num" w:pos="267"/>
              </w:tabs>
              <w:overflowPunct/>
              <w:autoSpaceDE/>
              <w:autoSpaceDN/>
              <w:snapToGrid w:val="0"/>
              <w:spacing w:after="120"/>
              <w:ind w:left="266" w:hanging="266"/>
              <w:textAlignment w:val="auto"/>
              <w:rPr>
                <w:rFonts w:asciiTheme="minorHAnsi" w:hAnsiTheme="minorHAnsi" w:cstheme="minorHAnsi"/>
                <w:sz w:val="22"/>
                <w:szCs w:val="22"/>
              </w:rPr>
            </w:pPr>
            <w:r w:rsidRPr="00717E69">
              <w:rPr>
                <w:rFonts w:asciiTheme="minorHAnsi" w:hAnsiTheme="minorHAnsi" w:cstheme="minorHAnsi"/>
                <w:sz w:val="22"/>
                <w:szCs w:val="22"/>
              </w:rPr>
              <w:t>Number of communities, and disadvantaged groups, in developing countries provided with access to broadband;</w:t>
            </w:r>
          </w:p>
          <w:p w14:paraId="38E63B61" w14:textId="77777777" w:rsidR="00717E69" w:rsidRPr="00717E69" w:rsidRDefault="00717E69" w:rsidP="0006769C">
            <w:pPr>
              <w:numPr>
                <w:ilvl w:val="0"/>
                <w:numId w:val="15"/>
              </w:numPr>
              <w:tabs>
                <w:tab w:val="clear" w:pos="360"/>
                <w:tab w:val="clear" w:pos="794"/>
                <w:tab w:val="clear" w:pos="1191"/>
                <w:tab w:val="clear" w:pos="1588"/>
                <w:tab w:val="clear" w:pos="1985"/>
                <w:tab w:val="num" w:pos="267"/>
              </w:tabs>
              <w:overflowPunct/>
              <w:autoSpaceDE/>
              <w:autoSpaceDN/>
              <w:snapToGrid w:val="0"/>
              <w:spacing w:after="120"/>
              <w:ind w:left="266" w:hanging="266"/>
              <w:textAlignment w:val="auto"/>
              <w:rPr>
                <w:rFonts w:asciiTheme="minorHAnsi" w:hAnsiTheme="minorHAnsi" w:cstheme="minorHAnsi"/>
                <w:sz w:val="22"/>
                <w:szCs w:val="22"/>
              </w:rPr>
            </w:pPr>
            <w:r w:rsidRPr="00717E69">
              <w:rPr>
                <w:rFonts w:asciiTheme="minorHAnsi" w:hAnsiTheme="minorHAnsi" w:cstheme="minorHAnsi"/>
                <w:sz w:val="22"/>
                <w:szCs w:val="22"/>
              </w:rPr>
              <w:t>Number of new partnerships agreements /MoUs for broadband deployment signed.</w:t>
            </w:r>
          </w:p>
        </w:tc>
      </w:tr>
    </w:tbl>
    <w:p w14:paraId="38E63B63" w14:textId="77777777" w:rsidR="00717E69" w:rsidRPr="00717E69" w:rsidRDefault="00717E69" w:rsidP="00717E69">
      <w:pPr>
        <w:tabs>
          <w:tab w:val="clear" w:pos="794"/>
          <w:tab w:val="clear" w:pos="1588"/>
          <w:tab w:val="clear" w:pos="1985"/>
          <w:tab w:val="center" w:pos="1191"/>
        </w:tabs>
        <w:spacing w:before="0"/>
        <w:jc w:val="center"/>
        <w:rPr>
          <w:rFonts w:asciiTheme="minorHAnsi" w:hAnsiTheme="minorHAnsi" w:cstheme="minorHAnsi"/>
          <w:b/>
          <w:bCs/>
          <w:color w:val="000099"/>
          <w:szCs w:val="24"/>
        </w:rPr>
      </w:pPr>
    </w:p>
    <w:p w14:paraId="38E63B64" w14:textId="77777777" w:rsidR="00717E69" w:rsidRPr="00717E69" w:rsidRDefault="00717E69" w:rsidP="00717E69">
      <w:pPr>
        <w:spacing w:before="0" w:after="120"/>
        <w:jc w:val="center"/>
        <w:rPr>
          <w:rFonts w:asciiTheme="minorHAnsi" w:hAnsiTheme="minorHAnsi" w:cstheme="minorHAnsi"/>
          <w:b/>
          <w:color w:val="000099"/>
          <w:szCs w:val="24"/>
        </w:rPr>
      </w:pPr>
    </w:p>
    <w:p w14:paraId="38E63B65" w14:textId="77777777" w:rsidR="00717E69" w:rsidRPr="00717E69" w:rsidRDefault="00717E69" w:rsidP="00717E69">
      <w:pPr>
        <w:spacing w:before="0" w:after="120"/>
        <w:jc w:val="center"/>
        <w:rPr>
          <w:rFonts w:asciiTheme="minorHAnsi" w:hAnsiTheme="minorHAnsi" w:cstheme="minorHAnsi"/>
          <w:b/>
          <w:color w:val="000099"/>
          <w:szCs w:val="24"/>
        </w:rPr>
      </w:pPr>
      <w:r w:rsidRPr="00717E69">
        <w:rPr>
          <w:rFonts w:asciiTheme="minorHAnsi" w:hAnsiTheme="minorHAnsi" w:cstheme="minorHAnsi"/>
          <w:b/>
          <w:color w:val="000099"/>
          <w:szCs w:val="24"/>
        </w:rPr>
        <w:t>Regular Budget Resources</w:t>
      </w:r>
    </w:p>
    <w:tbl>
      <w:tblPr>
        <w:tblW w:w="5000" w:type="pct"/>
        <w:tblLook w:val="04A0" w:firstRow="1" w:lastRow="0" w:firstColumn="1" w:lastColumn="0" w:noHBand="0" w:noVBand="1"/>
      </w:tblPr>
      <w:tblGrid>
        <w:gridCol w:w="4353"/>
        <w:gridCol w:w="1741"/>
        <w:gridCol w:w="1741"/>
        <w:gridCol w:w="1741"/>
      </w:tblGrid>
      <w:tr w:rsidR="00717E69" w:rsidRPr="00717E69" w14:paraId="38E63B6A"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B66"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B6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B6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B6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2014-2015</w:t>
            </w:r>
          </w:p>
        </w:tc>
      </w:tr>
      <w:tr w:rsidR="00717E69" w:rsidRPr="00717E69" w14:paraId="38E63B6F" w14:textId="77777777" w:rsidTr="00DD2354">
        <w:trPr>
          <w:trHeight w:val="276"/>
        </w:trPr>
        <w:tc>
          <w:tcPr>
            <w:tcW w:w="2273" w:type="pct"/>
            <w:tcBorders>
              <w:top w:val="nil"/>
              <w:left w:val="nil"/>
              <w:bottom w:val="nil"/>
              <w:right w:val="nil"/>
            </w:tcBorders>
            <w:shd w:val="clear" w:color="000000" w:fill="FFFFFF"/>
            <w:noWrap/>
            <w:vAlign w:val="bottom"/>
            <w:hideMark/>
          </w:tcPr>
          <w:p w14:paraId="38E63B6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6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6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6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r>
      <w:tr w:rsidR="00717E69" w:rsidRPr="00717E69" w14:paraId="38E63B74"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B7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7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17.7</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7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20.1</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7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18.9</w:t>
            </w:r>
          </w:p>
        </w:tc>
      </w:tr>
      <w:tr w:rsidR="00717E69" w:rsidRPr="00717E69" w14:paraId="38E63B79" w14:textId="77777777" w:rsidTr="00DD2354">
        <w:trPr>
          <w:trHeight w:val="276"/>
        </w:trPr>
        <w:tc>
          <w:tcPr>
            <w:tcW w:w="2273" w:type="pct"/>
            <w:tcBorders>
              <w:top w:val="nil"/>
              <w:left w:val="nil"/>
              <w:bottom w:val="nil"/>
              <w:right w:val="nil"/>
            </w:tcBorders>
            <w:shd w:val="clear" w:color="000000" w:fill="FFFFFF"/>
            <w:noWrap/>
            <w:vAlign w:val="bottom"/>
            <w:hideMark/>
          </w:tcPr>
          <w:p w14:paraId="38E63B7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7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7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7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r>
      <w:tr w:rsidR="00717E69" w:rsidRPr="00717E69" w14:paraId="38E63B7E"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B7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7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4,222</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7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4,539</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7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8,761</w:t>
            </w:r>
          </w:p>
        </w:tc>
      </w:tr>
      <w:tr w:rsidR="00717E69" w:rsidRPr="00717E69" w14:paraId="38E63B83"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B7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B8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B8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B8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r>
      <w:tr w:rsidR="00717E69" w:rsidRPr="00717E69" w14:paraId="38E63B88"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B8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B8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4,222</w:t>
            </w:r>
          </w:p>
        </w:tc>
        <w:tc>
          <w:tcPr>
            <w:tcW w:w="909" w:type="pct"/>
            <w:tcBorders>
              <w:top w:val="nil"/>
              <w:left w:val="nil"/>
              <w:bottom w:val="single" w:sz="4" w:space="0" w:color="000099"/>
              <w:right w:val="nil"/>
            </w:tcBorders>
            <w:shd w:val="clear" w:color="000000" w:fill="FFFFFF"/>
            <w:noWrap/>
            <w:vAlign w:val="bottom"/>
            <w:hideMark/>
          </w:tcPr>
          <w:p w14:paraId="38E63B8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4,539</w:t>
            </w:r>
          </w:p>
        </w:tc>
        <w:tc>
          <w:tcPr>
            <w:tcW w:w="909" w:type="pct"/>
            <w:tcBorders>
              <w:top w:val="nil"/>
              <w:left w:val="nil"/>
              <w:bottom w:val="single" w:sz="4" w:space="0" w:color="000099"/>
              <w:right w:val="nil"/>
            </w:tcBorders>
            <w:shd w:val="clear" w:color="000000" w:fill="FFFFFF"/>
            <w:noWrap/>
            <w:vAlign w:val="bottom"/>
            <w:hideMark/>
          </w:tcPr>
          <w:p w14:paraId="38E63B8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8,761</w:t>
            </w:r>
          </w:p>
        </w:tc>
      </w:tr>
    </w:tbl>
    <w:p w14:paraId="38E63B89" w14:textId="77777777" w:rsidR="00717E69" w:rsidRPr="00717E69" w:rsidRDefault="00717E69" w:rsidP="00717E69"/>
    <w:p w14:paraId="38E63B8A" w14:textId="77777777" w:rsidR="00717E69" w:rsidRPr="00717E69" w:rsidRDefault="00717E69" w:rsidP="00717E69"/>
    <w:p w14:paraId="38E63B8B" w14:textId="77777777" w:rsidR="00717E69" w:rsidRPr="00717E69" w:rsidRDefault="00717E69" w:rsidP="00717E69"/>
    <w:p w14:paraId="38E63B8C" w14:textId="77777777" w:rsidR="00717E69" w:rsidRDefault="00717E69" w:rsidP="00717E69"/>
    <w:p w14:paraId="38E63B8D" w14:textId="77777777" w:rsidR="003E1B75" w:rsidRPr="00717E69" w:rsidRDefault="003E1B75" w:rsidP="00717E69"/>
    <w:p w14:paraId="38E63B8E" w14:textId="77777777" w:rsidR="00717E69" w:rsidRPr="00717E69" w:rsidRDefault="00717E69" w:rsidP="00717E69"/>
    <w:p w14:paraId="38E63B8F" w14:textId="77777777" w:rsidR="00717E69" w:rsidRPr="00717E69" w:rsidRDefault="00717E69" w:rsidP="00717E69">
      <w:pPr>
        <w:shd w:val="clear" w:color="auto" w:fill="DBE5F1"/>
        <w:tabs>
          <w:tab w:val="left" w:pos="720"/>
          <w:tab w:val="left" w:pos="1440"/>
          <w:tab w:val="left" w:pos="2340"/>
        </w:tabs>
        <w:ind w:left="1440" w:hanging="1440"/>
        <w:rPr>
          <w:rFonts w:asciiTheme="minorHAnsi" w:hAnsiTheme="minorHAnsi" w:cstheme="minorHAnsi"/>
          <w:b/>
          <w:color w:val="000099"/>
          <w:sz w:val="28"/>
          <w:szCs w:val="28"/>
        </w:rPr>
      </w:pPr>
      <w:r w:rsidRPr="00717E69">
        <w:rPr>
          <w:rFonts w:asciiTheme="minorHAnsi" w:hAnsiTheme="minorHAnsi" w:cstheme="minorHAnsi"/>
          <w:b/>
          <w:color w:val="000099"/>
          <w:sz w:val="28"/>
          <w:szCs w:val="28"/>
        </w:rPr>
        <w:lastRenderedPageBreak/>
        <w:t>Objective 3 of ITU-D</w:t>
      </w:r>
    </w:p>
    <w:p w14:paraId="38E63B90" w14:textId="77777777" w:rsidR="00717E69" w:rsidRPr="00717E69" w:rsidRDefault="00717E69" w:rsidP="00717E69">
      <w:pPr>
        <w:tabs>
          <w:tab w:val="left" w:pos="720"/>
          <w:tab w:val="left" w:pos="2340"/>
        </w:tabs>
        <w:rPr>
          <w:rFonts w:asciiTheme="minorHAnsi" w:hAnsiTheme="minorHAnsi" w:cstheme="minorHAnsi"/>
          <w:b/>
          <w:bCs/>
          <w:szCs w:val="24"/>
        </w:rPr>
      </w:pPr>
      <w:r w:rsidRPr="00717E69">
        <w:rPr>
          <w:rFonts w:asciiTheme="minorHAnsi" w:hAnsiTheme="minorHAnsi" w:cstheme="minorHAnsi"/>
          <w:b/>
          <w:caps/>
          <w:color w:val="000099"/>
          <w:szCs w:val="24"/>
        </w:rPr>
        <w:t>Issues and Challenges</w:t>
      </w:r>
    </w:p>
    <w:p w14:paraId="38E63B91" w14:textId="77777777" w:rsidR="00717E69" w:rsidRPr="00717E69" w:rsidRDefault="00717E69" w:rsidP="00717E69">
      <w:pPr>
        <w:rPr>
          <w:rFonts w:asciiTheme="minorHAnsi" w:hAnsiTheme="minorHAnsi" w:cstheme="minorHAnsi"/>
          <w:b/>
          <w:bCs/>
          <w:color w:val="000099"/>
          <w:szCs w:val="24"/>
        </w:rPr>
      </w:pPr>
      <w:r w:rsidRPr="00717E69">
        <w:rPr>
          <w:rFonts w:asciiTheme="minorHAnsi" w:hAnsiTheme="minorHAnsi" w:cstheme="minorHAnsi"/>
          <w:b/>
          <w:bCs/>
          <w:color w:val="000099"/>
          <w:szCs w:val="24"/>
        </w:rPr>
        <w:t>Issues:</w:t>
      </w:r>
    </w:p>
    <w:p w14:paraId="38E63B92" w14:textId="77777777" w:rsidR="00717E69" w:rsidRPr="00717E69" w:rsidRDefault="00717E69" w:rsidP="00717E69">
      <w:pPr>
        <w:spacing w:before="60"/>
        <w:rPr>
          <w:rFonts w:asciiTheme="minorHAnsi" w:hAnsiTheme="minorHAnsi" w:cstheme="minorHAnsi"/>
          <w:szCs w:val="24"/>
        </w:rPr>
      </w:pPr>
      <w:r w:rsidRPr="00717E69">
        <w:rPr>
          <w:rFonts w:asciiTheme="minorHAnsi" w:hAnsiTheme="minorHAnsi" w:cstheme="minorHAnsi"/>
          <w:szCs w:val="24"/>
        </w:rPr>
        <w:t>The main issues and challenges are to support the ITU membership, in particular developing countries, in:</w:t>
      </w:r>
    </w:p>
    <w:p w14:paraId="38E63B93" w14:textId="77777777" w:rsidR="00717E69" w:rsidRPr="00717E69" w:rsidRDefault="00717E69" w:rsidP="0006769C">
      <w:pPr>
        <w:numPr>
          <w:ilvl w:val="0"/>
          <w:numId w:val="40"/>
        </w:numPr>
        <w:tabs>
          <w:tab w:val="clear" w:pos="794"/>
          <w:tab w:val="clear" w:pos="1191"/>
          <w:tab w:val="clear" w:pos="1588"/>
          <w:tab w:val="clear" w:pos="1985"/>
        </w:tabs>
        <w:overflowPunct/>
        <w:autoSpaceDE/>
        <w:autoSpaceDN/>
        <w:adjustRightInd/>
        <w:spacing w:before="60"/>
        <w:ind w:left="714" w:hanging="357"/>
        <w:contextualSpacing/>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Improving access to ICT applications and services that contributes to economic and social development, especially in underserved and rural areas, and to attaining the UN Millennium Development Goals (MDGs) and the World Summit on the Information Society (WSIS) targets.</w:t>
      </w:r>
    </w:p>
    <w:p w14:paraId="38E63B94" w14:textId="77777777" w:rsidR="00717E69" w:rsidRPr="00717E69" w:rsidRDefault="00717E69" w:rsidP="0006769C">
      <w:pPr>
        <w:numPr>
          <w:ilvl w:val="0"/>
          <w:numId w:val="40"/>
        </w:numPr>
        <w:tabs>
          <w:tab w:val="clear" w:pos="794"/>
          <w:tab w:val="clear" w:pos="1191"/>
          <w:tab w:val="clear" w:pos="1588"/>
          <w:tab w:val="clear" w:pos="1985"/>
        </w:tabs>
        <w:overflowPunct/>
        <w:autoSpaceDE/>
        <w:autoSpaceDN/>
        <w:adjustRightInd/>
        <w:spacing w:before="60" w:after="120"/>
        <w:ind w:left="714" w:hanging="357"/>
        <w:contextualSpacing/>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Achieving trust and confidence in the use of ICTs, the Internet and next-generation networks (NGNs). This is important for the deployment and use of broadband networks. Cybersecurity should be dealt with taking into consideration the global, transnational nature of cyber threats and under certain circumstances cybercrime, and taking into account the framework of the ITU Global Cybersecurity Agenda (GCA).</w:t>
      </w:r>
    </w:p>
    <w:p w14:paraId="38E63B95" w14:textId="77777777" w:rsidR="00717E69" w:rsidRPr="00717E69" w:rsidRDefault="00717E69" w:rsidP="0006769C">
      <w:pPr>
        <w:numPr>
          <w:ilvl w:val="0"/>
          <w:numId w:val="40"/>
        </w:numPr>
        <w:tabs>
          <w:tab w:val="clear" w:pos="794"/>
          <w:tab w:val="clear" w:pos="1191"/>
          <w:tab w:val="clear" w:pos="1588"/>
          <w:tab w:val="clear" w:pos="1985"/>
          <w:tab w:val="left" w:pos="720"/>
          <w:tab w:val="left" w:pos="2340"/>
        </w:tabs>
        <w:overflowPunct/>
        <w:autoSpaceDE/>
        <w:autoSpaceDN/>
        <w:adjustRightInd/>
        <w:spacing w:before="60" w:after="120"/>
        <w:ind w:left="714" w:hanging="357"/>
        <w:contextualSpacing/>
        <w:textAlignment w:val="auto"/>
        <w:rPr>
          <w:rFonts w:asciiTheme="minorHAnsi" w:eastAsiaTheme="minorEastAsia" w:hAnsiTheme="minorHAnsi" w:cstheme="minorHAnsi"/>
          <w:b/>
          <w:bCs/>
          <w:sz w:val="22"/>
          <w:szCs w:val="24"/>
          <w:lang w:val="en-US" w:eastAsia="zh-CN"/>
        </w:rPr>
      </w:pPr>
      <w:r w:rsidRPr="00717E69">
        <w:rPr>
          <w:rFonts w:asciiTheme="minorHAnsi" w:eastAsiaTheme="minorEastAsia" w:hAnsiTheme="minorHAnsi" w:cstheme="minorHAnsi"/>
          <w:szCs w:val="24"/>
          <w:lang w:val="en-US" w:eastAsia="zh-CN"/>
        </w:rPr>
        <w:t>Promoting fair and equitable access to critical Internet resources (CIRs), by enabling the adaptation of adequate national and/or regional policy processes, specifically for IP-based networks, including the transition from IPv4 and migration to/deployment of IPv6, domain names and their internationalized versions.</w:t>
      </w:r>
    </w:p>
    <w:p w14:paraId="38E63B96" w14:textId="77777777" w:rsidR="00717E69" w:rsidRPr="00717E69" w:rsidRDefault="00717E69" w:rsidP="0006769C">
      <w:pPr>
        <w:numPr>
          <w:ilvl w:val="0"/>
          <w:numId w:val="40"/>
        </w:numPr>
        <w:tabs>
          <w:tab w:val="clear" w:pos="794"/>
          <w:tab w:val="clear" w:pos="1191"/>
          <w:tab w:val="clear" w:pos="1588"/>
          <w:tab w:val="clear" w:pos="1985"/>
          <w:tab w:val="left" w:pos="720"/>
          <w:tab w:val="left" w:pos="2340"/>
        </w:tabs>
        <w:overflowPunct/>
        <w:autoSpaceDE/>
        <w:autoSpaceDN/>
        <w:adjustRightInd/>
        <w:spacing w:before="60" w:after="120"/>
        <w:ind w:left="714" w:hanging="357"/>
        <w:contextualSpacing/>
        <w:textAlignment w:val="auto"/>
        <w:rPr>
          <w:rFonts w:asciiTheme="minorHAnsi" w:eastAsiaTheme="minorEastAsia" w:hAnsiTheme="minorHAnsi" w:cstheme="minorHAnsi"/>
          <w:b/>
          <w:bCs/>
          <w:sz w:val="22"/>
          <w:szCs w:val="24"/>
          <w:lang w:val="en-US" w:eastAsia="zh-CN"/>
        </w:rPr>
      </w:pPr>
      <w:r w:rsidRPr="00717E69">
        <w:rPr>
          <w:rFonts w:asciiTheme="minorHAnsi" w:eastAsiaTheme="minorEastAsia" w:hAnsiTheme="minorHAnsi" w:cstheme="minorHAnsi"/>
          <w:szCs w:val="24"/>
          <w:lang w:val="en-US" w:eastAsia="zh-CN"/>
        </w:rPr>
        <w:t>Capacity building, through enhancement of awareness of the use of critical Internet resources, in collaboration, when required, with relevant expert organizations.</w:t>
      </w:r>
    </w:p>
    <w:p w14:paraId="38E63B97" w14:textId="77777777" w:rsidR="00717E69" w:rsidRPr="00717E69" w:rsidRDefault="00717E69" w:rsidP="00667F22">
      <w:pPr>
        <w:spacing w:before="240"/>
        <w:rPr>
          <w:rFonts w:asciiTheme="minorHAnsi" w:hAnsiTheme="minorHAnsi" w:cstheme="minorHAnsi"/>
          <w:szCs w:val="24"/>
        </w:rPr>
      </w:pPr>
      <w:r w:rsidRPr="00717E69">
        <w:rPr>
          <w:rFonts w:asciiTheme="minorHAnsi" w:hAnsiTheme="minorHAnsi" w:cstheme="minorHAnsi"/>
          <w:b/>
          <w:caps/>
          <w:color w:val="000099"/>
          <w:szCs w:val="24"/>
        </w:rPr>
        <w:t>STRATEGIC APPROACHES</w:t>
      </w:r>
    </w:p>
    <w:p w14:paraId="38E63B98" w14:textId="77777777" w:rsidR="00717E69" w:rsidRPr="00717E69" w:rsidRDefault="00717E69" w:rsidP="00717E69">
      <w:pPr>
        <w:rPr>
          <w:rFonts w:asciiTheme="minorHAnsi" w:hAnsiTheme="minorHAnsi" w:cstheme="minorHAnsi"/>
          <w:szCs w:val="24"/>
        </w:rPr>
      </w:pPr>
      <w:r w:rsidRPr="00717E69">
        <w:rPr>
          <w:rFonts w:asciiTheme="minorHAnsi" w:hAnsiTheme="minorHAnsi" w:cstheme="minorHAnsi"/>
          <w:szCs w:val="24"/>
        </w:rPr>
        <w:t>Ensuring high-level domain-specific input from national, regional and international bodies.</w:t>
      </w:r>
    </w:p>
    <w:p w14:paraId="38E63B99" w14:textId="77777777" w:rsidR="00717E69" w:rsidRPr="00717E69" w:rsidRDefault="00717E69" w:rsidP="00717E69">
      <w:pPr>
        <w:rPr>
          <w:rFonts w:asciiTheme="minorHAnsi" w:hAnsiTheme="minorHAnsi" w:cstheme="minorHAnsi"/>
          <w:szCs w:val="24"/>
        </w:rPr>
      </w:pPr>
      <w:r w:rsidRPr="00717E69">
        <w:rPr>
          <w:rFonts w:asciiTheme="minorHAnsi" w:hAnsiTheme="minorHAnsi" w:cstheme="minorHAnsi"/>
          <w:szCs w:val="24"/>
        </w:rPr>
        <w:t>Collecting, documenting and promoting the use of best practices for e- strategies with special emphasis on e-Health Cybersecurity and/or Child Online Protection (COP).</w:t>
      </w:r>
    </w:p>
    <w:tbl>
      <w:tblPr>
        <w:tblStyle w:val="TableauNorm1"/>
        <w:tblW w:w="5000" w:type="pct"/>
        <w:jc w:val="center"/>
        <w:tblCellMar>
          <w:left w:w="101" w:type="dxa"/>
          <w:right w:w="101" w:type="dxa"/>
        </w:tblCellMar>
        <w:tblLook w:val="0000" w:firstRow="0" w:lastRow="0" w:firstColumn="0" w:lastColumn="0" w:noHBand="0" w:noVBand="0"/>
      </w:tblPr>
      <w:tblGrid>
        <w:gridCol w:w="4779"/>
        <w:gridCol w:w="285"/>
        <w:gridCol w:w="4498"/>
      </w:tblGrid>
      <w:tr w:rsidR="00717E69" w:rsidRPr="00EF0E49" w14:paraId="38E63B9F" w14:textId="77777777" w:rsidTr="00DD2354">
        <w:trPr>
          <w:cantSplit/>
          <w:trHeight w:val="403"/>
          <w:jc w:val="center"/>
        </w:trPr>
        <w:tc>
          <w:tcPr>
            <w:tcW w:w="2499" w:type="pct"/>
            <w:vAlign w:val="center"/>
          </w:tcPr>
          <w:p w14:paraId="38E63B9A" w14:textId="77777777" w:rsidR="00717E69" w:rsidRPr="00EF0E49" w:rsidRDefault="00717E69" w:rsidP="00717E69">
            <w:pPr>
              <w:spacing w:before="0"/>
              <w:jc w:val="center"/>
              <w:rPr>
                <w:rFonts w:asciiTheme="minorHAnsi" w:hAnsiTheme="minorHAnsi" w:cstheme="minorHAnsi"/>
                <w:color w:val="800000"/>
                <w:sz w:val="22"/>
                <w:szCs w:val="22"/>
              </w:rPr>
            </w:pPr>
            <w:r w:rsidRPr="00EF0E49">
              <w:rPr>
                <w:rFonts w:asciiTheme="minorHAnsi" w:hAnsiTheme="minorHAnsi" w:cstheme="minorHAnsi"/>
                <w:color w:val="800000"/>
                <w:sz w:val="22"/>
                <w:szCs w:val="22"/>
              </w:rPr>
              <w:br w:type="page"/>
            </w:r>
          </w:p>
          <w:p w14:paraId="38E63B9B" w14:textId="77777777" w:rsidR="00717E69" w:rsidRPr="00EF0E49" w:rsidRDefault="00717E69" w:rsidP="00717E69">
            <w:pPr>
              <w:spacing w:before="0"/>
              <w:jc w:val="center"/>
              <w:rPr>
                <w:rFonts w:asciiTheme="minorHAnsi" w:hAnsiTheme="minorHAnsi" w:cstheme="minorHAnsi"/>
                <w:b/>
                <w:caps/>
                <w:color w:val="000099"/>
                <w:sz w:val="22"/>
                <w:szCs w:val="22"/>
              </w:rPr>
            </w:pPr>
            <w:r w:rsidRPr="00EF0E49">
              <w:rPr>
                <w:rFonts w:asciiTheme="minorHAnsi" w:hAnsiTheme="minorHAnsi" w:cstheme="minorHAnsi"/>
                <w:b/>
                <w:caps/>
                <w:color w:val="000099"/>
                <w:sz w:val="22"/>
                <w:szCs w:val="22"/>
              </w:rPr>
              <w:t xml:space="preserve">EXPECTED Results </w:t>
            </w:r>
          </w:p>
        </w:tc>
        <w:tc>
          <w:tcPr>
            <w:tcW w:w="149" w:type="pct"/>
            <w:vAlign w:val="center"/>
          </w:tcPr>
          <w:p w14:paraId="38E63B9C" w14:textId="77777777" w:rsidR="00717E69" w:rsidRPr="00EF0E49" w:rsidRDefault="00717E69" w:rsidP="00717E69">
            <w:pPr>
              <w:spacing w:before="0"/>
              <w:jc w:val="center"/>
              <w:rPr>
                <w:rFonts w:asciiTheme="minorHAnsi" w:hAnsiTheme="minorHAnsi" w:cstheme="minorHAnsi"/>
                <w:b/>
                <w:caps/>
                <w:color w:val="800000"/>
                <w:sz w:val="22"/>
                <w:szCs w:val="22"/>
              </w:rPr>
            </w:pPr>
          </w:p>
        </w:tc>
        <w:tc>
          <w:tcPr>
            <w:tcW w:w="2352" w:type="pct"/>
            <w:vAlign w:val="center"/>
          </w:tcPr>
          <w:p w14:paraId="38E63B9D" w14:textId="77777777" w:rsidR="00717E69" w:rsidRPr="00EF0E49" w:rsidRDefault="00717E69" w:rsidP="00717E69">
            <w:pPr>
              <w:spacing w:before="0"/>
              <w:jc w:val="center"/>
              <w:rPr>
                <w:rFonts w:asciiTheme="minorHAnsi" w:hAnsiTheme="minorHAnsi" w:cstheme="minorHAnsi"/>
                <w:b/>
                <w:color w:val="000099"/>
                <w:sz w:val="22"/>
                <w:szCs w:val="22"/>
              </w:rPr>
            </w:pPr>
          </w:p>
          <w:p w14:paraId="38E63B9E" w14:textId="77777777" w:rsidR="00717E69" w:rsidRPr="00EF0E49" w:rsidRDefault="00717E69" w:rsidP="00717E69">
            <w:pPr>
              <w:spacing w:before="0"/>
              <w:jc w:val="center"/>
              <w:rPr>
                <w:rFonts w:asciiTheme="minorHAnsi" w:hAnsiTheme="minorHAnsi" w:cstheme="minorHAnsi"/>
                <w:b/>
                <w:color w:val="000099"/>
                <w:sz w:val="22"/>
                <w:szCs w:val="22"/>
              </w:rPr>
            </w:pPr>
            <w:r w:rsidRPr="00EF0E49">
              <w:rPr>
                <w:rFonts w:asciiTheme="minorHAnsi" w:hAnsiTheme="minorHAnsi" w:cstheme="minorHAnsi"/>
                <w:b/>
                <w:color w:val="000099"/>
                <w:sz w:val="22"/>
                <w:szCs w:val="22"/>
              </w:rPr>
              <w:t>KEY PERFORMANCE INDICATORS</w:t>
            </w:r>
          </w:p>
        </w:tc>
      </w:tr>
      <w:tr w:rsidR="00717E69" w:rsidRPr="00717E69" w14:paraId="38E63BA3" w14:textId="77777777" w:rsidTr="00DD2354">
        <w:trPr>
          <w:cantSplit/>
          <w:trHeight w:hRule="exact" w:val="115"/>
          <w:jc w:val="center"/>
        </w:trPr>
        <w:tc>
          <w:tcPr>
            <w:tcW w:w="2499" w:type="pct"/>
            <w:tcBorders>
              <w:bottom w:val="single" w:sz="4" w:space="0" w:color="000099"/>
            </w:tcBorders>
          </w:tcPr>
          <w:p w14:paraId="38E63BA0" w14:textId="77777777" w:rsidR="00717E69" w:rsidRPr="00717E69" w:rsidRDefault="00717E69" w:rsidP="00717E69">
            <w:pPr>
              <w:rPr>
                <w:rFonts w:asciiTheme="minorHAnsi" w:hAnsiTheme="minorHAnsi" w:cstheme="minorHAnsi"/>
                <w:szCs w:val="24"/>
              </w:rPr>
            </w:pPr>
          </w:p>
        </w:tc>
        <w:tc>
          <w:tcPr>
            <w:tcW w:w="149" w:type="pct"/>
            <w:tcBorders>
              <w:bottom w:val="nil"/>
            </w:tcBorders>
          </w:tcPr>
          <w:p w14:paraId="38E63BA1" w14:textId="77777777" w:rsidR="00717E69" w:rsidRPr="00717E69" w:rsidRDefault="00717E69" w:rsidP="00717E69">
            <w:pPr>
              <w:jc w:val="right"/>
              <w:rPr>
                <w:rFonts w:asciiTheme="minorHAnsi" w:hAnsiTheme="minorHAnsi" w:cstheme="minorHAnsi"/>
                <w:szCs w:val="24"/>
              </w:rPr>
            </w:pPr>
          </w:p>
        </w:tc>
        <w:tc>
          <w:tcPr>
            <w:tcW w:w="2352" w:type="pct"/>
            <w:tcBorders>
              <w:bottom w:val="single" w:sz="4" w:space="0" w:color="000099"/>
            </w:tcBorders>
          </w:tcPr>
          <w:p w14:paraId="38E63BA2" w14:textId="77777777" w:rsidR="00717E69" w:rsidRPr="00717E69" w:rsidRDefault="00717E69" w:rsidP="00717E69">
            <w:pPr>
              <w:rPr>
                <w:rFonts w:asciiTheme="minorHAnsi" w:hAnsiTheme="minorHAnsi" w:cstheme="minorHAnsi"/>
                <w:szCs w:val="24"/>
              </w:rPr>
            </w:pPr>
          </w:p>
        </w:tc>
      </w:tr>
      <w:tr w:rsidR="00717E69" w:rsidRPr="00717E69" w14:paraId="38E63BAD" w14:textId="77777777" w:rsidTr="00DD2354">
        <w:trPr>
          <w:cantSplit/>
          <w:trHeight w:val="403"/>
          <w:jc w:val="center"/>
        </w:trPr>
        <w:tc>
          <w:tcPr>
            <w:tcW w:w="2499" w:type="pct"/>
            <w:tcBorders>
              <w:top w:val="single" w:sz="4" w:space="0" w:color="000099"/>
              <w:left w:val="single" w:sz="4" w:space="0" w:color="000099"/>
              <w:bottom w:val="single" w:sz="4" w:space="0" w:color="000099"/>
              <w:right w:val="single" w:sz="4" w:space="0" w:color="000099"/>
            </w:tcBorders>
          </w:tcPr>
          <w:p w14:paraId="38E63BA4" w14:textId="77777777" w:rsidR="00717E69" w:rsidRPr="00717E69" w:rsidRDefault="00717E69" w:rsidP="0006769C">
            <w:pPr>
              <w:numPr>
                <w:ilvl w:val="0"/>
                <w:numId w:val="15"/>
              </w:numPr>
              <w:tabs>
                <w:tab w:val="clear" w:pos="794"/>
                <w:tab w:val="clear" w:pos="1191"/>
                <w:tab w:val="clear" w:pos="1588"/>
                <w:tab w:val="clear" w:pos="1985"/>
              </w:tabs>
              <w:overflowPunct/>
              <w:autoSpaceDE/>
              <w:autoSpaceDN/>
              <w:adjustRightInd/>
              <w:spacing w:before="0"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Improved coordination of international efforts to decrease cyberthreats and protect children online;</w:t>
            </w:r>
          </w:p>
          <w:p w14:paraId="38E63BA5" w14:textId="77777777" w:rsidR="00717E69" w:rsidRPr="00717E69" w:rsidRDefault="00717E69" w:rsidP="0006769C">
            <w:pPr>
              <w:numPr>
                <w:ilvl w:val="0"/>
                <w:numId w:val="15"/>
              </w:numPr>
              <w:tabs>
                <w:tab w:val="clear" w:pos="794"/>
                <w:tab w:val="clear" w:pos="1191"/>
                <w:tab w:val="clear" w:pos="1588"/>
                <w:tab w:val="clear" w:pos="1985"/>
              </w:tabs>
              <w:overflowPunct/>
              <w:autoSpaceDE/>
              <w:autoSpaceDN/>
              <w:adjustRightInd/>
              <w:spacing w:before="0"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Enhanced knowledge and skills of national regulators in relation to cyberthreats;</w:t>
            </w:r>
          </w:p>
          <w:p w14:paraId="38E63BA6" w14:textId="77777777" w:rsidR="00717E69" w:rsidRPr="00717E69" w:rsidRDefault="00717E69" w:rsidP="0006769C">
            <w:pPr>
              <w:numPr>
                <w:ilvl w:val="0"/>
                <w:numId w:val="15"/>
              </w:numPr>
              <w:tabs>
                <w:tab w:val="clear" w:pos="794"/>
                <w:tab w:val="clear" w:pos="1191"/>
                <w:tab w:val="clear" w:pos="1588"/>
                <w:tab w:val="clear" w:pos="1985"/>
              </w:tabs>
              <w:overflowPunct/>
              <w:autoSpaceDE/>
              <w:autoSpaceDN/>
              <w:adjustRightInd/>
              <w:spacing w:before="0"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Enhanced cooperation through partnerships;</w:t>
            </w:r>
          </w:p>
          <w:p w14:paraId="38E63BA7" w14:textId="77777777" w:rsidR="00717E69" w:rsidRPr="00717E69" w:rsidRDefault="00717E69" w:rsidP="0006769C">
            <w:pPr>
              <w:numPr>
                <w:ilvl w:val="0"/>
                <w:numId w:val="15"/>
              </w:numPr>
              <w:tabs>
                <w:tab w:val="clear" w:pos="794"/>
                <w:tab w:val="clear" w:pos="1191"/>
                <w:tab w:val="clear" w:pos="1588"/>
                <w:tab w:val="clear" w:pos="1985"/>
              </w:tabs>
              <w:overflowPunct/>
              <w:autoSpaceDE/>
              <w:autoSpaceDN/>
              <w:adjustRightInd/>
              <w:spacing w:before="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Enhance knowledge and skills of national bodies to use telecommunications/ICTs for social and economic development.</w:t>
            </w:r>
          </w:p>
        </w:tc>
        <w:tc>
          <w:tcPr>
            <w:tcW w:w="149" w:type="pct"/>
            <w:tcBorders>
              <w:left w:val="single" w:sz="4" w:space="0" w:color="000099"/>
              <w:right w:val="single" w:sz="4" w:space="0" w:color="000099"/>
            </w:tcBorders>
          </w:tcPr>
          <w:p w14:paraId="38E63BA8" w14:textId="77777777" w:rsidR="00717E69" w:rsidRPr="00717E69" w:rsidRDefault="00717E69" w:rsidP="00717E69">
            <w:pPr>
              <w:rPr>
                <w:rFonts w:asciiTheme="minorHAnsi" w:hAnsiTheme="minorHAnsi" w:cstheme="minorHAnsi"/>
                <w:sz w:val="22"/>
                <w:szCs w:val="22"/>
              </w:rPr>
            </w:pPr>
          </w:p>
        </w:tc>
        <w:tc>
          <w:tcPr>
            <w:tcW w:w="2352" w:type="pct"/>
            <w:tcBorders>
              <w:top w:val="single" w:sz="4" w:space="0" w:color="000099"/>
              <w:left w:val="single" w:sz="4" w:space="0" w:color="000099"/>
              <w:bottom w:val="single" w:sz="4" w:space="0" w:color="000099"/>
              <w:right w:val="single" w:sz="4" w:space="0" w:color="000099"/>
            </w:tcBorders>
          </w:tcPr>
          <w:p w14:paraId="38E63BA9" w14:textId="77777777" w:rsidR="00717E69" w:rsidRPr="00717E69" w:rsidRDefault="00717E69" w:rsidP="0006769C">
            <w:pPr>
              <w:numPr>
                <w:ilvl w:val="0"/>
                <w:numId w:val="54"/>
              </w:numPr>
              <w:tabs>
                <w:tab w:val="clear" w:pos="794"/>
                <w:tab w:val="clear" w:pos="1191"/>
                <w:tab w:val="clear" w:pos="1588"/>
                <w:tab w:val="clear" w:pos="1985"/>
              </w:tabs>
              <w:overflowPunct/>
              <w:autoSpaceDE/>
              <w:autoSpaceDN/>
              <w:adjustRightInd/>
              <w:spacing w:before="0" w:after="120"/>
              <w:ind w:left="470" w:hanging="357"/>
              <w:textAlignment w:val="auto"/>
              <w:rPr>
                <w:rFonts w:asciiTheme="minorHAnsi" w:hAnsiTheme="minorHAnsi" w:cstheme="minorHAnsi"/>
                <w:sz w:val="22"/>
                <w:szCs w:val="22"/>
              </w:rPr>
            </w:pPr>
            <w:r w:rsidRPr="00717E69">
              <w:rPr>
                <w:rFonts w:asciiTheme="minorHAnsi" w:hAnsiTheme="minorHAnsi" w:cstheme="minorHAnsi"/>
                <w:sz w:val="22"/>
                <w:szCs w:val="22"/>
              </w:rPr>
              <w:t>Number of forums, training programmes, workshops and seminars organized, and number of toolkits and guidelines issued;</w:t>
            </w:r>
          </w:p>
          <w:p w14:paraId="38E63BAA" w14:textId="77777777" w:rsidR="00717E69" w:rsidRPr="00717E69" w:rsidRDefault="00717E69" w:rsidP="0006769C">
            <w:pPr>
              <w:numPr>
                <w:ilvl w:val="0"/>
                <w:numId w:val="54"/>
              </w:numPr>
              <w:tabs>
                <w:tab w:val="clear" w:pos="794"/>
                <w:tab w:val="clear" w:pos="1191"/>
                <w:tab w:val="clear" w:pos="1588"/>
                <w:tab w:val="clear" w:pos="1985"/>
              </w:tabs>
              <w:overflowPunct/>
              <w:autoSpaceDE/>
              <w:autoSpaceDN/>
              <w:adjustRightInd/>
              <w:spacing w:before="0" w:after="120"/>
              <w:ind w:left="470" w:hanging="357"/>
              <w:textAlignment w:val="auto"/>
              <w:rPr>
                <w:rFonts w:asciiTheme="minorHAnsi" w:hAnsiTheme="minorHAnsi" w:cstheme="minorHAnsi"/>
                <w:sz w:val="22"/>
                <w:szCs w:val="22"/>
              </w:rPr>
            </w:pPr>
            <w:r w:rsidRPr="00717E69">
              <w:rPr>
                <w:rFonts w:asciiTheme="minorHAnsi" w:hAnsiTheme="minorHAnsi" w:cstheme="minorHAnsi"/>
                <w:sz w:val="22"/>
                <w:szCs w:val="22"/>
              </w:rPr>
              <w:t>Feedback from members;</w:t>
            </w:r>
          </w:p>
          <w:p w14:paraId="38E63BAB" w14:textId="77777777" w:rsidR="00717E69" w:rsidRPr="00717E69" w:rsidRDefault="00717E69" w:rsidP="0006769C">
            <w:pPr>
              <w:numPr>
                <w:ilvl w:val="0"/>
                <w:numId w:val="54"/>
              </w:numPr>
              <w:tabs>
                <w:tab w:val="clear" w:pos="794"/>
                <w:tab w:val="clear" w:pos="1191"/>
                <w:tab w:val="clear" w:pos="1588"/>
                <w:tab w:val="clear" w:pos="1985"/>
              </w:tabs>
              <w:overflowPunct/>
              <w:autoSpaceDE/>
              <w:autoSpaceDN/>
              <w:adjustRightInd/>
              <w:spacing w:before="0" w:after="120"/>
              <w:ind w:left="470" w:hanging="357"/>
              <w:textAlignment w:val="auto"/>
              <w:rPr>
                <w:rFonts w:asciiTheme="minorHAnsi" w:hAnsiTheme="minorHAnsi" w:cstheme="minorHAnsi"/>
                <w:sz w:val="22"/>
                <w:szCs w:val="22"/>
              </w:rPr>
            </w:pPr>
            <w:r w:rsidRPr="00717E69">
              <w:rPr>
                <w:rFonts w:asciiTheme="minorHAnsi" w:hAnsiTheme="minorHAnsi" w:cstheme="minorHAnsi"/>
                <w:sz w:val="22"/>
                <w:szCs w:val="22"/>
              </w:rPr>
              <w:t>Number of MoUs in effect;</w:t>
            </w:r>
          </w:p>
          <w:p w14:paraId="38E63BAC" w14:textId="77777777" w:rsidR="00717E69" w:rsidRPr="00717E69" w:rsidRDefault="00717E69" w:rsidP="0006769C">
            <w:pPr>
              <w:numPr>
                <w:ilvl w:val="0"/>
                <w:numId w:val="54"/>
              </w:numPr>
              <w:spacing w:before="0" w:after="120"/>
              <w:ind w:left="470" w:hanging="357"/>
              <w:rPr>
                <w:rFonts w:asciiTheme="minorHAnsi" w:hAnsiTheme="minorHAnsi" w:cstheme="minorHAnsi"/>
                <w:sz w:val="22"/>
                <w:szCs w:val="22"/>
              </w:rPr>
            </w:pPr>
            <w:r w:rsidRPr="00717E69">
              <w:rPr>
                <w:rFonts w:asciiTheme="minorHAnsi" w:hAnsiTheme="minorHAnsi" w:cstheme="minorHAnsi"/>
                <w:sz w:val="22"/>
                <w:szCs w:val="22"/>
              </w:rPr>
              <w:t>Number of countries having developed or improved programmes relating to the use of telecommunications/ICTs for social and economic development.</w:t>
            </w:r>
          </w:p>
        </w:tc>
      </w:tr>
    </w:tbl>
    <w:p w14:paraId="38E63BAE" w14:textId="77777777" w:rsidR="00717E69" w:rsidRPr="00717E69" w:rsidRDefault="00717E69" w:rsidP="00717E69">
      <w:pPr>
        <w:spacing w:after="120"/>
        <w:jc w:val="center"/>
        <w:rPr>
          <w:rFonts w:asciiTheme="minorHAnsi" w:hAnsiTheme="minorHAnsi" w:cstheme="minorHAnsi"/>
          <w:b/>
          <w:color w:val="000099"/>
          <w:szCs w:val="24"/>
        </w:rPr>
      </w:pPr>
      <w:r w:rsidRPr="00717E69">
        <w:rPr>
          <w:rFonts w:asciiTheme="minorHAnsi" w:hAnsiTheme="minorHAnsi" w:cstheme="minorHAnsi"/>
          <w:b/>
          <w:color w:val="000099"/>
          <w:szCs w:val="24"/>
        </w:rPr>
        <w:t>Regular Budget Resources</w:t>
      </w:r>
    </w:p>
    <w:tbl>
      <w:tblPr>
        <w:tblW w:w="5000" w:type="pct"/>
        <w:tblLook w:val="04A0" w:firstRow="1" w:lastRow="0" w:firstColumn="1" w:lastColumn="0" w:noHBand="0" w:noVBand="1"/>
      </w:tblPr>
      <w:tblGrid>
        <w:gridCol w:w="4353"/>
        <w:gridCol w:w="1741"/>
        <w:gridCol w:w="1741"/>
        <w:gridCol w:w="1741"/>
      </w:tblGrid>
      <w:tr w:rsidR="00717E69" w:rsidRPr="00717E69" w14:paraId="38E63BB3"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BAF"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BB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BB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BB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2014-2015</w:t>
            </w:r>
          </w:p>
        </w:tc>
      </w:tr>
      <w:tr w:rsidR="00717E69" w:rsidRPr="00717E69" w14:paraId="38E63BB8" w14:textId="77777777" w:rsidTr="00DD2354">
        <w:trPr>
          <w:trHeight w:val="276"/>
        </w:trPr>
        <w:tc>
          <w:tcPr>
            <w:tcW w:w="2273" w:type="pct"/>
            <w:tcBorders>
              <w:top w:val="nil"/>
              <w:left w:val="nil"/>
              <w:bottom w:val="nil"/>
              <w:right w:val="nil"/>
            </w:tcBorders>
            <w:shd w:val="clear" w:color="000000" w:fill="FFFFFF"/>
            <w:noWrap/>
            <w:vAlign w:val="bottom"/>
            <w:hideMark/>
          </w:tcPr>
          <w:p w14:paraId="38E63BB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B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B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B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r>
      <w:tr w:rsidR="00717E69" w:rsidRPr="00717E69" w14:paraId="38E63BBD"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BB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B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17.0</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B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19.8</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B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18.4</w:t>
            </w:r>
          </w:p>
        </w:tc>
      </w:tr>
      <w:tr w:rsidR="00717E69" w:rsidRPr="00717E69" w14:paraId="38E63BC2" w14:textId="77777777" w:rsidTr="00DD2354">
        <w:trPr>
          <w:trHeight w:val="276"/>
        </w:trPr>
        <w:tc>
          <w:tcPr>
            <w:tcW w:w="2273" w:type="pct"/>
            <w:tcBorders>
              <w:top w:val="nil"/>
              <w:left w:val="nil"/>
              <w:bottom w:val="nil"/>
              <w:right w:val="nil"/>
            </w:tcBorders>
            <w:shd w:val="clear" w:color="000000" w:fill="FFFFFF"/>
            <w:noWrap/>
            <w:vAlign w:val="bottom"/>
            <w:hideMark/>
          </w:tcPr>
          <w:p w14:paraId="38E63BB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B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C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C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r>
      <w:tr w:rsidR="00717E69" w:rsidRPr="00717E69" w14:paraId="38E63BC7"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BC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C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3,491</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C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3,859</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C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7,350</w:t>
            </w:r>
          </w:p>
        </w:tc>
      </w:tr>
      <w:tr w:rsidR="00717E69" w:rsidRPr="00717E69" w14:paraId="38E63BCC"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BC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BC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BC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BC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r>
      <w:tr w:rsidR="00717E69" w:rsidRPr="00717E69" w14:paraId="38E63BD1"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BC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BC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3,491</w:t>
            </w:r>
          </w:p>
        </w:tc>
        <w:tc>
          <w:tcPr>
            <w:tcW w:w="909" w:type="pct"/>
            <w:tcBorders>
              <w:top w:val="nil"/>
              <w:left w:val="nil"/>
              <w:bottom w:val="single" w:sz="4" w:space="0" w:color="000099"/>
              <w:right w:val="nil"/>
            </w:tcBorders>
            <w:shd w:val="clear" w:color="000000" w:fill="FFFFFF"/>
            <w:noWrap/>
            <w:vAlign w:val="bottom"/>
            <w:hideMark/>
          </w:tcPr>
          <w:p w14:paraId="38E63BC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3,859</w:t>
            </w:r>
          </w:p>
        </w:tc>
        <w:tc>
          <w:tcPr>
            <w:tcW w:w="909" w:type="pct"/>
            <w:tcBorders>
              <w:top w:val="nil"/>
              <w:left w:val="nil"/>
              <w:bottom w:val="single" w:sz="4" w:space="0" w:color="000099"/>
              <w:right w:val="nil"/>
            </w:tcBorders>
            <w:shd w:val="clear" w:color="000000" w:fill="FFFFFF"/>
            <w:noWrap/>
            <w:vAlign w:val="bottom"/>
            <w:hideMark/>
          </w:tcPr>
          <w:p w14:paraId="38E63BD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7,350</w:t>
            </w:r>
          </w:p>
        </w:tc>
      </w:tr>
    </w:tbl>
    <w:p w14:paraId="38E63BD2" w14:textId="77777777" w:rsidR="00717E69" w:rsidRPr="00717E69" w:rsidRDefault="00717E69" w:rsidP="00717E69">
      <w:pPr>
        <w:jc w:val="center"/>
        <w:rPr>
          <w:rFonts w:asciiTheme="minorHAnsi" w:hAnsiTheme="minorHAnsi" w:cstheme="minorHAnsi"/>
          <w:b/>
          <w:color w:val="000099"/>
          <w:szCs w:val="24"/>
        </w:rPr>
      </w:pPr>
    </w:p>
    <w:p w14:paraId="38E63BD3" w14:textId="77777777" w:rsidR="00717E69" w:rsidRPr="00717E69" w:rsidRDefault="00717E69" w:rsidP="00717E69">
      <w:pPr>
        <w:shd w:val="clear" w:color="auto" w:fill="DBE5F1"/>
        <w:tabs>
          <w:tab w:val="left" w:pos="720"/>
          <w:tab w:val="left" w:pos="1440"/>
          <w:tab w:val="left" w:pos="2340"/>
        </w:tabs>
        <w:ind w:left="1440" w:hanging="1440"/>
        <w:rPr>
          <w:rFonts w:asciiTheme="minorHAnsi" w:hAnsiTheme="minorHAnsi" w:cstheme="minorHAnsi"/>
          <w:b/>
          <w:color w:val="000099"/>
          <w:sz w:val="28"/>
          <w:szCs w:val="28"/>
        </w:rPr>
      </w:pPr>
      <w:r w:rsidRPr="00717E69">
        <w:rPr>
          <w:rFonts w:asciiTheme="minorHAnsi" w:hAnsiTheme="minorHAnsi" w:cstheme="minorHAnsi"/>
          <w:b/>
          <w:color w:val="000099"/>
          <w:sz w:val="28"/>
          <w:szCs w:val="28"/>
        </w:rPr>
        <w:t>Objective 4 of ITU-D</w:t>
      </w:r>
    </w:p>
    <w:p w14:paraId="38E63BD4" w14:textId="77777777" w:rsidR="00717E69" w:rsidRPr="00717E69" w:rsidRDefault="00717E69" w:rsidP="00717E69">
      <w:pPr>
        <w:rPr>
          <w:rFonts w:asciiTheme="minorHAnsi" w:hAnsiTheme="minorHAnsi" w:cstheme="minorHAnsi"/>
          <w:b/>
          <w:bCs/>
          <w:color w:val="000099"/>
          <w:szCs w:val="24"/>
        </w:rPr>
      </w:pPr>
      <w:r w:rsidRPr="00717E69">
        <w:rPr>
          <w:rFonts w:asciiTheme="minorHAnsi" w:hAnsiTheme="minorHAnsi" w:cstheme="minorHAnsi"/>
          <w:b/>
          <w:caps/>
          <w:color w:val="000099"/>
          <w:szCs w:val="24"/>
        </w:rPr>
        <w:t>Issues and Challenges</w:t>
      </w:r>
      <w:r w:rsidRPr="00717E69">
        <w:rPr>
          <w:rFonts w:asciiTheme="minorHAnsi" w:hAnsiTheme="minorHAnsi" w:cstheme="minorHAnsi"/>
          <w:b/>
          <w:bCs/>
          <w:color w:val="000099"/>
          <w:szCs w:val="24"/>
        </w:rPr>
        <w:t xml:space="preserve"> </w:t>
      </w:r>
    </w:p>
    <w:p w14:paraId="38E63BD5" w14:textId="77777777" w:rsidR="00717E69" w:rsidRPr="00717E69" w:rsidRDefault="00717E69" w:rsidP="00717E69">
      <w:pPr>
        <w:rPr>
          <w:rFonts w:asciiTheme="minorHAnsi" w:hAnsiTheme="minorHAnsi" w:cstheme="minorHAnsi"/>
          <w:b/>
          <w:bCs/>
          <w:color w:val="000099"/>
          <w:szCs w:val="24"/>
        </w:rPr>
      </w:pPr>
      <w:r w:rsidRPr="00717E69">
        <w:rPr>
          <w:rFonts w:asciiTheme="minorHAnsi" w:hAnsiTheme="minorHAnsi" w:cstheme="minorHAnsi"/>
          <w:b/>
          <w:bCs/>
          <w:color w:val="000099"/>
          <w:szCs w:val="24"/>
        </w:rPr>
        <w:t>Issues:</w:t>
      </w:r>
    </w:p>
    <w:p w14:paraId="38E63BD6" w14:textId="77777777" w:rsidR="00717E69" w:rsidRPr="00717E69" w:rsidRDefault="00717E69" w:rsidP="00717E69">
      <w:pPr>
        <w:spacing w:before="60"/>
        <w:rPr>
          <w:rFonts w:asciiTheme="minorHAnsi" w:hAnsiTheme="minorHAnsi" w:cstheme="minorHAnsi"/>
          <w:szCs w:val="24"/>
        </w:rPr>
      </w:pPr>
      <w:r w:rsidRPr="00717E69">
        <w:rPr>
          <w:rFonts w:asciiTheme="minorHAnsi" w:hAnsiTheme="minorHAnsi" w:cstheme="minorHAnsi"/>
          <w:szCs w:val="24"/>
        </w:rPr>
        <w:t>The main issues and challenges are:</w:t>
      </w:r>
    </w:p>
    <w:p w14:paraId="38E63BD7" w14:textId="77777777" w:rsidR="00717E69" w:rsidRPr="00717E69" w:rsidRDefault="00717E69" w:rsidP="0006769C">
      <w:pPr>
        <w:numPr>
          <w:ilvl w:val="0"/>
          <w:numId w:val="41"/>
        </w:numPr>
        <w:tabs>
          <w:tab w:val="clear" w:pos="794"/>
          <w:tab w:val="clear" w:pos="1191"/>
          <w:tab w:val="clear" w:pos="1588"/>
          <w:tab w:val="clear" w:pos="1985"/>
        </w:tabs>
        <w:overflowPunct/>
        <w:autoSpaceDE/>
        <w:autoSpaceDN/>
        <w:adjustRightInd/>
        <w:spacing w:before="60" w:after="120"/>
        <w:ind w:left="357" w:hanging="357"/>
        <w:contextualSpacing/>
        <w:jc w:val="lowKashida"/>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assist the membership in creating and maintaining an enabling telecommunication/ICT policy and regulatory environment, through the establishment and implementation of sustainable national policies, strategies and plans, the inclusion of ICTs in national poverty-reduction strategies, and the establishment of adaptive, transparent and pro-competitive regulatory frameworks to further universal access to ICTs with digital inclusion for all.</w:t>
      </w:r>
    </w:p>
    <w:p w14:paraId="38E63BD8" w14:textId="77777777" w:rsidR="00717E69" w:rsidRPr="00717E69" w:rsidRDefault="00717E69" w:rsidP="0006769C">
      <w:pPr>
        <w:numPr>
          <w:ilvl w:val="0"/>
          <w:numId w:val="41"/>
        </w:numPr>
        <w:tabs>
          <w:tab w:val="clear" w:pos="794"/>
          <w:tab w:val="clear" w:pos="1191"/>
          <w:tab w:val="clear" w:pos="1588"/>
          <w:tab w:val="clear" w:pos="1985"/>
        </w:tabs>
        <w:overflowPunct/>
        <w:autoSpaceDE/>
        <w:autoSpaceDN/>
        <w:adjustRightInd/>
        <w:spacing w:before="60" w:after="120"/>
        <w:ind w:left="357" w:hanging="357"/>
        <w:contextualSpacing/>
        <w:jc w:val="lowKashida"/>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assist the membership in developing and implementing effective financing policies and strategies in a converging telecommunication/ICT environment that are appropriate to their economic situations, taking into consideration economic analysis and a cost-oriented approach to pricing, with a view to fostering equitable and affordable access to ICTs.</w:t>
      </w:r>
    </w:p>
    <w:p w14:paraId="38E63BD9" w14:textId="77777777" w:rsidR="00717E69" w:rsidRPr="00717E69" w:rsidRDefault="00717E69" w:rsidP="0006769C">
      <w:pPr>
        <w:numPr>
          <w:ilvl w:val="0"/>
          <w:numId w:val="41"/>
        </w:numPr>
        <w:tabs>
          <w:tab w:val="clear" w:pos="794"/>
          <w:tab w:val="clear" w:pos="1191"/>
          <w:tab w:val="clear" w:pos="1588"/>
          <w:tab w:val="clear" w:pos="1985"/>
          <w:tab w:val="left" w:pos="720"/>
          <w:tab w:val="left" w:pos="2340"/>
        </w:tabs>
        <w:overflowPunct/>
        <w:autoSpaceDE/>
        <w:autoSpaceDN/>
        <w:adjustRightInd/>
        <w:spacing w:before="60" w:after="120"/>
        <w:ind w:left="357" w:hanging="357"/>
        <w:contextualSpacing/>
        <w:jc w:val="lowKashida"/>
        <w:textAlignment w:val="auto"/>
        <w:rPr>
          <w:rFonts w:asciiTheme="minorHAnsi" w:eastAsiaTheme="minorEastAsia" w:hAnsiTheme="minorHAnsi" w:cstheme="minorHAnsi"/>
          <w:b/>
          <w:bCs/>
          <w:sz w:val="22"/>
          <w:szCs w:val="24"/>
          <w:lang w:val="en-US" w:eastAsia="zh-CN"/>
        </w:rPr>
      </w:pPr>
      <w:r w:rsidRPr="00717E69">
        <w:rPr>
          <w:rFonts w:asciiTheme="minorHAnsi" w:eastAsiaTheme="minorEastAsia" w:hAnsiTheme="minorHAnsi" w:cstheme="minorHAnsi"/>
          <w:szCs w:val="24"/>
          <w:lang w:val="en-US" w:eastAsia="zh-CN"/>
        </w:rPr>
        <w:t>To maintain ITU's global leadership as the prime source of international telecommunication/ICT indicators, through the collection and dissemination of statistical information.</w:t>
      </w:r>
    </w:p>
    <w:p w14:paraId="38E63BDA" w14:textId="77777777" w:rsidR="00717E69" w:rsidRPr="00717E69" w:rsidRDefault="00717E69" w:rsidP="0006769C">
      <w:pPr>
        <w:numPr>
          <w:ilvl w:val="0"/>
          <w:numId w:val="41"/>
        </w:numPr>
        <w:tabs>
          <w:tab w:val="clear" w:pos="794"/>
          <w:tab w:val="clear" w:pos="1191"/>
          <w:tab w:val="clear" w:pos="1588"/>
          <w:tab w:val="clear" w:pos="1985"/>
          <w:tab w:val="left" w:pos="720"/>
          <w:tab w:val="left" w:pos="2340"/>
        </w:tabs>
        <w:overflowPunct/>
        <w:autoSpaceDE/>
        <w:autoSpaceDN/>
        <w:adjustRightInd/>
        <w:spacing w:before="60" w:after="120"/>
        <w:ind w:left="357" w:hanging="357"/>
        <w:contextualSpacing/>
        <w:jc w:val="lowKashida"/>
        <w:textAlignment w:val="auto"/>
        <w:rPr>
          <w:rFonts w:asciiTheme="minorHAnsi" w:eastAsiaTheme="minorEastAsia" w:hAnsiTheme="minorHAnsi" w:cstheme="minorHAnsi"/>
          <w:b/>
          <w:bCs/>
          <w:sz w:val="22"/>
          <w:szCs w:val="24"/>
          <w:lang w:val="en-US" w:eastAsia="zh-CN"/>
        </w:rPr>
      </w:pPr>
      <w:r w:rsidRPr="00717E69">
        <w:rPr>
          <w:rFonts w:asciiTheme="minorHAnsi" w:eastAsiaTheme="minorEastAsia" w:hAnsiTheme="minorHAnsi" w:cstheme="minorHAnsi"/>
          <w:szCs w:val="24"/>
          <w:lang w:val="en-US" w:eastAsia="zh-CN"/>
        </w:rPr>
        <w:t>To allow countries to make evidence-based policy and strategy decisions, by sharing information and know-how on telecommunication/ICT developments through databases and research publications.</w:t>
      </w:r>
    </w:p>
    <w:p w14:paraId="38E63BDB" w14:textId="77777777" w:rsidR="00717E69" w:rsidRPr="00717E69" w:rsidRDefault="00717E69" w:rsidP="00667F22">
      <w:pPr>
        <w:spacing w:before="240"/>
        <w:rPr>
          <w:rFonts w:asciiTheme="minorHAnsi" w:hAnsiTheme="minorHAnsi" w:cstheme="minorHAnsi"/>
          <w:szCs w:val="24"/>
        </w:rPr>
      </w:pPr>
      <w:r w:rsidRPr="00717E69">
        <w:rPr>
          <w:rFonts w:asciiTheme="minorHAnsi" w:hAnsiTheme="minorHAnsi" w:cstheme="minorHAnsi"/>
          <w:b/>
          <w:caps/>
          <w:color w:val="000099"/>
          <w:szCs w:val="24"/>
        </w:rPr>
        <w:t>STRATEGIC APPROACHES</w:t>
      </w:r>
    </w:p>
    <w:p w14:paraId="38E63BDC" w14:textId="77777777" w:rsidR="00717E69" w:rsidRPr="00717E69" w:rsidRDefault="00717E69" w:rsidP="00717E69">
      <w:pPr>
        <w:rPr>
          <w:rFonts w:asciiTheme="minorHAnsi" w:hAnsiTheme="minorHAnsi" w:cstheme="minorHAnsi"/>
          <w:szCs w:val="24"/>
        </w:rPr>
      </w:pPr>
      <w:r w:rsidRPr="00717E69">
        <w:rPr>
          <w:rFonts w:asciiTheme="minorHAnsi" w:hAnsiTheme="minorHAnsi" w:cstheme="minorHAnsi"/>
          <w:iCs/>
          <w:szCs w:val="24"/>
        </w:rPr>
        <w:t>Development of policies, legislation and regulations in the telecommunication/ICT area as well as efficient development and dissemination of knowledge foundation.</w:t>
      </w:r>
    </w:p>
    <w:tbl>
      <w:tblPr>
        <w:tblStyle w:val="TableauNorm1"/>
        <w:tblW w:w="5140" w:type="pct"/>
        <w:jc w:val="center"/>
        <w:tblCellMar>
          <w:left w:w="101" w:type="dxa"/>
          <w:right w:w="101" w:type="dxa"/>
        </w:tblCellMar>
        <w:tblLook w:val="0000" w:firstRow="0" w:lastRow="0" w:firstColumn="0" w:lastColumn="0" w:noHBand="0" w:noVBand="0"/>
      </w:tblPr>
      <w:tblGrid>
        <w:gridCol w:w="5906"/>
        <w:gridCol w:w="283"/>
        <w:gridCol w:w="3641"/>
      </w:tblGrid>
      <w:tr w:rsidR="00717E69" w:rsidRPr="00DD2354" w14:paraId="38E63BE0" w14:textId="77777777" w:rsidTr="00DD2354">
        <w:trPr>
          <w:cantSplit/>
          <w:trHeight w:val="403"/>
          <w:jc w:val="center"/>
        </w:trPr>
        <w:tc>
          <w:tcPr>
            <w:tcW w:w="3004" w:type="pct"/>
            <w:vAlign w:val="center"/>
          </w:tcPr>
          <w:p w14:paraId="38E63BDD" w14:textId="77777777" w:rsidR="00717E69" w:rsidRPr="00DD2354" w:rsidRDefault="00717E69" w:rsidP="00717E69">
            <w:pPr>
              <w:jc w:val="center"/>
              <w:rPr>
                <w:rFonts w:asciiTheme="minorHAnsi" w:hAnsiTheme="minorHAnsi" w:cstheme="minorHAnsi"/>
                <w:b/>
                <w:caps/>
                <w:color w:val="000099"/>
                <w:sz w:val="22"/>
                <w:szCs w:val="22"/>
              </w:rPr>
            </w:pPr>
            <w:r w:rsidRPr="00DD2354">
              <w:rPr>
                <w:rFonts w:asciiTheme="minorHAnsi" w:hAnsiTheme="minorHAnsi" w:cstheme="minorHAnsi"/>
                <w:color w:val="800000"/>
                <w:sz w:val="22"/>
                <w:szCs w:val="22"/>
              </w:rPr>
              <w:br w:type="page"/>
            </w:r>
            <w:r w:rsidRPr="00DD2354">
              <w:rPr>
                <w:rFonts w:asciiTheme="minorHAnsi" w:hAnsiTheme="minorHAnsi" w:cstheme="minorHAnsi"/>
                <w:b/>
                <w:caps/>
                <w:color w:val="000099"/>
                <w:sz w:val="22"/>
                <w:szCs w:val="22"/>
              </w:rPr>
              <w:t xml:space="preserve">EXPECTED Results </w:t>
            </w:r>
          </w:p>
        </w:tc>
        <w:tc>
          <w:tcPr>
            <w:tcW w:w="144" w:type="pct"/>
            <w:vAlign w:val="center"/>
          </w:tcPr>
          <w:p w14:paraId="38E63BDE" w14:textId="77777777" w:rsidR="00717E69" w:rsidRPr="00DD2354" w:rsidRDefault="00717E69" w:rsidP="00717E69">
            <w:pPr>
              <w:jc w:val="center"/>
              <w:rPr>
                <w:rFonts w:asciiTheme="minorHAnsi" w:hAnsiTheme="minorHAnsi" w:cstheme="minorHAnsi"/>
                <w:b/>
                <w:caps/>
                <w:color w:val="800000"/>
                <w:sz w:val="22"/>
                <w:szCs w:val="22"/>
              </w:rPr>
            </w:pPr>
          </w:p>
        </w:tc>
        <w:tc>
          <w:tcPr>
            <w:tcW w:w="1852" w:type="pct"/>
            <w:vAlign w:val="center"/>
          </w:tcPr>
          <w:p w14:paraId="38E63BDF" w14:textId="77777777" w:rsidR="00717E69" w:rsidRPr="00DD2354" w:rsidRDefault="00717E69" w:rsidP="00717E69">
            <w:pPr>
              <w:jc w:val="center"/>
              <w:rPr>
                <w:rFonts w:asciiTheme="minorHAnsi" w:hAnsiTheme="minorHAnsi" w:cstheme="minorHAnsi"/>
                <w:b/>
                <w:color w:val="000099"/>
                <w:sz w:val="22"/>
                <w:szCs w:val="22"/>
              </w:rPr>
            </w:pPr>
            <w:r w:rsidRPr="00DD2354">
              <w:rPr>
                <w:rFonts w:asciiTheme="minorHAnsi" w:hAnsiTheme="minorHAnsi" w:cstheme="minorHAnsi"/>
                <w:b/>
                <w:color w:val="000099"/>
                <w:sz w:val="22"/>
                <w:szCs w:val="22"/>
              </w:rPr>
              <w:t>KEY PERFORMANCE INDICATORS</w:t>
            </w:r>
          </w:p>
        </w:tc>
      </w:tr>
      <w:tr w:rsidR="00717E69" w:rsidRPr="00717E69" w14:paraId="38E63BE4" w14:textId="77777777" w:rsidTr="00DD2354">
        <w:trPr>
          <w:cantSplit/>
          <w:trHeight w:hRule="exact" w:val="115"/>
          <w:jc w:val="center"/>
        </w:trPr>
        <w:tc>
          <w:tcPr>
            <w:tcW w:w="3004" w:type="pct"/>
            <w:tcBorders>
              <w:bottom w:val="single" w:sz="4" w:space="0" w:color="000099"/>
            </w:tcBorders>
          </w:tcPr>
          <w:p w14:paraId="38E63BE1" w14:textId="77777777" w:rsidR="00717E69" w:rsidRPr="00717E69" w:rsidRDefault="00717E69" w:rsidP="00717E69">
            <w:pPr>
              <w:rPr>
                <w:rFonts w:asciiTheme="minorHAnsi" w:hAnsiTheme="minorHAnsi" w:cstheme="minorHAnsi"/>
                <w:szCs w:val="24"/>
              </w:rPr>
            </w:pPr>
          </w:p>
        </w:tc>
        <w:tc>
          <w:tcPr>
            <w:tcW w:w="144" w:type="pct"/>
            <w:tcBorders>
              <w:bottom w:val="nil"/>
            </w:tcBorders>
          </w:tcPr>
          <w:p w14:paraId="38E63BE2" w14:textId="77777777" w:rsidR="00717E69" w:rsidRPr="00717E69" w:rsidRDefault="00717E69" w:rsidP="00717E69">
            <w:pPr>
              <w:jc w:val="right"/>
              <w:rPr>
                <w:rFonts w:asciiTheme="minorHAnsi" w:hAnsiTheme="minorHAnsi" w:cstheme="minorHAnsi"/>
                <w:szCs w:val="24"/>
              </w:rPr>
            </w:pPr>
          </w:p>
        </w:tc>
        <w:tc>
          <w:tcPr>
            <w:tcW w:w="1852" w:type="pct"/>
            <w:tcBorders>
              <w:bottom w:val="single" w:sz="4" w:space="0" w:color="000099"/>
            </w:tcBorders>
          </w:tcPr>
          <w:p w14:paraId="38E63BE3" w14:textId="77777777" w:rsidR="00717E69" w:rsidRPr="00717E69" w:rsidRDefault="00717E69" w:rsidP="00717E69">
            <w:pPr>
              <w:rPr>
                <w:rFonts w:asciiTheme="minorHAnsi" w:hAnsiTheme="minorHAnsi" w:cstheme="minorHAnsi"/>
                <w:szCs w:val="24"/>
              </w:rPr>
            </w:pPr>
          </w:p>
        </w:tc>
      </w:tr>
      <w:tr w:rsidR="00717E69" w:rsidRPr="00717E69" w14:paraId="38E63BF2" w14:textId="77777777" w:rsidTr="00DD2354">
        <w:trPr>
          <w:cantSplit/>
          <w:trHeight w:val="403"/>
          <w:jc w:val="center"/>
        </w:trPr>
        <w:tc>
          <w:tcPr>
            <w:tcW w:w="3004" w:type="pct"/>
            <w:tcBorders>
              <w:top w:val="single" w:sz="4" w:space="0" w:color="000099"/>
              <w:left w:val="single" w:sz="4" w:space="0" w:color="000099"/>
              <w:bottom w:val="single" w:sz="4" w:space="0" w:color="000099"/>
              <w:right w:val="single" w:sz="4" w:space="0" w:color="000099"/>
            </w:tcBorders>
          </w:tcPr>
          <w:p w14:paraId="38E63BE5"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snapToGrid w:val="0"/>
              <w:spacing w:before="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Enhanced dialogue between national regulators, policy-makers and other telecommunication/ICT stakeholders;</w:t>
            </w:r>
          </w:p>
          <w:p w14:paraId="38E63BE6"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snapToGrid w:val="0"/>
              <w:spacing w:before="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Enhanced knowledge and skills of policy-makers and national telecommunication /ICT regulators;</w:t>
            </w:r>
          </w:p>
          <w:p w14:paraId="38E63BE7"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snapToGrid w:val="0"/>
              <w:spacing w:before="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Accurate analysis of telecommunication /ICT development available;</w:t>
            </w:r>
          </w:p>
          <w:p w14:paraId="38E63BE8"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snapToGrid w:val="0"/>
              <w:spacing w:before="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WTI Database updated;</w:t>
            </w:r>
          </w:p>
          <w:p w14:paraId="38E63BE9"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snapToGrid w:val="0"/>
              <w:spacing w:before="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Enhanced awareness and capacity of countries to produce telecommunication /ICT statistics;</w:t>
            </w:r>
          </w:p>
          <w:p w14:paraId="38E63BEA" w14:textId="77777777" w:rsidR="00717E69" w:rsidRPr="00717E69" w:rsidRDefault="00717E69" w:rsidP="0006769C">
            <w:pPr>
              <w:numPr>
                <w:ilvl w:val="0"/>
                <w:numId w:val="15"/>
              </w:numPr>
              <w:tabs>
                <w:tab w:val="clear" w:pos="794"/>
                <w:tab w:val="clear" w:pos="1191"/>
                <w:tab w:val="clear" w:pos="1588"/>
                <w:tab w:val="clear" w:pos="1985"/>
                <w:tab w:val="num" w:pos="432"/>
              </w:tabs>
              <w:overflowPunct/>
              <w:autoSpaceDE/>
              <w:autoSpaceDN/>
              <w:snapToGrid w:val="0"/>
              <w:spacing w:before="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Accurate regulatory and financial information of the telecommunication /ICT sector available.</w:t>
            </w:r>
          </w:p>
        </w:tc>
        <w:tc>
          <w:tcPr>
            <w:tcW w:w="144" w:type="pct"/>
            <w:tcBorders>
              <w:left w:val="single" w:sz="4" w:space="0" w:color="000099"/>
              <w:right w:val="single" w:sz="4" w:space="0" w:color="000099"/>
            </w:tcBorders>
          </w:tcPr>
          <w:p w14:paraId="38E63BEB" w14:textId="77777777" w:rsidR="00717E69" w:rsidRPr="00717E69" w:rsidRDefault="00717E69" w:rsidP="00717E69">
            <w:pPr>
              <w:rPr>
                <w:rFonts w:asciiTheme="minorHAnsi" w:hAnsiTheme="minorHAnsi" w:cstheme="minorHAnsi"/>
                <w:sz w:val="22"/>
                <w:szCs w:val="22"/>
              </w:rPr>
            </w:pPr>
          </w:p>
        </w:tc>
        <w:tc>
          <w:tcPr>
            <w:tcW w:w="1852" w:type="pct"/>
            <w:tcBorders>
              <w:top w:val="single" w:sz="4" w:space="0" w:color="000099"/>
              <w:left w:val="single" w:sz="4" w:space="0" w:color="000099"/>
              <w:bottom w:val="single" w:sz="4" w:space="0" w:color="000099"/>
              <w:right w:val="single" w:sz="4" w:space="0" w:color="000099"/>
            </w:tcBorders>
          </w:tcPr>
          <w:p w14:paraId="38E63BEC"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snapToGrid w:val="0"/>
              <w:spacing w:before="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Number of training programmes, workshops, and seminars organized as planned;</w:t>
            </w:r>
          </w:p>
          <w:p w14:paraId="38E63BED"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before="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 xml:space="preserve">Number of hits on dedicated website </w:t>
            </w:r>
          </w:p>
          <w:p w14:paraId="38E63BEE"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before="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Number of purchases of publications</w:t>
            </w:r>
          </w:p>
          <w:p w14:paraId="38E63BEF"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before="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Number of attendees at events</w:t>
            </w:r>
          </w:p>
          <w:p w14:paraId="38E63BF0"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before="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Response rate to annual questionnaires.</w:t>
            </w:r>
          </w:p>
          <w:p w14:paraId="38E63BF1" w14:textId="77777777" w:rsidR="00717E69" w:rsidRPr="00717E69" w:rsidRDefault="00717E69" w:rsidP="00717E69">
            <w:pPr>
              <w:spacing w:after="120"/>
              <w:rPr>
                <w:rFonts w:asciiTheme="minorHAnsi" w:hAnsiTheme="minorHAnsi" w:cstheme="minorHAnsi"/>
                <w:sz w:val="22"/>
                <w:szCs w:val="22"/>
              </w:rPr>
            </w:pPr>
          </w:p>
        </w:tc>
      </w:tr>
    </w:tbl>
    <w:p w14:paraId="38E63BF3" w14:textId="77777777" w:rsidR="00717E69" w:rsidRPr="00717E69" w:rsidRDefault="00717E69" w:rsidP="00717E69">
      <w:pPr>
        <w:spacing w:after="120"/>
        <w:jc w:val="center"/>
        <w:rPr>
          <w:rFonts w:asciiTheme="minorHAnsi" w:hAnsiTheme="minorHAnsi" w:cstheme="minorHAnsi"/>
          <w:b/>
          <w:color w:val="000099"/>
          <w:szCs w:val="24"/>
        </w:rPr>
      </w:pPr>
      <w:r w:rsidRPr="00717E69">
        <w:rPr>
          <w:rFonts w:asciiTheme="minorHAnsi" w:hAnsiTheme="minorHAnsi" w:cstheme="minorHAnsi"/>
          <w:b/>
          <w:color w:val="000099"/>
          <w:szCs w:val="24"/>
        </w:rPr>
        <w:t>Regular Budget Resources</w:t>
      </w:r>
    </w:p>
    <w:tbl>
      <w:tblPr>
        <w:tblW w:w="5000" w:type="pct"/>
        <w:tblLook w:val="04A0" w:firstRow="1" w:lastRow="0" w:firstColumn="1" w:lastColumn="0" w:noHBand="0" w:noVBand="1"/>
      </w:tblPr>
      <w:tblGrid>
        <w:gridCol w:w="4353"/>
        <w:gridCol w:w="1741"/>
        <w:gridCol w:w="1741"/>
        <w:gridCol w:w="1741"/>
      </w:tblGrid>
      <w:tr w:rsidR="00717E69" w:rsidRPr="00717E69" w14:paraId="38E63BF8"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BF4"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BF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BF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BF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2014-2015</w:t>
            </w:r>
          </w:p>
        </w:tc>
      </w:tr>
      <w:tr w:rsidR="00717E69" w:rsidRPr="00717E69" w14:paraId="38E63BFD" w14:textId="77777777" w:rsidTr="00DD2354">
        <w:trPr>
          <w:trHeight w:val="276"/>
        </w:trPr>
        <w:tc>
          <w:tcPr>
            <w:tcW w:w="2273" w:type="pct"/>
            <w:tcBorders>
              <w:top w:val="nil"/>
              <w:left w:val="nil"/>
              <w:bottom w:val="nil"/>
              <w:right w:val="nil"/>
            </w:tcBorders>
            <w:shd w:val="clear" w:color="000000" w:fill="FFFFFF"/>
            <w:noWrap/>
            <w:vAlign w:val="bottom"/>
            <w:hideMark/>
          </w:tcPr>
          <w:p w14:paraId="38E63BF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F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F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BF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r>
      <w:tr w:rsidR="00717E69" w:rsidRPr="00717E69" w14:paraId="38E63C02"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BF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BF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33.6</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0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37.2</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0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35.4</w:t>
            </w:r>
          </w:p>
        </w:tc>
      </w:tr>
      <w:tr w:rsidR="00717E69" w:rsidRPr="00717E69" w14:paraId="38E63C07" w14:textId="77777777" w:rsidTr="00DD2354">
        <w:trPr>
          <w:trHeight w:val="276"/>
        </w:trPr>
        <w:tc>
          <w:tcPr>
            <w:tcW w:w="2273" w:type="pct"/>
            <w:tcBorders>
              <w:top w:val="nil"/>
              <w:left w:val="nil"/>
              <w:bottom w:val="nil"/>
              <w:right w:val="nil"/>
            </w:tcBorders>
            <w:shd w:val="clear" w:color="000000" w:fill="FFFFFF"/>
            <w:noWrap/>
            <w:vAlign w:val="bottom"/>
            <w:hideMark/>
          </w:tcPr>
          <w:p w14:paraId="38E63C0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0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0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0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r>
      <w:tr w:rsidR="00717E69" w:rsidRPr="00717E69" w14:paraId="38E63C0C"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C0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0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6,745</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0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7,246</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0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13,991</w:t>
            </w:r>
          </w:p>
        </w:tc>
      </w:tr>
      <w:tr w:rsidR="00717E69" w:rsidRPr="00717E69" w14:paraId="38E63C11"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C0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C0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C0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C1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r>
      <w:tr w:rsidR="00717E69" w:rsidRPr="00717E69" w14:paraId="38E63C16"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C1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C1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6,745</w:t>
            </w:r>
          </w:p>
        </w:tc>
        <w:tc>
          <w:tcPr>
            <w:tcW w:w="909" w:type="pct"/>
            <w:tcBorders>
              <w:top w:val="nil"/>
              <w:left w:val="nil"/>
              <w:bottom w:val="single" w:sz="4" w:space="0" w:color="000099"/>
              <w:right w:val="nil"/>
            </w:tcBorders>
            <w:shd w:val="clear" w:color="000000" w:fill="FFFFFF"/>
            <w:noWrap/>
            <w:vAlign w:val="bottom"/>
            <w:hideMark/>
          </w:tcPr>
          <w:p w14:paraId="38E63C1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7,246</w:t>
            </w:r>
          </w:p>
        </w:tc>
        <w:tc>
          <w:tcPr>
            <w:tcW w:w="909" w:type="pct"/>
            <w:tcBorders>
              <w:top w:val="nil"/>
              <w:left w:val="nil"/>
              <w:bottom w:val="single" w:sz="4" w:space="0" w:color="000099"/>
              <w:right w:val="nil"/>
            </w:tcBorders>
            <w:shd w:val="clear" w:color="000000" w:fill="FFFFFF"/>
            <w:noWrap/>
            <w:vAlign w:val="bottom"/>
            <w:hideMark/>
          </w:tcPr>
          <w:p w14:paraId="38E63C1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13,991</w:t>
            </w:r>
          </w:p>
        </w:tc>
      </w:tr>
    </w:tbl>
    <w:p w14:paraId="38E63C17" w14:textId="77777777" w:rsidR="00717E69" w:rsidRPr="00717E69" w:rsidRDefault="00717E69" w:rsidP="00717E69">
      <w:pPr>
        <w:tabs>
          <w:tab w:val="left" w:pos="2340"/>
        </w:tabs>
        <w:spacing w:before="0"/>
        <w:rPr>
          <w:rFonts w:asciiTheme="minorHAnsi" w:hAnsiTheme="minorHAnsi" w:cstheme="minorHAnsi"/>
          <w:b/>
          <w:bCs/>
          <w:szCs w:val="24"/>
        </w:rPr>
      </w:pPr>
    </w:p>
    <w:p w14:paraId="38E63C18" w14:textId="77777777" w:rsidR="00717E69" w:rsidRPr="00717E69" w:rsidRDefault="00717E69" w:rsidP="00717E69">
      <w:pPr>
        <w:shd w:val="clear" w:color="auto" w:fill="DBE5F1"/>
        <w:tabs>
          <w:tab w:val="left" w:pos="720"/>
          <w:tab w:val="left" w:pos="1440"/>
          <w:tab w:val="left" w:pos="2340"/>
        </w:tabs>
        <w:spacing w:before="0"/>
        <w:ind w:left="1440" w:hanging="1440"/>
        <w:rPr>
          <w:rFonts w:asciiTheme="minorHAnsi" w:hAnsiTheme="minorHAnsi" w:cstheme="minorHAnsi"/>
          <w:b/>
          <w:color w:val="000099"/>
          <w:sz w:val="28"/>
          <w:szCs w:val="28"/>
        </w:rPr>
      </w:pPr>
      <w:r w:rsidRPr="00717E69">
        <w:rPr>
          <w:rFonts w:asciiTheme="minorHAnsi" w:hAnsiTheme="minorHAnsi" w:cstheme="minorHAnsi"/>
          <w:b/>
          <w:color w:val="000099"/>
          <w:sz w:val="28"/>
          <w:szCs w:val="28"/>
        </w:rPr>
        <w:t>Objective 5 of ITU-D</w:t>
      </w:r>
    </w:p>
    <w:p w14:paraId="38E63C19" w14:textId="77777777" w:rsidR="00717E69" w:rsidRPr="00717E69" w:rsidRDefault="00717E69" w:rsidP="00717E69">
      <w:pPr>
        <w:tabs>
          <w:tab w:val="left" w:pos="720"/>
          <w:tab w:val="left" w:pos="2340"/>
        </w:tabs>
        <w:spacing w:before="0"/>
        <w:rPr>
          <w:rFonts w:asciiTheme="minorHAnsi" w:hAnsiTheme="minorHAnsi" w:cstheme="minorHAnsi"/>
          <w:b/>
          <w:bCs/>
          <w:szCs w:val="24"/>
        </w:rPr>
      </w:pPr>
    </w:p>
    <w:p w14:paraId="38E63C1A" w14:textId="77777777" w:rsidR="00717E69" w:rsidRPr="00717E69" w:rsidRDefault="00717E69" w:rsidP="00717E69">
      <w:pPr>
        <w:tabs>
          <w:tab w:val="left" w:pos="720"/>
          <w:tab w:val="left" w:pos="2340"/>
        </w:tabs>
        <w:spacing w:before="0"/>
        <w:rPr>
          <w:rFonts w:asciiTheme="minorHAnsi" w:hAnsiTheme="minorHAnsi" w:cstheme="minorHAnsi"/>
          <w:b/>
          <w:caps/>
          <w:color w:val="000099"/>
          <w:szCs w:val="24"/>
        </w:rPr>
      </w:pPr>
      <w:r w:rsidRPr="00717E69">
        <w:rPr>
          <w:rFonts w:asciiTheme="minorHAnsi" w:hAnsiTheme="minorHAnsi" w:cstheme="minorHAnsi"/>
          <w:b/>
          <w:caps/>
          <w:color w:val="000099"/>
          <w:szCs w:val="24"/>
        </w:rPr>
        <w:t>Issues and Challenges</w:t>
      </w:r>
    </w:p>
    <w:p w14:paraId="38E63C1B" w14:textId="77777777" w:rsidR="00717E69" w:rsidRPr="00717E69" w:rsidRDefault="00717E69" w:rsidP="00717E69">
      <w:pPr>
        <w:rPr>
          <w:rFonts w:asciiTheme="minorHAnsi" w:hAnsiTheme="minorHAnsi" w:cstheme="minorHAnsi"/>
          <w:b/>
          <w:bCs/>
          <w:color w:val="000099"/>
          <w:szCs w:val="24"/>
        </w:rPr>
      </w:pPr>
      <w:r w:rsidRPr="00717E69">
        <w:rPr>
          <w:rFonts w:asciiTheme="minorHAnsi" w:hAnsiTheme="minorHAnsi" w:cstheme="minorHAnsi"/>
          <w:b/>
          <w:bCs/>
          <w:color w:val="000099"/>
          <w:szCs w:val="24"/>
        </w:rPr>
        <w:t>Issues:</w:t>
      </w:r>
    </w:p>
    <w:p w14:paraId="38E63C1C" w14:textId="77777777" w:rsidR="00717E69" w:rsidRPr="00717E69" w:rsidRDefault="00717E69" w:rsidP="0006769C">
      <w:pPr>
        <w:numPr>
          <w:ilvl w:val="0"/>
          <w:numId w:val="40"/>
        </w:numPr>
        <w:tabs>
          <w:tab w:val="clear" w:pos="794"/>
          <w:tab w:val="clear" w:pos="1191"/>
          <w:tab w:val="clear" w:pos="1588"/>
          <w:tab w:val="clear" w:pos="1985"/>
        </w:tabs>
        <w:overflowPunct/>
        <w:autoSpaceDE/>
        <w:autoSpaceDN/>
        <w:adjustRightInd/>
        <w:snapToGrid w:val="0"/>
        <w:spacing w:before="0" w:after="120"/>
        <w:ind w:left="425" w:hanging="425"/>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act as the primary source of high-quality ICT information, education and training resources for different target audiences – ranging from government policy-makers and regulators to professional business-focused curricula for ICT executives and managers, and specialized programmes for technical and operational staff.</w:t>
      </w:r>
    </w:p>
    <w:p w14:paraId="38E63C1D" w14:textId="77777777" w:rsidR="00717E69" w:rsidRPr="00717E69" w:rsidRDefault="00717E69" w:rsidP="0006769C">
      <w:pPr>
        <w:numPr>
          <w:ilvl w:val="0"/>
          <w:numId w:val="40"/>
        </w:numPr>
        <w:tabs>
          <w:tab w:val="clear" w:pos="794"/>
          <w:tab w:val="clear" w:pos="1191"/>
          <w:tab w:val="clear" w:pos="1588"/>
          <w:tab w:val="clear" w:pos="1985"/>
        </w:tabs>
        <w:overflowPunct/>
        <w:autoSpaceDE/>
        <w:autoSpaceDN/>
        <w:snapToGrid w:val="0"/>
        <w:spacing w:before="0" w:after="120"/>
        <w:ind w:left="425" w:hanging="425"/>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In collaboration with ITU subject matter experts (e.g. in ITU-D programmes), partners and experts, to aggregate, organize, ensure quality control and make available ICT information, education and training resources.</w:t>
      </w:r>
    </w:p>
    <w:p w14:paraId="38E63C1E" w14:textId="77777777" w:rsidR="00717E69" w:rsidRPr="00717E69" w:rsidRDefault="00717E69" w:rsidP="0006769C">
      <w:pPr>
        <w:numPr>
          <w:ilvl w:val="0"/>
          <w:numId w:val="40"/>
        </w:numPr>
        <w:tabs>
          <w:tab w:val="clear" w:pos="794"/>
          <w:tab w:val="clear" w:pos="1191"/>
          <w:tab w:val="clear" w:pos="1588"/>
          <w:tab w:val="clear" w:pos="1985"/>
        </w:tabs>
        <w:overflowPunct/>
        <w:autoSpaceDE/>
        <w:autoSpaceDN/>
        <w:adjustRightInd/>
        <w:snapToGrid w:val="0"/>
        <w:spacing w:before="0" w:after="120"/>
        <w:ind w:left="425" w:hanging="425"/>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directly deliver and promote education, training and development activities addressing a wide scope of ICT- related topics.</w:t>
      </w:r>
    </w:p>
    <w:p w14:paraId="38E63C1F" w14:textId="77777777" w:rsidR="00717E69" w:rsidRPr="00717E69" w:rsidRDefault="00717E69" w:rsidP="0006769C">
      <w:pPr>
        <w:numPr>
          <w:ilvl w:val="0"/>
          <w:numId w:val="40"/>
        </w:numPr>
        <w:tabs>
          <w:tab w:val="clear" w:pos="794"/>
          <w:tab w:val="clear" w:pos="1191"/>
          <w:tab w:val="clear" w:pos="1588"/>
          <w:tab w:val="clear" w:pos="1985"/>
        </w:tabs>
        <w:overflowPunct/>
        <w:autoSpaceDE/>
        <w:autoSpaceDN/>
        <w:adjustRightInd/>
        <w:snapToGrid w:val="0"/>
        <w:spacing w:before="0" w:after="120"/>
        <w:ind w:left="425" w:hanging="425"/>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deliver and promote education, training and development activities that build local institutional capacity to deliver ICT education, training and development activities, including assistance in the establishment of educational or training centres and "train the trainer" instruction.</w:t>
      </w:r>
    </w:p>
    <w:p w14:paraId="38E63C20" w14:textId="77777777" w:rsidR="00717E69" w:rsidRPr="00717E69" w:rsidRDefault="00717E69" w:rsidP="0006769C">
      <w:pPr>
        <w:numPr>
          <w:ilvl w:val="0"/>
          <w:numId w:val="40"/>
        </w:numPr>
        <w:tabs>
          <w:tab w:val="clear" w:pos="794"/>
          <w:tab w:val="clear" w:pos="1191"/>
          <w:tab w:val="clear" w:pos="1588"/>
          <w:tab w:val="clear" w:pos="1985"/>
        </w:tabs>
        <w:overflowPunct/>
        <w:autoSpaceDE/>
        <w:autoSpaceDN/>
        <w:adjustRightInd/>
        <w:snapToGrid w:val="0"/>
        <w:spacing w:before="0" w:after="120"/>
        <w:ind w:left="425" w:hanging="425"/>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develop cooperative partnerships with institutions specializing in ICT education, training and development activities.</w:t>
      </w:r>
    </w:p>
    <w:p w14:paraId="38E63C21" w14:textId="77777777" w:rsidR="00717E69" w:rsidRPr="00717E69" w:rsidRDefault="00717E69" w:rsidP="0006769C">
      <w:pPr>
        <w:numPr>
          <w:ilvl w:val="0"/>
          <w:numId w:val="40"/>
        </w:numPr>
        <w:tabs>
          <w:tab w:val="clear" w:pos="794"/>
          <w:tab w:val="clear" w:pos="1191"/>
          <w:tab w:val="clear" w:pos="1588"/>
          <w:tab w:val="clear" w:pos="1985"/>
        </w:tabs>
        <w:overflowPunct/>
        <w:autoSpaceDE/>
        <w:autoSpaceDN/>
        <w:adjustRightInd/>
        <w:snapToGrid w:val="0"/>
        <w:spacing w:before="0" w:after="120"/>
        <w:ind w:left="425" w:hanging="425"/>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raise awareness among governmental and private-sector decision-makers on the importance of digital inclusion for people with special needs.</w:t>
      </w:r>
    </w:p>
    <w:p w14:paraId="38E63C22" w14:textId="77777777" w:rsidR="00717E69" w:rsidRPr="00717E69" w:rsidRDefault="00717E69" w:rsidP="0006769C">
      <w:pPr>
        <w:numPr>
          <w:ilvl w:val="0"/>
          <w:numId w:val="40"/>
        </w:numPr>
        <w:tabs>
          <w:tab w:val="clear" w:pos="794"/>
          <w:tab w:val="clear" w:pos="1191"/>
          <w:tab w:val="clear" w:pos="1588"/>
          <w:tab w:val="clear" w:pos="1985"/>
        </w:tabs>
        <w:overflowPunct/>
        <w:autoSpaceDE/>
        <w:autoSpaceDN/>
        <w:adjustRightInd/>
        <w:snapToGrid w:val="0"/>
        <w:spacing w:before="0" w:after="120"/>
        <w:ind w:left="425" w:hanging="425"/>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provide forums for discussion on the impact and use of telecommunications/ICTs for information sharing, education, training, poverty reduction and wealth creation for people with special needs, including youth-focused research and development.</w:t>
      </w:r>
    </w:p>
    <w:p w14:paraId="38E63C23" w14:textId="77777777" w:rsidR="00717E69" w:rsidRPr="00717E69" w:rsidRDefault="00717E69" w:rsidP="0006769C">
      <w:pPr>
        <w:numPr>
          <w:ilvl w:val="0"/>
          <w:numId w:val="40"/>
        </w:numPr>
        <w:tabs>
          <w:tab w:val="clear" w:pos="794"/>
          <w:tab w:val="clear" w:pos="1191"/>
          <w:tab w:val="clear" w:pos="1588"/>
          <w:tab w:val="clear" w:pos="1985"/>
        </w:tabs>
        <w:overflowPunct/>
        <w:autoSpaceDE/>
        <w:autoSpaceDN/>
        <w:adjustRightInd/>
        <w:snapToGrid w:val="0"/>
        <w:spacing w:before="0" w:after="120"/>
        <w:ind w:left="425" w:hanging="425"/>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support the membership in providing greater availability, development and usage of local content, languages and corresponding websites for people with special needs, taking into account accessibility for persons with disabilities.</w:t>
      </w:r>
    </w:p>
    <w:p w14:paraId="38E63C24" w14:textId="77777777" w:rsidR="00717E69" w:rsidRPr="00717E69" w:rsidRDefault="00717E69" w:rsidP="0006769C">
      <w:pPr>
        <w:numPr>
          <w:ilvl w:val="0"/>
          <w:numId w:val="40"/>
        </w:numPr>
        <w:tabs>
          <w:tab w:val="clear" w:pos="794"/>
          <w:tab w:val="clear" w:pos="1191"/>
          <w:tab w:val="clear" w:pos="1588"/>
          <w:tab w:val="clear" w:pos="1985"/>
        </w:tabs>
        <w:overflowPunct/>
        <w:autoSpaceDE/>
        <w:autoSpaceDN/>
        <w:adjustRightInd/>
        <w:snapToGrid w:val="0"/>
        <w:spacing w:before="0" w:after="120"/>
        <w:ind w:left="425" w:hanging="425"/>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work on removing gender barriers to ICT training and promote equal training opportunities in ICT-related fields for women and girls.</w:t>
      </w:r>
    </w:p>
    <w:p w14:paraId="38E63C25" w14:textId="77777777" w:rsidR="00717E69" w:rsidRPr="00717E69" w:rsidRDefault="00717E69" w:rsidP="0006769C">
      <w:pPr>
        <w:numPr>
          <w:ilvl w:val="0"/>
          <w:numId w:val="40"/>
        </w:numPr>
        <w:tabs>
          <w:tab w:val="clear" w:pos="794"/>
          <w:tab w:val="clear" w:pos="1191"/>
          <w:tab w:val="clear" w:pos="1588"/>
          <w:tab w:val="clear" w:pos="1985"/>
        </w:tabs>
        <w:overflowPunct/>
        <w:autoSpaceDE/>
        <w:autoSpaceDN/>
        <w:adjustRightInd/>
        <w:snapToGrid w:val="0"/>
        <w:spacing w:before="0" w:after="120"/>
        <w:ind w:left="425" w:hanging="425"/>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assist the membership in developing and implementing national strategies, plans, policies and practices in order to achieve digital inclusion for people with special needs, including fostering accessible telecommunications/ICTs, such as by making assistive technologies available for persons with disabilities, and ensuring basic ICT literacy training and use of telecommunications/ICTs for economic and social development, poverty reduction and wealth creation.</w:t>
      </w:r>
    </w:p>
    <w:p w14:paraId="38E63C26" w14:textId="77777777" w:rsidR="00717E69" w:rsidRPr="00717E69" w:rsidRDefault="00717E69" w:rsidP="0006769C">
      <w:pPr>
        <w:numPr>
          <w:ilvl w:val="0"/>
          <w:numId w:val="40"/>
        </w:numPr>
        <w:tabs>
          <w:tab w:val="clear" w:pos="794"/>
          <w:tab w:val="clear" w:pos="1191"/>
          <w:tab w:val="clear" w:pos="1588"/>
          <w:tab w:val="clear" w:pos="1985"/>
        </w:tabs>
        <w:overflowPunct/>
        <w:autoSpaceDE/>
        <w:autoSpaceDN/>
        <w:adjustRightInd/>
        <w:snapToGrid w:val="0"/>
        <w:spacing w:before="0" w:after="120"/>
        <w:ind w:left="425" w:hanging="425"/>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support the membership in developing and providing capacity building on ICT literacy skills for all, ICT-based life skills and vocational and education training for people with special needs, including in local languages, taking advantage of existing facilities such as schools, libraries, multipurpose community centres and public access points, and by promoting the establishment of local ICT centres in collaboration with all stakeholders.</w:t>
      </w:r>
    </w:p>
    <w:p w14:paraId="38E63C27" w14:textId="77777777" w:rsidR="00717E69" w:rsidRDefault="00717E69" w:rsidP="00717E69">
      <w:pPr>
        <w:tabs>
          <w:tab w:val="left" w:pos="720"/>
          <w:tab w:val="left" w:pos="2340"/>
        </w:tabs>
        <w:spacing w:before="0"/>
        <w:rPr>
          <w:rFonts w:asciiTheme="minorHAnsi" w:hAnsiTheme="minorHAnsi" w:cstheme="minorHAnsi"/>
          <w:b/>
          <w:caps/>
          <w:color w:val="000099"/>
          <w:szCs w:val="24"/>
        </w:rPr>
      </w:pPr>
    </w:p>
    <w:p w14:paraId="38E63C28" w14:textId="77777777" w:rsidR="00717E69" w:rsidRPr="00717E69" w:rsidRDefault="00717E69" w:rsidP="00717E69">
      <w:pPr>
        <w:tabs>
          <w:tab w:val="left" w:pos="720"/>
          <w:tab w:val="left" w:pos="2340"/>
        </w:tabs>
        <w:spacing w:before="0"/>
        <w:rPr>
          <w:rFonts w:asciiTheme="minorHAnsi" w:hAnsiTheme="minorHAnsi" w:cstheme="minorHAnsi"/>
          <w:b/>
          <w:caps/>
          <w:color w:val="000099"/>
          <w:szCs w:val="24"/>
        </w:rPr>
      </w:pPr>
    </w:p>
    <w:p w14:paraId="38E63C29" w14:textId="77777777" w:rsidR="00717E69" w:rsidRPr="00717E69" w:rsidRDefault="00717E69" w:rsidP="00717E69">
      <w:pPr>
        <w:tabs>
          <w:tab w:val="left" w:pos="720"/>
          <w:tab w:val="left" w:pos="2340"/>
        </w:tabs>
        <w:spacing w:before="0"/>
        <w:rPr>
          <w:rFonts w:asciiTheme="minorHAnsi" w:hAnsiTheme="minorHAnsi" w:cstheme="minorHAnsi"/>
          <w:b/>
          <w:bCs/>
          <w:szCs w:val="24"/>
        </w:rPr>
      </w:pPr>
      <w:r w:rsidRPr="00717E69">
        <w:rPr>
          <w:rFonts w:asciiTheme="minorHAnsi" w:hAnsiTheme="minorHAnsi" w:cstheme="minorHAnsi"/>
          <w:b/>
          <w:caps/>
          <w:color w:val="000099"/>
          <w:szCs w:val="24"/>
        </w:rPr>
        <w:t>STRATEGIC APPROACHES</w:t>
      </w:r>
    </w:p>
    <w:p w14:paraId="38E63C2A" w14:textId="77777777" w:rsidR="00717E69" w:rsidRPr="00717E69" w:rsidRDefault="00717E69" w:rsidP="00667F22">
      <w:pPr>
        <w:tabs>
          <w:tab w:val="left" w:pos="720"/>
          <w:tab w:val="left" w:pos="2340"/>
        </w:tabs>
        <w:rPr>
          <w:rFonts w:asciiTheme="minorHAnsi" w:hAnsiTheme="minorHAnsi" w:cstheme="minorHAnsi"/>
          <w:szCs w:val="24"/>
        </w:rPr>
      </w:pPr>
      <w:r w:rsidRPr="00717E69">
        <w:rPr>
          <w:rFonts w:asciiTheme="minorHAnsi" w:hAnsiTheme="minorHAnsi" w:cstheme="minorHAnsi"/>
          <w:szCs w:val="24"/>
        </w:rPr>
        <w:t>Strengthening the human and institutional capacity of developing countries to adapt to an evolving ICT and telecommunication sector and promoting digital inclusion.</w:t>
      </w:r>
    </w:p>
    <w:p w14:paraId="38E63C2B" w14:textId="77777777" w:rsidR="00717E69" w:rsidRPr="00717E69" w:rsidRDefault="00717E69" w:rsidP="00717E69">
      <w:pPr>
        <w:tabs>
          <w:tab w:val="left" w:pos="720"/>
          <w:tab w:val="left" w:pos="2340"/>
        </w:tabs>
        <w:spacing w:before="0"/>
        <w:rPr>
          <w:rFonts w:asciiTheme="minorHAnsi" w:hAnsiTheme="minorHAnsi" w:cstheme="minorHAnsi"/>
          <w:b/>
          <w:bCs/>
          <w:szCs w:val="24"/>
        </w:rPr>
      </w:pPr>
    </w:p>
    <w:tbl>
      <w:tblPr>
        <w:tblStyle w:val="TableauNorm1"/>
        <w:tblW w:w="5000" w:type="pct"/>
        <w:jc w:val="center"/>
        <w:tblCellMar>
          <w:left w:w="101" w:type="dxa"/>
          <w:right w:w="101" w:type="dxa"/>
        </w:tblCellMar>
        <w:tblLook w:val="0000" w:firstRow="0" w:lastRow="0" w:firstColumn="0" w:lastColumn="0" w:noHBand="0" w:noVBand="0"/>
      </w:tblPr>
      <w:tblGrid>
        <w:gridCol w:w="5563"/>
        <w:gridCol w:w="392"/>
        <w:gridCol w:w="3607"/>
      </w:tblGrid>
      <w:tr w:rsidR="00717E69" w:rsidRPr="00DD2354" w14:paraId="38E63C2F" w14:textId="77777777" w:rsidTr="00DD2354">
        <w:trPr>
          <w:cantSplit/>
          <w:trHeight w:val="403"/>
          <w:jc w:val="center"/>
        </w:trPr>
        <w:tc>
          <w:tcPr>
            <w:tcW w:w="2909" w:type="pct"/>
            <w:vAlign w:val="center"/>
          </w:tcPr>
          <w:p w14:paraId="38E63C2C" w14:textId="77777777" w:rsidR="00717E69" w:rsidRPr="00DD2354" w:rsidRDefault="00717E69" w:rsidP="00717E69">
            <w:pPr>
              <w:spacing w:before="0"/>
              <w:jc w:val="center"/>
              <w:rPr>
                <w:rFonts w:asciiTheme="minorHAnsi" w:hAnsiTheme="minorHAnsi" w:cstheme="minorHAnsi"/>
                <w:b/>
                <w:caps/>
                <w:color w:val="000099"/>
                <w:sz w:val="22"/>
                <w:szCs w:val="22"/>
              </w:rPr>
            </w:pPr>
            <w:r w:rsidRPr="00DD2354">
              <w:rPr>
                <w:rFonts w:asciiTheme="minorHAnsi" w:hAnsiTheme="minorHAnsi" w:cstheme="minorHAnsi"/>
                <w:color w:val="800000"/>
                <w:sz w:val="22"/>
                <w:szCs w:val="22"/>
              </w:rPr>
              <w:br w:type="page"/>
            </w:r>
            <w:r w:rsidRPr="00DD2354">
              <w:rPr>
                <w:rFonts w:asciiTheme="minorHAnsi" w:hAnsiTheme="minorHAnsi" w:cstheme="minorHAnsi"/>
                <w:b/>
                <w:caps/>
                <w:color w:val="000099"/>
                <w:sz w:val="22"/>
                <w:szCs w:val="22"/>
              </w:rPr>
              <w:t xml:space="preserve">EXPECTED Results </w:t>
            </w:r>
          </w:p>
        </w:tc>
        <w:tc>
          <w:tcPr>
            <w:tcW w:w="205" w:type="pct"/>
            <w:vAlign w:val="center"/>
          </w:tcPr>
          <w:p w14:paraId="38E63C2D" w14:textId="77777777" w:rsidR="00717E69" w:rsidRPr="00DD2354" w:rsidRDefault="00717E69" w:rsidP="00717E69">
            <w:pPr>
              <w:spacing w:before="0"/>
              <w:jc w:val="center"/>
              <w:rPr>
                <w:rFonts w:asciiTheme="minorHAnsi" w:hAnsiTheme="minorHAnsi" w:cstheme="minorHAnsi"/>
                <w:b/>
                <w:caps/>
                <w:color w:val="800000"/>
                <w:sz w:val="22"/>
                <w:szCs w:val="22"/>
              </w:rPr>
            </w:pPr>
          </w:p>
        </w:tc>
        <w:tc>
          <w:tcPr>
            <w:tcW w:w="1886" w:type="pct"/>
            <w:vAlign w:val="center"/>
          </w:tcPr>
          <w:p w14:paraId="38E63C2E" w14:textId="77777777" w:rsidR="00717E69" w:rsidRPr="00DD2354" w:rsidRDefault="00717E69" w:rsidP="00717E69">
            <w:pPr>
              <w:spacing w:before="0"/>
              <w:jc w:val="center"/>
              <w:rPr>
                <w:rFonts w:asciiTheme="minorHAnsi" w:hAnsiTheme="minorHAnsi" w:cstheme="minorHAnsi"/>
                <w:b/>
                <w:color w:val="000099"/>
                <w:sz w:val="22"/>
                <w:szCs w:val="22"/>
              </w:rPr>
            </w:pPr>
            <w:r w:rsidRPr="00DD2354">
              <w:rPr>
                <w:rFonts w:asciiTheme="minorHAnsi" w:hAnsiTheme="minorHAnsi" w:cstheme="minorHAnsi"/>
                <w:b/>
                <w:color w:val="000099"/>
                <w:sz w:val="22"/>
                <w:szCs w:val="22"/>
              </w:rPr>
              <w:t>KEY PERFORMANCE INDICATORS</w:t>
            </w:r>
          </w:p>
        </w:tc>
      </w:tr>
      <w:tr w:rsidR="00717E69" w:rsidRPr="00717E69" w14:paraId="38E63C33" w14:textId="77777777" w:rsidTr="00DD2354">
        <w:trPr>
          <w:cantSplit/>
          <w:trHeight w:hRule="exact" w:val="115"/>
          <w:jc w:val="center"/>
        </w:trPr>
        <w:tc>
          <w:tcPr>
            <w:tcW w:w="2909" w:type="pct"/>
            <w:tcBorders>
              <w:bottom w:val="single" w:sz="4" w:space="0" w:color="000099"/>
            </w:tcBorders>
          </w:tcPr>
          <w:p w14:paraId="38E63C30" w14:textId="77777777" w:rsidR="00717E69" w:rsidRPr="00717E69" w:rsidRDefault="00717E69" w:rsidP="00717E69">
            <w:pPr>
              <w:rPr>
                <w:rFonts w:asciiTheme="minorHAnsi" w:hAnsiTheme="minorHAnsi" w:cstheme="minorHAnsi"/>
                <w:szCs w:val="24"/>
              </w:rPr>
            </w:pPr>
          </w:p>
        </w:tc>
        <w:tc>
          <w:tcPr>
            <w:tcW w:w="205" w:type="pct"/>
            <w:tcBorders>
              <w:bottom w:val="nil"/>
            </w:tcBorders>
          </w:tcPr>
          <w:p w14:paraId="38E63C31" w14:textId="77777777" w:rsidR="00717E69" w:rsidRPr="00717E69" w:rsidRDefault="00717E69" w:rsidP="00717E69">
            <w:pPr>
              <w:jc w:val="right"/>
              <w:rPr>
                <w:rFonts w:asciiTheme="minorHAnsi" w:hAnsiTheme="minorHAnsi" w:cstheme="minorHAnsi"/>
                <w:szCs w:val="24"/>
              </w:rPr>
            </w:pPr>
          </w:p>
        </w:tc>
        <w:tc>
          <w:tcPr>
            <w:tcW w:w="1886" w:type="pct"/>
            <w:tcBorders>
              <w:bottom w:val="single" w:sz="4" w:space="0" w:color="000099"/>
            </w:tcBorders>
          </w:tcPr>
          <w:p w14:paraId="38E63C32" w14:textId="77777777" w:rsidR="00717E69" w:rsidRPr="00717E69" w:rsidRDefault="00717E69" w:rsidP="00717E69">
            <w:pPr>
              <w:rPr>
                <w:rFonts w:asciiTheme="minorHAnsi" w:hAnsiTheme="minorHAnsi" w:cstheme="minorHAnsi"/>
                <w:szCs w:val="24"/>
              </w:rPr>
            </w:pPr>
          </w:p>
        </w:tc>
      </w:tr>
      <w:tr w:rsidR="00717E69" w:rsidRPr="00717E69" w14:paraId="38E63C48" w14:textId="77777777" w:rsidTr="00DD2354">
        <w:trPr>
          <w:cantSplit/>
          <w:trHeight w:val="403"/>
          <w:jc w:val="center"/>
        </w:trPr>
        <w:tc>
          <w:tcPr>
            <w:tcW w:w="2909" w:type="pct"/>
            <w:tcBorders>
              <w:top w:val="single" w:sz="4" w:space="0" w:color="000099"/>
              <w:left w:val="single" w:sz="4" w:space="0" w:color="000099"/>
              <w:bottom w:val="single" w:sz="4" w:space="0" w:color="000099"/>
              <w:right w:val="single" w:sz="4" w:space="0" w:color="000099"/>
            </w:tcBorders>
          </w:tcPr>
          <w:p w14:paraId="38E63C34" w14:textId="77777777" w:rsidR="00717E69" w:rsidRPr="00717E69" w:rsidRDefault="00717E69" w:rsidP="0006769C">
            <w:pPr>
              <w:numPr>
                <w:ilvl w:val="0"/>
                <w:numId w:val="15"/>
              </w:numPr>
              <w:tabs>
                <w:tab w:val="clear" w:pos="360"/>
                <w:tab w:val="clear" w:pos="794"/>
                <w:tab w:val="clear" w:pos="1191"/>
                <w:tab w:val="clear" w:pos="1588"/>
                <w:tab w:val="clear" w:pos="1985"/>
                <w:tab w:val="num" w:pos="284"/>
              </w:tabs>
              <w:overflowPunct/>
              <w:autoSpaceDE/>
              <w:autoSpaceDN/>
              <w:snapToGrid w:val="0"/>
              <w:spacing w:after="120"/>
              <w:ind w:left="284" w:hanging="284"/>
              <w:textAlignment w:val="auto"/>
              <w:rPr>
                <w:rFonts w:asciiTheme="minorHAnsi" w:hAnsiTheme="minorHAnsi" w:cstheme="minorHAnsi"/>
                <w:sz w:val="22"/>
                <w:szCs w:val="22"/>
              </w:rPr>
            </w:pPr>
            <w:r w:rsidRPr="00717E69">
              <w:rPr>
                <w:rFonts w:asciiTheme="minorHAnsi" w:hAnsiTheme="minorHAnsi" w:cstheme="minorHAnsi"/>
                <w:sz w:val="22"/>
                <w:szCs w:val="22"/>
              </w:rPr>
              <w:t>Increased number of trained telecommunication /ICT professionals in developing countries;</w:t>
            </w:r>
          </w:p>
          <w:p w14:paraId="38E63C35" w14:textId="77777777" w:rsidR="00717E69" w:rsidRPr="00717E69" w:rsidRDefault="00717E69" w:rsidP="0006769C">
            <w:pPr>
              <w:numPr>
                <w:ilvl w:val="0"/>
                <w:numId w:val="15"/>
              </w:numPr>
              <w:tabs>
                <w:tab w:val="clear" w:pos="360"/>
                <w:tab w:val="clear" w:pos="794"/>
                <w:tab w:val="clear" w:pos="1191"/>
                <w:tab w:val="clear" w:pos="1588"/>
                <w:tab w:val="clear" w:pos="1985"/>
                <w:tab w:val="num" w:pos="284"/>
              </w:tabs>
              <w:overflowPunct/>
              <w:autoSpaceDE/>
              <w:autoSpaceDN/>
              <w:adjustRightInd/>
              <w:spacing w:after="120"/>
              <w:ind w:left="284" w:hanging="284"/>
              <w:textAlignment w:val="auto"/>
              <w:rPr>
                <w:rFonts w:asciiTheme="minorHAnsi" w:hAnsiTheme="minorHAnsi" w:cstheme="minorHAnsi"/>
                <w:sz w:val="22"/>
                <w:szCs w:val="22"/>
              </w:rPr>
            </w:pPr>
            <w:r w:rsidRPr="00717E69">
              <w:rPr>
                <w:rFonts w:asciiTheme="minorHAnsi" w:hAnsiTheme="minorHAnsi" w:cstheme="minorHAnsi"/>
                <w:sz w:val="22"/>
                <w:szCs w:val="22"/>
              </w:rPr>
              <w:t>Global cooperative network of training institutes;</w:t>
            </w:r>
          </w:p>
          <w:p w14:paraId="38E63C36" w14:textId="77777777" w:rsidR="00717E69" w:rsidRPr="00717E69" w:rsidRDefault="00717E69" w:rsidP="0006769C">
            <w:pPr>
              <w:numPr>
                <w:ilvl w:val="0"/>
                <w:numId w:val="15"/>
              </w:numPr>
              <w:tabs>
                <w:tab w:val="clear" w:pos="360"/>
                <w:tab w:val="clear" w:pos="794"/>
                <w:tab w:val="clear" w:pos="1191"/>
                <w:tab w:val="clear" w:pos="1588"/>
                <w:tab w:val="clear" w:pos="1985"/>
                <w:tab w:val="num" w:pos="284"/>
              </w:tabs>
              <w:overflowPunct/>
              <w:autoSpaceDE/>
              <w:autoSpaceDN/>
              <w:adjustRightInd/>
              <w:spacing w:after="120"/>
              <w:ind w:left="284" w:hanging="284"/>
              <w:textAlignment w:val="auto"/>
              <w:rPr>
                <w:rFonts w:asciiTheme="minorHAnsi" w:hAnsiTheme="minorHAnsi" w:cstheme="minorHAnsi"/>
                <w:sz w:val="22"/>
                <w:szCs w:val="22"/>
              </w:rPr>
            </w:pPr>
            <w:r w:rsidRPr="00717E69">
              <w:rPr>
                <w:rFonts w:asciiTheme="minorHAnsi" w:hAnsiTheme="minorHAnsi" w:cstheme="minorHAnsi"/>
                <w:sz w:val="22"/>
                <w:szCs w:val="22"/>
              </w:rPr>
              <w:t>CoE network strengthened and ITU Academy established;</w:t>
            </w:r>
          </w:p>
          <w:p w14:paraId="38E63C37" w14:textId="77777777" w:rsidR="00717E69" w:rsidRPr="00717E69" w:rsidRDefault="00717E69" w:rsidP="0006769C">
            <w:pPr>
              <w:numPr>
                <w:ilvl w:val="0"/>
                <w:numId w:val="15"/>
              </w:numPr>
              <w:tabs>
                <w:tab w:val="clear" w:pos="360"/>
                <w:tab w:val="clear" w:pos="794"/>
                <w:tab w:val="clear" w:pos="1191"/>
                <w:tab w:val="clear" w:pos="1588"/>
                <w:tab w:val="clear" w:pos="1985"/>
                <w:tab w:val="num" w:pos="284"/>
              </w:tabs>
              <w:overflowPunct/>
              <w:autoSpaceDE/>
              <w:autoSpaceDN/>
              <w:adjustRightInd/>
              <w:spacing w:after="120"/>
              <w:ind w:left="284" w:hanging="284"/>
              <w:textAlignment w:val="auto"/>
              <w:rPr>
                <w:rFonts w:asciiTheme="minorHAnsi" w:hAnsiTheme="minorHAnsi" w:cstheme="minorHAnsi"/>
                <w:sz w:val="22"/>
                <w:szCs w:val="22"/>
              </w:rPr>
            </w:pPr>
            <w:r w:rsidRPr="00717E69">
              <w:rPr>
                <w:rFonts w:asciiTheme="minorHAnsi" w:hAnsiTheme="minorHAnsi" w:cstheme="minorHAnsi"/>
                <w:sz w:val="22"/>
                <w:szCs w:val="22"/>
              </w:rPr>
              <w:t>Increased awareness of the need to connect schools to broadband Internet services;</w:t>
            </w:r>
          </w:p>
          <w:p w14:paraId="38E63C38" w14:textId="77777777" w:rsidR="00717E69" w:rsidRPr="00717E69" w:rsidRDefault="00717E69" w:rsidP="0006769C">
            <w:pPr>
              <w:numPr>
                <w:ilvl w:val="0"/>
                <w:numId w:val="15"/>
              </w:numPr>
              <w:tabs>
                <w:tab w:val="clear" w:pos="360"/>
                <w:tab w:val="clear" w:pos="794"/>
                <w:tab w:val="clear" w:pos="1191"/>
                <w:tab w:val="clear" w:pos="1588"/>
                <w:tab w:val="clear" w:pos="1985"/>
                <w:tab w:val="num" w:pos="284"/>
              </w:tabs>
              <w:overflowPunct/>
              <w:autoSpaceDE/>
              <w:autoSpaceDN/>
              <w:adjustRightInd/>
              <w:spacing w:after="120"/>
              <w:ind w:left="284" w:hanging="284"/>
              <w:textAlignment w:val="auto"/>
              <w:rPr>
                <w:rFonts w:asciiTheme="minorHAnsi" w:hAnsiTheme="minorHAnsi" w:cstheme="minorHAnsi"/>
                <w:sz w:val="22"/>
                <w:szCs w:val="22"/>
              </w:rPr>
            </w:pPr>
            <w:r w:rsidRPr="00717E69">
              <w:rPr>
                <w:rFonts w:asciiTheme="minorHAnsi" w:hAnsiTheme="minorHAnsi" w:cstheme="minorHAnsi"/>
                <w:sz w:val="22"/>
                <w:szCs w:val="22"/>
              </w:rPr>
              <w:t>Increased human and institutional capacity on accessible telecommunications/ICTs for persons with disabilities;</w:t>
            </w:r>
          </w:p>
          <w:p w14:paraId="38E63C39" w14:textId="77777777" w:rsidR="00717E69" w:rsidRPr="00717E69" w:rsidRDefault="00717E69" w:rsidP="0006769C">
            <w:pPr>
              <w:numPr>
                <w:ilvl w:val="0"/>
                <w:numId w:val="15"/>
              </w:numPr>
              <w:tabs>
                <w:tab w:val="clear" w:pos="360"/>
                <w:tab w:val="clear" w:pos="794"/>
                <w:tab w:val="clear" w:pos="1191"/>
                <w:tab w:val="clear" w:pos="1588"/>
                <w:tab w:val="clear" w:pos="1985"/>
                <w:tab w:val="num" w:pos="284"/>
              </w:tabs>
              <w:overflowPunct/>
              <w:autoSpaceDE/>
              <w:autoSpaceDN/>
              <w:snapToGrid w:val="0"/>
              <w:spacing w:after="120"/>
              <w:ind w:left="284" w:hanging="284"/>
              <w:textAlignment w:val="auto"/>
              <w:rPr>
                <w:rFonts w:asciiTheme="minorHAnsi" w:hAnsiTheme="minorHAnsi" w:cstheme="minorHAnsi"/>
                <w:sz w:val="22"/>
                <w:szCs w:val="22"/>
              </w:rPr>
            </w:pPr>
            <w:r w:rsidRPr="00717E69">
              <w:rPr>
                <w:rFonts w:asciiTheme="minorHAnsi" w:hAnsiTheme="minorHAnsi" w:cstheme="minorHAnsi"/>
                <w:sz w:val="22"/>
                <w:szCs w:val="22"/>
              </w:rPr>
              <w:t>Enhanced human capacity among telecommunication/ICT stakeholders on the use of telecommunications/ICTs to promote economic and social development of women and girls, youth and children, indigenous peoples and persons with disabilities;</w:t>
            </w:r>
          </w:p>
          <w:p w14:paraId="38E63C3A" w14:textId="77777777" w:rsidR="00717E69" w:rsidRPr="00717E69" w:rsidRDefault="00717E69" w:rsidP="0006769C">
            <w:pPr>
              <w:numPr>
                <w:ilvl w:val="0"/>
                <w:numId w:val="15"/>
              </w:numPr>
              <w:tabs>
                <w:tab w:val="clear" w:pos="360"/>
                <w:tab w:val="clear" w:pos="794"/>
                <w:tab w:val="clear" w:pos="1191"/>
                <w:tab w:val="clear" w:pos="1588"/>
                <w:tab w:val="clear" w:pos="1985"/>
                <w:tab w:val="num" w:pos="284"/>
              </w:tabs>
              <w:overflowPunct/>
              <w:autoSpaceDE/>
              <w:autoSpaceDN/>
              <w:adjustRightInd/>
              <w:spacing w:after="120"/>
              <w:ind w:left="284" w:hanging="284"/>
              <w:textAlignment w:val="auto"/>
              <w:rPr>
                <w:rFonts w:asciiTheme="minorHAnsi" w:hAnsiTheme="minorHAnsi" w:cstheme="minorHAnsi"/>
                <w:sz w:val="22"/>
                <w:szCs w:val="22"/>
              </w:rPr>
            </w:pPr>
            <w:r w:rsidRPr="00717E69">
              <w:rPr>
                <w:rFonts w:asciiTheme="minorHAnsi" w:hAnsiTheme="minorHAnsi" w:cstheme="minorHAnsi"/>
                <w:sz w:val="22"/>
                <w:szCs w:val="22"/>
              </w:rPr>
              <w:t>Assistance provided to ITU members in developing and implementing policies and strategies on the use of telecommunications/ ICTs to promote economic and social development of women and girls, youth and children, indigenous peoples and persons with disabilities;</w:t>
            </w:r>
          </w:p>
          <w:p w14:paraId="38E63C3B" w14:textId="77777777" w:rsidR="00717E69" w:rsidRPr="00717E69" w:rsidRDefault="00717E69" w:rsidP="0006769C">
            <w:pPr>
              <w:numPr>
                <w:ilvl w:val="0"/>
                <w:numId w:val="42"/>
              </w:numPr>
              <w:tabs>
                <w:tab w:val="clear" w:pos="794"/>
                <w:tab w:val="clear" w:pos="1191"/>
                <w:tab w:val="clear" w:pos="1588"/>
                <w:tab w:val="clear" w:pos="1985"/>
                <w:tab w:val="num" w:pos="284"/>
              </w:tabs>
              <w:overflowPunct/>
              <w:autoSpaceDE/>
              <w:autoSpaceDN/>
              <w:adjustRightInd/>
              <w:spacing w:before="60" w:after="60" w:line="276" w:lineRule="auto"/>
              <w:ind w:left="284" w:hanging="284"/>
              <w:contextualSpacing/>
              <w:textAlignment w:val="auto"/>
              <w:rPr>
                <w:rFonts w:asciiTheme="minorHAnsi" w:eastAsiaTheme="minorEastAsia" w:hAnsiTheme="minorHAnsi" w:cstheme="minorHAnsi"/>
                <w:sz w:val="22"/>
                <w:szCs w:val="22"/>
                <w:lang w:val="en-US" w:eastAsia="zh-CN"/>
              </w:rPr>
            </w:pPr>
            <w:r w:rsidRPr="00717E69">
              <w:rPr>
                <w:rFonts w:asciiTheme="minorHAnsi" w:eastAsiaTheme="minorEastAsia" w:hAnsiTheme="minorHAnsi" w:cstheme="minorHAnsi"/>
                <w:sz w:val="22"/>
                <w:szCs w:val="22"/>
                <w:lang w:val="en-US" w:eastAsia="zh-CN"/>
              </w:rPr>
              <w:t>Case studies, guidelines and toolkits;</w:t>
            </w:r>
          </w:p>
          <w:p w14:paraId="38E63C3C" w14:textId="77777777" w:rsidR="00717E69" w:rsidRPr="00717E69" w:rsidRDefault="00717E69" w:rsidP="0006769C">
            <w:pPr>
              <w:numPr>
                <w:ilvl w:val="0"/>
                <w:numId w:val="42"/>
              </w:numPr>
              <w:tabs>
                <w:tab w:val="clear" w:pos="794"/>
                <w:tab w:val="clear" w:pos="1191"/>
                <w:tab w:val="clear" w:pos="1588"/>
                <w:tab w:val="clear" w:pos="1985"/>
                <w:tab w:val="num" w:pos="284"/>
              </w:tabs>
              <w:overflowPunct/>
              <w:autoSpaceDE/>
              <w:autoSpaceDN/>
              <w:adjustRightInd/>
              <w:spacing w:before="60" w:after="60" w:line="276" w:lineRule="auto"/>
              <w:ind w:left="284" w:hanging="284"/>
              <w:contextualSpacing/>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 w:val="22"/>
                <w:szCs w:val="22"/>
                <w:lang w:val="en-US" w:eastAsia="zh-CN"/>
              </w:rPr>
              <w:t>Level of projects implementation.</w:t>
            </w:r>
          </w:p>
        </w:tc>
        <w:tc>
          <w:tcPr>
            <w:tcW w:w="205" w:type="pct"/>
            <w:tcBorders>
              <w:left w:val="single" w:sz="4" w:space="0" w:color="000099"/>
              <w:right w:val="single" w:sz="4" w:space="0" w:color="000099"/>
            </w:tcBorders>
          </w:tcPr>
          <w:p w14:paraId="38E63C3D" w14:textId="77777777" w:rsidR="00717E69" w:rsidRPr="00717E69" w:rsidRDefault="00717E69" w:rsidP="00717E69">
            <w:pPr>
              <w:rPr>
                <w:rFonts w:asciiTheme="minorHAnsi" w:hAnsiTheme="minorHAnsi" w:cstheme="minorHAnsi"/>
                <w:szCs w:val="24"/>
              </w:rPr>
            </w:pPr>
          </w:p>
        </w:tc>
        <w:tc>
          <w:tcPr>
            <w:tcW w:w="1886" w:type="pct"/>
            <w:tcBorders>
              <w:top w:val="single" w:sz="4" w:space="0" w:color="000099"/>
              <w:left w:val="single" w:sz="4" w:space="0" w:color="000099"/>
              <w:bottom w:val="single" w:sz="4" w:space="0" w:color="000099"/>
              <w:right w:val="single" w:sz="4" w:space="0" w:color="000099"/>
            </w:tcBorders>
          </w:tcPr>
          <w:p w14:paraId="38E63C3E"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Number of training interventions delivered;</w:t>
            </w:r>
          </w:p>
          <w:p w14:paraId="38E63C3F"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Number of individuals trained;</w:t>
            </w:r>
          </w:p>
          <w:p w14:paraId="38E63C40"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Feedback from members and survey satisfaction on training interventions;</w:t>
            </w:r>
          </w:p>
          <w:p w14:paraId="38E63C41"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Number of training resources on ITU Academy platform;</w:t>
            </w:r>
          </w:p>
          <w:p w14:paraId="38E63C42"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Number of CoE nodes established;</w:t>
            </w:r>
          </w:p>
          <w:p w14:paraId="38E63C43"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Number of internet training centres established;</w:t>
            </w:r>
          </w:p>
          <w:p w14:paraId="38E63C44"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Number of members aware of the need to connect schools;</w:t>
            </w:r>
          </w:p>
          <w:p w14:paraId="38E63C45"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Number of case studies, guidelines and toolkits made available to members;</w:t>
            </w:r>
          </w:p>
          <w:p w14:paraId="38E63C46"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Number of projects developed and implemented;</w:t>
            </w:r>
          </w:p>
          <w:p w14:paraId="38E63C47"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Cs w:val="24"/>
              </w:rPr>
            </w:pPr>
            <w:r w:rsidRPr="00717E69">
              <w:rPr>
                <w:rFonts w:asciiTheme="minorHAnsi" w:hAnsiTheme="minorHAnsi" w:cstheme="minorHAnsi"/>
                <w:sz w:val="22"/>
                <w:szCs w:val="22"/>
              </w:rPr>
              <w:t>Number of agreements signed (e.g. MoUs) and number of partnerships formed.</w:t>
            </w:r>
          </w:p>
        </w:tc>
      </w:tr>
    </w:tbl>
    <w:p w14:paraId="38E63C49" w14:textId="77777777" w:rsidR="00717E69" w:rsidRPr="00717E69" w:rsidRDefault="00717E69" w:rsidP="00717E69">
      <w:pPr>
        <w:spacing w:before="240" w:after="120"/>
        <w:jc w:val="center"/>
        <w:rPr>
          <w:rFonts w:asciiTheme="minorHAnsi" w:hAnsiTheme="minorHAnsi" w:cstheme="minorHAnsi"/>
          <w:b/>
          <w:color w:val="000099"/>
          <w:szCs w:val="24"/>
        </w:rPr>
      </w:pPr>
    </w:p>
    <w:p w14:paraId="38E63C4A" w14:textId="77777777" w:rsidR="00717E69" w:rsidRPr="00717E69" w:rsidRDefault="00717E69" w:rsidP="00717E69">
      <w:pPr>
        <w:spacing w:before="240" w:after="120"/>
        <w:jc w:val="center"/>
        <w:rPr>
          <w:rFonts w:asciiTheme="minorHAnsi" w:hAnsiTheme="minorHAnsi" w:cstheme="minorHAnsi"/>
          <w:b/>
          <w:color w:val="000099"/>
          <w:szCs w:val="24"/>
        </w:rPr>
      </w:pPr>
      <w:r w:rsidRPr="00717E69">
        <w:rPr>
          <w:rFonts w:asciiTheme="minorHAnsi" w:hAnsiTheme="minorHAnsi" w:cstheme="minorHAnsi"/>
          <w:b/>
          <w:color w:val="000099"/>
          <w:szCs w:val="24"/>
        </w:rPr>
        <w:t>Regular Budget Resources</w:t>
      </w:r>
    </w:p>
    <w:tbl>
      <w:tblPr>
        <w:tblW w:w="5000" w:type="pct"/>
        <w:tblLook w:val="04A0" w:firstRow="1" w:lastRow="0" w:firstColumn="1" w:lastColumn="0" w:noHBand="0" w:noVBand="1"/>
      </w:tblPr>
      <w:tblGrid>
        <w:gridCol w:w="4353"/>
        <w:gridCol w:w="1741"/>
        <w:gridCol w:w="1741"/>
        <w:gridCol w:w="1741"/>
      </w:tblGrid>
      <w:tr w:rsidR="00717E69" w:rsidRPr="00717E69" w14:paraId="38E63C4F"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C4B"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C4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C4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C4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2014-2015</w:t>
            </w:r>
          </w:p>
        </w:tc>
      </w:tr>
      <w:tr w:rsidR="00717E69" w:rsidRPr="00717E69" w14:paraId="38E63C54" w14:textId="77777777" w:rsidTr="00DD2354">
        <w:trPr>
          <w:trHeight w:val="276"/>
        </w:trPr>
        <w:tc>
          <w:tcPr>
            <w:tcW w:w="2273" w:type="pct"/>
            <w:tcBorders>
              <w:top w:val="nil"/>
              <w:left w:val="nil"/>
              <w:bottom w:val="nil"/>
              <w:right w:val="nil"/>
            </w:tcBorders>
            <w:shd w:val="clear" w:color="000000" w:fill="FFFFFF"/>
            <w:noWrap/>
            <w:vAlign w:val="bottom"/>
            <w:hideMark/>
          </w:tcPr>
          <w:p w14:paraId="38E63C5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5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5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5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r>
      <w:tr w:rsidR="00717E69" w:rsidRPr="00717E69" w14:paraId="38E63C59"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C5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5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19.9</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5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23.2</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5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21.5</w:t>
            </w:r>
          </w:p>
        </w:tc>
      </w:tr>
      <w:tr w:rsidR="00717E69" w:rsidRPr="00717E69" w14:paraId="38E63C5E" w14:textId="77777777" w:rsidTr="00DD2354">
        <w:trPr>
          <w:trHeight w:val="276"/>
        </w:trPr>
        <w:tc>
          <w:tcPr>
            <w:tcW w:w="2273" w:type="pct"/>
            <w:tcBorders>
              <w:top w:val="nil"/>
              <w:left w:val="nil"/>
              <w:bottom w:val="nil"/>
              <w:right w:val="nil"/>
            </w:tcBorders>
            <w:shd w:val="clear" w:color="000000" w:fill="FFFFFF"/>
            <w:noWrap/>
            <w:vAlign w:val="bottom"/>
            <w:hideMark/>
          </w:tcPr>
          <w:p w14:paraId="38E63C5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5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5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5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r>
      <w:tr w:rsidR="00717E69" w:rsidRPr="00717E69" w14:paraId="38E63C63"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C5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6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4,150</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6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4,607</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6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8,757</w:t>
            </w:r>
          </w:p>
        </w:tc>
      </w:tr>
      <w:tr w:rsidR="00717E69" w:rsidRPr="00717E69" w14:paraId="38E63C68"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C6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C6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C6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C6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r>
      <w:tr w:rsidR="00717E69" w:rsidRPr="00717E69" w14:paraId="38E63C6D" w14:textId="77777777" w:rsidTr="00DD2354">
        <w:trPr>
          <w:trHeight w:val="255"/>
        </w:trPr>
        <w:tc>
          <w:tcPr>
            <w:tcW w:w="2273" w:type="pct"/>
            <w:tcBorders>
              <w:top w:val="nil"/>
              <w:left w:val="nil"/>
              <w:bottom w:val="single" w:sz="4" w:space="0" w:color="000099"/>
              <w:right w:val="nil"/>
            </w:tcBorders>
            <w:shd w:val="clear" w:color="000000" w:fill="FFFFFF"/>
            <w:noWrap/>
            <w:vAlign w:val="bottom"/>
            <w:hideMark/>
          </w:tcPr>
          <w:p w14:paraId="38E63C6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C6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4,150</w:t>
            </w:r>
          </w:p>
        </w:tc>
        <w:tc>
          <w:tcPr>
            <w:tcW w:w="909" w:type="pct"/>
            <w:tcBorders>
              <w:top w:val="nil"/>
              <w:left w:val="nil"/>
              <w:bottom w:val="single" w:sz="4" w:space="0" w:color="000099"/>
              <w:right w:val="nil"/>
            </w:tcBorders>
            <w:shd w:val="clear" w:color="000000" w:fill="FFFFFF"/>
            <w:noWrap/>
            <w:vAlign w:val="bottom"/>
            <w:hideMark/>
          </w:tcPr>
          <w:p w14:paraId="38E63C6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4,607</w:t>
            </w:r>
          </w:p>
        </w:tc>
        <w:tc>
          <w:tcPr>
            <w:tcW w:w="909" w:type="pct"/>
            <w:tcBorders>
              <w:top w:val="nil"/>
              <w:left w:val="nil"/>
              <w:bottom w:val="single" w:sz="4" w:space="0" w:color="000099"/>
              <w:right w:val="nil"/>
            </w:tcBorders>
            <w:shd w:val="clear" w:color="000000" w:fill="FFFFFF"/>
            <w:noWrap/>
            <w:vAlign w:val="bottom"/>
            <w:hideMark/>
          </w:tcPr>
          <w:p w14:paraId="38E63C6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8,757</w:t>
            </w:r>
          </w:p>
        </w:tc>
      </w:tr>
      <w:tr w:rsidR="00717E69" w:rsidRPr="00717E69" w14:paraId="38E63C72" w14:textId="77777777" w:rsidTr="00DD2354">
        <w:trPr>
          <w:trHeight w:val="255"/>
        </w:trPr>
        <w:tc>
          <w:tcPr>
            <w:tcW w:w="2273" w:type="pct"/>
            <w:tcBorders>
              <w:top w:val="single" w:sz="4" w:space="0" w:color="000099"/>
              <w:left w:val="nil"/>
              <w:right w:val="nil"/>
            </w:tcBorders>
            <w:shd w:val="clear" w:color="000000" w:fill="FFFFFF"/>
            <w:noWrap/>
            <w:vAlign w:val="bottom"/>
          </w:tcPr>
          <w:p w14:paraId="38E63C6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909" w:type="pct"/>
            <w:tcBorders>
              <w:top w:val="single" w:sz="4" w:space="0" w:color="000099"/>
              <w:left w:val="nil"/>
              <w:right w:val="nil"/>
            </w:tcBorders>
            <w:shd w:val="clear" w:color="000000" w:fill="FFFFFF"/>
            <w:noWrap/>
            <w:vAlign w:val="bottom"/>
          </w:tcPr>
          <w:p w14:paraId="38E63C6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p>
        </w:tc>
        <w:tc>
          <w:tcPr>
            <w:tcW w:w="909" w:type="pct"/>
            <w:tcBorders>
              <w:top w:val="single" w:sz="4" w:space="0" w:color="000099"/>
              <w:left w:val="nil"/>
              <w:right w:val="nil"/>
            </w:tcBorders>
            <w:shd w:val="clear" w:color="000000" w:fill="FFFFFF"/>
            <w:noWrap/>
            <w:vAlign w:val="bottom"/>
          </w:tcPr>
          <w:p w14:paraId="38E63C7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p>
        </w:tc>
        <w:tc>
          <w:tcPr>
            <w:tcW w:w="909" w:type="pct"/>
            <w:tcBorders>
              <w:top w:val="single" w:sz="4" w:space="0" w:color="000099"/>
              <w:left w:val="nil"/>
              <w:right w:val="nil"/>
            </w:tcBorders>
            <w:shd w:val="clear" w:color="000000" w:fill="FFFFFF"/>
            <w:noWrap/>
            <w:vAlign w:val="bottom"/>
          </w:tcPr>
          <w:p w14:paraId="38E63C7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p>
        </w:tc>
      </w:tr>
    </w:tbl>
    <w:p w14:paraId="38E63C73" w14:textId="77777777" w:rsidR="00717E69" w:rsidRPr="00717E69" w:rsidRDefault="00717E69" w:rsidP="00717E69">
      <w:pPr>
        <w:tabs>
          <w:tab w:val="clear" w:pos="794"/>
          <w:tab w:val="clear" w:pos="1191"/>
          <w:tab w:val="clear" w:pos="1588"/>
          <w:tab w:val="clear" w:pos="1985"/>
        </w:tabs>
        <w:overflowPunct/>
        <w:autoSpaceDE/>
        <w:autoSpaceDN/>
        <w:adjustRightInd/>
        <w:spacing w:before="180"/>
        <w:textAlignment w:val="auto"/>
        <w:rPr>
          <w:rFonts w:asciiTheme="minorHAnsi" w:hAnsiTheme="minorHAnsi" w:cstheme="minorHAnsi"/>
          <w:b/>
          <w:bCs/>
          <w:color w:val="000099"/>
          <w:sz w:val="32"/>
          <w:szCs w:val="32"/>
        </w:rPr>
      </w:pPr>
      <w:r w:rsidRPr="00717E69">
        <w:rPr>
          <w:rFonts w:asciiTheme="minorHAnsi" w:hAnsiTheme="minorHAnsi" w:cstheme="minorHAnsi"/>
          <w:b/>
          <w:bCs/>
          <w:color w:val="000099"/>
          <w:sz w:val="32"/>
          <w:szCs w:val="32"/>
        </w:rPr>
        <w:br w:type="page"/>
      </w:r>
    </w:p>
    <w:p w14:paraId="38E63C74" w14:textId="77777777" w:rsidR="00717E69" w:rsidRPr="00717E69" w:rsidRDefault="00717E69" w:rsidP="00717E69">
      <w:pPr>
        <w:shd w:val="clear" w:color="auto" w:fill="DBE5F1"/>
        <w:tabs>
          <w:tab w:val="left" w:pos="720"/>
          <w:tab w:val="left" w:pos="1440"/>
          <w:tab w:val="left" w:pos="2340"/>
        </w:tabs>
        <w:ind w:left="1440" w:hanging="1440"/>
        <w:rPr>
          <w:rFonts w:asciiTheme="minorHAnsi" w:hAnsiTheme="minorHAnsi" w:cstheme="minorHAnsi"/>
          <w:b/>
          <w:color w:val="000099"/>
          <w:sz w:val="28"/>
          <w:szCs w:val="28"/>
        </w:rPr>
      </w:pPr>
      <w:r w:rsidRPr="00717E69">
        <w:rPr>
          <w:rFonts w:asciiTheme="minorHAnsi" w:hAnsiTheme="minorHAnsi" w:cstheme="minorHAnsi"/>
          <w:b/>
          <w:color w:val="000099"/>
          <w:sz w:val="28"/>
          <w:szCs w:val="28"/>
        </w:rPr>
        <w:lastRenderedPageBreak/>
        <w:t>Objective 6 of ITU-D</w:t>
      </w:r>
    </w:p>
    <w:p w14:paraId="38E63C75" w14:textId="77777777" w:rsidR="00717E69" w:rsidRPr="00717E69" w:rsidRDefault="00717E69" w:rsidP="00717E69">
      <w:pPr>
        <w:tabs>
          <w:tab w:val="left" w:pos="720"/>
          <w:tab w:val="left" w:pos="2340"/>
        </w:tabs>
        <w:rPr>
          <w:rFonts w:asciiTheme="minorHAnsi" w:hAnsiTheme="minorHAnsi" w:cstheme="minorHAnsi"/>
          <w:b/>
          <w:caps/>
          <w:color w:val="000099"/>
          <w:szCs w:val="24"/>
        </w:rPr>
      </w:pPr>
      <w:r w:rsidRPr="00717E69">
        <w:rPr>
          <w:rFonts w:asciiTheme="minorHAnsi" w:hAnsiTheme="minorHAnsi" w:cstheme="minorHAnsi"/>
          <w:b/>
          <w:caps/>
          <w:color w:val="000099"/>
          <w:szCs w:val="24"/>
        </w:rPr>
        <w:t>Issues and Challenges</w:t>
      </w:r>
    </w:p>
    <w:p w14:paraId="38E63C76" w14:textId="77777777" w:rsidR="00717E69" w:rsidRPr="00717E69" w:rsidRDefault="00717E69" w:rsidP="00717E69">
      <w:pPr>
        <w:jc w:val="lowKashida"/>
        <w:rPr>
          <w:rFonts w:asciiTheme="minorHAnsi" w:hAnsiTheme="minorHAnsi" w:cstheme="minorHAnsi"/>
          <w:b/>
          <w:bCs/>
          <w:color w:val="000099"/>
          <w:szCs w:val="24"/>
        </w:rPr>
      </w:pPr>
      <w:r w:rsidRPr="00717E69">
        <w:rPr>
          <w:rFonts w:asciiTheme="minorHAnsi" w:hAnsiTheme="minorHAnsi" w:cstheme="minorHAnsi"/>
          <w:b/>
          <w:bCs/>
          <w:color w:val="000099"/>
          <w:szCs w:val="24"/>
        </w:rPr>
        <w:t>Issues:</w:t>
      </w:r>
    </w:p>
    <w:p w14:paraId="38E63C77" w14:textId="77777777" w:rsidR="00717E69" w:rsidRPr="00717E69" w:rsidRDefault="00717E69" w:rsidP="00717E69">
      <w:pPr>
        <w:jc w:val="lowKashida"/>
        <w:rPr>
          <w:rFonts w:asciiTheme="minorHAnsi" w:hAnsiTheme="minorHAnsi" w:cstheme="minorHAnsi"/>
          <w:szCs w:val="24"/>
        </w:rPr>
      </w:pPr>
      <w:r w:rsidRPr="00717E69">
        <w:rPr>
          <w:rFonts w:asciiTheme="minorHAnsi" w:hAnsiTheme="minorHAnsi" w:cstheme="minorHAnsi"/>
          <w:szCs w:val="24"/>
        </w:rPr>
        <w:t>The main issues and challenges of this objective are:</w:t>
      </w:r>
    </w:p>
    <w:p w14:paraId="38E63C78" w14:textId="77777777" w:rsidR="00717E69" w:rsidRPr="00717E69" w:rsidRDefault="00717E69" w:rsidP="0006769C">
      <w:pPr>
        <w:numPr>
          <w:ilvl w:val="0"/>
          <w:numId w:val="42"/>
        </w:numPr>
        <w:tabs>
          <w:tab w:val="clear" w:pos="794"/>
          <w:tab w:val="clear" w:pos="1191"/>
          <w:tab w:val="clear" w:pos="1588"/>
          <w:tab w:val="clear" w:pos="1985"/>
        </w:tabs>
        <w:overflowPunct/>
        <w:autoSpaceDE/>
        <w:autoSpaceDN/>
        <w:adjustRightInd/>
        <w:snapToGrid w:val="0"/>
        <w:spacing w:before="0" w:after="120"/>
        <w:ind w:left="357" w:hanging="357"/>
        <w:jc w:val="lowKashida"/>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increase the average telephone density in the concerned countries to 150 main lines (ML) per 100 inhabitants and the number of Internet connections to 15 users per 100 inhabitants by 2015</w:t>
      </w:r>
    </w:p>
    <w:p w14:paraId="38E63C79" w14:textId="77777777" w:rsidR="00717E69" w:rsidRPr="00717E69" w:rsidRDefault="00717E69" w:rsidP="0006769C">
      <w:pPr>
        <w:numPr>
          <w:ilvl w:val="0"/>
          <w:numId w:val="42"/>
        </w:numPr>
        <w:tabs>
          <w:tab w:val="clear" w:pos="794"/>
          <w:tab w:val="clear" w:pos="1191"/>
          <w:tab w:val="clear" w:pos="1588"/>
          <w:tab w:val="clear" w:pos="1985"/>
        </w:tabs>
        <w:overflowPunct/>
        <w:autoSpaceDE/>
        <w:autoSpaceDN/>
        <w:adjustRightInd/>
        <w:snapToGrid w:val="0"/>
        <w:spacing w:before="0" w:after="120"/>
        <w:ind w:left="357" w:hanging="357"/>
        <w:jc w:val="lowKashida"/>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promote universal access to ICTs in LDCs, SIDS and LLDCs, and provides assistance to developing countries in disaster risk reduction, with the aim of helping these countries attain internationally agreed development goals, such as the Millennium Development Goals, by the year 2015. With this improved access, these countries could use ICTs as a development enabler</w:t>
      </w:r>
    </w:p>
    <w:p w14:paraId="38E63C7A" w14:textId="77777777" w:rsidR="00717E69" w:rsidRPr="00717E69" w:rsidRDefault="00717E69" w:rsidP="0006769C">
      <w:pPr>
        <w:numPr>
          <w:ilvl w:val="0"/>
          <w:numId w:val="43"/>
        </w:numPr>
        <w:tabs>
          <w:tab w:val="clear" w:pos="794"/>
          <w:tab w:val="clear" w:pos="1191"/>
          <w:tab w:val="clear" w:pos="1588"/>
          <w:tab w:val="clear" w:pos="1985"/>
        </w:tabs>
        <w:overflowPunct/>
        <w:autoSpaceDE/>
        <w:autoSpaceDN/>
        <w:adjustRightInd/>
        <w:snapToGrid w:val="0"/>
        <w:spacing w:before="0" w:after="120"/>
        <w:ind w:left="357" w:hanging="357"/>
        <w:jc w:val="lowKashida"/>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provide assistance in disaster prevention, preparedness and relief/response and telecommunication infrastructure reconstruction/rehabilitation in countries affected by disasters</w:t>
      </w:r>
    </w:p>
    <w:p w14:paraId="38E63C7B" w14:textId="77777777" w:rsidR="00717E69" w:rsidRPr="00717E69" w:rsidRDefault="00717E69" w:rsidP="0006769C">
      <w:pPr>
        <w:numPr>
          <w:ilvl w:val="0"/>
          <w:numId w:val="44"/>
        </w:numPr>
        <w:tabs>
          <w:tab w:val="clear" w:pos="794"/>
          <w:tab w:val="clear" w:pos="1191"/>
          <w:tab w:val="clear" w:pos="1588"/>
          <w:tab w:val="clear" w:pos="1985"/>
        </w:tabs>
        <w:overflowPunct/>
        <w:autoSpaceDE/>
        <w:autoSpaceDN/>
        <w:adjustRightInd/>
        <w:spacing w:before="0" w:after="120"/>
        <w:ind w:left="363"/>
        <w:contextualSpacing/>
        <w:jc w:val="lowKashida"/>
        <w:textAlignment w:val="auto"/>
        <w:rPr>
          <w:rFonts w:asciiTheme="minorHAnsi" w:eastAsiaTheme="minorEastAsia" w:hAnsiTheme="minorHAnsi" w:cstheme="minorHAnsi"/>
          <w:szCs w:val="24"/>
          <w:lang w:val="en-US" w:eastAsia="zh-CN"/>
        </w:rPr>
      </w:pPr>
      <w:r w:rsidRPr="00717E69">
        <w:rPr>
          <w:rFonts w:asciiTheme="minorHAnsi" w:eastAsiaTheme="minorEastAsia" w:hAnsiTheme="minorHAnsi" w:cstheme="minorHAnsi"/>
          <w:szCs w:val="24"/>
          <w:lang w:val="en-US" w:eastAsia="zh-CN"/>
        </w:rPr>
        <w:t>To provide assistance to developing countries in the use of ICTs to mitigate and address the effects of climate change, taking into account the impact of ICTs on the environment.</w:t>
      </w:r>
    </w:p>
    <w:p w14:paraId="38E63C7C" w14:textId="77777777" w:rsidR="00717E69" w:rsidRPr="00717E69" w:rsidRDefault="00717E69" w:rsidP="00667F22">
      <w:pPr>
        <w:spacing w:before="240" w:after="120"/>
        <w:jc w:val="lowKashida"/>
        <w:rPr>
          <w:rFonts w:asciiTheme="minorHAnsi" w:hAnsiTheme="minorHAnsi" w:cstheme="minorHAnsi"/>
          <w:b/>
          <w:bCs/>
          <w:color w:val="000099"/>
          <w:szCs w:val="24"/>
        </w:rPr>
      </w:pPr>
      <w:r w:rsidRPr="00717E69">
        <w:rPr>
          <w:rFonts w:asciiTheme="minorHAnsi" w:hAnsiTheme="minorHAnsi" w:cstheme="minorHAnsi"/>
          <w:b/>
          <w:bCs/>
          <w:color w:val="000099"/>
          <w:szCs w:val="24"/>
        </w:rPr>
        <w:t>Challenges:</w:t>
      </w:r>
    </w:p>
    <w:p w14:paraId="38E63C7D" w14:textId="77777777" w:rsidR="00717E69" w:rsidRPr="00717E69" w:rsidRDefault="00717E69" w:rsidP="00717E69">
      <w:pPr>
        <w:tabs>
          <w:tab w:val="left" w:pos="720"/>
          <w:tab w:val="left" w:pos="2340"/>
        </w:tabs>
        <w:rPr>
          <w:rFonts w:asciiTheme="minorHAnsi" w:hAnsiTheme="minorHAnsi" w:cstheme="minorHAnsi"/>
          <w:b/>
          <w:bCs/>
          <w:szCs w:val="24"/>
        </w:rPr>
      </w:pPr>
      <w:r w:rsidRPr="00717E69">
        <w:rPr>
          <w:rFonts w:asciiTheme="minorHAnsi" w:hAnsiTheme="minorHAnsi" w:cstheme="minorHAnsi"/>
          <w:szCs w:val="24"/>
        </w:rPr>
        <w:t>In order to effectively deliver assistance, the challenge lies in identifying and applying creative, constructive, viable &amp; sustainable approaches to working around/overcoming the specific geopolitical climatic and economic factors associated with LDCs and countries in special need (e.g. Landlocked Developing Countries and Small Island Developing States).</w:t>
      </w:r>
    </w:p>
    <w:p w14:paraId="38E63C7E" w14:textId="77777777" w:rsidR="00717E69" w:rsidRPr="00717E69" w:rsidRDefault="00717E69" w:rsidP="00717E69">
      <w:pPr>
        <w:rPr>
          <w:rFonts w:asciiTheme="minorHAnsi" w:hAnsiTheme="minorHAnsi" w:cstheme="minorHAnsi"/>
          <w:szCs w:val="24"/>
        </w:rPr>
      </w:pPr>
      <w:r w:rsidRPr="00717E69">
        <w:rPr>
          <w:rFonts w:asciiTheme="minorHAnsi" w:hAnsiTheme="minorHAnsi" w:cstheme="minorHAnsi"/>
          <w:b/>
          <w:caps/>
          <w:color w:val="000099"/>
          <w:szCs w:val="24"/>
        </w:rPr>
        <w:t>STRATEGIC APPROACHES</w:t>
      </w:r>
    </w:p>
    <w:p w14:paraId="38E63C7F" w14:textId="77777777" w:rsidR="00717E69" w:rsidRPr="00717E69" w:rsidRDefault="00717E69" w:rsidP="00717E69">
      <w:pPr>
        <w:rPr>
          <w:rFonts w:asciiTheme="minorHAnsi" w:hAnsiTheme="minorHAnsi" w:cstheme="minorHAnsi"/>
          <w:szCs w:val="24"/>
        </w:rPr>
      </w:pPr>
      <w:r w:rsidRPr="00717E69">
        <w:rPr>
          <w:rFonts w:asciiTheme="minorHAnsi" w:hAnsiTheme="minorHAnsi" w:cstheme="minorHAnsi"/>
          <w:iCs/>
          <w:szCs w:val="24"/>
        </w:rPr>
        <w:t>Through taking full advantage of BDT development forums, human capacity, building networks, technical expertise and other ITU-D products, services and mechanisms to mobilize resources and deliver assistance specifically targeting the needs of LDCs and countries in special need.</w:t>
      </w:r>
    </w:p>
    <w:p w14:paraId="38E63C80" w14:textId="77777777" w:rsidR="00717E69" w:rsidRPr="00717E69" w:rsidRDefault="00717E69" w:rsidP="00717E69">
      <w:pPr>
        <w:rPr>
          <w:rFonts w:asciiTheme="minorHAnsi" w:hAnsiTheme="minorHAnsi" w:cstheme="minorHAnsi"/>
          <w:szCs w:val="24"/>
        </w:rPr>
      </w:pPr>
    </w:p>
    <w:p w14:paraId="38E63C81" w14:textId="77777777" w:rsidR="00717E69" w:rsidRPr="00717E69" w:rsidRDefault="00717E69" w:rsidP="00717E69">
      <w:pPr>
        <w:rPr>
          <w:rFonts w:asciiTheme="minorHAnsi" w:hAnsiTheme="minorHAnsi" w:cstheme="minorHAnsi"/>
          <w:szCs w:val="24"/>
        </w:rPr>
      </w:pPr>
    </w:p>
    <w:p w14:paraId="38E63C82" w14:textId="77777777" w:rsidR="00717E69" w:rsidRPr="00717E69" w:rsidRDefault="00717E69" w:rsidP="00717E69">
      <w:pPr>
        <w:rPr>
          <w:rFonts w:asciiTheme="minorHAnsi" w:hAnsiTheme="minorHAnsi" w:cstheme="minorHAnsi"/>
          <w:szCs w:val="24"/>
        </w:rPr>
      </w:pPr>
    </w:p>
    <w:p w14:paraId="38E63C83" w14:textId="77777777" w:rsidR="00717E69" w:rsidRPr="00717E69" w:rsidRDefault="00717E69" w:rsidP="00717E69">
      <w:pPr>
        <w:rPr>
          <w:rFonts w:asciiTheme="minorHAnsi" w:hAnsiTheme="minorHAnsi" w:cstheme="minorHAnsi"/>
          <w:szCs w:val="24"/>
        </w:rPr>
      </w:pPr>
    </w:p>
    <w:p w14:paraId="38E63C8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Cs w:val="24"/>
        </w:rPr>
      </w:pPr>
      <w:r w:rsidRPr="00717E69">
        <w:rPr>
          <w:rFonts w:asciiTheme="minorHAnsi" w:hAnsiTheme="minorHAnsi" w:cstheme="minorHAnsi"/>
          <w:szCs w:val="24"/>
        </w:rPr>
        <w:br w:type="page"/>
      </w:r>
    </w:p>
    <w:tbl>
      <w:tblPr>
        <w:tblStyle w:val="TableauNorm1"/>
        <w:tblW w:w="5000" w:type="pct"/>
        <w:jc w:val="center"/>
        <w:tblCellMar>
          <w:left w:w="101" w:type="dxa"/>
          <w:right w:w="101" w:type="dxa"/>
        </w:tblCellMar>
        <w:tblLook w:val="0000" w:firstRow="0" w:lastRow="0" w:firstColumn="0" w:lastColumn="0" w:noHBand="0" w:noVBand="0"/>
      </w:tblPr>
      <w:tblGrid>
        <w:gridCol w:w="5772"/>
        <w:gridCol w:w="426"/>
        <w:gridCol w:w="3364"/>
      </w:tblGrid>
      <w:tr w:rsidR="00717E69" w:rsidRPr="00DD2354" w14:paraId="38E63C88" w14:textId="77777777" w:rsidTr="00DD2354">
        <w:trPr>
          <w:cantSplit/>
          <w:trHeight w:val="403"/>
          <w:jc w:val="center"/>
        </w:trPr>
        <w:tc>
          <w:tcPr>
            <w:tcW w:w="3018" w:type="pct"/>
            <w:vAlign w:val="center"/>
          </w:tcPr>
          <w:p w14:paraId="38E63C85" w14:textId="77777777" w:rsidR="00717E69" w:rsidRPr="00DD2354" w:rsidRDefault="00717E69" w:rsidP="00717E69">
            <w:pPr>
              <w:jc w:val="center"/>
              <w:rPr>
                <w:rFonts w:asciiTheme="minorHAnsi" w:hAnsiTheme="minorHAnsi" w:cstheme="minorHAnsi"/>
                <w:b/>
                <w:caps/>
                <w:color w:val="000099"/>
                <w:sz w:val="22"/>
                <w:szCs w:val="22"/>
              </w:rPr>
            </w:pPr>
            <w:r w:rsidRPr="00DD2354">
              <w:rPr>
                <w:rFonts w:asciiTheme="minorHAnsi" w:hAnsiTheme="minorHAnsi" w:cstheme="minorHAnsi"/>
                <w:color w:val="800000"/>
                <w:sz w:val="22"/>
                <w:szCs w:val="22"/>
              </w:rPr>
              <w:lastRenderedPageBreak/>
              <w:br w:type="page"/>
            </w:r>
            <w:r w:rsidRPr="00DD2354">
              <w:rPr>
                <w:rFonts w:asciiTheme="minorHAnsi" w:hAnsiTheme="minorHAnsi" w:cstheme="minorHAnsi"/>
                <w:b/>
                <w:caps/>
                <w:color w:val="000099"/>
                <w:sz w:val="22"/>
                <w:szCs w:val="22"/>
              </w:rPr>
              <w:t xml:space="preserve">EXPECTED Results </w:t>
            </w:r>
          </w:p>
        </w:tc>
        <w:tc>
          <w:tcPr>
            <w:tcW w:w="223" w:type="pct"/>
            <w:vAlign w:val="center"/>
          </w:tcPr>
          <w:p w14:paraId="38E63C86" w14:textId="77777777" w:rsidR="00717E69" w:rsidRPr="00DD2354" w:rsidRDefault="00717E69" w:rsidP="00717E69">
            <w:pPr>
              <w:jc w:val="center"/>
              <w:rPr>
                <w:rFonts w:asciiTheme="minorHAnsi" w:hAnsiTheme="minorHAnsi" w:cstheme="minorHAnsi"/>
                <w:b/>
                <w:caps/>
                <w:color w:val="800000"/>
                <w:sz w:val="22"/>
                <w:szCs w:val="22"/>
              </w:rPr>
            </w:pPr>
          </w:p>
        </w:tc>
        <w:tc>
          <w:tcPr>
            <w:tcW w:w="1759" w:type="pct"/>
            <w:vAlign w:val="center"/>
          </w:tcPr>
          <w:p w14:paraId="38E63C87" w14:textId="77777777" w:rsidR="00717E69" w:rsidRPr="00DD2354" w:rsidRDefault="00717E69" w:rsidP="00717E69">
            <w:pPr>
              <w:jc w:val="center"/>
              <w:rPr>
                <w:rFonts w:asciiTheme="minorHAnsi" w:hAnsiTheme="minorHAnsi" w:cstheme="minorHAnsi"/>
                <w:b/>
                <w:color w:val="000099"/>
                <w:sz w:val="22"/>
                <w:szCs w:val="22"/>
              </w:rPr>
            </w:pPr>
            <w:r w:rsidRPr="00DD2354">
              <w:rPr>
                <w:rFonts w:asciiTheme="minorHAnsi" w:hAnsiTheme="minorHAnsi" w:cstheme="minorHAnsi"/>
                <w:b/>
                <w:color w:val="000099"/>
                <w:sz w:val="22"/>
                <w:szCs w:val="22"/>
              </w:rPr>
              <w:t>KEY PERFORMANCE INDICATORS</w:t>
            </w:r>
          </w:p>
        </w:tc>
      </w:tr>
      <w:tr w:rsidR="00717E69" w:rsidRPr="00717E69" w14:paraId="38E63C8C" w14:textId="77777777" w:rsidTr="00DD2354">
        <w:trPr>
          <w:cantSplit/>
          <w:trHeight w:hRule="exact" w:val="115"/>
          <w:jc w:val="center"/>
        </w:trPr>
        <w:tc>
          <w:tcPr>
            <w:tcW w:w="3018" w:type="pct"/>
            <w:tcBorders>
              <w:bottom w:val="single" w:sz="4" w:space="0" w:color="000099"/>
            </w:tcBorders>
          </w:tcPr>
          <w:p w14:paraId="38E63C89" w14:textId="77777777" w:rsidR="00717E69" w:rsidRPr="00717E69" w:rsidRDefault="00717E69" w:rsidP="00717E69">
            <w:pPr>
              <w:rPr>
                <w:rFonts w:asciiTheme="minorHAnsi" w:hAnsiTheme="minorHAnsi" w:cstheme="minorHAnsi"/>
                <w:szCs w:val="24"/>
              </w:rPr>
            </w:pPr>
          </w:p>
        </w:tc>
        <w:tc>
          <w:tcPr>
            <w:tcW w:w="223" w:type="pct"/>
            <w:tcBorders>
              <w:bottom w:val="nil"/>
            </w:tcBorders>
          </w:tcPr>
          <w:p w14:paraId="38E63C8A" w14:textId="77777777" w:rsidR="00717E69" w:rsidRPr="00717E69" w:rsidRDefault="00717E69" w:rsidP="00717E69">
            <w:pPr>
              <w:jc w:val="right"/>
              <w:rPr>
                <w:rFonts w:asciiTheme="minorHAnsi" w:hAnsiTheme="minorHAnsi" w:cstheme="minorHAnsi"/>
                <w:szCs w:val="24"/>
              </w:rPr>
            </w:pPr>
          </w:p>
        </w:tc>
        <w:tc>
          <w:tcPr>
            <w:tcW w:w="1759" w:type="pct"/>
            <w:tcBorders>
              <w:bottom w:val="single" w:sz="4" w:space="0" w:color="000099"/>
            </w:tcBorders>
          </w:tcPr>
          <w:p w14:paraId="38E63C8B" w14:textId="77777777" w:rsidR="00717E69" w:rsidRPr="00717E69" w:rsidRDefault="00717E69" w:rsidP="00717E69">
            <w:pPr>
              <w:rPr>
                <w:rFonts w:asciiTheme="minorHAnsi" w:hAnsiTheme="minorHAnsi" w:cstheme="minorHAnsi"/>
                <w:szCs w:val="24"/>
              </w:rPr>
            </w:pPr>
          </w:p>
        </w:tc>
      </w:tr>
      <w:tr w:rsidR="00717E69" w:rsidRPr="00717E69" w14:paraId="38E63C9B" w14:textId="77777777" w:rsidTr="00DD2354">
        <w:trPr>
          <w:cantSplit/>
          <w:trHeight w:val="403"/>
          <w:jc w:val="center"/>
        </w:trPr>
        <w:tc>
          <w:tcPr>
            <w:tcW w:w="3018" w:type="pct"/>
            <w:tcBorders>
              <w:top w:val="single" w:sz="4" w:space="0" w:color="000099"/>
              <w:left w:val="single" w:sz="4" w:space="0" w:color="000099"/>
              <w:bottom w:val="single" w:sz="4" w:space="0" w:color="000099"/>
              <w:right w:val="single" w:sz="4" w:space="0" w:color="000099"/>
            </w:tcBorders>
          </w:tcPr>
          <w:p w14:paraId="38E63C8D"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Increased average telephone and broadband density in LDCs, LLDCs and SIDS;</w:t>
            </w:r>
          </w:p>
          <w:p w14:paraId="38E63C8E"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Enhanced capacity of regulators in LDCs, LLDCs and SIDS on telecommunications/ICTs;</w:t>
            </w:r>
          </w:p>
          <w:p w14:paraId="38E63C8F"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Improved availability of information on telecommunications/ICTs in LDCs and SIDS;</w:t>
            </w:r>
          </w:p>
          <w:p w14:paraId="38E63C90"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Areas vulnerable to natural disasters mapped;</w:t>
            </w:r>
          </w:p>
          <w:p w14:paraId="38E63C91"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Computer-based information systems covering the results of surveys, assessments and observations developed;</w:t>
            </w:r>
          </w:p>
          <w:p w14:paraId="38E63C92"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Policies and measures to minimize the impact of climate change and climate variability developed;</w:t>
            </w:r>
          </w:p>
          <w:p w14:paraId="38E63C93"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Countries better informed on actions to mitigate and adapt to climate change using telecommunications/ICTs;</w:t>
            </w:r>
          </w:p>
          <w:p w14:paraId="38E63C94" w14:textId="77777777" w:rsidR="00717E69" w:rsidRPr="00717E69" w:rsidRDefault="00717E69" w:rsidP="0006769C">
            <w:pPr>
              <w:numPr>
                <w:ilvl w:val="0"/>
                <w:numId w:val="15"/>
              </w:numPr>
              <w:tabs>
                <w:tab w:val="clear" w:pos="794"/>
                <w:tab w:val="clear" w:pos="1191"/>
                <w:tab w:val="clear" w:pos="1588"/>
                <w:tab w:val="clear" w:pos="1985"/>
                <w:tab w:val="num" w:pos="426"/>
              </w:tabs>
              <w:overflowPunct/>
              <w:autoSpaceDE/>
              <w:autoSpaceDN/>
              <w:adjustRightInd/>
              <w:spacing w:before="0" w:after="120" w:line="276" w:lineRule="auto"/>
              <w:ind w:left="357" w:hanging="357"/>
              <w:contextualSpacing/>
              <w:textAlignment w:val="auto"/>
              <w:rPr>
                <w:rFonts w:asciiTheme="minorHAnsi" w:eastAsiaTheme="minorEastAsia" w:hAnsiTheme="minorHAnsi" w:cstheme="minorHAnsi"/>
                <w:sz w:val="22"/>
                <w:szCs w:val="22"/>
                <w:lang w:val="en-US" w:eastAsia="zh-CN"/>
              </w:rPr>
            </w:pPr>
            <w:r w:rsidRPr="00717E69">
              <w:rPr>
                <w:rFonts w:asciiTheme="minorHAnsi" w:eastAsiaTheme="minorEastAsia" w:hAnsiTheme="minorHAnsi" w:cstheme="minorHAnsi"/>
                <w:sz w:val="22"/>
                <w:szCs w:val="22"/>
                <w:lang w:val="en-US" w:eastAsia="zh-CN"/>
              </w:rPr>
              <w:t>Assistance provided in cases of emergency.</w:t>
            </w:r>
          </w:p>
        </w:tc>
        <w:tc>
          <w:tcPr>
            <w:tcW w:w="223" w:type="pct"/>
            <w:tcBorders>
              <w:left w:val="single" w:sz="4" w:space="0" w:color="000099"/>
              <w:right w:val="single" w:sz="4" w:space="0" w:color="000099"/>
            </w:tcBorders>
          </w:tcPr>
          <w:p w14:paraId="38E63C95" w14:textId="77777777" w:rsidR="00717E69" w:rsidRPr="00717E69" w:rsidRDefault="00717E69" w:rsidP="00717E69">
            <w:pPr>
              <w:rPr>
                <w:rFonts w:asciiTheme="minorHAnsi" w:hAnsiTheme="minorHAnsi" w:cstheme="minorHAnsi"/>
                <w:sz w:val="22"/>
                <w:szCs w:val="22"/>
              </w:rPr>
            </w:pPr>
          </w:p>
        </w:tc>
        <w:tc>
          <w:tcPr>
            <w:tcW w:w="1759" w:type="pct"/>
            <w:tcBorders>
              <w:top w:val="single" w:sz="4" w:space="0" w:color="000099"/>
              <w:left w:val="single" w:sz="4" w:space="0" w:color="000099"/>
              <w:bottom w:val="single" w:sz="4" w:space="0" w:color="000099"/>
              <w:right w:val="single" w:sz="4" w:space="0" w:color="000099"/>
            </w:tcBorders>
          </w:tcPr>
          <w:p w14:paraId="38E63C96"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Average telephone and broadband density in LDCs, LLDCs and SIDS;</w:t>
            </w:r>
          </w:p>
          <w:p w14:paraId="38E63C97" w14:textId="77777777" w:rsidR="00717E69" w:rsidRPr="00717E69" w:rsidRDefault="00717E69" w:rsidP="0006769C">
            <w:pPr>
              <w:numPr>
                <w:ilvl w:val="0"/>
                <w:numId w:val="15"/>
              </w:numPr>
              <w:tabs>
                <w:tab w:val="clear" w:pos="794"/>
                <w:tab w:val="clear" w:pos="1191"/>
                <w:tab w:val="clear" w:pos="1588"/>
                <w:tab w:val="clear" w:pos="1985"/>
              </w:tabs>
              <w:overflowPunct/>
              <w:autoSpaceDE/>
              <w:autoSpaceDN/>
              <w:adjustRightInd/>
              <w:spacing w:before="0" w:after="120" w:line="276" w:lineRule="auto"/>
              <w:ind w:left="357" w:hanging="357"/>
              <w:contextualSpacing/>
              <w:textAlignment w:val="auto"/>
              <w:rPr>
                <w:rFonts w:asciiTheme="minorHAnsi" w:eastAsiaTheme="minorEastAsia" w:hAnsiTheme="minorHAnsi" w:cstheme="minorHAnsi"/>
                <w:sz w:val="22"/>
                <w:szCs w:val="22"/>
                <w:lang w:val="en-US" w:eastAsia="zh-CN"/>
              </w:rPr>
            </w:pPr>
            <w:r w:rsidRPr="00717E69">
              <w:rPr>
                <w:rFonts w:asciiTheme="minorHAnsi" w:eastAsiaTheme="minorEastAsia" w:hAnsiTheme="minorHAnsi" w:cstheme="minorHAnsi"/>
                <w:sz w:val="22"/>
                <w:szCs w:val="22"/>
                <w:lang w:val="en-US" w:eastAsia="zh-CN"/>
              </w:rPr>
              <w:t>Number of forums, training programmes, workshops and seminars organized, and number of toolkits and guidelines issued;</w:t>
            </w:r>
          </w:p>
          <w:p w14:paraId="38E63C98"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Feedback from members;</w:t>
            </w:r>
          </w:p>
          <w:p w14:paraId="38E63C99" w14:textId="77777777" w:rsidR="00717E69" w:rsidRPr="00717E69" w:rsidRDefault="00717E69" w:rsidP="0006769C">
            <w:pPr>
              <w:numPr>
                <w:ilvl w:val="0"/>
                <w:numId w:val="15"/>
              </w:numPr>
              <w:tabs>
                <w:tab w:val="clear" w:pos="794"/>
                <w:tab w:val="clear" w:pos="1191"/>
                <w:tab w:val="clear" w:pos="1588"/>
                <w:tab w:val="clear" w:pos="1985"/>
                <w:tab w:val="num" w:pos="432"/>
                <w:tab w:val="num" w:pos="540"/>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Effectiveness and time of response to requests in emergency situations;</w:t>
            </w:r>
          </w:p>
          <w:p w14:paraId="38E63C9A" w14:textId="77777777" w:rsidR="00717E69" w:rsidRPr="00717E69" w:rsidRDefault="00717E69" w:rsidP="0006769C">
            <w:pPr>
              <w:numPr>
                <w:ilvl w:val="0"/>
                <w:numId w:val="15"/>
              </w:numPr>
              <w:tabs>
                <w:tab w:val="clear" w:pos="794"/>
                <w:tab w:val="clear" w:pos="1191"/>
                <w:tab w:val="clear" w:pos="1588"/>
                <w:tab w:val="clear" w:pos="1985"/>
                <w:tab w:val="num" w:pos="432"/>
              </w:tabs>
              <w:overflowPunct/>
              <w:autoSpaceDE/>
              <w:autoSpaceDN/>
              <w:adjustRightInd/>
              <w:spacing w:after="120"/>
              <w:ind w:left="357" w:hanging="357"/>
              <w:textAlignment w:val="auto"/>
              <w:rPr>
                <w:rFonts w:asciiTheme="minorHAnsi" w:hAnsiTheme="minorHAnsi" w:cstheme="minorHAnsi"/>
                <w:sz w:val="22"/>
                <w:szCs w:val="22"/>
              </w:rPr>
            </w:pPr>
            <w:r w:rsidRPr="00717E69">
              <w:rPr>
                <w:rFonts w:asciiTheme="minorHAnsi" w:hAnsiTheme="minorHAnsi" w:cstheme="minorHAnsi"/>
                <w:sz w:val="22"/>
                <w:szCs w:val="22"/>
              </w:rPr>
              <w:t>Number of countries with climate-change and disaster management strategies and plans.</w:t>
            </w:r>
          </w:p>
        </w:tc>
      </w:tr>
    </w:tbl>
    <w:p w14:paraId="38E63C9C" w14:textId="77777777" w:rsidR="00717E69" w:rsidRPr="00717E69" w:rsidRDefault="00717E69" w:rsidP="00717E69">
      <w:pPr>
        <w:tabs>
          <w:tab w:val="left" w:pos="1440"/>
        </w:tabs>
        <w:spacing w:before="0"/>
        <w:rPr>
          <w:rFonts w:asciiTheme="minorHAnsi" w:hAnsiTheme="minorHAnsi" w:cstheme="minorHAnsi"/>
          <w:b/>
          <w:bCs/>
          <w:szCs w:val="24"/>
        </w:rPr>
      </w:pPr>
    </w:p>
    <w:p w14:paraId="38E63C9D" w14:textId="77777777" w:rsidR="00717E69" w:rsidRPr="00717E69" w:rsidRDefault="00717E69" w:rsidP="00717E69">
      <w:pPr>
        <w:spacing w:after="120"/>
        <w:jc w:val="center"/>
        <w:rPr>
          <w:rFonts w:asciiTheme="minorHAnsi" w:hAnsiTheme="minorHAnsi" w:cstheme="minorHAnsi"/>
          <w:b/>
          <w:color w:val="000099"/>
          <w:szCs w:val="24"/>
        </w:rPr>
      </w:pPr>
      <w:r w:rsidRPr="00717E69">
        <w:rPr>
          <w:rFonts w:asciiTheme="minorHAnsi" w:hAnsiTheme="minorHAnsi" w:cstheme="minorHAnsi"/>
          <w:b/>
          <w:color w:val="000099"/>
          <w:szCs w:val="24"/>
        </w:rPr>
        <w:t>Resources</w:t>
      </w:r>
    </w:p>
    <w:tbl>
      <w:tblPr>
        <w:tblW w:w="5000" w:type="pct"/>
        <w:tblLook w:val="04A0" w:firstRow="1" w:lastRow="0" w:firstColumn="1" w:lastColumn="0" w:noHBand="0" w:noVBand="1"/>
      </w:tblPr>
      <w:tblGrid>
        <w:gridCol w:w="4353"/>
        <w:gridCol w:w="1741"/>
        <w:gridCol w:w="1741"/>
        <w:gridCol w:w="1741"/>
      </w:tblGrid>
      <w:tr w:rsidR="00717E69" w:rsidRPr="00717E69" w14:paraId="38E63CA2" w14:textId="77777777" w:rsidTr="00DD2354">
        <w:trPr>
          <w:trHeight w:val="255"/>
        </w:trPr>
        <w:tc>
          <w:tcPr>
            <w:tcW w:w="2273" w:type="pct"/>
            <w:tcBorders>
              <w:top w:val="single" w:sz="4" w:space="0" w:color="000099"/>
              <w:left w:val="nil"/>
              <w:bottom w:val="single" w:sz="4" w:space="0" w:color="000099"/>
              <w:right w:val="nil"/>
            </w:tcBorders>
            <w:shd w:val="clear" w:color="000000" w:fill="DBE5F1" w:themeFill="accent1" w:themeFillTint="33"/>
            <w:vAlign w:val="bottom"/>
            <w:hideMark/>
          </w:tcPr>
          <w:p w14:paraId="38E63C9E"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C9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CA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vAlign w:val="bottom"/>
            <w:hideMark/>
          </w:tcPr>
          <w:p w14:paraId="38E63CA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717E69">
              <w:rPr>
                <w:rFonts w:asciiTheme="minorHAnsi" w:hAnsiTheme="minorHAnsi" w:cstheme="minorHAnsi"/>
                <w:b/>
                <w:bCs/>
                <w:color w:val="000099"/>
                <w:sz w:val="20"/>
                <w:lang w:val="en-US" w:eastAsia="zh-CN"/>
              </w:rPr>
              <w:t>2014-2015</w:t>
            </w:r>
          </w:p>
        </w:tc>
      </w:tr>
      <w:tr w:rsidR="00717E69" w:rsidRPr="00717E69" w14:paraId="38E63CA7" w14:textId="77777777" w:rsidTr="00DD2354">
        <w:trPr>
          <w:trHeight w:val="276"/>
        </w:trPr>
        <w:tc>
          <w:tcPr>
            <w:tcW w:w="2273" w:type="pct"/>
            <w:tcBorders>
              <w:top w:val="nil"/>
              <w:left w:val="nil"/>
              <w:bottom w:val="nil"/>
              <w:right w:val="nil"/>
            </w:tcBorders>
            <w:shd w:val="clear" w:color="000000" w:fill="FFFFFF"/>
            <w:noWrap/>
            <w:vAlign w:val="bottom"/>
            <w:hideMark/>
          </w:tcPr>
          <w:p w14:paraId="38E63CA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A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A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A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r>
      <w:tr w:rsidR="00717E69" w:rsidRPr="00717E69" w14:paraId="38E63CAC" w14:textId="77777777" w:rsidTr="00DD2354">
        <w:trPr>
          <w:trHeight w:val="255"/>
        </w:trPr>
        <w:tc>
          <w:tcPr>
            <w:tcW w:w="2273" w:type="pct"/>
            <w:tcBorders>
              <w:top w:val="single" w:sz="4" w:space="0" w:color="000099"/>
              <w:left w:val="nil"/>
              <w:bottom w:val="single" w:sz="4" w:space="0" w:color="000099"/>
              <w:right w:val="nil"/>
            </w:tcBorders>
            <w:shd w:val="clear" w:color="000000" w:fill="FFFFFF"/>
            <w:noWrap/>
            <w:vAlign w:val="bottom"/>
            <w:hideMark/>
          </w:tcPr>
          <w:p w14:paraId="38E63CA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A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13.7</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A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15.6</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A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14.6</w:t>
            </w:r>
          </w:p>
        </w:tc>
      </w:tr>
      <w:tr w:rsidR="00717E69" w:rsidRPr="00717E69" w14:paraId="38E63CB1" w14:textId="77777777" w:rsidTr="00DD2354">
        <w:trPr>
          <w:trHeight w:val="276"/>
        </w:trPr>
        <w:tc>
          <w:tcPr>
            <w:tcW w:w="2273" w:type="pct"/>
            <w:tcBorders>
              <w:top w:val="nil"/>
              <w:left w:val="nil"/>
              <w:bottom w:val="nil"/>
              <w:right w:val="nil"/>
            </w:tcBorders>
            <w:shd w:val="clear" w:color="000000" w:fill="FFFFFF"/>
            <w:noWrap/>
            <w:vAlign w:val="bottom"/>
            <w:hideMark/>
          </w:tcPr>
          <w:p w14:paraId="38E63CA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A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A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CB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 </w:t>
            </w:r>
          </w:p>
        </w:tc>
      </w:tr>
      <w:tr w:rsidR="00717E69" w:rsidRPr="00717E69" w14:paraId="38E63CB6" w14:textId="77777777" w:rsidTr="00DD2354">
        <w:trPr>
          <w:trHeight w:val="279"/>
        </w:trPr>
        <w:tc>
          <w:tcPr>
            <w:tcW w:w="2273" w:type="pct"/>
            <w:tcBorders>
              <w:top w:val="single" w:sz="4" w:space="0" w:color="000099"/>
              <w:left w:val="nil"/>
              <w:bottom w:val="single" w:sz="4" w:space="0" w:color="000099"/>
              <w:right w:val="nil"/>
            </w:tcBorders>
            <w:shd w:val="clear" w:color="000000" w:fill="FFFFFF"/>
            <w:noWrap/>
            <w:vAlign w:val="bottom"/>
            <w:hideMark/>
          </w:tcPr>
          <w:p w14:paraId="38E63CB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B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2,990</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B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3,247</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CB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6,237</w:t>
            </w:r>
          </w:p>
        </w:tc>
      </w:tr>
      <w:tr w:rsidR="00717E69" w:rsidRPr="00717E69" w14:paraId="38E63CBB" w14:textId="77777777" w:rsidTr="00DD2354">
        <w:trPr>
          <w:trHeight w:val="279"/>
        </w:trPr>
        <w:tc>
          <w:tcPr>
            <w:tcW w:w="2273" w:type="pct"/>
            <w:tcBorders>
              <w:top w:val="nil"/>
              <w:left w:val="nil"/>
              <w:bottom w:val="single" w:sz="4" w:space="0" w:color="000099"/>
              <w:right w:val="nil"/>
            </w:tcBorders>
            <w:shd w:val="clear" w:color="000000" w:fill="FFFFFF"/>
            <w:noWrap/>
            <w:vAlign w:val="bottom"/>
            <w:hideMark/>
          </w:tcPr>
          <w:p w14:paraId="38E63CB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CB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CB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c>
          <w:tcPr>
            <w:tcW w:w="909" w:type="pct"/>
            <w:tcBorders>
              <w:top w:val="nil"/>
              <w:left w:val="nil"/>
              <w:bottom w:val="single" w:sz="4" w:space="0" w:color="000099"/>
              <w:right w:val="nil"/>
            </w:tcBorders>
            <w:shd w:val="clear" w:color="000000" w:fill="FFFFFF"/>
            <w:noWrap/>
            <w:vAlign w:val="bottom"/>
            <w:hideMark/>
          </w:tcPr>
          <w:p w14:paraId="38E63CB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0</w:t>
            </w:r>
          </w:p>
        </w:tc>
      </w:tr>
      <w:tr w:rsidR="00717E69" w:rsidRPr="00717E69" w14:paraId="38E63CC0" w14:textId="77777777" w:rsidTr="00DD2354">
        <w:trPr>
          <w:trHeight w:val="279"/>
        </w:trPr>
        <w:tc>
          <w:tcPr>
            <w:tcW w:w="2273" w:type="pct"/>
            <w:tcBorders>
              <w:top w:val="nil"/>
              <w:left w:val="nil"/>
              <w:bottom w:val="single" w:sz="4" w:space="0" w:color="000099"/>
              <w:right w:val="nil"/>
            </w:tcBorders>
            <w:shd w:val="clear" w:color="000000" w:fill="FFFFFF"/>
            <w:noWrap/>
            <w:vAlign w:val="bottom"/>
            <w:hideMark/>
          </w:tcPr>
          <w:p w14:paraId="38E63CB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CB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2,990</w:t>
            </w:r>
          </w:p>
        </w:tc>
        <w:tc>
          <w:tcPr>
            <w:tcW w:w="909" w:type="pct"/>
            <w:tcBorders>
              <w:top w:val="nil"/>
              <w:left w:val="nil"/>
              <w:bottom w:val="single" w:sz="4" w:space="0" w:color="000099"/>
              <w:right w:val="nil"/>
            </w:tcBorders>
            <w:shd w:val="clear" w:color="000000" w:fill="FFFFFF"/>
            <w:noWrap/>
            <w:vAlign w:val="bottom"/>
            <w:hideMark/>
          </w:tcPr>
          <w:p w14:paraId="38E63CB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3,247</w:t>
            </w:r>
          </w:p>
        </w:tc>
        <w:tc>
          <w:tcPr>
            <w:tcW w:w="909" w:type="pct"/>
            <w:tcBorders>
              <w:top w:val="nil"/>
              <w:left w:val="nil"/>
              <w:bottom w:val="single" w:sz="4" w:space="0" w:color="000099"/>
              <w:right w:val="nil"/>
            </w:tcBorders>
            <w:shd w:val="clear" w:color="000000" w:fill="FFFFFF"/>
            <w:noWrap/>
            <w:vAlign w:val="bottom"/>
            <w:hideMark/>
          </w:tcPr>
          <w:p w14:paraId="38E63CB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color w:val="000000"/>
                <w:sz w:val="20"/>
                <w:lang w:val="en-US" w:eastAsia="zh-CN"/>
              </w:rPr>
            </w:pPr>
            <w:r w:rsidRPr="00717E69">
              <w:rPr>
                <w:rFonts w:asciiTheme="minorHAnsi" w:hAnsiTheme="minorHAnsi" w:cstheme="minorHAnsi"/>
                <w:color w:val="000000"/>
                <w:sz w:val="20"/>
                <w:lang w:val="en-US" w:eastAsia="zh-CN"/>
              </w:rPr>
              <w:t>6,237</w:t>
            </w:r>
          </w:p>
        </w:tc>
      </w:tr>
    </w:tbl>
    <w:p w14:paraId="38E63CC1" w14:textId="77777777" w:rsidR="00717E69" w:rsidRPr="00717E69" w:rsidRDefault="00717E69" w:rsidP="00717E69">
      <w:pPr>
        <w:jc w:val="center"/>
        <w:rPr>
          <w:rFonts w:asciiTheme="minorHAnsi" w:hAnsiTheme="minorHAnsi" w:cstheme="minorHAnsi"/>
          <w:b/>
          <w:color w:val="000099"/>
          <w:szCs w:val="24"/>
        </w:rPr>
      </w:pPr>
    </w:p>
    <w:p w14:paraId="38E63CC2" w14:textId="77777777" w:rsidR="00717E69" w:rsidRPr="00717E69" w:rsidRDefault="00717E69" w:rsidP="00717E69">
      <w:pPr>
        <w:jc w:val="center"/>
        <w:rPr>
          <w:rFonts w:asciiTheme="minorHAnsi" w:hAnsiTheme="minorHAnsi" w:cstheme="minorHAnsi"/>
          <w:b/>
          <w:color w:val="000099"/>
          <w:szCs w:val="24"/>
        </w:rPr>
      </w:pPr>
    </w:p>
    <w:p w14:paraId="38E63CC3" w14:textId="77777777" w:rsidR="00717E69" w:rsidRPr="00717E69" w:rsidRDefault="00717E69" w:rsidP="00717E69">
      <w:pPr>
        <w:jc w:val="center"/>
        <w:rPr>
          <w:rFonts w:asciiTheme="minorHAnsi" w:hAnsiTheme="minorHAnsi" w:cstheme="minorHAnsi"/>
          <w:b/>
          <w:color w:val="000099"/>
          <w:szCs w:val="24"/>
        </w:rPr>
      </w:pPr>
    </w:p>
    <w:p w14:paraId="38E63CC4" w14:textId="77777777" w:rsidR="00717E69" w:rsidRPr="00717E69" w:rsidRDefault="00717E69" w:rsidP="00717E69">
      <w:pPr>
        <w:jc w:val="center"/>
        <w:rPr>
          <w:rFonts w:asciiTheme="minorHAnsi" w:hAnsiTheme="minorHAnsi" w:cstheme="minorHAnsi"/>
          <w:b/>
          <w:color w:val="000099"/>
          <w:szCs w:val="24"/>
        </w:rPr>
      </w:pPr>
    </w:p>
    <w:p w14:paraId="38E63CC5" w14:textId="77777777" w:rsidR="00717E69" w:rsidRPr="00717E69" w:rsidRDefault="00717E69" w:rsidP="00717E69">
      <w:pPr>
        <w:jc w:val="center"/>
        <w:rPr>
          <w:rFonts w:asciiTheme="minorHAnsi" w:hAnsiTheme="minorHAnsi" w:cstheme="minorHAnsi"/>
          <w:b/>
          <w:color w:val="000099"/>
          <w:szCs w:val="24"/>
        </w:rPr>
      </w:pPr>
    </w:p>
    <w:p w14:paraId="38E63CC6" w14:textId="77777777" w:rsidR="00717E69" w:rsidRPr="00717E69" w:rsidRDefault="00717E69" w:rsidP="00717E69">
      <w:pPr>
        <w:jc w:val="center"/>
        <w:rPr>
          <w:rFonts w:asciiTheme="minorHAnsi" w:hAnsiTheme="minorHAnsi" w:cstheme="minorHAnsi"/>
          <w:b/>
          <w:color w:val="000099"/>
          <w:szCs w:val="24"/>
        </w:rPr>
      </w:pPr>
    </w:p>
    <w:p w14:paraId="38E63CC7" w14:textId="77777777" w:rsidR="00717E69" w:rsidRPr="00717E69" w:rsidRDefault="00717E69" w:rsidP="00717E69">
      <w:pPr>
        <w:jc w:val="center"/>
        <w:rPr>
          <w:rFonts w:asciiTheme="minorHAnsi" w:hAnsiTheme="minorHAnsi" w:cstheme="minorHAnsi"/>
          <w:b/>
          <w:color w:val="000099"/>
          <w:szCs w:val="24"/>
        </w:rPr>
      </w:pPr>
    </w:p>
    <w:p w14:paraId="38E63CC8" w14:textId="77777777" w:rsidR="00717E69" w:rsidRPr="00717E69" w:rsidRDefault="00717E69" w:rsidP="00717E69">
      <w:pPr>
        <w:jc w:val="center"/>
        <w:rPr>
          <w:rFonts w:asciiTheme="minorHAnsi" w:hAnsiTheme="minorHAnsi" w:cstheme="minorHAnsi"/>
          <w:b/>
          <w:color w:val="000099"/>
          <w:szCs w:val="24"/>
        </w:rPr>
      </w:pPr>
    </w:p>
    <w:p w14:paraId="38E63CC9" w14:textId="77777777" w:rsidR="00717E69" w:rsidRPr="00717E69" w:rsidRDefault="00717E69" w:rsidP="00717E69">
      <w:pPr>
        <w:tabs>
          <w:tab w:val="left" w:pos="1440"/>
        </w:tabs>
        <w:rPr>
          <w:rFonts w:asciiTheme="minorHAnsi" w:hAnsiTheme="minorHAnsi" w:cstheme="minorHAnsi"/>
          <w:b/>
          <w:szCs w:val="24"/>
        </w:rPr>
      </w:pPr>
    </w:p>
    <w:p w14:paraId="38E63CCA" w14:textId="77777777" w:rsidR="00717E69" w:rsidRPr="00717E69" w:rsidRDefault="00717E69" w:rsidP="00717E69">
      <w:pPr>
        <w:tabs>
          <w:tab w:val="clear" w:pos="794"/>
          <w:tab w:val="clear" w:pos="1191"/>
          <w:tab w:val="clear" w:pos="1588"/>
          <w:tab w:val="clear" w:pos="1985"/>
        </w:tabs>
        <w:overflowPunct/>
        <w:autoSpaceDE/>
        <w:autoSpaceDN/>
        <w:adjustRightInd/>
        <w:spacing w:before="180"/>
        <w:textAlignment w:val="auto"/>
        <w:rPr>
          <w:rFonts w:asciiTheme="minorHAnsi" w:hAnsiTheme="minorHAnsi" w:cstheme="minorHAnsi"/>
          <w:b/>
          <w:szCs w:val="24"/>
        </w:rPr>
      </w:pPr>
      <w:r w:rsidRPr="00717E69">
        <w:rPr>
          <w:rFonts w:asciiTheme="minorHAnsi" w:hAnsiTheme="minorHAnsi" w:cstheme="minorHAnsi"/>
          <w:b/>
          <w:szCs w:val="24"/>
        </w:rPr>
        <w:br w:type="page"/>
      </w:r>
    </w:p>
    <w:p w14:paraId="38E63CCB" w14:textId="77777777" w:rsidR="00717E69" w:rsidRPr="00717E69" w:rsidRDefault="00717E69" w:rsidP="00717E69">
      <w:pPr>
        <w:tabs>
          <w:tab w:val="left" w:pos="1440"/>
        </w:tabs>
        <w:rPr>
          <w:rFonts w:asciiTheme="minorHAnsi" w:hAnsiTheme="minorHAnsi" w:cstheme="minorHAnsi"/>
          <w:b/>
          <w:szCs w:val="24"/>
        </w:rPr>
      </w:pPr>
    </w:p>
    <w:p w14:paraId="38E63CCC" w14:textId="77777777" w:rsidR="00717E69" w:rsidRPr="00717E69" w:rsidRDefault="00717E69" w:rsidP="00717E69">
      <w:pPr>
        <w:pBdr>
          <w:top w:val="single" w:sz="4" w:space="1" w:color="000099"/>
          <w:left w:val="single" w:sz="4" w:space="4" w:color="000099"/>
          <w:bottom w:val="single" w:sz="4" w:space="4" w:color="000099"/>
          <w:right w:val="single" w:sz="4" w:space="2" w:color="000099"/>
        </w:pBdr>
        <w:shd w:val="clear" w:color="auto" w:fill="DBE5F1" w:themeFill="accent1" w:themeFillTint="33"/>
        <w:tabs>
          <w:tab w:val="left" w:pos="1152"/>
        </w:tabs>
        <w:jc w:val="center"/>
        <w:rPr>
          <w:rFonts w:asciiTheme="minorHAnsi" w:hAnsiTheme="minorHAnsi" w:cstheme="minorHAnsi"/>
          <w:b/>
          <w:bCs/>
          <w:color w:val="000099"/>
          <w:sz w:val="32"/>
          <w:szCs w:val="32"/>
        </w:rPr>
      </w:pPr>
      <w:bookmarkStart w:id="12" w:name="SG_RBB"/>
      <w:r w:rsidRPr="00717E69">
        <w:rPr>
          <w:rFonts w:asciiTheme="minorHAnsi" w:hAnsiTheme="minorHAnsi" w:cstheme="minorHAnsi"/>
          <w:b/>
          <w:bCs/>
          <w:color w:val="000099"/>
          <w:sz w:val="32"/>
          <w:szCs w:val="32"/>
        </w:rPr>
        <w:t xml:space="preserve">GENERAL SECRETARIAT </w:t>
      </w:r>
      <w:bookmarkEnd w:id="12"/>
      <w:r w:rsidRPr="00717E69">
        <w:rPr>
          <w:rFonts w:asciiTheme="minorHAnsi" w:hAnsiTheme="minorHAnsi" w:cstheme="minorHAnsi"/>
          <w:b/>
          <w:bCs/>
          <w:color w:val="000099"/>
          <w:sz w:val="32"/>
          <w:szCs w:val="32"/>
        </w:rPr>
        <w:t>RESULTS-BASED BUDGET 2014-2015</w:t>
      </w:r>
    </w:p>
    <w:p w14:paraId="38E63CCD" w14:textId="77777777" w:rsidR="00717E69" w:rsidRPr="00717E69" w:rsidRDefault="00717E69" w:rsidP="00717E69">
      <w:pPr>
        <w:keepLines/>
        <w:tabs>
          <w:tab w:val="left" w:pos="851"/>
        </w:tabs>
        <w:spacing w:after="120"/>
        <w:outlineLvl w:val="1"/>
        <w:rPr>
          <w:rFonts w:asciiTheme="minorHAnsi" w:hAnsiTheme="minorHAnsi" w:cstheme="minorHAnsi"/>
          <w:b/>
          <w:bCs/>
          <w:color w:val="000099"/>
          <w:szCs w:val="24"/>
        </w:rPr>
      </w:pPr>
      <w:r w:rsidRPr="00717E69">
        <w:rPr>
          <w:rFonts w:asciiTheme="minorHAnsi" w:hAnsiTheme="minorHAnsi" w:cstheme="minorHAnsi"/>
          <w:b/>
          <w:bCs/>
          <w:color w:val="000099"/>
          <w:szCs w:val="24"/>
        </w:rPr>
        <w:t>MISSION</w:t>
      </w:r>
    </w:p>
    <w:p w14:paraId="38E63CCE" w14:textId="77777777" w:rsidR="00717E69" w:rsidRPr="00717E69" w:rsidRDefault="00717E69" w:rsidP="00717E69">
      <w:pPr>
        <w:rPr>
          <w:rFonts w:asciiTheme="minorHAnsi" w:hAnsiTheme="minorHAnsi" w:cstheme="minorHAnsi"/>
          <w:iCs/>
          <w:szCs w:val="24"/>
        </w:rPr>
      </w:pPr>
      <w:r w:rsidRPr="00717E69">
        <w:rPr>
          <w:rFonts w:asciiTheme="minorHAnsi" w:hAnsiTheme="minorHAnsi" w:cstheme="minorHAnsi"/>
          <w:iCs/>
          <w:szCs w:val="24"/>
        </w:rPr>
        <w:t>The mission of the ITU General Secretariat in accordance with Article 11 of the Constitution and Article 5 of the Convention is to provide accurate, timely and efficient services to the membership of the Union and to serve and coordinate the activities of the Sectors of the Union in undertaking intersectoral activities as well as to support the activities of the Sectors.</w:t>
      </w:r>
    </w:p>
    <w:p w14:paraId="38E63CCF" w14:textId="77777777" w:rsidR="00717E69" w:rsidRPr="00717E69" w:rsidRDefault="00717E69" w:rsidP="00717E69">
      <w:pPr>
        <w:keepLines/>
        <w:tabs>
          <w:tab w:val="left" w:pos="851"/>
        </w:tabs>
        <w:spacing w:after="120"/>
        <w:outlineLvl w:val="1"/>
        <w:rPr>
          <w:rFonts w:asciiTheme="minorHAnsi" w:hAnsiTheme="minorHAnsi" w:cstheme="minorHAnsi"/>
          <w:b/>
          <w:bCs/>
          <w:color w:val="000099"/>
          <w:szCs w:val="24"/>
        </w:rPr>
      </w:pPr>
      <w:r w:rsidRPr="00717E69">
        <w:rPr>
          <w:rFonts w:asciiTheme="minorHAnsi" w:hAnsiTheme="minorHAnsi" w:cstheme="minorHAnsi"/>
          <w:b/>
          <w:bCs/>
          <w:color w:val="000099"/>
          <w:szCs w:val="24"/>
        </w:rPr>
        <w:t>STRATEGIC GOAL</w:t>
      </w:r>
    </w:p>
    <w:p w14:paraId="38E63CD0" w14:textId="77777777" w:rsidR="00717E69" w:rsidRPr="00717E69" w:rsidRDefault="00717E69" w:rsidP="00717E69">
      <w:pPr>
        <w:spacing w:before="0" w:after="120"/>
        <w:rPr>
          <w:rFonts w:asciiTheme="minorHAnsi" w:hAnsiTheme="minorHAnsi" w:cstheme="minorHAnsi"/>
          <w:iCs/>
          <w:szCs w:val="24"/>
        </w:rPr>
      </w:pPr>
      <w:r w:rsidRPr="00717E69">
        <w:rPr>
          <w:rFonts w:asciiTheme="minorHAnsi" w:hAnsiTheme="minorHAnsi" w:cstheme="minorHAnsi"/>
          <w:iCs/>
          <w:szCs w:val="24"/>
        </w:rPr>
        <w:t>Effectiveness and efficiency in the planning management coordination and delivery of services to support the membership of the Union , ensuring the implementation of the financial and strategic plans of the Union and coordinating intersectoral activities, as identified in ITU Basic Texts.</w:t>
      </w:r>
    </w:p>
    <w:p w14:paraId="38E63CD1" w14:textId="77777777" w:rsidR="00717E69" w:rsidRPr="00717E69" w:rsidRDefault="00717E69" w:rsidP="00717E69">
      <w:pPr>
        <w:jc w:val="left"/>
        <w:rPr>
          <w:rFonts w:asciiTheme="minorHAnsi" w:hAnsiTheme="minorHAnsi" w:cstheme="minorHAnsi"/>
          <w:b/>
          <w:caps/>
          <w:color w:val="000099"/>
          <w:szCs w:val="24"/>
        </w:rPr>
      </w:pPr>
      <w:r w:rsidRPr="00717E69">
        <w:rPr>
          <w:rFonts w:asciiTheme="minorHAnsi" w:hAnsiTheme="minorHAnsi" w:cstheme="minorHAnsi"/>
          <w:b/>
          <w:caps/>
          <w:color w:val="000099"/>
          <w:szCs w:val="24"/>
        </w:rPr>
        <w:t>Objectives of ITU General Secretariat</w:t>
      </w:r>
    </w:p>
    <w:p w14:paraId="38E63CD2" w14:textId="77777777" w:rsidR="00717E69" w:rsidRPr="00717E69" w:rsidRDefault="00717E69" w:rsidP="00717E69">
      <w:pPr>
        <w:keepLines/>
        <w:tabs>
          <w:tab w:val="left" w:pos="851"/>
        </w:tabs>
        <w:spacing w:after="120"/>
        <w:outlineLvl w:val="1"/>
        <w:rPr>
          <w:rFonts w:asciiTheme="minorHAnsi" w:hAnsiTheme="minorHAnsi" w:cstheme="minorHAnsi"/>
          <w:b/>
          <w:i/>
          <w:iCs/>
          <w:color w:val="000099"/>
          <w:szCs w:val="24"/>
        </w:rPr>
      </w:pPr>
      <w:r w:rsidRPr="00717E69">
        <w:rPr>
          <w:rFonts w:asciiTheme="minorHAnsi" w:hAnsiTheme="minorHAnsi" w:cstheme="minorHAnsi"/>
          <w:b/>
          <w:caps/>
          <w:color w:val="000099"/>
          <w:szCs w:val="24"/>
        </w:rPr>
        <w:t>Objective 1:</w:t>
      </w:r>
    </w:p>
    <w:p w14:paraId="38E63CD3" w14:textId="77777777" w:rsidR="00717E69" w:rsidRPr="00717E69" w:rsidRDefault="00717E69" w:rsidP="00717E69">
      <w:pPr>
        <w:keepLines/>
        <w:tabs>
          <w:tab w:val="left" w:pos="851"/>
        </w:tabs>
        <w:spacing w:before="180" w:after="180"/>
        <w:outlineLvl w:val="1"/>
        <w:rPr>
          <w:rFonts w:asciiTheme="minorHAnsi" w:hAnsiTheme="minorHAnsi" w:cstheme="minorHAnsi"/>
          <w:bCs/>
          <w:i/>
          <w:iCs/>
          <w:szCs w:val="24"/>
        </w:rPr>
      </w:pPr>
      <w:r w:rsidRPr="00717E69">
        <w:rPr>
          <w:rFonts w:asciiTheme="minorHAnsi" w:hAnsiTheme="minorHAnsi" w:cstheme="minorHAnsi"/>
          <w:bCs/>
          <w:szCs w:val="24"/>
        </w:rPr>
        <w:t>Overall management and co-ordination of the activities of the Union, ensuring that the goals and objectives of the Strategic Plan are met.</w:t>
      </w:r>
    </w:p>
    <w:p w14:paraId="38E63CD4" w14:textId="77777777" w:rsidR="00717E69" w:rsidRPr="00717E69" w:rsidRDefault="00717E69" w:rsidP="00717E69">
      <w:pPr>
        <w:keepLines/>
        <w:tabs>
          <w:tab w:val="left" w:pos="851"/>
        </w:tabs>
        <w:spacing w:after="120"/>
        <w:outlineLvl w:val="1"/>
        <w:rPr>
          <w:rFonts w:asciiTheme="minorHAnsi" w:hAnsiTheme="minorHAnsi" w:cstheme="minorHAnsi"/>
          <w:bCs/>
          <w:i/>
          <w:iCs/>
          <w:szCs w:val="24"/>
        </w:rPr>
      </w:pPr>
      <w:r w:rsidRPr="00717E69">
        <w:rPr>
          <w:rFonts w:asciiTheme="minorHAnsi" w:hAnsiTheme="minorHAnsi" w:cstheme="minorHAnsi"/>
          <w:bCs/>
          <w:szCs w:val="24"/>
        </w:rPr>
        <w:t>Output linked to this objective:</w:t>
      </w:r>
    </w:p>
    <w:p w14:paraId="38E63CD5" w14:textId="77777777" w:rsidR="00717E69" w:rsidRPr="00717E69" w:rsidRDefault="00717E69" w:rsidP="0006769C">
      <w:pPr>
        <w:numPr>
          <w:ilvl w:val="0"/>
          <w:numId w:val="26"/>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Cs w:val="24"/>
        </w:rPr>
      </w:pPr>
      <w:r w:rsidRPr="00717E69">
        <w:rPr>
          <w:rFonts w:asciiTheme="minorHAnsi" w:hAnsiTheme="minorHAnsi" w:cstheme="minorHAnsi"/>
          <w:szCs w:val="24"/>
        </w:rPr>
        <w:t>Management coordination and representation of the Union</w:t>
      </w:r>
    </w:p>
    <w:p w14:paraId="38E63CD6" w14:textId="77777777" w:rsidR="00717E69" w:rsidRPr="00717E69" w:rsidRDefault="00717E69" w:rsidP="00717E69">
      <w:pPr>
        <w:jc w:val="left"/>
        <w:rPr>
          <w:rFonts w:asciiTheme="minorHAnsi" w:hAnsiTheme="minorHAnsi" w:cstheme="minorHAnsi"/>
          <w:b/>
          <w:caps/>
          <w:color w:val="000099"/>
          <w:szCs w:val="24"/>
        </w:rPr>
      </w:pPr>
      <w:r w:rsidRPr="00717E69">
        <w:rPr>
          <w:rFonts w:asciiTheme="minorHAnsi" w:hAnsiTheme="minorHAnsi" w:cstheme="minorHAnsi"/>
          <w:b/>
          <w:caps/>
          <w:color w:val="000099"/>
          <w:szCs w:val="24"/>
        </w:rPr>
        <w:t>Objective 2:</w:t>
      </w:r>
    </w:p>
    <w:p w14:paraId="38E63CD7" w14:textId="77777777" w:rsidR="00717E69" w:rsidRPr="00717E69" w:rsidRDefault="00717E69" w:rsidP="00717E69">
      <w:pPr>
        <w:keepLines/>
        <w:tabs>
          <w:tab w:val="left" w:pos="851"/>
        </w:tabs>
        <w:spacing w:before="180" w:after="120"/>
        <w:outlineLvl w:val="1"/>
        <w:rPr>
          <w:rFonts w:asciiTheme="minorHAnsi" w:hAnsiTheme="minorHAnsi" w:cstheme="minorHAnsi"/>
          <w:bCs/>
          <w:i/>
          <w:iCs/>
          <w:szCs w:val="24"/>
        </w:rPr>
      </w:pPr>
      <w:r w:rsidRPr="00717E69">
        <w:rPr>
          <w:rFonts w:asciiTheme="minorHAnsi" w:hAnsiTheme="minorHAnsi" w:cstheme="minorHAnsi"/>
          <w:bCs/>
          <w:szCs w:val="24"/>
        </w:rPr>
        <w:t xml:space="preserve">Efficient planning coordination and execution of the corporate, strategic, external relations, communication and intersectoral activities of the Union. </w:t>
      </w:r>
    </w:p>
    <w:p w14:paraId="38E63CD8" w14:textId="77777777" w:rsidR="00717E69" w:rsidRPr="00717E69" w:rsidRDefault="00717E69" w:rsidP="00717E69">
      <w:pPr>
        <w:keepLines/>
        <w:tabs>
          <w:tab w:val="left" w:pos="851"/>
        </w:tabs>
        <w:spacing w:after="120"/>
        <w:outlineLvl w:val="1"/>
        <w:rPr>
          <w:rFonts w:asciiTheme="minorHAnsi" w:hAnsiTheme="minorHAnsi" w:cstheme="minorHAnsi"/>
          <w:bCs/>
          <w:i/>
          <w:iCs/>
          <w:szCs w:val="24"/>
        </w:rPr>
      </w:pPr>
      <w:r w:rsidRPr="00717E69">
        <w:rPr>
          <w:rFonts w:asciiTheme="minorHAnsi" w:hAnsiTheme="minorHAnsi" w:cstheme="minorHAnsi"/>
          <w:bCs/>
          <w:szCs w:val="24"/>
        </w:rPr>
        <w:t>Outputs linked to this objective:</w:t>
      </w:r>
    </w:p>
    <w:p w14:paraId="38E63CD9" w14:textId="77777777" w:rsidR="00717E69" w:rsidRPr="00717E69" w:rsidRDefault="00717E69" w:rsidP="0006769C">
      <w:pPr>
        <w:numPr>
          <w:ilvl w:val="0"/>
          <w:numId w:val="26"/>
        </w:numPr>
        <w:tabs>
          <w:tab w:val="clear" w:pos="794"/>
          <w:tab w:val="clear" w:pos="1191"/>
          <w:tab w:val="clear" w:pos="1588"/>
          <w:tab w:val="clear" w:pos="1985"/>
        </w:tabs>
        <w:overflowPunct/>
        <w:autoSpaceDE/>
        <w:autoSpaceDN/>
        <w:adjustRightInd/>
        <w:spacing w:before="0"/>
        <w:ind w:left="714" w:hanging="357"/>
        <w:textAlignment w:val="auto"/>
        <w:rPr>
          <w:rFonts w:asciiTheme="minorHAnsi" w:hAnsiTheme="minorHAnsi" w:cstheme="minorHAnsi"/>
          <w:szCs w:val="24"/>
        </w:rPr>
      </w:pPr>
      <w:r w:rsidRPr="00717E69">
        <w:rPr>
          <w:rFonts w:asciiTheme="minorHAnsi" w:hAnsiTheme="minorHAnsi" w:cstheme="minorHAnsi"/>
          <w:szCs w:val="24"/>
        </w:rPr>
        <w:t>Organization, provision of inputs, secretariat, coordination of protocol and communication services for TELECOM, PP, Council and WCIT</w:t>
      </w:r>
    </w:p>
    <w:p w14:paraId="38E63CDA" w14:textId="77777777" w:rsidR="00717E69" w:rsidRPr="00717E69" w:rsidRDefault="00717E69" w:rsidP="0006769C">
      <w:pPr>
        <w:numPr>
          <w:ilvl w:val="0"/>
          <w:numId w:val="26"/>
        </w:numPr>
        <w:tabs>
          <w:tab w:val="clear" w:pos="794"/>
          <w:tab w:val="clear" w:pos="1191"/>
          <w:tab w:val="clear" w:pos="1588"/>
          <w:tab w:val="clear" w:pos="1985"/>
        </w:tabs>
        <w:overflowPunct/>
        <w:autoSpaceDE/>
        <w:autoSpaceDN/>
        <w:adjustRightInd/>
        <w:spacing w:before="0"/>
        <w:ind w:left="714" w:hanging="357"/>
        <w:textAlignment w:val="auto"/>
        <w:rPr>
          <w:rFonts w:asciiTheme="minorHAnsi" w:hAnsiTheme="minorHAnsi" w:cstheme="minorHAnsi"/>
          <w:szCs w:val="24"/>
        </w:rPr>
      </w:pPr>
      <w:r w:rsidRPr="00717E69">
        <w:rPr>
          <w:rFonts w:asciiTheme="minorHAnsi" w:hAnsiTheme="minorHAnsi" w:cstheme="minorHAnsi"/>
          <w:szCs w:val="24"/>
        </w:rPr>
        <w:t>Corporate governance and relations with Member States, Sector Members, Associates, academia and other entities, the UN and other international organizations</w:t>
      </w:r>
    </w:p>
    <w:p w14:paraId="38E63CDB" w14:textId="77777777" w:rsidR="00717E69" w:rsidRPr="00717E69" w:rsidRDefault="00717E69" w:rsidP="0006769C">
      <w:pPr>
        <w:numPr>
          <w:ilvl w:val="0"/>
          <w:numId w:val="26"/>
        </w:numPr>
        <w:tabs>
          <w:tab w:val="clear" w:pos="794"/>
          <w:tab w:val="clear" w:pos="1191"/>
          <w:tab w:val="clear" w:pos="1588"/>
          <w:tab w:val="clear" w:pos="1985"/>
        </w:tabs>
        <w:overflowPunct/>
        <w:autoSpaceDE/>
        <w:autoSpaceDN/>
        <w:adjustRightInd/>
        <w:spacing w:before="0"/>
        <w:ind w:left="714" w:hanging="357"/>
        <w:textAlignment w:val="auto"/>
        <w:rPr>
          <w:rFonts w:asciiTheme="minorHAnsi" w:hAnsiTheme="minorHAnsi" w:cstheme="minorHAnsi"/>
          <w:szCs w:val="24"/>
        </w:rPr>
      </w:pPr>
      <w:r w:rsidRPr="00717E69">
        <w:rPr>
          <w:rFonts w:asciiTheme="minorHAnsi" w:hAnsiTheme="minorHAnsi" w:cstheme="minorHAnsi"/>
          <w:szCs w:val="24"/>
        </w:rPr>
        <w:t>External affairs and communications services</w:t>
      </w:r>
    </w:p>
    <w:p w14:paraId="38E63CDC" w14:textId="77777777" w:rsidR="00717E69" w:rsidRPr="00717E69" w:rsidRDefault="00717E69" w:rsidP="0006769C">
      <w:pPr>
        <w:numPr>
          <w:ilvl w:val="0"/>
          <w:numId w:val="26"/>
        </w:numPr>
        <w:tabs>
          <w:tab w:val="clear" w:pos="794"/>
          <w:tab w:val="clear" w:pos="1191"/>
          <w:tab w:val="clear" w:pos="1588"/>
          <w:tab w:val="clear" w:pos="1985"/>
        </w:tabs>
        <w:overflowPunct/>
        <w:autoSpaceDE/>
        <w:autoSpaceDN/>
        <w:adjustRightInd/>
        <w:spacing w:before="0"/>
        <w:ind w:left="714" w:hanging="357"/>
        <w:textAlignment w:val="auto"/>
        <w:rPr>
          <w:rFonts w:asciiTheme="minorHAnsi" w:hAnsiTheme="minorHAnsi" w:cstheme="minorHAnsi"/>
          <w:szCs w:val="24"/>
        </w:rPr>
      </w:pPr>
      <w:r w:rsidRPr="00717E69">
        <w:rPr>
          <w:rFonts w:asciiTheme="minorHAnsi" w:hAnsiTheme="minorHAnsi" w:cstheme="minorHAnsi"/>
          <w:szCs w:val="24"/>
        </w:rPr>
        <w:t>Emerging trends and ICT evolution</w:t>
      </w:r>
    </w:p>
    <w:p w14:paraId="38E63CDD" w14:textId="77777777" w:rsidR="00717E69" w:rsidRPr="00717E69" w:rsidRDefault="00717E69" w:rsidP="0006769C">
      <w:pPr>
        <w:numPr>
          <w:ilvl w:val="0"/>
          <w:numId w:val="26"/>
        </w:numPr>
        <w:tabs>
          <w:tab w:val="clear" w:pos="794"/>
          <w:tab w:val="clear" w:pos="1191"/>
          <w:tab w:val="clear" w:pos="1588"/>
          <w:tab w:val="clear" w:pos="1985"/>
        </w:tabs>
        <w:overflowPunct/>
        <w:autoSpaceDE/>
        <w:autoSpaceDN/>
        <w:adjustRightInd/>
        <w:spacing w:before="0"/>
        <w:ind w:left="714" w:hanging="357"/>
        <w:textAlignment w:val="auto"/>
        <w:rPr>
          <w:rFonts w:asciiTheme="minorHAnsi" w:hAnsiTheme="minorHAnsi" w:cstheme="minorHAnsi"/>
          <w:szCs w:val="24"/>
        </w:rPr>
      </w:pPr>
      <w:r w:rsidRPr="00717E69">
        <w:rPr>
          <w:rFonts w:asciiTheme="minorHAnsi" w:hAnsiTheme="minorHAnsi" w:cstheme="minorHAnsi"/>
          <w:szCs w:val="24"/>
        </w:rPr>
        <w:t>Organization and coordination of ITU’s participation in WSIS activities</w:t>
      </w:r>
    </w:p>
    <w:p w14:paraId="38E63CDE" w14:textId="77777777" w:rsidR="00717E69" w:rsidRPr="00717E69" w:rsidRDefault="00717E69" w:rsidP="0006769C">
      <w:pPr>
        <w:numPr>
          <w:ilvl w:val="0"/>
          <w:numId w:val="26"/>
        </w:numPr>
        <w:tabs>
          <w:tab w:val="clear" w:pos="794"/>
          <w:tab w:val="clear" w:pos="1191"/>
          <w:tab w:val="clear" w:pos="1588"/>
          <w:tab w:val="clear" w:pos="1985"/>
        </w:tabs>
        <w:overflowPunct/>
        <w:autoSpaceDE/>
        <w:autoSpaceDN/>
        <w:adjustRightInd/>
        <w:spacing w:before="0"/>
        <w:ind w:left="714" w:hanging="357"/>
        <w:textAlignment w:val="auto"/>
        <w:rPr>
          <w:rFonts w:asciiTheme="minorHAnsi" w:hAnsiTheme="minorHAnsi" w:cstheme="minorHAnsi"/>
          <w:szCs w:val="24"/>
        </w:rPr>
      </w:pPr>
      <w:r w:rsidRPr="00717E69">
        <w:rPr>
          <w:rFonts w:asciiTheme="minorHAnsi" w:hAnsiTheme="minorHAnsi" w:cstheme="minorHAnsi"/>
          <w:szCs w:val="24"/>
        </w:rPr>
        <w:t>Corporate strategic planning and evaluation</w:t>
      </w:r>
    </w:p>
    <w:p w14:paraId="38E63CDF" w14:textId="77777777" w:rsidR="00717E69" w:rsidRPr="00717E69" w:rsidRDefault="00717E69" w:rsidP="0006769C">
      <w:pPr>
        <w:numPr>
          <w:ilvl w:val="0"/>
          <w:numId w:val="26"/>
        </w:numPr>
        <w:tabs>
          <w:tab w:val="clear" w:pos="794"/>
          <w:tab w:val="clear" w:pos="1191"/>
          <w:tab w:val="clear" w:pos="1588"/>
          <w:tab w:val="clear" w:pos="1985"/>
        </w:tabs>
        <w:overflowPunct/>
        <w:autoSpaceDE/>
        <w:autoSpaceDN/>
        <w:adjustRightInd/>
        <w:spacing w:before="0"/>
        <w:ind w:left="714" w:hanging="357"/>
        <w:textAlignment w:val="auto"/>
        <w:rPr>
          <w:rFonts w:asciiTheme="minorHAnsi" w:hAnsiTheme="minorHAnsi" w:cstheme="minorHAnsi"/>
          <w:szCs w:val="24"/>
        </w:rPr>
      </w:pPr>
      <w:r w:rsidRPr="00717E69">
        <w:rPr>
          <w:rFonts w:asciiTheme="minorHAnsi" w:hAnsiTheme="minorHAnsi" w:cstheme="minorHAnsi"/>
          <w:szCs w:val="24"/>
        </w:rPr>
        <w:t>Coordination of intersectoral activities</w:t>
      </w:r>
    </w:p>
    <w:p w14:paraId="38E63CE0" w14:textId="77777777" w:rsidR="00717E69" w:rsidRPr="00717E69" w:rsidRDefault="00717E69" w:rsidP="0006769C">
      <w:pPr>
        <w:numPr>
          <w:ilvl w:val="0"/>
          <w:numId w:val="26"/>
        </w:num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Cs w:val="24"/>
        </w:rPr>
      </w:pPr>
      <w:r w:rsidRPr="00717E69">
        <w:rPr>
          <w:rFonts w:asciiTheme="minorHAnsi" w:hAnsiTheme="minorHAnsi" w:cstheme="minorHAnsi"/>
          <w:szCs w:val="24"/>
        </w:rPr>
        <w:t>Security plan in place</w:t>
      </w:r>
    </w:p>
    <w:p w14:paraId="38E63CE1"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Theme="minorHAnsi" w:hAnsiTheme="minorHAnsi" w:cstheme="minorHAnsi"/>
          <w:szCs w:val="24"/>
        </w:rPr>
      </w:pPr>
    </w:p>
    <w:p w14:paraId="38E63CE2" w14:textId="77777777" w:rsidR="00717E69" w:rsidRPr="00717E69" w:rsidRDefault="00717E69" w:rsidP="00717E69">
      <w:pPr>
        <w:jc w:val="left"/>
        <w:rPr>
          <w:rFonts w:asciiTheme="minorHAnsi" w:hAnsiTheme="minorHAnsi" w:cstheme="minorHAnsi"/>
          <w:b/>
          <w:caps/>
          <w:color w:val="000099"/>
          <w:szCs w:val="24"/>
        </w:rPr>
      </w:pPr>
      <w:r w:rsidRPr="00717E69">
        <w:rPr>
          <w:rFonts w:asciiTheme="minorHAnsi" w:hAnsiTheme="minorHAnsi" w:cstheme="minorHAnsi"/>
          <w:b/>
          <w:caps/>
          <w:color w:val="000099"/>
          <w:szCs w:val="24"/>
        </w:rPr>
        <w:t>Objective 3:</w:t>
      </w:r>
    </w:p>
    <w:p w14:paraId="38E63CE3" w14:textId="77777777" w:rsidR="00717E69" w:rsidRPr="00717E69" w:rsidRDefault="00717E69" w:rsidP="00717E69">
      <w:pPr>
        <w:keepLines/>
        <w:tabs>
          <w:tab w:val="left" w:pos="851"/>
        </w:tabs>
        <w:spacing w:before="180" w:after="180"/>
        <w:outlineLvl w:val="1"/>
        <w:rPr>
          <w:rFonts w:asciiTheme="minorHAnsi" w:hAnsiTheme="minorHAnsi" w:cstheme="minorHAnsi"/>
          <w:bCs/>
          <w:i/>
          <w:iCs/>
          <w:szCs w:val="24"/>
        </w:rPr>
      </w:pPr>
      <w:r w:rsidRPr="00717E69">
        <w:rPr>
          <w:rFonts w:asciiTheme="minorHAnsi" w:hAnsiTheme="minorHAnsi" w:cstheme="minorHAnsi"/>
          <w:bCs/>
          <w:szCs w:val="24"/>
        </w:rPr>
        <w:t>Providing support to, and delivering, efficient and accessible conferences, meetings, documentation and publications, including multilingual ones.</w:t>
      </w:r>
    </w:p>
    <w:p w14:paraId="38E63CE4" w14:textId="77777777" w:rsidR="00717E69" w:rsidRPr="00717E69" w:rsidRDefault="00717E69" w:rsidP="00717E69">
      <w:pPr>
        <w:keepLines/>
        <w:tabs>
          <w:tab w:val="left" w:pos="851"/>
        </w:tabs>
        <w:spacing w:before="180" w:after="180"/>
        <w:outlineLvl w:val="1"/>
        <w:rPr>
          <w:rFonts w:asciiTheme="minorHAnsi" w:hAnsiTheme="minorHAnsi" w:cstheme="minorHAnsi"/>
          <w:bCs/>
          <w:szCs w:val="24"/>
        </w:rPr>
      </w:pPr>
    </w:p>
    <w:p w14:paraId="38E63CE5" w14:textId="77777777" w:rsidR="00717E69" w:rsidRPr="00717E69" w:rsidRDefault="00717E69" w:rsidP="00717E69">
      <w:pPr>
        <w:keepLines/>
        <w:tabs>
          <w:tab w:val="left" w:pos="851"/>
        </w:tabs>
        <w:spacing w:before="0" w:after="120"/>
        <w:outlineLvl w:val="1"/>
        <w:rPr>
          <w:rFonts w:asciiTheme="minorHAnsi" w:hAnsiTheme="minorHAnsi" w:cstheme="minorHAnsi"/>
          <w:bCs/>
          <w:i/>
          <w:iCs/>
          <w:szCs w:val="24"/>
        </w:rPr>
      </w:pPr>
      <w:r w:rsidRPr="00717E69">
        <w:rPr>
          <w:rFonts w:asciiTheme="minorHAnsi" w:hAnsiTheme="minorHAnsi" w:cstheme="minorHAnsi"/>
          <w:bCs/>
          <w:szCs w:val="24"/>
        </w:rPr>
        <w:lastRenderedPageBreak/>
        <w:t>Outputs linked to this objective:</w:t>
      </w:r>
    </w:p>
    <w:p w14:paraId="38E63CE6" w14:textId="77777777" w:rsidR="00717E69" w:rsidRPr="00717E69" w:rsidRDefault="00717E69" w:rsidP="0006769C">
      <w:pPr>
        <w:numPr>
          <w:ilvl w:val="0"/>
          <w:numId w:val="26"/>
        </w:numPr>
        <w:tabs>
          <w:tab w:val="clear" w:pos="720"/>
          <w:tab w:val="clear" w:pos="794"/>
          <w:tab w:val="clear" w:pos="1191"/>
          <w:tab w:val="clear" w:pos="1588"/>
          <w:tab w:val="clear" w:pos="1985"/>
          <w:tab w:val="num" w:pos="426"/>
        </w:tabs>
        <w:overflowPunct/>
        <w:autoSpaceDE/>
        <w:autoSpaceDN/>
        <w:adjustRightInd/>
        <w:spacing w:before="0"/>
        <w:ind w:left="426" w:hanging="284"/>
        <w:textAlignment w:val="auto"/>
        <w:rPr>
          <w:rFonts w:asciiTheme="minorHAnsi" w:hAnsiTheme="minorHAnsi" w:cstheme="minorHAnsi"/>
          <w:sz w:val="23"/>
          <w:szCs w:val="23"/>
        </w:rPr>
      </w:pPr>
      <w:r w:rsidRPr="00717E69">
        <w:rPr>
          <w:rFonts w:asciiTheme="minorHAnsi" w:hAnsiTheme="minorHAnsi" w:cstheme="minorHAnsi"/>
          <w:sz w:val="23"/>
          <w:szCs w:val="23"/>
        </w:rPr>
        <w:t>Requisite linguistic and logistical services for conferences, meetings and events</w:t>
      </w:r>
    </w:p>
    <w:p w14:paraId="38E63CE7" w14:textId="77777777" w:rsidR="00717E69" w:rsidRPr="00717E69" w:rsidRDefault="00717E69" w:rsidP="0006769C">
      <w:pPr>
        <w:numPr>
          <w:ilvl w:val="0"/>
          <w:numId w:val="26"/>
        </w:numPr>
        <w:tabs>
          <w:tab w:val="clear" w:pos="720"/>
          <w:tab w:val="clear" w:pos="794"/>
          <w:tab w:val="clear" w:pos="1191"/>
          <w:tab w:val="clear" w:pos="1588"/>
          <w:tab w:val="clear" w:pos="1985"/>
          <w:tab w:val="num" w:pos="426"/>
        </w:tabs>
        <w:overflowPunct/>
        <w:autoSpaceDE/>
        <w:autoSpaceDN/>
        <w:adjustRightInd/>
        <w:spacing w:before="0"/>
        <w:ind w:left="426" w:hanging="284"/>
        <w:textAlignment w:val="auto"/>
        <w:rPr>
          <w:rFonts w:asciiTheme="minorHAnsi" w:hAnsiTheme="minorHAnsi" w:cstheme="minorHAnsi"/>
          <w:sz w:val="23"/>
          <w:szCs w:val="23"/>
        </w:rPr>
      </w:pPr>
      <w:r w:rsidRPr="00717E69">
        <w:rPr>
          <w:rFonts w:asciiTheme="minorHAnsi" w:hAnsiTheme="minorHAnsi" w:cstheme="minorHAnsi"/>
          <w:sz w:val="23"/>
          <w:szCs w:val="23"/>
        </w:rPr>
        <w:t>Translation and text processing services for production of documentation and other materials in the six languages of the Union</w:t>
      </w:r>
    </w:p>
    <w:p w14:paraId="38E63CE8" w14:textId="77777777" w:rsidR="00717E69" w:rsidRPr="00717E69" w:rsidRDefault="00717E69" w:rsidP="0006769C">
      <w:pPr>
        <w:numPr>
          <w:ilvl w:val="0"/>
          <w:numId w:val="26"/>
        </w:numPr>
        <w:tabs>
          <w:tab w:val="clear" w:pos="720"/>
          <w:tab w:val="clear" w:pos="794"/>
          <w:tab w:val="clear" w:pos="1191"/>
          <w:tab w:val="clear" w:pos="1588"/>
          <w:tab w:val="clear" w:pos="1985"/>
          <w:tab w:val="num" w:pos="426"/>
        </w:tabs>
        <w:overflowPunct/>
        <w:autoSpaceDE/>
        <w:autoSpaceDN/>
        <w:adjustRightInd/>
        <w:spacing w:before="0"/>
        <w:ind w:left="426" w:hanging="284"/>
        <w:textAlignment w:val="auto"/>
        <w:rPr>
          <w:rFonts w:asciiTheme="minorHAnsi" w:hAnsiTheme="minorHAnsi" w:cstheme="minorHAnsi"/>
          <w:sz w:val="23"/>
          <w:szCs w:val="23"/>
        </w:rPr>
      </w:pPr>
      <w:r w:rsidRPr="00717E69">
        <w:rPr>
          <w:rFonts w:asciiTheme="minorHAnsi" w:hAnsiTheme="minorHAnsi" w:cstheme="minorHAnsi"/>
          <w:sz w:val="23"/>
          <w:szCs w:val="23"/>
        </w:rPr>
        <w:t>Composition, editing, production, printing, publishing, and sales and marketing services for paper and electronic publications in the six languages of the Union</w:t>
      </w:r>
    </w:p>
    <w:p w14:paraId="38E63CE9" w14:textId="77777777" w:rsidR="00717E69" w:rsidRPr="00717E69" w:rsidRDefault="00717E69" w:rsidP="00717E69">
      <w:pPr>
        <w:jc w:val="left"/>
        <w:rPr>
          <w:rFonts w:asciiTheme="minorHAnsi" w:hAnsiTheme="minorHAnsi" w:cstheme="minorHAnsi"/>
          <w:b/>
          <w:caps/>
          <w:color w:val="000099"/>
          <w:szCs w:val="24"/>
        </w:rPr>
      </w:pPr>
      <w:r w:rsidRPr="00717E69">
        <w:rPr>
          <w:rFonts w:asciiTheme="minorHAnsi" w:hAnsiTheme="minorHAnsi" w:cstheme="minorHAnsi"/>
          <w:b/>
          <w:caps/>
          <w:color w:val="000099"/>
          <w:szCs w:val="24"/>
        </w:rPr>
        <w:t>Objective 4:</w:t>
      </w:r>
    </w:p>
    <w:p w14:paraId="38E63CEA" w14:textId="77777777" w:rsidR="00717E69" w:rsidRPr="00717E69" w:rsidRDefault="00717E69" w:rsidP="00717E69">
      <w:pPr>
        <w:keepLines/>
        <w:tabs>
          <w:tab w:val="left" w:pos="851"/>
        </w:tabs>
        <w:spacing w:before="180" w:after="120"/>
        <w:outlineLvl w:val="1"/>
        <w:rPr>
          <w:rFonts w:asciiTheme="minorHAnsi" w:hAnsiTheme="minorHAnsi" w:cstheme="minorHAnsi"/>
          <w:bCs/>
          <w:i/>
          <w:iCs/>
          <w:szCs w:val="24"/>
        </w:rPr>
      </w:pPr>
      <w:r w:rsidRPr="00717E69">
        <w:rPr>
          <w:rFonts w:asciiTheme="minorHAnsi" w:hAnsiTheme="minorHAnsi" w:cstheme="minorHAnsi"/>
          <w:bCs/>
          <w:szCs w:val="24"/>
        </w:rPr>
        <w:t>Effective and efficient use of human, financial and capital resources of the Union.</w:t>
      </w:r>
    </w:p>
    <w:p w14:paraId="38E63CEB" w14:textId="77777777" w:rsidR="00717E69" w:rsidRPr="00717E69" w:rsidRDefault="00717E69" w:rsidP="00717E69">
      <w:pPr>
        <w:keepLines/>
        <w:tabs>
          <w:tab w:val="left" w:pos="851"/>
        </w:tabs>
        <w:spacing w:after="120"/>
        <w:outlineLvl w:val="1"/>
        <w:rPr>
          <w:rFonts w:asciiTheme="minorHAnsi" w:hAnsiTheme="minorHAnsi" w:cstheme="minorHAnsi"/>
          <w:bCs/>
          <w:i/>
          <w:iCs/>
          <w:szCs w:val="24"/>
        </w:rPr>
      </w:pPr>
      <w:r w:rsidRPr="00717E69">
        <w:rPr>
          <w:rFonts w:asciiTheme="minorHAnsi" w:hAnsiTheme="minorHAnsi" w:cstheme="minorHAnsi"/>
          <w:bCs/>
          <w:szCs w:val="24"/>
        </w:rPr>
        <w:t>Outputs linked to this objective:</w:t>
      </w:r>
    </w:p>
    <w:p w14:paraId="38E63CEC" w14:textId="77777777" w:rsidR="00717E69" w:rsidRPr="00717E69" w:rsidRDefault="00717E69" w:rsidP="0006769C">
      <w:pPr>
        <w:numPr>
          <w:ilvl w:val="0"/>
          <w:numId w:val="26"/>
        </w:numPr>
        <w:tabs>
          <w:tab w:val="clear" w:pos="720"/>
          <w:tab w:val="clear" w:pos="794"/>
          <w:tab w:val="clear" w:pos="1191"/>
          <w:tab w:val="clear" w:pos="1588"/>
          <w:tab w:val="clear" w:pos="1985"/>
          <w:tab w:val="num" w:pos="426"/>
        </w:tabs>
        <w:overflowPunct/>
        <w:autoSpaceDE/>
        <w:autoSpaceDN/>
        <w:adjustRightInd/>
        <w:spacing w:before="0"/>
        <w:ind w:left="426" w:hanging="284"/>
        <w:textAlignment w:val="auto"/>
        <w:rPr>
          <w:rFonts w:asciiTheme="minorHAnsi" w:hAnsiTheme="minorHAnsi" w:cstheme="minorHAnsi"/>
          <w:sz w:val="23"/>
          <w:szCs w:val="23"/>
        </w:rPr>
      </w:pPr>
      <w:r w:rsidRPr="00717E69">
        <w:rPr>
          <w:rFonts w:asciiTheme="minorHAnsi" w:hAnsiTheme="minorHAnsi" w:cstheme="minorHAnsi"/>
          <w:sz w:val="23"/>
          <w:szCs w:val="23"/>
        </w:rPr>
        <w:t xml:space="preserve">Budget and accounting guidelines in place </w:t>
      </w:r>
    </w:p>
    <w:p w14:paraId="38E63CED" w14:textId="77777777" w:rsidR="00717E69" w:rsidRPr="00717E69" w:rsidRDefault="00717E69" w:rsidP="0006769C">
      <w:pPr>
        <w:numPr>
          <w:ilvl w:val="0"/>
          <w:numId w:val="26"/>
        </w:numPr>
        <w:tabs>
          <w:tab w:val="clear" w:pos="720"/>
          <w:tab w:val="clear" w:pos="794"/>
          <w:tab w:val="clear" w:pos="1191"/>
          <w:tab w:val="clear" w:pos="1588"/>
          <w:tab w:val="clear" w:pos="1985"/>
          <w:tab w:val="num" w:pos="426"/>
        </w:tabs>
        <w:overflowPunct/>
        <w:autoSpaceDE/>
        <w:autoSpaceDN/>
        <w:adjustRightInd/>
        <w:spacing w:before="0"/>
        <w:ind w:left="426" w:hanging="284"/>
        <w:textAlignment w:val="auto"/>
        <w:rPr>
          <w:rFonts w:asciiTheme="minorHAnsi" w:hAnsiTheme="minorHAnsi" w:cstheme="minorHAnsi"/>
          <w:sz w:val="23"/>
          <w:szCs w:val="23"/>
        </w:rPr>
      </w:pPr>
      <w:r w:rsidRPr="00717E69">
        <w:rPr>
          <w:rFonts w:asciiTheme="minorHAnsi" w:hAnsiTheme="minorHAnsi" w:cstheme="minorHAnsi"/>
          <w:sz w:val="23"/>
          <w:szCs w:val="23"/>
        </w:rPr>
        <w:t>Staff regulations and HR Administrative manual in place</w:t>
      </w:r>
    </w:p>
    <w:p w14:paraId="38E63CEE" w14:textId="77777777" w:rsidR="00717E69" w:rsidRPr="00717E69" w:rsidRDefault="00717E69" w:rsidP="0006769C">
      <w:pPr>
        <w:numPr>
          <w:ilvl w:val="0"/>
          <w:numId w:val="26"/>
        </w:numPr>
        <w:tabs>
          <w:tab w:val="clear" w:pos="720"/>
          <w:tab w:val="clear" w:pos="794"/>
          <w:tab w:val="clear" w:pos="1191"/>
          <w:tab w:val="clear" w:pos="1588"/>
          <w:tab w:val="clear" w:pos="1985"/>
          <w:tab w:val="num" w:pos="426"/>
        </w:tabs>
        <w:overflowPunct/>
        <w:autoSpaceDE/>
        <w:autoSpaceDN/>
        <w:adjustRightInd/>
        <w:spacing w:before="0"/>
        <w:ind w:left="426" w:hanging="284"/>
        <w:textAlignment w:val="auto"/>
        <w:rPr>
          <w:rFonts w:asciiTheme="minorHAnsi" w:hAnsiTheme="minorHAnsi" w:cstheme="minorHAnsi"/>
          <w:sz w:val="23"/>
          <w:szCs w:val="23"/>
        </w:rPr>
      </w:pPr>
      <w:r w:rsidRPr="00717E69">
        <w:rPr>
          <w:rFonts w:asciiTheme="minorHAnsi" w:hAnsiTheme="minorHAnsi" w:cstheme="minorHAnsi"/>
          <w:sz w:val="23"/>
          <w:szCs w:val="23"/>
        </w:rPr>
        <w:t>Long term plan for maintenance of ITU building created</w:t>
      </w:r>
    </w:p>
    <w:p w14:paraId="38E63CEF" w14:textId="77777777" w:rsidR="00717E69" w:rsidRPr="00717E69" w:rsidRDefault="00717E69" w:rsidP="00717E69">
      <w:pPr>
        <w:jc w:val="left"/>
        <w:rPr>
          <w:rFonts w:asciiTheme="minorHAnsi" w:hAnsiTheme="minorHAnsi" w:cstheme="minorHAnsi"/>
          <w:b/>
          <w:caps/>
          <w:color w:val="000099"/>
          <w:szCs w:val="24"/>
        </w:rPr>
      </w:pPr>
      <w:r w:rsidRPr="00717E69">
        <w:rPr>
          <w:rFonts w:asciiTheme="minorHAnsi" w:hAnsiTheme="minorHAnsi" w:cstheme="minorHAnsi"/>
          <w:b/>
          <w:caps/>
          <w:color w:val="000099"/>
          <w:szCs w:val="24"/>
        </w:rPr>
        <w:t xml:space="preserve">Objective 5: </w:t>
      </w:r>
    </w:p>
    <w:p w14:paraId="38E63CF0" w14:textId="77777777" w:rsidR="00717E69" w:rsidRPr="00717E69" w:rsidRDefault="00717E69" w:rsidP="00717E69">
      <w:pPr>
        <w:keepLines/>
        <w:tabs>
          <w:tab w:val="left" w:pos="851"/>
        </w:tabs>
        <w:spacing w:before="180" w:after="180"/>
        <w:outlineLvl w:val="1"/>
        <w:rPr>
          <w:rFonts w:asciiTheme="minorHAnsi" w:hAnsiTheme="minorHAnsi" w:cstheme="minorHAnsi"/>
          <w:bCs/>
          <w:i/>
          <w:iCs/>
          <w:szCs w:val="24"/>
        </w:rPr>
      </w:pPr>
      <w:r w:rsidRPr="00717E69">
        <w:rPr>
          <w:rFonts w:asciiTheme="minorHAnsi" w:hAnsiTheme="minorHAnsi" w:cstheme="minorHAnsi"/>
          <w:bCs/>
          <w:szCs w:val="24"/>
        </w:rPr>
        <w:t>Providing information and communication technology (ICT) services to support the mission and activities of the Union.</w:t>
      </w:r>
    </w:p>
    <w:p w14:paraId="38E63CF1" w14:textId="77777777" w:rsidR="00717E69" w:rsidRPr="00717E69" w:rsidRDefault="00717E69" w:rsidP="00717E69">
      <w:pPr>
        <w:keepLines/>
        <w:tabs>
          <w:tab w:val="left" w:pos="851"/>
        </w:tabs>
        <w:spacing w:after="120"/>
        <w:outlineLvl w:val="1"/>
        <w:rPr>
          <w:rFonts w:asciiTheme="minorHAnsi" w:hAnsiTheme="minorHAnsi" w:cstheme="minorHAnsi"/>
          <w:bCs/>
          <w:i/>
          <w:iCs/>
          <w:szCs w:val="24"/>
        </w:rPr>
      </w:pPr>
      <w:r w:rsidRPr="00717E69">
        <w:rPr>
          <w:rFonts w:asciiTheme="minorHAnsi" w:hAnsiTheme="minorHAnsi" w:cstheme="minorHAnsi"/>
          <w:bCs/>
          <w:szCs w:val="24"/>
        </w:rPr>
        <w:t>Outputs linked to this objective:</w:t>
      </w:r>
    </w:p>
    <w:p w14:paraId="38E63CF2" w14:textId="77777777" w:rsidR="00717E69" w:rsidRPr="00717E69" w:rsidRDefault="00717E69" w:rsidP="0006769C">
      <w:pPr>
        <w:numPr>
          <w:ilvl w:val="0"/>
          <w:numId w:val="26"/>
        </w:numPr>
        <w:tabs>
          <w:tab w:val="clear" w:pos="720"/>
          <w:tab w:val="clear" w:pos="794"/>
          <w:tab w:val="clear" w:pos="1191"/>
          <w:tab w:val="clear" w:pos="1588"/>
          <w:tab w:val="clear" w:pos="1985"/>
          <w:tab w:val="num" w:pos="426"/>
        </w:tabs>
        <w:overflowPunct/>
        <w:autoSpaceDE/>
        <w:autoSpaceDN/>
        <w:adjustRightInd/>
        <w:spacing w:before="0"/>
        <w:ind w:left="426" w:hanging="284"/>
        <w:textAlignment w:val="auto"/>
        <w:rPr>
          <w:rFonts w:asciiTheme="minorHAnsi" w:hAnsiTheme="minorHAnsi" w:cstheme="minorHAnsi"/>
          <w:sz w:val="23"/>
          <w:szCs w:val="23"/>
        </w:rPr>
      </w:pPr>
      <w:r w:rsidRPr="00717E69">
        <w:rPr>
          <w:rFonts w:asciiTheme="minorHAnsi" w:hAnsiTheme="minorHAnsi" w:cstheme="minorHAnsi"/>
          <w:sz w:val="23"/>
          <w:szCs w:val="23"/>
        </w:rPr>
        <w:t>Information services for PP; Council and CWGs, world conferences and Forums (WCIT)</w:t>
      </w:r>
    </w:p>
    <w:p w14:paraId="38E63CF3" w14:textId="77777777" w:rsidR="00717E69" w:rsidRPr="00717E69" w:rsidRDefault="00717E69" w:rsidP="0006769C">
      <w:pPr>
        <w:numPr>
          <w:ilvl w:val="0"/>
          <w:numId w:val="26"/>
        </w:numPr>
        <w:tabs>
          <w:tab w:val="clear" w:pos="720"/>
          <w:tab w:val="clear" w:pos="794"/>
          <w:tab w:val="clear" w:pos="1191"/>
          <w:tab w:val="clear" w:pos="1588"/>
          <w:tab w:val="clear" w:pos="1985"/>
          <w:tab w:val="num" w:pos="426"/>
        </w:tabs>
        <w:overflowPunct/>
        <w:autoSpaceDE/>
        <w:autoSpaceDN/>
        <w:adjustRightInd/>
        <w:spacing w:before="0"/>
        <w:ind w:left="426" w:hanging="284"/>
        <w:textAlignment w:val="auto"/>
        <w:rPr>
          <w:rFonts w:asciiTheme="minorHAnsi" w:hAnsiTheme="minorHAnsi" w:cstheme="minorHAnsi"/>
          <w:sz w:val="23"/>
          <w:szCs w:val="23"/>
        </w:rPr>
      </w:pPr>
      <w:r w:rsidRPr="00717E69">
        <w:rPr>
          <w:rFonts w:asciiTheme="minorHAnsi" w:hAnsiTheme="minorHAnsi" w:cstheme="minorHAnsi"/>
          <w:sz w:val="23"/>
          <w:szCs w:val="23"/>
        </w:rPr>
        <w:t>Information services for the corporate governance, strategy and communications activities of the Union</w:t>
      </w:r>
    </w:p>
    <w:p w14:paraId="38E63CF4" w14:textId="77777777" w:rsidR="00717E69" w:rsidRPr="00717E69" w:rsidRDefault="00717E69" w:rsidP="00717E69">
      <w:pPr>
        <w:jc w:val="left"/>
        <w:rPr>
          <w:rFonts w:asciiTheme="minorHAnsi" w:hAnsiTheme="minorHAnsi" w:cstheme="minorHAnsi"/>
          <w:b/>
          <w:caps/>
          <w:color w:val="000099"/>
          <w:szCs w:val="24"/>
        </w:rPr>
      </w:pPr>
      <w:r w:rsidRPr="00717E69">
        <w:rPr>
          <w:rFonts w:asciiTheme="minorHAnsi" w:hAnsiTheme="minorHAnsi" w:cstheme="minorHAnsi"/>
          <w:b/>
          <w:caps/>
          <w:color w:val="000099"/>
          <w:szCs w:val="24"/>
        </w:rPr>
        <w:t xml:space="preserve">Objective 6: </w:t>
      </w:r>
    </w:p>
    <w:p w14:paraId="38E63CF5" w14:textId="77777777" w:rsidR="00717E69" w:rsidRPr="00717E69" w:rsidRDefault="00717E69" w:rsidP="00717E69">
      <w:pPr>
        <w:keepLines/>
        <w:tabs>
          <w:tab w:val="left" w:pos="851"/>
        </w:tabs>
        <w:spacing w:after="120"/>
        <w:outlineLvl w:val="1"/>
        <w:rPr>
          <w:rFonts w:asciiTheme="minorHAnsi" w:hAnsiTheme="minorHAnsi" w:cstheme="minorHAnsi"/>
          <w:bCs/>
          <w:i/>
          <w:iCs/>
          <w:szCs w:val="24"/>
        </w:rPr>
      </w:pPr>
      <w:r w:rsidRPr="00717E69">
        <w:rPr>
          <w:rFonts w:asciiTheme="minorHAnsi" w:hAnsiTheme="minorHAnsi" w:cstheme="minorHAnsi"/>
          <w:bCs/>
          <w:szCs w:val="24"/>
        </w:rPr>
        <w:t>Providing a platform where stakeholders from across the ICT industry and operators can connect, debate, share strategies, explore the latest technologies, do business and ultimately address the global challenges.</w:t>
      </w:r>
    </w:p>
    <w:p w14:paraId="38E63CF6" w14:textId="77777777" w:rsidR="00717E69" w:rsidRPr="00717E69" w:rsidRDefault="00717E69" w:rsidP="00717E69">
      <w:pPr>
        <w:keepLines/>
        <w:tabs>
          <w:tab w:val="left" w:pos="851"/>
        </w:tabs>
        <w:spacing w:after="120"/>
        <w:outlineLvl w:val="1"/>
        <w:rPr>
          <w:rFonts w:asciiTheme="minorHAnsi" w:hAnsiTheme="minorHAnsi" w:cstheme="minorHAnsi"/>
          <w:bCs/>
          <w:i/>
          <w:iCs/>
          <w:szCs w:val="24"/>
        </w:rPr>
      </w:pPr>
      <w:r w:rsidRPr="00717E69">
        <w:rPr>
          <w:rFonts w:asciiTheme="minorHAnsi" w:hAnsiTheme="minorHAnsi" w:cstheme="minorHAnsi"/>
          <w:bCs/>
          <w:szCs w:val="24"/>
        </w:rPr>
        <w:t>Outputs linked to this objective:</w:t>
      </w:r>
    </w:p>
    <w:p w14:paraId="38E63CF7" w14:textId="77777777" w:rsidR="00717E69" w:rsidRPr="00717E69" w:rsidRDefault="00717E69" w:rsidP="0006769C">
      <w:pPr>
        <w:numPr>
          <w:ilvl w:val="0"/>
          <w:numId w:val="26"/>
        </w:numPr>
        <w:tabs>
          <w:tab w:val="clear" w:pos="720"/>
          <w:tab w:val="clear" w:pos="794"/>
          <w:tab w:val="clear" w:pos="1191"/>
          <w:tab w:val="clear" w:pos="1588"/>
          <w:tab w:val="clear" w:pos="1985"/>
          <w:tab w:val="num" w:pos="426"/>
        </w:tabs>
        <w:overflowPunct/>
        <w:autoSpaceDE/>
        <w:autoSpaceDN/>
        <w:adjustRightInd/>
        <w:spacing w:before="0"/>
        <w:ind w:left="426" w:hanging="284"/>
        <w:textAlignment w:val="auto"/>
        <w:rPr>
          <w:rFonts w:asciiTheme="minorHAnsi" w:hAnsiTheme="minorHAnsi" w:cstheme="minorHAnsi"/>
          <w:sz w:val="23"/>
          <w:szCs w:val="23"/>
        </w:rPr>
      </w:pPr>
      <w:r w:rsidRPr="00717E69">
        <w:rPr>
          <w:rFonts w:asciiTheme="minorHAnsi" w:hAnsiTheme="minorHAnsi" w:cstheme="minorHAnsi"/>
          <w:sz w:val="23"/>
          <w:szCs w:val="23"/>
        </w:rPr>
        <w:t xml:space="preserve">ITU Telecom World </w:t>
      </w:r>
    </w:p>
    <w:p w14:paraId="38E63CF8" w14:textId="77777777" w:rsidR="00717E69" w:rsidRPr="00717E69" w:rsidRDefault="00717E69" w:rsidP="0006769C">
      <w:pPr>
        <w:numPr>
          <w:ilvl w:val="0"/>
          <w:numId w:val="26"/>
        </w:numPr>
        <w:tabs>
          <w:tab w:val="clear" w:pos="720"/>
          <w:tab w:val="clear" w:pos="794"/>
          <w:tab w:val="clear" w:pos="1191"/>
          <w:tab w:val="clear" w:pos="1588"/>
          <w:tab w:val="clear" w:pos="1985"/>
          <w:tab w:val="num" w:pos="426"/>
        </w:tabs>
        <w:overflowPunct/>
        <w:autoSpaceDE/>
        <w:autoSpaceDN/>
        <w:adjustRightInd/>
        <w:spacing w:before="0"/>
        <w:ind w:left="426" w:hanging="284"/>
        <w:textAlignment w:val="auto"/>
        <w:rPr>
          <w:rFonts w:asciiTheme="minorHAnsi" w:hAnsiTheme="minorHAnsi" w:cstheme="minorHAnsi"/>
          <w:sz w:val="23"/>
          <w:szCs w:val="23"/>
        </w:rPr>
      </w:pPr>
      <w:r w:rsidRPr="00717E69">
        <w:rPr>
          <w:rFonts w:asciiTheme="minorHAnsi" w:hAnsiTheme="minorHAnsi" w:cstheme="minorHAnsi"/>
          <w:sz w:val="23"/>
          <w:szCs w:val="23"/>
        </w:rPr>
        <w:t xml:space="preserve">Ongoing community-building activities in between events </w:t>
      </w:r>
    </w:p>
    <w:p w14:paraId="38E63CF9" w14:textId="77777777" w:rsidR="00717E69" w:rsidRPr="00717E69" w:rsidRDefault="00717E69" w:rsidP="0006769C">
      <w:pPr>
        <w:numPr>
          <w:ilvl w:val="0"/>
          <w:numId w:val="26"/>
        </w:numPr>
        <w:tabs>
          <w:tab w:val="clear" w:pos="720"/>
          <w:tab w:val="clear" w:pos="794"/>
          <w:tab w:val="clear" w:pos="1191"/>
          <w:tab w:val="clear" w:pos="1588"/>
          <w:tab w:val="clear" w:pos="1985"/>
          <w:tab w:val="num" w:pos="426"/>
        </w:tabs>
        <w:overflowPunct/>
        <w:autoSpaceDE/>
        <w:autoSpaceDN/>
        <w:adjustRightInd/>
        <w:spacing w:before="0"/>
        <w:ind w:left="426" w:hanging="284"/>
        <w:textAlignment w:val="auto"/>
        <w:rPr>
          <w:rFonts w:asciiTheme="minorHAnsi" w:hAnsiTheme="minorHAnsi" w:cstheme="minorHAnsi"/>
          <w:sz w:val="23"/>
          <w:szCs w:val="23"/>
        </w:rPr>
      </w:pPr>
      <w:r w:rsidRPr="00717E69">
        <w:rPr>
          <w:rFonts w:asciiTheme="minorHAnsi" w:hAnsiTheme="minorHAnsi" w:cstheme="minorHAnsi"/>
          <w:sz w:val="23"/>
          <w:szCs w:val="23"/>
        </w:rPr>
        <w:t>Any other related events as required</w:t>
      </w:r>
    </w:p>
    <w:p w14:paraId="38E63CFA" w14:textId="77777777" w:rsidR="00717E69" w:rsidRPr="00717E69" w:rsidRDefault="00717E69" w:rsidP="00717E69">
      <w:pPr>
        <w:tabs>
          <w:tab w:val="clear" w:pos="794"/>
          <w:tab w:val="clear" w:pos="1191"/>
          <w:tab w:val="clear" w:pos="1588"/>
          <w:tab w:val="clear" w:pos="1985"/>
        </w:tabs>
        <w:overflowPunct/>
        <w:autoSpaceDE/>
        <w:autoSpaceDN/>
        <w:adjustRightInd/>
        <w:spacing w:before="0"/>
        <w:ind w:left="426"/>
        <w:textAlignment w:val="auto"/>
        <w:rPr>
          <w:rFonts w:asciiTheme="minorHAnsi" w:hAnsiTheme="minorHAnsi" w:cstheme="minorHAnsi"/>
          <w:sz w:val="23"/>
          <w:szCs w:val="23"/>
        </w:rPr>
      </w:pPr>
    </w:p>
    <w:p w14:paraId="38E63CFB" w14:textId="77777777" w:rsidR="00717E69" w:rsidRPr="00717E69" w:rsidRDefault="00717E69" w:rsidP="00717E69">
      <w:pPr>
        <w:spacing w:after="120"/>
        <w:jc w:val="center"/>
        <w:rPr>
          <w:rFonts w:asciiTheme="minorHAnsi" w:hAnsiTheme="minorHAnsi" w:cstheme="minorHAnsi"/>
          <w:b/>
          <w:bCs/>
          <w:color w:val="000099"/>
        </w:rPr>
      </w:pPr>
      <w:r w:rsidRPr="00717E69">
        <w:rPr>
          <w:rFonts w:asciiTheme="minorHAnsi" w:hAnsiTheme="minorHAnsi" w:cstheme="minorHAnsi"/>
          <w:b/>
          <w:bCs/>
          <w:color w:val="000099"/>
        </w:rPr>
        <w:t>Total Resources of ITU-GS</w:t>
      </w:r>
    </w:p>
    <w:tbl>
      <w:tblPr>
        <w:tblW w:w="5000" w:type="pct"/>
        <w:tblLook w:val="04A0" w:firstRow="1" w:lastRow="0" w:firstColumn="1" w:lastColumn="0" w:noHBand="0" w:noVBand="1"/>
      </w:tblPr>
      <w:tblGrid>
        <w:gridCol w:w="4184"/>
        <w:gridCol w:w="1798"/>
        <w:gridCol w:w="1798"/>
        <w:gridCol w:w="1796"/>
      </w:tblGrid>
      <w:tr w:rsidR="00717E69" w:rsidRPr="00717E69" w14:paraId="38E63D00" w14:textId="77777777" w:rsidTr="00DD2354">
        <w:trPr>
          <w:trHeight w:val="279"/>
        </w:trPr>
        <w:tc>
          <w:tcPr>
            <w:tcW w:w="2184" w:type="pct"/>
            <w:tcBorders>
              <w:top w:val="single" w:sz="4" w:space="0" w:color="000099"/>
              <w:left w:val="nil"/>
              <w:bottom w:val="single" w:sz="4" w:space="0" w:color="000099"/>
              <w:right w:val="nil"/>
            </w:tcBorders>
            <w:shd w:val="clear" w:color="000000" w:fill="DBE5F1" w:themeFill="accent1" w:themeFillTint="33"/>
            <w:vAlign w:val="bottom"/>
            <w:hideMark/>
          </w:tcPr>
          <w:p w14:paraId="38E63CFC"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39" w:type="pct"/>
            <w:tcBorders>
              <w:top w:val="single" w:sz="4" w:space="0" w:color="000099"/>
              <w:left w:val="nil"/>
              <w:bottom w:val="single" w:sz="4" w:space="0" w:color="000099"/>
              <w:right w:val="nil"/>
            </w:tcBorders>
            <w:shd w:val="clear" w:color="000000" w:fill="DBE5F1" w:themeFill="accent1" w:themeFillTint="33"/>
            <w:vAlign w:val="bottom"/>
            <w:hideMark/>
          </w:tcPr>
          <w:p w14:paraId="38E63CF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939" w:type="pct"/>
            <w:tcBorders>
              <w:top w:val="single" w:sz="4" w:space="0" w:color="000099"/>
              <w:left w:val="nil"/>
              <w:bottom w:val="single" w:sz="4" w:space="0" w:color="000099"/>
              <w:right w:val="nil"/>
            </w:tcBorders>
            <w:shd w:val="clear" w:color="000000" w:fill="DBE5F1" w:themeFill="accent1" w:themeFillTint="33"/>
            <w:vAlign w:val="bottom"/>
            <w:hideMark/>
          </w:tcPr>
          <w:p w14:paraId="38E63CF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939" w:type="pct"/>
            <w:tcBorders>
              <w:top w:val="single" w:sz="4" w:space="0" w:color="000099"/>
              <w:left w:val="nil"/>
              <w:bottom w:val="single" w:sz="4" w:space="0" w:color="000099"/>
              <w:right w:val="nil"/>
            </w:tcBorders>
            <w:shd w:val="clear" w:color="000000" w:fill="DBE5F1" w:themeFill="accent1" w:themeFillTint="33"/>
            <w:vAlign w:val="bottom"/>
            <w:hideMark/>
          </w:tcPr>
          <w:p w14:paraId="38E63CF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D05" w14:textId="77777777" w:rsidTr="00DD2354">
        <w:trPr>
          <w:trHeight w:val="72"/>
        </w:trPr>
        <w:tc>
          <w:tcPr>
            <w:tcW w:w="2184" w:type="pct"/>
            <w:tcBorders>
              <w:top w:val="nil"/>
              <w:left w:val="nil"/>
              <w:bottom w:val="single" w:sz="4" w:space="0" w:color="000099"/>
              <w:right w:val="nil"/>
            </w:tcBorders>
            <w:shd w:val="clear" w:color="000000" w:fill="FFFFFF"/>
            <w:noWrap/>
            <w:vAlign w:val="bottom"/>
          </w:tcPr>
          <w:p w14:paraId="38E63D0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939" w:type="pct"/>
            <w:tcBorders>
              <w:top w:val="nil"/>
              <w:left w:val="nil"/>
              <w:bottom w:val="single" w:sz="4" w:space="0" w:color="000099"/>
              <w:right w:val="nil"/>
            </w:tcBorders>
            <w:shd w:val="clear" w:color="000000" w:fill="FFFFFF"/>
            <w:noWrap/>
            <w:vAlign w:val="bottom"/>
          </w:tcPr>
          <w:p w14:paraId="38E63D0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p>
        </w:tc>
        <w:tc>
          <w:tcPr>
            <w:tcW w:w="939" w:type="pct"/>
            <w:tcBorders>
              <w:top w:val="nil"/>
              <w:left w:val="nil"/>
              <w:bottom w:val="single" w:sz="4" w:space="0" w:color="000099"/>
              <w:right w:val="nil"/>
            </w:tcBorders>
            <w:shd w:val="clear" w:color="000000" w:fill="FFFFFF"/>
            <w:noWrap/>
            <w:vAlign w:val="bottom"/>
          </w:tcPr>
          <w:p w14:paraId="38E63D0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p>
        </w:tc>
        <w:tc>
          <w:tcPr>
            <w:tcW w:w="939" w:type="pct"/>
            <w:tcBorders>
              <w:top w:val="nil"/>
              <w:left w:val="nil"/>
              <w:bottom w:val="single" w:sz="4" w:space="0" w:color="000099"/>
              <w:right w:val="nil"/>
            </w:tcBorders>
            <w:shd w:val="clear" w:color="000000" w:fill="FFFFFF"/>
            <w:noWrap/>
            <w:vAlign w:val="bottom"/>
          </w:tcPr>
          <w:p w14:paraId="38E63D0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p>
        </w:tc>
      </w:tr>
      <w:tr w:rsidR="00717E69" w:rsidRPr="00717E69" w14:paraId="38E63D0A" w14:textId="77777777" w:rsidTr="00DD2354">
        <w:trPr>
          <w:trHeight w:val="279"/>
        </w:trPr>
        <w:tc>
          <w:tcPr>
            <w:tcW w:w="2184" w:type="pct"/>
            <w:tcBorders>
              <w:top w:val="nil"/>
              <w:left w:val="nil"/>
              <w:bottom w:val="single" w:sz="4" w:space="0" w:color="000099"/>
              <w:right w:val="nil"/>
            </w:tcBorders>
            <w:shd w:val="clear" w:color="000000" w:fill="FFFFFF"/>
            <w:noWrap/>
            <w:vAlign w:val="bottom"/>
            <w:hideMark/>
          </w:tcPr>
          <w:p w14:paraId="38E63D0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39" w:type="pct"/>
            <w:tcBorders>
              <w:top w:val="nil"/>
              <w:left w:val="nil"/>
              <w:bottom w:val="single" w:sz="4" w:space="0" w:color="000099"/>
              <w:right w:val="nil"/>
            </w:tcBorders>
            <w:shd w:val="clear" w:color="000000" w:fill="FFFFFF"/>
            <w:noWrap/>
            <w:vAlign w:val="bottom"/>
            <w:hideMark/>
          </w:tcPr>
          <w:p w14:paraId="38E63D0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446</w:t>
            </w:r>
          </w:p>
        </w:tc>
        <w:tc>
          <w:tcPr>
            <w:tcW w:w="939" w:type="pct"/>
            <w:tcBorders>
              <w:top w:val="nil"/>
              <w:left w:val="nil"/>
              <w:bottom w:val="single" w:sz="4" w:space="0" w:color="000099"/>
              <w:right w:val="nil"/>
            </w:tcBorders>
            <w:shd w:val="clear" w:color="000000" w:fill="FFFFFF"/>
            <w:noWrap/>
            <w:vAlign w:val="bottom"/>
            <w:hideMark/>
          </w:tcPr>
          <w:p w14:paraId="38E63D0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446</w:t>
            </w:r>
          </w:p>
        </w:tc>
        <w:tc>
          <w:tcPr>
            <w:tcW w:w="939" w:type="pct"/>
            <w:tcBorders>
              <w:top w:val="nil"/>
              <w:left w:val="nil"/>
              <w:bottom w:val="single" w:sz="4" w:space="0" w:color="000099"/>
              <w:right w:val="nil"/>
            </w:tcBorders>
            <w:shd w:val="clear" w:color="000000" w:fill="FFFFFF"/>
            <w:noWrap/>
            <w:vAlign w:val="bottom"/>
            <w:hideMark/>
          </w:tcPr>
          <w:p w14:paraId="38E63D0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446</w:t>
            </w:r>
          </w:p>
        </w:tc>
      </w:tr>
      <w:tr w:rsidR="00717E69" w:rsidRPr="00717E69" w14:paraId="38E63D0F" w14:textId="77777777" w:rsidTr="00DD2354">
        <w:trPr>
          <w:trHeight w:val="58"/>
        </w:trPr>
        <w:tc>
          <w:tcPr>
            <w:tcW w:w="2184" w:type="pct"/>
            <w:tcBorders>
              <w:top w:val="nil"/>
              <w:left w:val="nil"/>
              <w:bottom w:val="nil"/>
              <w:right w:val="nil"/>
            </w:tcBorders>
            <w:shd w:val="clear" w:color="000000" w:fill="FFFFFF"/>
            <w:noWrap/>
            <w:vAlign w:val="bottom"/>
            <w:hideMark/>
          </w:tcPr>
          <w:p w14:paraId="38E63D0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39" w:type="pct"/>
            <w:tcBorders>
              <w:top w:val="nil"/>
              <w:left w:val="nil"/>
              <w:bottom w:val="nil"/>
              <w:right w:val="nil"/>
            </w:tcBorders>
            <w:shd w:val="clear" w:color="000000" w:fill="FFFFFF"/>
            <w:noWrap/>
            <w:vAlign w:val="bottom"/>
            <w:hideMark/>
          </w:tcPr>
          <w:p w14:paraId="38E63D0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39" w:type="pct"/>
            <w:tcBorders>
              <w:top w:val="nil"/>
              <w:left w:val="nil"/>
              <w:bottom w:val="nil"/>
              <w:right w:val="nil"/>
            </w:tcBorders>
            <w:shd w:val="clear" w:color="000000" w:fill="FFFFFF"/>
            <w:noWrap/>
            <w:vAlign w:val="bottom"/>
            <w:hideMark/>
          </w:tcPr>
          <w:p w14:paraId="38E63D0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39" w:type="pct"/>
            <w:tcBorders>
              <w:top w:val="nil"/>
              <w:left w:val="nil"/>
              <w:bottom w:val="nil"/>
              <w:right w:val="nil"/>
            </w:tcBorders>
            <w:shd w:val="clear" w:color="000000" w:fill="FFFFFF"/>
            <w:noWrap/>
            <w:vAlign w:val="bottom"/>
            <w:hideMark/>
          </w:tcPr>
          <w:p w14:paraId="38E63D0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D14" w14:textId="77777777" w:rsidTr="00DD2354">
        <w:trPr>
          <w:trHeight w:val="279"/>
        </w:trPr>
        <w:tc>
          <w:tcPr>
            <w:tcW w:w="2184" w:type="pct"/>
            <w:tcBorders>
              <w:top w:val="single" w:sz="4" w:space="0" w:color="000099"/>
              <w:left w:val="nil"/>
              <w:bottom w:val="single" w:sz="4" w:space="0" w:color="000099"/>
              <w:right w:val="nil"/>
            </w:tcBorders>
            <w:shd w:val="clear" w:color="000000" w:fill="FFFFFF"/>
            <w:noWrap/>
            <w:vAlign w:val="bottom"/>
            <w:hideMark/>
          </w:tcPr>
          <w:p w14:paraId="38E63D1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39" w:type="pct"/>
            <w:tcBorders>
              <w:top w:val="single" w:sz="4" w:space="0" w:color="000099"/>
              <w:left w:val="nil"/>
              <w:bottom w:val="single" w:sz="4" w:space="0" w:color="000099"/>
              <w:right w:val="nil"/>
            </w:tcBorders>
            <w:shd w:val="clear" w:color="000000" w:fill="FFFFFF"/>
            <w:noWrap/>
            <w:vAlign w:val="bottom"/>
            <w:hideMark/>
          </w:tcPr>
          <w:p w14:paraId="38E63D1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92,054</w:t>
            </w:r>
          </w:p>
        </w:tc>
        <w:tc>
          <w:tcPr>
            <w:tcW w:w="939" w:type="pct"/>
            <w:tcBorders>
              <w:top w:val="single" w:sz="4" w:space="0" w:color="000099"/>
              <w:left w:val="nil"/>
              <w:bottom w:val="single" w:sz="4" w:space="0" w:color="000099"/>
              <w:right w:val="nil"/>
            </w:tcBorders>
            <w:shd w:val="clear" w:color="000000" w:fill="FFFFFF"/>
            <w:noWrap/>
            <w:vAlign w:val="bottom"/>
            <w:hideMark/>
          </w:tcPr>
          <w:p w14:paraId="38E63D1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88,886</w:t>
            </w:r>
          </w:p>
        </w:tc>
        <w:tc>
          <w:tcPr>
            <w:tcW w:w="939" w:type="pct"/>
            <w:tcBorders>
              <w:top w:val="single" w:sz="4" w:space="0" w:color="000099"/>
              <w:left w:val="nil"/>
              <w:bottom w:val="single" w:sz="4" w:space="0" w:color="000099"/>
              <w:right w:val="nil"/>
            </w:tcBorders>
            <w:shd w:val="clear" w:color="000000" w:fill="FFFFFF"/>
            <w:noWrap/>
            <w:vAlign w:val="bottom"/>
            <w:hideMark/>
          </w:tcPr>
          <w:p w14:paraId="38E63D1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180,940</w:t>
            </w:r>
          </w:p>
        </w:tc>
      </w:tr>
      <w:tr w:rsidR="00717E69" w:rsidRPr="00717E69" w14:paraId="38E63D19" w14:textId="77777777" w:rsidTr="00DD2354">
        <w:trPr>
          <w:trHeight w:val="279"/>
        </w:trPr>
        <w:tc>
          <w:tcPr>
            <w:tcW w:w="2184" w:type="pct"/>
            <w:tcBorders>
              <w:top w:val="nil"/>
              <w:left w:val="nil"/>
              <w:bottom w:val="single" w:sz="4" w:space="0" w:color="000099"/>
              <w:right w:val="nil"/>
            </w:tcBorders>
            <w:shd w:val="clear" w:color="000000" w:fill="FFFFFF"/>
            <w:noWrap/>
            <w:vAlign w:val="bottom"/>
            <w:hideMark/>
          </w:tcPr>
          <w:p w14:paraId="38E63D1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39" w:type="pct"/>
            <w:tcBorders>
              <w:top w:val="nil"/>
              <w:left w:val="nil"/>
              <w:bottom w:val="single" w:sz="4" w:space="0" w:color="000099"/>
              <w:right w:val="nil"/>
            </w:tcBorders>
            <w:shd w:val="clear" w:color="000000" w:fill="FFFFFF"/>
            <w:noWrap/>
            <w:vAlign w:val="bottom"/>
            <w:hideMark/>
          </w:tcPr>
          <w:p w14:paraId="38E63D1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1,608</w:t>
            </w:r>
          </w:p>
        </w:tc>
        <w:tc>
          <w:tcPr>
            <w:tcW w:w="939" w:type="pct"/>
            <w:tcBorders>
              <w:top w:val="nil"/>
              <w:left w:val="nil"/>
              <w:bottom w:val="single" w:sz="4" w:space="0" w:color="000099"/>
              <w:right w:val="nil"/>
            </w:tcBorders>
            <w:shd w:val="clear" w:color="000000" w:fill="FFFFFF"/>
            <w:noWrap/>
            <w:vAlign w:val="bottom"/>
            <w:hideMark/>
          </w:tcPr>
          <w:p w14:paraId="38E63D1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1,508</w:t>
            </w:r>
          </w:p>
        </w:tc>
        <w:tc>
          <w:tcPr>
            <w:tcW w:w="939" w:type="pct"/>
            <w:tcBorders>
              <w:top w:val="nil"/>
              <w:left w:val="nil"/>
              <w:bottom w:val="single" w:sz="4" w:space="0" w:color="000099"/>
              <w:right w:val="nil"/>
            </w:tcBorders>
            <w:shd w:val="clear" w:color="000000" w:fill="FFFFFF"/>
            <w:noWrap/>
            <w:vAlign w:val="bottom"/>
            <w:hideMark/>
          </w:tcPr>
          <w:p w14:paraId="38E63D1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3,116</w:t>
            </w:r>
          </w:p>
        </w:tc>
      </w:tr>
      <w:tr w:rsidR="00717E69" w:rsidRPr="00717E69" w14:paraId="38E63D1E" w14:textId="77777777" w:rsidTr="00DD2354">
        <w:trPr>
          <w:trHeight w:val="279"/>
        </w:trPr>
        <w:tc>
          <w:tcPr>
            <w:tcW w:w="2184" w:type="pct"/>
            <w:tcBorders>
              <w:top w:val="nil"/>
              <w:left w:val="nil"/>
              <w:bottom w:val="single" w:sz="4" w:space="0" w:color="000099"/>
              <w:right w:val="nil"/>
            </w:tcBorders>
            <w:shd w:val="clear" w:color="000000" w:fill="FFFFFF"/>
            <w:noWrap/>
            <w:vAlign w:val="bottom"/>
            <w:hideMark/>
          </w:tcPr>
          <w:p w14:paraId="38E63D1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39" w:type="pct"/>
            <w:tcBorders>
              <w:top w:val="nil"/>
              <w:left w:val="nil"/>
              <w:bottom w:val="single" w:sz="4" w:space="0" w:color="000099"/>
              <w:right w:val="nil"/>
            </w:tcBorders>
            <w:shd w:val="clear" w:color="000000" w:fill="FFFFFF"/>
            <w:noWrap/>
            <w:vAlign w:val="bottom"/>
            <w:hideMark/>
          </w:tcPr>
          <w:p w14:paraId="38E63D1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93,662</w:t>
            </w:r>
          </w:p>
        </w:tc>
        <w:tc>
          <w:tcPr>
            <w:tcW w:w="939" w:type="pct"/>
            <w:tcBorders>
              <w:top w:val="nil"/>
              <w:left w:val="nil"/>
              <w:bottom w:val="single" w:sz="4" w:space="0" w:color="000099"/>
              <w:right w:val="nil"/>
            </w:tcBorders>
            <w:shd w:val="clear" w:color="000000" w:fill="FFFFFF"/>
            <w:noWrap/>
            <w:vAlign w:val="bottom"/>
            <w:hideMark/>
          </w:tcPr>
          <w:p w14:paraId="38E63D1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90,394</w:t>
            </w:r>
          </w:p>
        </w:tc>
        <w:tc>
          <w:tcPr>
            <w:tcW w:w="939" w:type="pct"/>
            <w:tcBorders>
              <w:top w:val="nil"/>
              <w:left w:val="nil"/>
              <w:bottom w:val="single" w:sz="4" w:space="0" w:color="000099"/>
              <w:right w:val="nil"/>
            </w:tcBorders>
            <w:shd w:val="clear" w:color="000000" w:fill="FFFFFF"/>
            <w:noWrap/>
            <w:vAlign w:val="bottom"/>
            <w:hideMark/>
          </w:tcPr>
          <w:p w14:paraId="38E63D1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184,056</w:t>
            </w:r>
          </w:p>
        </w:tc>
      </w:tr>
    </w:tbl>
    <w:p w14:paraId="38E63D1F" w14:textId="77777777" w:rsidR="00717E69" w:rsidRPr="00717E69" w:rsidRDefault="00717E69" w:rsidP="00717E69">
      <w:pPr>
        <w:tabs>
          <w:tab w:val="left" w:pos="1440"/>
        </w:tabs>
        <w:rPr>
          <w:rFonts w:asciiTheme="minorHAnsi" w:hAnsiTheme="minorHAnsi" w:cstheme="minorHAnsi"/>
          <w:b/>
          <w:bCs/>
        </w:rPr>
      </w:pPr>
    </w:p>
    <w:p w14:paraId="38E63D20" w14:textId="77777777" w:rsidR="00717E69" w:rsidRPr="00717E69" w:rsidRDefault="00717E69" w:rsidP="00717E69">
      <w:pPr>
        <w:tabs>
          <w:tab w:val="clear" w:pos="794"/>
          <w:tab w:val="clear" w:pos="1191"/>
          <w:tab w:val="clear" w:pos="1588"/>
          <w:tab w:val="clear" w:pos="1985"/>
        </w:tabs>
        <w:overflowPunct/>
        <w:autoSpaceDE/>
        <w:autoSpaceDN/>
        <w:adjustRightInd/>
        <w:spacing w:before="180"/>
        <w:textAlignment w:val="auto"/>
        <w:rPr>
          <w:rFonts w:asciiTheme="minorHAnsi" w:hAnsiTheme="minorHAnsi" w:cstheme="minorHAnsi"/>
          <w:b/>
          <w:bCs/>
        </w:rPr>
      </w:pPr>
      <w:r w:rsidRPr="00717E69">
        <w:rPr>
          <w:rFonts w:asciiTheme="minorHAnsi" w:hAnsiTheme="minorHAnsi" w:cstheme="minorHAnsi"/>
          <w:b/>
          <w:bCs/>
        </w:rPr>
        <w:br w:type="page"/>
      </w:r>
    </w:p>
    <w:p w14:paraId="38E63D21" w14:textId="77777777" w:rsidR="00717E69" w:rsidRPr="00717E69" w:rsidRDefault="00717E69" w:rsidP="00717E69">
      <w:pPr>
        <w:tabs>
          <w:tab w:val="left" w:pos="1440"/>
        </w:tabs>
        <w:rPr>
          <w:rFonts w:asciiTheme="minorHAnsi" w:hAnsiTheme="minorHAnsi" w:cs="Times New Roman Bold"/>
          <w:b/>
          <w:bCs/>
          <w:color w:val="000099"/>
          <w:sz w:val="32"/>
          <w:szCs w:val="32"/>
        </w:rPr>
      </w:pPr>
      <w:r w:rsidRPr="00717E69">
        <w:rPr>
          <w:rFonts w:asciiTheme="minorHAnsi" w:hAnsiTheme="minorHAnsi" w:cstheme="minorHAnsi"/>
          <w:b/>
          <w:bCs/>
        </w:rPr>
        <w:lastRenderedPageBreak/>
        <w:t xml:space="preserve"> </w:t>
      </w:r>
      <w:r w:rsidRPr="00717E69">
        <w:rPr>
          <w:rFonts w:asciiTheme="minorHAnsi" w:hAnsiTheme="minorHAnsi" w:cs="Times New Roman Bold"/>
          <w:b/>
          <w:bCs/>
          <w:color w:val="000099"/>
          <w:sz w:val="32"/>
          <w:szCs w:val="32"/>
        </w:rPr>
        <w:t>Objectives toward achieving the Strategic Goal of General Secretariat</w:t>
      </w:r>
    </w:p>
    <w:p w14:paraId="38E63D22" w14:textId="77777777" w:rsidR="00717E69" w:rsidRPr="00717E69" w:rsidRDefault="00717E69" w:rsidP="00717E69">
      <w:pPr>
        <w:tabs>
          <w:tab w:val="left" w:pos="2340"/>
        </w:tabs>
        <w:spacing w:before="0"/>
        <w:rPr>
          <w:rFonts w:asciiTheme="minorHAnsi" w:hAnsiTheme="minorHAnsi"/>
          <w:b/>
          <w:bCs/>
          <w:sz w:val="20"/>
        </w:rPr>
      </w:pPr>
    </w:p>
    <w:p w14:paraId="38E63D23" w14:textId="77777777" w:rsidR="00717E69" w:rsidRPr="00717E69" w:rsidRDefault="00717E69" w:rsidP="00717E69">
      <w:pPr>
        <w:shd w:val="clear" w:color="auto" w:fill="DBE5F1" w:themeFill="accent1" w:themeFillTint="33"/>
        <w:tabs>
          <w:tab w:val="left" w:pos="720"/>
          <w:tab w:val="left" w:pos="1440"/>
          <w:tab w:val="left" w:pos="2340"/>
        </w:tabs>
        <w:spacing w:after="120"/>
        <w:ind w:left="1440" w:hanging="1440"/>
        <w:rPr>
          <w:rFonts w:asciiTheme="minorHAnsi" w:hAnsiTheme="minorHAnsi" w:cs="Times New Roman Bold"/>
          <w:b/>
          <w:color w:val="000099"/>
          <w:sz w:val="28"/>
          <w:szCs w:val="28"/>
        </w:rPr>
      </w:pPr>
      <w:r w:rsidRPr="00717E69">
        <w:rPr>
          <w:rFonts w:asciiTheme="minorHAnsi" w:hAnsiTheme="minorHAnsi" w:cs="Times New Roman Bold"/>
          <w:b/>
          <w:color w:val="000099"/>
          <w:sz w:val="28"/>
          <w:szCs w:val="28"/>
        </w:rPr>
        <w:t xml:space="preserve">Objective 1 of the General Secretariat </w:t>
      </w:r>
      <w:r w:rsidRPr="00717E69">
        <w:rPr>
          <w:rFonts w:asciiTheme="minorHAnsi" w:hAnsiTheme="minorHAnsi" w:cs="Times New Roman Bold"/>
          <w:b/>
          <w:color w:val="000099"/>
          <w:szCs w:val="24"/>
        </w:rPr>
        <w:t>(Secretary-General’s Office)</w:t>
      </w:r>
    </w:p>
    <w:p w14:paraId="38E63D24" w14:textId="77777777" w:rsidR="00717E69" w:rsidRPr="00DD2354" w:rsidRDefault="00717E69" w:rsidP="00717E69">
      <w:pPr>
        <w:spacing w:before="0"/>
        <w:rPr>
          <w:rFonts w:asciiTheme="minorHAnsi" w:hAnsiTheme="minorHAnsi"/>
          <w:b/>
          <w:caps/>
          <w:color w:val="000099"/>
          <w:szCs w:val="24"/>
        </w:rPr>
      </w:pPr>
      <w:r w:rsidRPr="00DD2354">
        <w:rPr>
          <w:rFonts w:asciiTheme="minorHAnsi" w:hAnsiTheme="minorHAnsi"/>
          <w:b/>
          <w:caps/>
          <w:color w:val="000099"/>
          <w:szCs w:val="24"/>
        </w:rPr>
        <w:t>issues and challenges</w:t>
      </w:r>
    </w:p>
    <w:p w14:paraId="38E63D25"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jc w:val="lowKashida"/>
        <w:textAlignment w:val="auto"/>
        <w:rPr>
          <w:rFonts w:asciiTheme="minorHAnsi" w:hAnsiTheme="minorHAnsi"/>
          <w:szCs w:val="24"/>
        </w:rPr>
      </w:pPr>
      <w:r w:rsidRPr="00717E69">
        <w:rPr>
          <w:rFonts w:asciiTheme="minorHAnsi" w:hAnsiTheme="minorHAnsi"/>
          <w:szCs w:val="24"/>
        </w:rPr>
        <w:t>Overall management of the Union ensuring effective use of resources.</w:t>
      </w:r>
    </w:p>
    <w:p w14:paraId="38E63D26"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60"/>
        <w:ind w:left="357" w:hanging="357"/>
        <w:jc w:val="lowKashida"/>
        <w:textAlignment w:val="auto"/>
        <w:rPr>
          <w:rFonts w:asciiTheme="minorHAnsi" w:hAnsiTheme="minorHAnsi"/>
          <w:szCs w:val="24"/>
        </w:rPr>
      </w:pPr>
      <w:r w:rsidRPr="00717E69">
        <w:rPr>
          <w:rFonts w:asciiTheme="minorHAnsi" w:hAnsiTheme="minorHAnsi"/>
          <w:szCs w:val="24"/>
        </w:rPr>
        <w:t>Oversight of the operations of the Union by coordinating the work of the External and Internal Auditors.</w:t>
      </w:r>
    </w:p>
    <w:p w14:paraId="38E63D27"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60"/>
        <w:ind w:left="357" w:hanging="357"/>
        <w:jc w:val="lowKashida"/>
        <w:textAlignment w:val="auto"/>
        <w:rPr>
          <w:rFonts w:asciiTheme="minorHAnsi" w:hAnsiTheme="minorHAnsi"/>
          <w:szCs w:val="24"/>
        </w:rPr>
      </w:pPr>
      <w:r w:rsidRPr="00717E69">
        <w:rPr>
          <w:rFonts w:asciiTheme="minorHAnsi" w:hAnsiTheme="minorHAnsi"/>
          <w:szCs w:val="24"/>
        </w:rPr>
        <w:t>Legal representation with Member States, Sector Members, vendors and other stakeholders.</w:t>
      </w:r>
    </w:p>
    <w:p w14:paraId="38E63D28"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b/>
          <w:caps/>
          <w:color w:val="000099"/>
          <w:sz w:val="22"/>
          <w:szCs w:val="22"/>
        </w:rPr>
      </w:pPr>
      <w:r w:rsidRPr="00717E69">
        <w:rPr>
          <w:rFonts w:asciiTheme="minorHAnsi" w:hAnsiTheme="minorHAnsi"/>
          <w:szCs w:val="24"/>
        </w:rPr>
        <w:t>Implementation of Strategic Plan within budget constraints.</w:t>
      </w:r>
    </w:p>
    <w:p w14:paraId="38E63D29"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b/>
          <w:caps/>
          <w:color w:val="000099"/>
          <w:sz w:val="22"/>
          <w:szCs w:val="22"/>
        </w:rPr>
      </w:pPr>
      <w:r w:rsidRPr="00717E69">
        <w:rPr>
          <w:rFonts w:asciiTheme="minorHAnsi" w:hAnsiTheme="minorHAnsi"/>
          <w:szCs w:val="24"/>
        </w:rPr>
        <w:t>Ensuring the overall and individual ethical conduct of ITU staff.</w:t>
      </w:r>
    </w:p>
    <w:p w14:paraId="38E63D2A" w14:textId="77777777" w:rsidR="00717E69" w:rsidRPr="00717E69" w:rsidRDefault="00717E69" w:rsidP="00717E69">
      <w:pPr>
        <w:spacing w:before="0"/>
        <w:rPr>
          <w:rFonts w:asciiTheme="minorHAnsi" w:hAnsiTheme="minorHAnsi"/>
          <w:sz w:val="22"/>
          <w:szCs w:val="22"/>
        </w:rPr>
      </w:pPr>
    </w:p>
    <w:p w14:paraId="38E63D2B" w14:textId="77777777" w:rsidR="00717E69" w:rsidRPr="00DD2354" w:rsidRDefault="00717E69" w:rsidP="00717E69">
      <w:pPr>
        <w:spacing w:before="0"/>
        <w:rPr>
          <w:rFonts w:asciiTheme="minorHAnsi" w:hAnsiTheme="minorHAnsi"/>
          <w:szCs w:val="24"/>
        </w:rPr>
      </w:pPr>
      <w:r w:rsidRPr="00DD2354">
        <w:rPr>
          <w:rFonts w:asciiTheme="minorHAnsi" w:hAnsiTheme="minorHAnsi"/>
          <w:b/>
          <w:bCs/>
          <w:color w:val="000099"/>
          <w:szCs w:val="24"/>
        </w:rPr>
        <w:t>STRATEGIC APPROACHES</w:t>
      </w:r>
    </w:p>
    <w:p w14:paraId="38E63D2C" w14:textId="77777777" w:rsidR="00717E69" w:rsidRPr="00717E69" w:rsidRDefault="00717E69" w:rsidP="0006769C">
      <w:pPr>
        <w:keepLines/>
        <w:numPr>
          <w:ilvl w:val="0"/>
          <w:numId w:val="13"/>
        </w:numPr>
        <w:tabs>
          <w:tab w:val="clear" w:pos="794"/>
          <w:tab w:val="clear" w:pos="1191"/>
          <w:tab w:val="clear" w:pos="1588"/>
          <w:tab w:val="clear" w:pos="1985"/>
          <w:tab w:val="left" w:pos="323"/>
        </w:tabs>
        <w:overflowPunct/>
        <w:autoSpaceDE/>
        <w:autoSpaceDN/>
        <w:adjustRightInd/>
        <w:spacing w:before="0"/>
        <w:jc w:val="lowKashida"/>
        <w:textAlignment w:val="auto"/>
        <w:rPr>
          <w:rFonts w:asciiTheme="minorHAnsi" w:hAnsiTheme="minorHAnsi"/>
          <w:szCs w:val="24"/>
        </w:rPr>
      </w:pPr>
      <w:r w:rsidRPr="00717E69">
        <w:rPr>
          <w:rFonts w:asciiTheme="minorHAnsi" w:hAnsiTheme="minorHAnsi"/>
          <w:szCs w:val="24"/>
        </w:rPr>
        <w:t>Ensure open and transparent management processes.</w:t>
      </w:r>
    </w:p>
    <w:p w14:paraId="38E63D2D" w14:textId="77777777" w:rsidR="00717E69" w:rsidRPr="00717E69" w:rsidRDefault="00717E69" w:rsidP="0006769C">
      <w:pPr>
        <w:keepLines/>
        <w:numPr>
          <w:ilvl w:val="0"/>
          <w:numId w:val="13"/>
        </w:numPr>
        <w:tabs>
          <w:tab w:val="clear" w:pos="794"/>
          <w:tab w:val="clear" w:pos="1191"/>
          <w:tab w:val="clear" w:pos="1588"/>
          <w:tab w:val="clear" w:pos="1985"/>
          <w:tab w:val="left" w:pos="323"/>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Work for the continuous modernization and improvement of ITU processes and procedures.</w:t>
      </w:r>
    </w:p>
    <w:p w14:paraId="38E63D2E" w14:textId="77777777" w:rsidR="00717E69" w:rsidRPr="00717E69" w:rsidRDefault="00717E69" w:rsidP="0006769C">
      <w:pPr>
        <w:keepLines/>
        <w:numPr>
          <w:ilvl w:val="0"/>
          <w:numId w:val="13"/>
        </w:numPr>
        <w:tabs>
          <w:tab w:val="clear" w:pos="794"/>
          <w:tab w:val="clear" w:pos="1191"/>
          <w:tab w:val="clear" w:pos="1588"/>
          <w:tab w:val="clear" w:pos="1985"/>
          <w:tab w:val="left" w:pos="323"/>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Delegation of authority as appropriate to ensure the effective operations of the Union.</w:t>
      </w:r>
    </w:p>
    <w:p w14:paraId="38E63D2F" w14:textId="77777777" w:rsidR="00717E69" w:rsidRPr="00717E69" w:rsidRDefault="00717E69" w:rsidP="0006769C">
      <w:pPr>
        <w:keepLines/>
        <w:numPr>
          <w:ilvl w:val="0"/>
          <w:numId w:val="13"/>
        </w:numPr>
        <w:tabs>
          <w:tab w:val="clear" w:pos="794"/>
          <w:tab w:val="clear" w:pos="1191"/>
          <w:tab w:val="clear" w:pos="1588"/>
          <w:tab w:val="clear" w:pos="1985"/>
          <w:tab w:val="left" w:pos="323"/>
        </w:tabs>
        <w:overflowPunct/>
        <w:autoSpaceDE/>
        <w:autoSpaceDN/>
        <w:adjustRightInd/>
        <w:spacing w:before="0"/>
        <w:ind w:left="357" w:hanging="357"/>
        <w:jc w:val="lowKashida"/>
        <w:textAlignment w:val="auto"/>
        <w:rPr>
          <w:rFonts w:asciiTheme="minorHAnsi" w:hAnsiTheme="minorHAnsi"/>
          <w:sz w:val="22"/>
          <w:szCs w:val="22"/>
        </w:rPr>
      </w:pPr>
      <w:r w:rsidRPr="00717E69">
        <w:rPr>
          <w:rFonts w:asciiTheme="minorHAnsi" w:hAnsiTheme="minorHAnsi"/>
          <w:szCs w:val="24"/>
        </w:rPr>
        <w:t>Provide leadership on the Strategic Direction of the Union in cooperation with the Sectors.</w:t>
      </w:r>
    </w:p>
    <w:p w14:paraId="38E63D30" w14:textId="77777777" w:rsidR="00717E69" w:rsidRPr="00717E69" w:rsidRDefault="00717E69" w:rsidP="0006769C">
      <w:pPr>
        <w:keepLines/>
        <w:numPr>
          <w:ilvl w:val="0"/>
          <w:numId w:val="13"/>
        </w:numPr>
        <w:tabs>
          <w:tab w:val="clear" w:pos="794"/>
          <w:tab w:val="clear" w:pos="1191"/>
          <w:tab w:val="clear" w:pos="1588"/>
          <w:tab w:val="clear" w:pos="1985"/>
          <w:tab w:val="left" w:pos="323"/>
        </w:tabs>
        <w:overflowPunct/>
        <w:autoSpaceDE/>
        <w:autoSpaceDN/>
        <w:adjustRightInd/>
        <w:spacing w:before="0"/>
        <w:ind w:left="357" w:hanging="357"/>
        <w:jc w:val="lowKashida"/>
        <w:textAlignment w:val="auto"/>
        <w:rPr>
          <w:rFonts w:asciiTheme="minorHAnsi" w:hAnsiTheme="minorHAnsi"/>
          <w:sz w:val="22"/>
          <w:szCs w:val="22"/>
        </w:rPr>
      </w:pPr>
      <w:r w:rsidRPr="00717E69">
        <w:rPr>
          <w:rFonts w:asciiTheme="minorHAnsi" w:hAnsiTheme="minorHAnsi"/>
          <w:szCs w:val="24"/>
        </w:rPr>
        <w:t>Promote and implement the UN Management Reform initiatives at ITU.</w:t>
      </w:r>
    </w:p>
    <w:p w14:paraId="38E63D31" w14:textId="77777777" w:rsidR="00717E69" w:rsidRDefault="00717E69" w:rsidP="00717E69">
      <w:pPr>
        <w:spacing w:before="0"/>
        <w:rPr>
          <w:rFonts w:asciiTheme="minorHAnsi" w:hAnsiTheme="minorHAnsi"/>
          <w:sz w:val="22"/>
          <w:szCs w:val="22"/>
        </w:rPr>
      </w:pPr>
    </w:p>
    <w:tbl>
      <w:tblPr>
        <w:tblW w:w="5000" w:type="pct"/>
        <w:jc w:val="center"/>
        <w:tblLayout w:type="fixed"/>
        <w:tblCellMar>
          <w:left w:w="101" w:type="dxa"/>
          <w:right w:w="101" w:type="dxa"/>
        </w:tblCellMar>
        <w:tblLook w:val="0000" w:firstRow="0" w:lastRow="0" w:firstColumn="0" w:lastColumn="0" w:noHBand="0" w:noVBand="0"/>
      </w:tblPr>
      <w:tblGrid>
        <w:gridCol w:w="4617"/>
        <w:gridCol w:w="222"/>
        <w:gridCol w:w="4723"/>
      </w:tblGrid>
      <w:tr w:rsidR="00F124AB" w14:paraId="38E63D35" w14:textId="77777777" w:rsidTr="00475236">
        <w:trPr>
          <w:cantSplit/>
          <w:trHeight w:val="403"/>
          <w:jc w:val="center"/>
        </w:trPr>
        <w:tc>
          <w:tcPr>
            <w:tcW w:w="2416" w:type="pct"/>
            <w:vAlign w:val="center"/>
          </w:tcPr>
          <w:p w14:paraId="38E63D32" w14:textId="77777777" w:rsidR="00F124AB" w:rsidRDefault="00F124AB" w:rsidP="00475236">
            <w:pPr>
              <w:jc w:val="center"/>
              <w:rPr>
                <w:rFonts w:asciiTheme="minorHAnsi" w:hAnsiTheme="minorHAnsi" w:cs="Times New Roman Bold"/>
                <w:b/>
                <w:caps/>
                <w:color w:val="000099"/>
                <w:szCs w:val="22"/>
              </w:rPr>
            </w:pPr>
            <w:r w:rsidRPr="001A6310">
              <w:rPr>
                <w:rFonts w:asciiTheme="minorHAnsi" w:hAnsiTheme="minorHAnsi" w:cs="Times New Roman Bold"/>
                <w:color w:val="800000"/>
                <w:sz w:val="22"/>
                <w:szCs w:val="22"/>
              </w:rPr>
              <w:br w:type="page"/>
            </w:r>
            <w:r w:rsidRPr="001A6310">
              <w:rPr>
                <w:rFonts w:asciiTheme="minorHAnsi" w:hAnsiTheme="minorHAnsi" w:cs="Times New Roman Bold"/>
                <w:b/>
                <w:caps/>
                <w:color w:val="000099"/>
                <w:sz w:val="22"/>
                <w:szCs w:val="22"/>
              </w:rPr>
              <w:t xml:space="preserve">EXPECTED Results </w:t>
            </w:r>
          </w:p>
        </w:tc>
        <w:tc>
          <w:tcPr>
            <w:tcW w:w="113" w:type="pct"/>
            <w:vAlign w:val="center"/>
          </w:tcPr>
          <w:p w14:paraId="38E63D33" w14:textId="77777777" w:rsidR="00F124AB" w:rsidRDefault="00F124AB" w:rsidP="00475236">
            <w:pPr>
              <w:jc w:val="center"/>
              <w:rPr>
                <w:rFonts w:asciiTheme="minorHAnsi" w:hAnsiTheme="minorHAnsi" w:cs="Times New Roman Bold"/>
                <w:b/>
                <w:caps/>
                <w:color w:val="800000"/>
                <w:szCs w:val="22"/>
              </w:rPr>
            </w:pPr>
          </w:p>
        </w:tc>
        <w:tc>
          <w:tcPr>
            <w:tcW w:w="2471" w:type="pct"/>
            <w:vAlign w:val="center"/>
          </w:tcPr>
          <w:p w14:paraId="38E63D34" w14:textId="77777777" w:rsidR="00F124AB" w:rsidRDefault="00F124AB" w:rsidP="00475236">
            <w:pPr>
              <w:jc w:val="center"/>
              <w:rPr>
                <w:rFonts w:asciiTheme="minorHAnsi" w:hAnsiTheme="minorHAnsi" w:cs="Times New Roman Bold"/>
                <w:b/>
                <w:color w:val="000099"/>
                <w:szCs w:val="22"/>
              </w:rPr>
            </w:pPr>
            <w:r w:rsidRPr="001A6310">
              <w:rPr>
                <w:rFonts w:asciiTheme="minorHAnsi" w:hAnsiTheme="minorHAnsi" w:cs="Times New Roman Bold"/>
                <w:b/>
                <w:color w:val="000099"/>
                <w:sz w:val="22"/>
                <w:szCs w:val="22"/>
              </w:rPr>
              <w:t>KEY PERFORMANCE INDICATORS</w:t>
            </w:r>
          </w:p>
        </w:tc>
      </w:tr>
      <w:tr w:rsidR="00F124AB" w:rsidRPr="001A6310" w14:paraId="38E63D39" w14:textId="77777777" w:rsidTr="00475236">
        <w:trPr>
          <w:cantSplit/>
          <w:trHeight w:hRule="exact" w:val="115"/>
          <w:jc w:val="center"/>
        </w:trPr>
        <w:tc>
          <w:tcPr>
            <w:tcW w:w="2416" w:type="pct"/>
            <w:tcBorders>
              <w:bottom w:val="single" w:sz="4" w:space="0" w:color="000099"/>
            </w:tcBorders>
          </w:tcPr>
          <w:p w14:paraId="38E63D36" w14:textId="77777777" w:rsidR="00F124AB" w:rsidRPr="001A6310" w:rsidRDefault="00F124AB" w:rsidP="00475236">
            <w:pPr>
              <w:rPr>
                <w:rFonts w:asciiTheme="minorHAnsi" w:hAnsiTheme="minorHAnsi"/>
                <w:szCs w:val="22"/>
              </w:rPr>
            </w:pPr>
          </w:p>
        </w:tc>
        <w:tc>
          <w:tcPr>
            <w:tcW w:w="113" w:type="pct"/>
            <w:tcBorders>
              <w:bottom w:val="nil"/>
            </w:tcBorders>
          </w:tcPr>
          <w:p w14:paraId="38E63D37" w14:textId="77777777" w:rsidR="00F124AB" w:rsidRPr="001A6310" w:rsidRDefault="00F124AB" w:rsidP="00475236">
            <w:pPr>
              <w:jc w:val="right"/>
              <w:rPr>
                <w:rFonts w:asciiTheme="minorHAnsi" w:hAnsiTheme="minorHAnsi"/>
                <w:szCs w:val="22"/>
              </w:rPr>
            </w:pPr>
          </w:p>
        </w:tc>
        <w:tc>
          <w:tcPr>
            <w:tcW w:w="2471" w:type="pct"/>
            <w:tcBorders>
              <w:bottom w:val="single" w:sz="4" w:space="0" w:color="000099"/>
            </w:tcBorders>
          </w:tcPr>
          <w:p w14:paraId="38E63D38" w14:textId="77777777" w:rsidR="00F124AB" w:rsidRPr="001A6310" w:rsidRDefault="00F124AB" w:rsidP="00475236">
            <w:pPr>
              <w:rPr>
                <w:rFonts w:asciiTheme="minorHAnsi" w:hAnsiTheme="minorHAnsi"/>
                <w:szCs w:val="22"/>
              </w:rPr>
            </w:pPr>
          </w:p>
        </w:tc>
      </w:tr>
      <w:tr w:rsidR="00F124AB" w14:paraId="38E63D43" w14:textId="77777777" w:rsidTr="00475236">
        <w:trPr>
          <w:cantSplit/>
          <w:trHeight w:val="403"/>
          <w:jc w:val="center"/>
        </w:trPr>
        <w:tc>
          <w:tcPr>
            <w:tcW w:w="2416" w:type="pct"/>
            <w:tcBorders>
              <w:top w:val="single" w:sz="4" w:space="0" w:color="000099"/>
              <w:left w:val="single" w:sz="4" w:space="0" w:color="000099"/>
              <w:bottom w:val="single" w:sz="4" w:space="0" w:color="000099"/>
              <w:right w:val="single" w:sz="4" w:space="0" w:color="000099"/>
            </w:tcBorders>
          </w:tcPr>
          <w:p w14:paraId="38E63D3A" w14:textId="77777777" w:rsidR="00F124AB" w:rsidRDefault="00F124AB" w:rsidP="00F124AB">
            <w:pPr>
              <w:numPr>
                <w:ilvl w:val="0"/>
                <w:numId w:val="15"/>
              </w:numPr>
              <w:tabs>
                <w:tab w:val="clear" w:pos="794"/>
                <w:tab w:val="clear" w:pos="1191"/>
                <w:tab w:val="clear" w:pos="1588"/>
                <w:tab w:val="clear" w:pos="1985"/>
                <w:tab w:val="num" w:pos="432"/>
              </w:tabs>
              <w:overflowPunct/>
              <w:autoSpaceDE/>
              <w:autoSpaceDN/>
              <w:adjustRightInd/>
              <w:spacing w:before="0"/>
              <w:ind w:left="357" w:hanging="357"/>
              <w:jc w:val="left"/>
              <w:textAlignment w:val="auto"/>
              <w:rPr>
                <w:rFonts w:asciiTheme="minorHAnsi" w:hAnsiTheme="minorHAnsi"/>
                <w:szCs w:val="22"/>
              </w:rPr>
            </w:pPr>
            <w:r w:rsidRPr="001A6310">
              <w:rPr>
                <w:rFonts w:asciiTheme="minorHAnsi" w:hAnsiTheme="minorHAnsi"/>
                <w:sz w:val="22"/>
                <w:szCs w:val="22"/>
              </w:rPr>
              <w:t>Overall effective management and coordination of intersectoral activities of the Union;</w:t>
            </w:r>
          </w:p>
          <w:p w14:paraId="38E63D3B" w14:textId="77777777" w:rsidR="00F124AB" w:rsidRDefault="00F124AB" w:rsidP="00F124AB">
            <w:pPr>
              <w:numPr>
                <w:ilvl w:val="0"/>
                <w:numId w:val="15"/>
              </w:numPr>
              <w:tabs>
                <w:tab w:val="clear" w:pos="794"/>
                <w:tab w:val="clear" w:pos="1191"/>
                <w:tab w:val="clear" w:pos="1588"/>
                <w:tab w:val="clear" w:pos="1985"/>
                <w:tab w:val="num" w:pos="432"/>
              </w:tabs>
              <w:overflowPunct/>
              <w:autoSpaceDE/>
              <w:autoSpaceDN/>
              <w:adjustRightInd/>
              <w:ind w:left="357" w:hanging="357"/>
              <w:jc w:val="left"/>
              <w:textAlignment w:val="auto"/>
              <w:rPr>
                <w:rFonts w:asciiTheme="minorHAnsi" w:hAnsiTheme="minorHAnsi"/>
                <w:szCs w:val="22"/>
              </w:rPr>
            </w:pPr>
            <w:r w:rsidRPr="001A6310">
              <w:rPr>
                <w:rFonts w:asciiTheme="minorHAnsi" w:hAnsiTheme="minorHAnsi"/>
                <w:sz w:val="22"/>
                <w:szCs w:val="22"/>
              </w:rPr>
              <w:t>Establish and implement a comprehensive internal audit plan in accordance with IIA</w:t>
            </w:r>
            <w:r w:rsidRPr="001A6310">
              <w:rPr>
                <w:rFonts w:asciiTheme="minorHAnsi" w:hAnsiTheme="minorHAnsi"/>
                <w:sz w:val="22"/>
                <w:szCs w:val="22"/>
                <w:vertAlign w:val="superscript"/>
              </w:rPr>
              <w:t xml:space="preserve"> </w:t>
            </w:r>
            <w:r w:rsidRPr="001A6310">
              <w:rPr>
                <w:rFonts w:asciiTheme="minorHAnsi" w:hAnsiTheme="minorHAnsi"/>
                <w:sz w:val="22"/>
                <w:szCs w:val="22"/>
              </w:rPr>
              <w:t>standards;</w:t>
            </w:r>
          </w:p>
          <w:p w14:paraId="38E63D3C" w14:textId="77777777" w:rsidR="00F124AB" w:rsidRPr="001A6310" w:rsidRDefault="00F124AB" w:rsidP="00F124AB">
            <w:pPr>
              <w:numPr>
                <w:ilvl w:val="0"/>
                <w:numId w:val="15"/>
              </w:numPr>
              <w:tabs>
                <w:tab w:val="clear" w:pos="794"/>
                <w:tab w:val="clear" w:pos="1191"/>
                <w:tab w:val="clear" w:pos="1588"/>
                <w:tab w:val="clear" w:pos="1985"/>
                <w:tab w:val="num" w:pos="432"/>
              </w:tabs>
              <w:overflowPunct/>
              <w:autoSpaceDE/>
              <w:autoSpaceDN/>
              <w:adjustRightInd/>
              <w:spacing w:after="120"/>
              <w:ind w:left="357" w:hanging="357"/>
              <w:jc w:val="left"/>
              <w:textAlignment w:val="auto"/>
              <w:rPr>
                <w:rFonts w:asciiTheme="minorHAnsi" w:hAnsiTheme="minorHAnsi"/>
                <w:szCs w:val="22"/>
              </w:rPr>
            </w:pPr>
            <w:r w:rsidRPr="001A6310">
              <w:rPr>
                <w:rFonts w:asciiTheme="minorHAnsi" w:hAnsiTheme="minorHAnsi"/>
                <w:sz w:val="22"/>
                <w:szCs w:val="22"/>
              </w:rPr>
              <w:t>Updated appropriate legal frameworks in place for the functioning and management of the Union;</w:t>
            </w:r>
          </w:p>
          <w:p w14:paraId="38E63D3D" w14:textId="77777777" w:rsidR="00F124AB" w:rsidRPr="001A6310" w:rsidRDefault="00F124AB" w:rsidP="00F124AB">
            <w:pPr>
              <w:numPr>
                <w:ilvl w:val="0"/>
                <w:numId w:val="15"/>
              </w:numPr>
              <w:tabs>
                <w:tab w:val="clear" w:pos="794"/>
                <w:tab w:val="clear" w:pos="1191"/>
                <w:tab w:val="clear" w:pos="1588"/>
                <w:tab w:val="clear" w:pos="1985"/>
                <w:tab w:val="num" w:pos="432"/>
              </w:tabs>
              <w:overflowPunct/>
              <w:autoSpaceDE/>
              <w:autoSpaceDN/>
              <w:adjustRightInd/>
              <w:spacing w:after="120"/>
              <w:ind w:left="357" w:hanging="357"/>
              <w:jc w:val="left"/>
              <w:textAlignment w:val="auto"/>
              <w:rPr>
                <w:rFonts w:asciiTheme="minorHAnsi" w:hAnsiTheme="minorHAnsi"/>
                <w:szCs w:val="22"/>
              </w:rPr>
            </w:pPr>
            <w:r w:rsidRPr="001A6310">
              <w:rPr>
                <w:rFonts w:asciiTheme="minorHAnsi" w:hAnsiTheme="minorHAnsi"/>
                <w:sz w:val="22"/>
                <w:szCs w:val="22"/>
              </w:rPr>
              <w:t>Reinforce and promote the ethics policies and ensure that they are clearly understood throughout ITU.</w:t>
            </w:r>
          </w:p>
        </w:tc>
        <w:tc>
          <w:tcPr>
            <w:tcW w:w="113" w:type="pct"/>
            <w:tcBorders>
              <w:left w:val="single" w:sz="4" w:space="0" w:color="000099"/>
              <w:right w:val="single" w:sz="4" w:space="0" w:color="000099"/>
            </w:tcBorders>
          </w:tcPr>
          <w:p w14:paraId="38E63D3E" w14:textId="77777777" w:rsidR="00F124AB" w:rsidRPr="001A6310" w:rsidRDefault="00F124AB" w:rsidP="00475236">
            <w:pPr>
              <w:jc w:val="lowKashida"/>
              <w:rPr>
                <w:rFonts w:asciiTheme="minorHAnsi" w:hAnsiTheme="minorHAnsi"/>
                <w:szCs w:val="22"/>
              </w:rPr>
            </w:pPr>
          </w:p>
        </w:tc>
        <w:tc>
          <w:tcPr>
            <w:tcW w:w="2471" w:type="pct"/>
            <w:tcBorders>
              <w:top w:val="single" w:sz="4" w:space="0" w:color="000099"/>
              <w:left w:val="single" w:sz="4" w:space="0" w:color="000099"/>
              <w:bottom w:val="single" w:sz="4" w:space="0" w:color="000099"/>
              <w:right w:val="single" w:sz="4" w:space="0" w:color="000099"/>
            </w:tcBorders>
          </w:tcPr>
          <w:p w14:paraId="38E63D3F" w14:textId="77777777" w:rsidR="00F124AB" w:rsidRDefault="00F124AB" w:rsidP="00F124AB">
            <w:pPr>
              <w:numPr>
                <w:ilvl w:val="0"/>
                <w:numId w:val="15"/>
              </w:numPr>
              <w:tabs>
                <w:tab w:val="clear" w:pos="794"/>
                <w:tab w:val="clear" w:pos="1191"/>
                <w:tab w:val="clear" w:pos="1588"/>
                <w:tab w:val="clear" w:pos="1985"/>
                <w:tab w:val="num" w:pos="432"/>
              </w:tabs>
              <w:overflowPunct/>
              <w:autoSpaceDE/>
              <w:autoSpaceDN/>
              <w:adjustRightInd/>
              <w:spacing w:before="0"/>
              <w:ind w:left="357" w:hanging="357"/>
              <w:jc w:val="lowKashida"/>
              <w:textAlignment w:val="auto"/>
              <w:rPr>
                <w:rFonts w:asciiTheme="minorHAnsi" w:hAnsiTheme="minorHAnsi"/>
                <w:szCs w:val="22"/>
              </w:rPr>
            </w:pPr>
            <w:r w:rsidRPr="001A6310">
              <w:rPr>
                <w:rFonts w:asciiTheme="minorHAnsi" w:hAnsiTheme="minorHAnsi"/>
                <w:sz w:val="22"/>
                <w:szCs w:val="22"/>
              </w:rPr>
              <w:t>Execution of the strategic plan in accordance with the approved budget;</w:t>
            </w:r>
          </w:p>
          <w:p w14:paraId="38E63D40" w14:textId="77777777" w:rsidR="00F124AB" w:rsidRDefault="00F124AB" w:rsidP="00F124AB">
            <w:pPr>
              <w:numPr>
                <w:ilvl w:val="0"/>
                <w:numId w:val="15"/>
              </w:numPr>
              <w:tabs>
                <w:tab w:val="clear" w:pos="794"/>
                <w:tab w:val="clear" w:pos="1191"/>
                <w:tab w:val="clear" w:pos="1588"/>
                <w:tab w:val="clear" w:pos="1985"/>
                <w:tab w:val="num" w:pos="432"/>
              </w:tabs>
              <w:overflowPunct/>
              <w:autoSpaceDE/>
              <w:autoSpaceDN/>
              <w:adjustRightInd/>
              <w:ind w:left="357" w:hanging="357"/>
              <w:jc w:val="lowKashida"/>
              <w:textAlignment w:val="auto"/>
              <w:rPr>
                <w:rFonts w:asciiTheme="minorHAnsi" w:hAnsiTheme="minorHAnsi"/>
                <w:szCs w:val="22"/>
              </w:rPr>
            </w:pPr>
            <w:r w:rsidRPr="001A6310">
              <w:rPr>
                <w:rFonts w:asciiTheme="minorHAnsi" w:hAnsiTheme="minorHAnsi"/>
                <w:sz w:val="22"/>
                <w:szCs w:val="22"/>
              </w:rPr>
              <w:t>Internal audit plan established and related audit reports issued;</w:t>
            </w:r>
          </w:p>
          <w:p w14:paraId="38E63D41" w14:textId="77777777" w:rsidR="00F124AB" w:rsidRDefault="00F124AB" w:rsidP="00F124AB">
            <w:pPr>
              <w:numPr>
                <w:ilvl w:val="0"/>
                <w:numId w:val="15"/>
              </w:numPr>
              <w:tabs>
                <w:tab w:val="clear" w:pos="794"/>
                <w:tab w:val="clear" w:pos="1191"/>
                <w:tab w:val="clear" w:pos="1588"/>
                <w:tab w:val="clear" w:pos="1985"/>
                <w:tab w:val="num" w:pos="432"/>
              </w:tabs>
              <w:overflowPunct/>
              <w:autoSpaceDE/>
              <w:autoSpaceDN/>
              <w:adjustRightInd/>
              <w:ind w:left="357" w:hanging="357"/>
              <w:jc w:val="lowKashida"/>
              <w:textAlignment w:val="auto"/>
              <w:rPr>
                <w:rFonts w:asciiTheme="minorHAnsi" w:hAnsiTheme="minorHAnsi"/>
                <w:szCs w:val="22"/>
              </w:rPr>
            </w:pPr>
            <w:r w:rsidRPr="001A6310">
              <w:rPr>
                <w:rFonts w:asciiTheme="minorHAnsi" w:hAnsiTheme="minorHAnsi"/>
                <w:sz w:val="22"/>
                <w:szCs w:val="22"/>
              </w:rPr>
              <w:t>Timely filing of legal instruments</w:t>
            </w:r>
            <w:r>
              <w:rPr>
                <w:rFonts w:asciiTheme="minorHAnsi" w:hAnsiTheme="minorHAnsi"/>
                <w:sz w:val="22"/>
                <w:szCs w:val="22"/>
              </w:rPr>
              <w:t>,</w:t>
            </w:r>
            <w:r w:rsidRPr="001A6310">
              <w:rPr>
                <w:rFonts w:asciiTheme="minorHAnsi" w:hAnsiTheme="minorHAnsi"/>
                <w:sz w:val="22"/>
                <w:szCs w:val="22"/>
              </w:rPr>
              <w:t xml:space="preserve"> contracts and other agreements; </w:t>
            </w:r>
          </w:p>
          <w:p w14:paraId="38E63D42" w14:textId="77777777" w:rsidR="00F124AB" w:rsidRDefault="00F124AB" w:rsidP="00F124AB">
            <w:pPr>
              <w:numPr>
                <w:ilvl w:val="0"/>
                <w:numId w:val="15"/>
              </w:numPr>
              <w:tabs>
                <w:tab w:val="clear" w:pos="794"/>
                <w:tab w:val="clear" w:pos="1191"/>
                <w:tab w:val="clear" w:pos="1588"/>
                <w:tab w:val="clear" w:pos="1985"/>
                <w:tab w:val="num" w:pos="432"/>
              </w:tabs>
              <w:overflowPunct/>
              <w:autoSpaceDE/>
              <w:autoSpaceDN/>
              <w:adjustRightInd/>
              <w:ind w:left="357" w:hanging="357"/>
              <w:jc w:val="lowKashida"/>
              <w:textAlignment w:val="auto"/>
              <w:rPr>
                <w:rFonts w:asciiTheme="minorHAnsi" w:hAnsiTheme="minorHAnsi"/>
                <w:szCs w:val="22"/>
              </w:rPr>
            </w:pPr>
            <w:r w:rsidRPr="001A6310">
              <w:rPr>
                <w:rFonts w:asciiTheme="minorHAnsi" w:hAnsiTheme="minorHAnsi"/>
                <w:sz w:val="22"/>
                <w:szCs w:val="22"/>
              </w:rPr>
              <w:t>Develop and implement policies</w:t>
            </w:r>
            <w:r>
              <w:rPr>
                <w:rFonts w:asciiTheme="minorHAnsi" w:hAnsiTheme="minorHAnsi"/>
                <w:sz w:val="22"/>
                <w:szCs w:val="22"/>
              </w:rPr>
              <w:t>,</w:t>
            </w:r>
            <w:r w:rsidRPr="001A6310">
              <w:rPr>
                <w:rFonts w:asciiTheme="minorHAnsi" w:hAnsiTheme="minorHAnsi"/>
                <w:sz w:val="22"/>
                <w:szCs w:val="22"/>
              </w:rPr>
              <w:t xml:space="preserve"> standards procedures and practices on Ethics as well as outreach training and education.</w:t>
            </w:r>
          </w:p>
        </w:tc>
      </w:tr>
    </w:tbl>
    <w:p w14:paraId="38E63D44" w14:textId="77777777" w:rsidR="00F124AB" w:rsidRDefault="00F124AB" w:rsidP="00717E69">
      <w:pPr>
        <w:spacing w:before="0"/>
        <w:rPr>
          <w:rFonts w:asciiTheme="minorHAnsi" w:hAnsiTheme="minorHAnsi"/>
          <w:sz w:val="22"/>
          <w:szCs w:val="22"/>
        </w:rPr>
      </w:pPr>
    </w:p>
    <w:p w14:paraId="38E63D45" w14:textId="77777777" w:rsidR="00F124AB" w:rsidRDefault="00F124AB" w:rsidP="00717E69">
      <w:pPr>
        <w:spacing w:before="0"/>
        <w:rPr>
          <w:rFonts w:asciiTheme="minorHAnsi" w:hAnsiTheme="minorHAnsi"/>
          <w:sz w:val="22"/>
          <w:szCs w:val="22"/>
        </w:rPr>
      </w:pPr>
    </w:p>
    <w:p w14:paraId="38E63D46" w14:textId="77777777" w:rsidR="00717E69" w:rsidRPr="00717E69" w:rsidRDefault="00717E69" w:rsidP="00717E69">
      <w:pPr>
        <w:tabs>
          <w:tab w:val="clear" w:pos="794"/>
          <w:tab w:val="clear" w:pos="1588"/>
          <w:tab w:val="clear" w:pos="1985"/>
          <w:tab w:val="center" w:pos="1191"/>
        </w:tabs>
        <w:spacing w:after="120"/>
        <w:jc w:val="center"/>
        <w:rPr>
          <w:rFonts w:asciiTheme="minorHAnsi" w:hAnsiTheme="minorHAnsi"/>
          <w:b/>
          <w:bCs/>
          <w:color w:val="000099"/>
          <w:szCs w:val="24"/>
        </w:rPr>
      </w:pPr>
      <w:r w:rsidRPr="00717E69">
        <w:rPr>
          <w:rFonts w:asciiTheme="minorHAnsi" w:hAnsiTheme="minorHAnsi"/>
          <w:b/>
          <w:bCs/>
          <w:color w:val="000099"/>
          <w:szCs w:val="24"/>
        </w:rPr>
        <w:t>Resources</w:t>
      </w:r>
    </w:p>
    <w:tbl>
      <w:tblPr>
        <w:tblW w:w="5000" w:type="pct"/>
        <w:tblCellMar>
          <w:left w:w="0" w:type="dxa"/>
          <w:right w:w="0" w:type="dxa"/>
        </w:tblCellMar>
        <w:tblLook w:val="04A0" w:firstRow="1" w:lastRow="0" w:firstColumn="1" w:lastColumn="0" w:noHBand="0" w:noVBand="1"/>
      </w:tblPr>
      <w:tblGrid>
        <w:gridCol w:w="4101"/>
        <w:gridCol w:w="1763"/>
        <w:gridCol w:w="1763"/>
        <w:gridCol w:w="1763"/>
      </w:tblGrid>
      <w:tr w:rsidR="00717E69" w:rsidRPr="00717E69" w14:paraId="38E63D4B" w14:textId="77777777" w:rsidTr="00DD2354">
        <w:trPr>
          <w:trHeight w:val="278"/>
        </w:trPr>
        <w:tc>
          <w:tcPr>
            <w:tcW w:w="2183" w:type="pct"/>
            <w:tcBorders>
              <w:top w:val="single" w:sz="4" w:space="0" w:color="000099"/>
              <w:left w:val="nil"/>
              <w:bottom w:val="single" w:sz="4" w:space="0" w:color="000099"/>
              <w:right w:val="nil"/>
            </w:tcBorders>
            <w:shd w:val="clear" w:color="000000" w:fill="DBE5F1" w:themeFill="accent1" w:themeFillTint="33"/>
            <w:tcMar>
              <w:top w:w="15" w:type="dxa"/>
              <w:left w:w="15" w:type="dxa"/>
              <w:bottom w:w="0" w:type="dxa"/>
              <w:right w:w="15" w:type="dxa"/>
            </w:tcMar>
            <w:vAlign w:val="bottom"/>
            <w:hideMark/>
          </w:tcPr>
          <w:p w14:paraId="38E63D47" w14:textId="77777777" w:rsidR="00717E69" w:rsidRPr="00717E69" w:rsidRDefault="00717E69" w:rsidP="00717E69">
            <w:pPr>
              <w:spacing w:before="0"/>
              <w:rPr>
                <w:rFonts w:ascii="Calibri" w:hAnsi="Calibri" w:cs="Calibri"/>
                <w:b/>
                <w:bCs/>
                <w:color w:val="000099"/>
                <w:sz w:val="20"/>
              </w:rPr>
            </w:pPr>
            <w:r w:rsidRPr="00717E69">
              <w:rPr>
                <w:rFonts w:ascii="Calibri" w:hAnsi="Calibri" w:cs="Calibri"/>
                <w:b/>
                <w:bCs/>
                <w:color w:val="000099"/>
                <w:sz w:val="20"/>
              </w:rPr>
              <w:t> </w:t>
            </w:r>
          </w:p>
        </w:tc>
        <w:tc>
          <w:tcPr>
            <w:tcW w:w="939" w:type="pct"/>
            <w:tcBorders>
              <w:top w:val="single" w:sz="4" w:space="0" w:color="000099"/>
              <w:left w:val="nil"/>
              <w:bottom w:val="single" w:sz="4" w:space="0" w:color="000099"/>
              <w:right w:val="nil"/>
            </w:tcBorders>
            <w:shd w:val="clear" w:color="000000" w:fill="DBE5F1" w:themeFill="accent1" w:themeFillTint="33"/>
            <w:tcMar>
              <w:top w:w="15" w:type="dxa"/>
              <w:left w:w="15" w:type="dxa"/>
              <w:bottom w:w="0" w:type="dxa"/>
              <w:right w:w="15" w:type="dxa"/>
            </w:tcMar>
            <w:vAlign w:val="bottom"/>
            <w:hideMark/>
          </w:tcPr>
          <w:p w14:paraId="38E63D48" w14:textId="77777777" w:rsidR="00717E69" w:rsidRPr="00717E69" w:rsidRDefault="00717E69" w:rsidP="00717E69">
            <w:pPr>
              <w:spacing w:before="0"/>
              <w:jc w:val="center"/>
              <w:rPr>
                <w:rFonts w:ascii="Calibri" w:hAnsi="Calibri" w:cs="Calibri"/>
                <w:b/>
                <w:bCs/>
                <w:color w:val="000099"/>
                <w:sz w:val="20"/>
              </w:rPr>
            </w:pPr>
            <w:r w:rsidRPr="00717E69">
              <w:rPr>
                <w:rFonts w:ascii="Calibri" w:hAnsi="Calibri" w:cs="Calibri"/>
                <w:b/>
                <w:bCs/>
                <w:color w:val="000099"/>
                <w:sz w:val="20"/>
              </w:rPr>
              <w:t>2014</w:t>
            </w:r>
          </w:p>
        </w:tc>
        <w:tc>
          <w:tcPr>
            <w:tcW w:w="939" w:type="pct"/>
            <w:tcBorders>
              <w:top w:val="single" w:sz="4" w:space="0" w:color="000099"/>
              <w:left w:val="nil"/>
              <w:bottom w:val="single" w:sz="4" w:space="0" w:color="000099"/>
              <w:right w:val="nil"/>
            </w:tcBorders>
            <w:shd w:val="clear" w:color="000000" w:fill="DBE5F1" w:themeFill="accent1" w:themeFillTint="33"/>
            <w:tcMar>
              <w:top w:w="15" w:type="dxa"/>
              <w:left w:w="15" w:type="dxa"/>
              <w:bottom w:w="0" w:type="dxa"/>
              <w:right w:w="15" w:type="dxa"/>
            </w:tcMar>
            <w:vAlign w:val="bottom"/>
            <w:hideMark/>
          </w:tcPr>
          <w:p w14:paraId="38E63D49" w14:textId="77777777" w:rsidR="00717E69" w:rsidRPr="00717E69" w:rsidRDefault="00717E69" w:rsidP="00717E69">
            <w:pPr>
              <w:spacing w:before="0"/>
              <w:jc w:val="center"/>
              <w:rPr>
                <w:rFonts w:ascii="Calibri" w:hAnsi="Calibri" w:cs="Calibri"/>
                <w:b/>
                <w:bCs/>
                <w:color w:val="000099"/>
                <w:sz w:val="20"/>
              </w:rPr>
            </w:pPr>
            <w:r w:rsidRPr="00717E69">
              <w:rPr>
                <w:rFonts w:ascii="Calibri" w:hAnsi="Calibri" w:cs="Calibri"/>
                <w:b/>
                <w:bCs/>
                <w:color w:val="000099"/>
                <w:sz w:val="20"/>
              </w:rPr>
              <w:t>2015</w:t>
            </w:r>
          </w:p>
        </w:tc>
        <w:tc>
          <w:tcPr>
            <w:tcW w:w="939" w:type="pct"/>
            <w:tcBorders>
              <w:top w:val="single" w:sz="4" w:space="0" w:color="000099"/>
              <w:left w:val="nil"/>
              <w:bottom w:val="single" w:sz="4" w:space="0" w:color="000099"/>
              <w:right w:val="nil"/>
            </w:tcBorders>
            <w:shd w:val="clear" w:color="000000" w:fill="DBE5F1" w:themeFill="accent1" w:themeFillTint="33"/>
            <w:tcMar>
              <w:top w:w="15" w:type="dxa"/>
              <w:left w:w="15" w:type="dxa"/>
              <w:bottom w:w="0" w:type="dxa"/>
              <w:right w:w="15" w:type="dxa"/>
            </w:tcMar>
            <w:vAlign w:val="bottom"/>
            <w:hideMark/>
          </w:tcPr>
          <w:p w14:paraId="38E63D4A" w14:textId="77777777" w:rsidR="00717E69" w:rsidRPr="00717E69" w:rsidRDefault="00717E69" w:rsidP="00717E69">
            <w:pPr>
              <w:spacing w:before="0"/>
              <w:jc w:val="center"/>
              <w:rPr>
                <w:rFonts w:ascii="Calibri" w:hAnsi="Calibri" w:cs="Calibri"/>
                <w:b/>
                <w:bCs/>
                <w:color w:val="000099"/>
                <w:sz w:val="20"/>
              </w:rPr>
            </w:pPr>
            <w:r w:rsidRPr="00717E69">
              <w:rPr>
                <w:rFonts w:ascii="Calibri" w:hAnsi="Calibri" w:cs="Calibri"/>
                <w:b/>
                <w:bCs/>
                <w:color w:val="000099"/>
                <w:sz w:val="20"/>
              </w:rPr>
              <w:t>2014-2015</w:t>
            </w:r>
          </w:p>
        </w:tc>
      </w:tr>
      <w:tr w:rsidR="00717E69" w:rsidRPr="00717E69" w14:paraId="38E63D50" w14:textId="77777777" w:rsidTr="00DD2354">
        <w:trPr>
          <w:trHeight w:val="278"/>
        </w:trPr>
        <w:tc>
          <w:tcPr>
            <w:tcW w:w="2183"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tcPr>
          <w:p w14:paraId="38E63D4C" w14:textId="77777777" w:rsidR="00717E69" w:rsidRPr="00717E69" w:rsidRDefault="00717E69" w:rsidP="00717E69">
            <w:pPr>
              <w:spacing w:before="0"/>
              <w:rPr>
                <w:rFonts w:ascii="Calibri" w:hAnsi="Calibri" w:cs="Calibri"/>
                <w:color w:val="000000"/>
                <w:sz w:val="20"/>
              </w:rPr>
            </w:pP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tcPr>
          <w:p w14:paraId="38E63D4D" w14:textId="77777777" w:rsidR="00717E69" w:rsidRPr="00717E69" w:rsidRDefault="00717E69" w:rsidP="00717E69">
            <w:pPr>
              <w:spacing w:before="0"/>
              <w:jc w:val="center"/>
              <w:rPr>
                <w:rFonts w:ascii="Calibri" w:hAnsi="Calibri" w:cs="Calibri"/>
                <w:color w:val="000000"/>
                <w:sz w:val="20"/>
              </w:rPr>
            </w:pP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tcPr>
          <w:p w14:paraId="38E63D4E" w14:textId="77777777" w:rsidR="00717E69" w:rsidRPr="00717E69" w:rsidRDefault="00717E69" w:rsidP="00717E69">
            <w:pPr>
              <w:spacing w:before="0"/>
              <w:jc w:val="center"/>
              <w:rPr>
                <w:rFonts w:ascii="Calibri" w:hAnsi="Calibri" w:cs="Calibri"/>
                <w:color w:val="000000"/>
                <w:sz w:val="20"/>
              </w:rPr>
            </w:pP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tcPr>
          <w:p w14:paraId="38E63D4F" w14:textId="77777777" w:rsidR="00717E69" w:rsidRPr="00717E69" w:rsidRDefault="00717E69" w:rsidP="00717E69">
            <w:pPr>
              <w:spacing w:before="0"/>
              <w:jc w:val="center"/>
              <w:rPr>
                <w:rFonts w:ascii="Calibri" w:hAnsi="Calibri" w:cs="Calibri"/>
                <w:color w:val="000000"/>
                <w:sz w:val="20"/>
              </w:rPr>
            </w:pPr>
          </w:p>
        </w:tc>
      </w:tr>
      <w:tr w:rsidR="00717E69" w:rsidRPr="00717E69" w14:paraId="38E63D55" w14:textId="77777777" w:rsidTr="00DD2354">
        <w:trPr>
          <w:trHeight w:val="278"/>
        </w:trPr>
        <w:tc>
          <w:tcPr>
            <w:tcW w:w="2183"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51" w14:textId="77777777" w:rsidR="00717E69" w:rsidRPr="00717E69" w:rsidRDefault="00717E69" w:rsidP="00717E69">
            <w:pPr>
              <w:spacing w:before="0"/>
              <w:rPr>
                <w:rFonts w:ascii="Calibri" w:hAnsi="Calibri" w:cs="Calibri"/>
                <w:color w:val="000000"/>
                <w:sz w:val="20"/>
              </w:rPr>
            </w:pPr>
            <w:r w:rsidRPr="00717E69">
              <w:rPr>
                <w:rFonts w:ascii="Calibri" w:hAnsi="Calibri" w:cs="Calibri"/>
                <w:color w:val="000000"/>
                <w:sz w:val="20"/>
              </w:rPr>
              <w:t>Staff (No of Posts)</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52"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18</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53"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18</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54"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18</w:t>
            </w:r>
          </w:p>
        </w:tc>
      </w:tr>
      <w:tr w:rsidR="00717E69" w:rsidRPr="00717E69" w14:paraId="38E63D5A" w14:textId="77777777" w:rsidTr="00DD2354">
        <w:trPr>
          <w:trHeight w:val="278"/>
        </w:trPr>
        <w:tc>
          <w:tcPr>
            <w:tcW w:w="2183" w:type="pct"/>
            <w:tcBorders>
              <w:top w:val="nil"/>
              <w:left w:val="nil"/>
              <w:bottom w:val="nil"/>
              <w:right w:val="nil"/>
            </w:tcBorders>
            <w:shd w:val="clear" w:color="000000" w:fill="FFFFFF"/>
            <w:noWrap/>
            <w:tcMar>
              <w:top w:w="15" w:type="dxa"/>
              <w:left w:w="15" w:type="dxa"/>
              <w:bottom w:w="0" w:type="dxa"/>
              <w:right w:w="15" w:type="dxa"/>
            </w:tcMar>
            <w:vAlign w:val="bottom"/>
            <w:hideMark/>
          </w:tcPr>
          <w:p w14:paraId="38E63D56" w14:textId="77777777" w:rsidR="00717E69" w:rsidRPr="00717E69" w:rsidRDefault="00717E69" w:rsidP="00717E69">
            <w:pPr>
              <w:spacing w:before="0"/>
              <w:rPr>
                <w:rFonts w:ascii="Calibri" w:hAnsi="Calibri" w:cs="Calibri"/>
                <w:color w:val="000000"/>
                <w:sz w:val="20"/>
              </w:rPr>
            </w:pPr>
            <w:r w:rsidRPr="00717E69">
              <w:rPr>
                <w:rFonts w:ascii="Calibri" w:hAnsi="Calibri" w:cs="Calibri"/>
                <w:color w:val="000000"/>
                <w:sz w:val="20"/>
              </w:rPr>
              <w:t> </w:t>
            </w:r>
          </w:p>
        </w:tc>
        <w:tc>
          <w:tcPr>
            <w:tcW w:w="939" w:type="pct"/>
            <w:tcBorders>
              <w:top w:val="nil"/>
              <w:left w:val="nil"/>
              <w:bottom w:val="nil"/>
              <w:right w:val="nil"/>
            </w:tcBorders>
            <w:shd w:val="clear" w:color="000000" w:fill="FFFFFF"/>
            <w:noWrap/>
            <w:tcMar>
              <w:top w:w="15" w:type="dxa"/>
              <w:left w:w="15" w:type="dxa"/>
              <w:bottom w:w="0" w:type="dxa"/>
              <w:right w:w="15" w:type="dxa"/>
            </w:tcMar>
            <w:vAlign w:val="bottom"/>
            <w:hideMark/>
          </w:tcPr>
          <w:p w14:paraId="38E63D57"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 </w:t>
            </w:r>
          </w:p>
        </w:tc>
        <w:tc>
          <w:tcPr>
            <w:tcW w:w="939" w:type="pct"/>
            <w:tcBorders>
              <w:top w:val="nil"/>
              <w:left w:val="nil"/>
              <w:bottom w:val="nil"/>
              <w:right w:val="nil"/>
            </w:tcBorders>
            <w:shd w:val="clear" w:color="000000" w:fill="FFFFFF"/>
            <w:noWrap/>
            <w:tcMar>
              <w:top w:w="15" w:type="dxa"/>
              <w:left w:w="15" w:type="dxa"/>
              <w:bottom w:w="0" w:type="dxa"/>
              <w:right w:w="15" w:type="dxa"/>
            </w:tcMar>
            <w:vAlign w:val="bottom"/>
            <w:hideMark/>
          </w:tcPr>
          <w:p w14:paraId="38E63D58"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 </w:t>
            </w:r>
          </w:p>
        </w:tc>
        <w:tc>
          <w:tcPr>
            <w:tcW w:w="939" w:type="pct"/>
            <w:tcBorders>
              <w:top w:val="nil"/>
              <w:left w:val="nil"/>
              <w:bottom w:val="nil"/>
              <w:right w:val="nil"/>
            </w:tcBorders>
            <w:shd w:val="clear" w:color="000000" w:fill="FFFFFF"/>
            <w:noWrap/>
            <w:tcMar>
              <w:top w:w="15" w:type="dxa"/>
              <w:left w:w="15" w:type="dxa"/>
              <w:bottom w:w="0" w:type="dxa"/>
              <w:right w:w="15" w:type="dxa"/>
            </w:tcMar>
            <w:vAlign w:val="bottom"/>
            <w:hideMark/>
          </w:tcPr>
          <w:p w14:paraId="38E63D59"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 </w:t>
            </w:r>
          </w:p>
        </w:tc>
      </w:tr>
      <w:tr w:rsidR="00717E69" w:rsidRPr="00717E69" w14:paraId="38E63D5F" w14:textId="77777777" w:rsidTr="00DD2354">
        <w:trPr>
          <w:trHeight w:val="278"/>
        </w:trPr>
        <w:tc>
          <w:tcPr>
            <w:tcW w:w="2183" w:type="pct"/>
            <w:tcBorders>
              <w:top w:val="single" w:sz="4" w:space="0" w:color="000099"/>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5B" w14:textId="77777777" w:rsidR="00717E69" w:rsidRPr="00717E69" w:rsidRDefault="00717E69" w:rsidP="00717E69">
            <w:pPr>
              <w:spacing w:before="0"/>
              <w:rPr>
                <w:rFonts w:ascii="Calibri" w:hAnsi="Calibri" w:cs="Calibri"/>
                <w:color w:val="000000"/>
                <w:sz w:val="20"/>
              </w:rPr>
            </w:pPr>
            <w:r w:rsidRPr="00717E69">
              <w:rPr>
                <w:rFonts w:ascii="Calibri" w:hAnsi="Calibri" w:cs="Calibri"/>
                <w:color w:val="000000"/>
                <w:sz w:val="20"/>
              </w:rPr>
              <w:t>Operational (CHF thousands)</w:t>
            </w:r>
          </w:p>
        </w:tc>
        <w:tc>
          <w:tcPr>
            <w:tcW w:w="939" w:type="pct"/>
            <w:tcBorders>
              <w:top w:val="single" w:sz="4" w:space="0" w:color="000099"/>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5C"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4,690</w:t>
            </w:r>
          </w:p>
        </w:tc>
        <w:tc>
          <w:tcPr>
            <w:tcW w:w="939" w:type="pct"/>
            <w:tcBorders>
              <w:top w:val="single" w:sz="4" w:space="0" w:color="000099"/>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5D"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4,692</w:t>
            </w:r>
          </w:p>
        </w:tc>
        <w:tc>
          <w:tcPr>
            <w:tcW w:w="939" w:type="pct"/>
            <w:tcBorders>
              <w:top w:val="single" w:sz="4" w:space="0" w:color="000099"/>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5E"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9,382</w:t>
            </w:r>
          </w:p>
        </w:tc>
      </w:tr>
      <w:tr w:rsidR="00717E69" w:rsidRPr="00717E69" w14:paraId="38E63D64" w14:textId="77777777" w:rsidTr="00DD2354">
        <w:trPr>
          <w:trHeight w:val="278"/>
        </w:trPr>
        <w:tc>
          <w:tcPr>
            <w:tcW w:w="2183"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60" w14:textId="77777777" w:rsidR="00717E69" w:rsidRPr="00717E69" w:rsidRDefault="00717E69" w:rsidP="00717E69">
            <w:pPr>
              <w:spacing w:before="0"/>
              <w:rPr>
                <w:rFonts w:ascii="Calibri" w:hAnsi="Calibri" w:cs="Calibri"/>
                <w:color w:val="000000"/>
                <w:sz w:val="20"/>
              </w:rPr>
            </w:pPr>
            <w:r w:rsidRPr="00717E69">
              <w:rPr>
                <w:rFonts w:ascii="Calibri" w:hAnsi="Calibri" w:cs="Calibri"/>
                <w:color w:val="000000"/>
                <w:sz w:val="20"/>
              </w:rPr>
              <w:t>Capital (CHF thousands)</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61"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0</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62"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0</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63"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0</w:t>
            </w:r>
          </w:p>
        </w:tc>
      </w:tr>
      <w:tr w:rsidR="00717E69" w:rsidRPr="00717E69" w14:paraId="38E63D69" w14:textId="77777777" w:rsidTr="00DD2354">
        <w:trPr>
          <w:trHeight w:val="278"/>
        </w:trPr>
        <w:tc>
          <w:tcPr>
            <w:tcW w:w="2183"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65" w14:textId="77777777" w:rsidR="00717E69" w:rsidRPr="00717E69" w:rsidRDefault="00717E69" w:rsidP="00717E69">
            <w:pPr>
              <w:spacing w:before="0"/>
              <w:rPr>
                <w:rFonts w:ascii="Calibri" w:hAnsi="Calibri" w:cs="Calibri"/>
                <w:color w:val="000000"/>
                <w:sz w:val="20"/>
              </w:rPr>
            </w:pPr>
            <w:r w:rsidRPr="00717E69">
              <w:rPr>
                <w:rFonts w:ascii="Calibri" w:hAnsi="Calibri" w:cs="Calibri"/>
                <w:color w:val="000000"/>
                <w:sz w:val="20"/>
              </w:rPr>
              <w:t>Total (CHF thousands)</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66"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4,690</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67"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4,692</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D68"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9,382</w:t>
            </w:r>
          </w:p>
        </w:tc>
      </w:tr>
    </w:tbl>
    <w:p w14:paraId="38E63D6A" w14:textId="77777777" w:rsidR="00717E69" w:rsidRPr="00717E69" w:rsidRDefault="00717E69" w:rsidP="00F124AB">
      <w:pPr>
        <w:tabs>
          <w:tab w:val="left" w:pos="1440"/>
        </w:tabs>
        <w:rPr>
          <w:rFonts w:asciiTheme="minorHAnsi" w:hAnsiTheme="minorHAnsi" w:cs="Times New Roman Bold"/>
          <w:b/>
          <w:color w:val="000099"/>
          <w:szCs w:val="24"/>
        </w:rPr>
      </w:pPr>
      <w:r w:rsidRPr="00717E69">
        <w:rPr>
          <w:rFonts w:asciiTheme="minorHAnsi" w:hAnsiTheme="minorHAnsi"/>
        </w:rPr>
        <w:lastRenderedPageBreak/>
        <w:t xml:space="preserve"> </w:t>
      </w:r>
      <w:r w:rsidRPr="00717E69">
        <w:rPr>
          <w:rFonts w:asciiTheme="minorHAnsi" w:hAnsiTheme="minorHAnsi" w:cs="Times New Roman Bold"/>
          <w:b/>
          <w:color w:val="000099"/>
          <w:sz w:val="28"/>
          <w:szCs w:val="28"/>
        </w:rPr>
        <w:t xml:space="preserve">Objective 2 of the General Secretariat </w:t>
      </w:r>
      <w:r w:rsidRPr="00717E69">
        <w:rPr>
          <w:rFonts w:asciiTheme="minorHAnsi" w:hAnsiTheme="minorHAnsi" w:cs="Times New Roman Bold"/>
          <w:b/>
          <w:color w:val="000099"/>
          <w:szCs w:val="24"/>
        </w:rPr>
        <w:t>(Strategic Planning and Membership Department)</w:t>
      </w:r>
    </w:p>
    <w:p w14:paraId="38E63D6B" w14:textId="77777777" w:rsidR="00F124AB" w:rsidRDefault="00F124AB" w:rsidP="00717E69">
      <w:pPr>
        <w:rPr>
          <w:rFonts w:asciiTheme="minorHAnsi" w:hAnsiTheme="minorHAnsi"/>
          <w:b/>
          <w:caps/>
          <w:color w:val="000099"/>
          <w:szCs w:val="24"/>
        </w:rPr>
      </w:pPr>
    </w:p>
    <w:p w14:paraId="38E63D6C" w14:textId="77777777" w:rsidR="00717E69" w:rsidRPr="00DD2354" w:rsidRDefault="00717E69" w:rsidP="00717E69">
      <w:pPr>
        <w:rPr>
          <w:rFonts w:ascii="Verdana" w:hAnsi="Verdana"/>
          <w:b/>
          <w:i/>
          <w:color w:val="800000"/>
          <w:szCs w:val="24"/>
          <w:lang w:val="en-CA"/>
        </w:rPr>
      </w:pPr>
      <w:r w:rsidRPr="00DD2354">
        <w:rPr>
          <w:rFonts w:asciiTheme="minorHAnsi" w:hAnsiTheme="minorHAnsi"/>
          <w:b/>
          <w:caps/>
          <w:color w:val="000099"/>
          <w:szCs w:val="24"/>
        </w:rPr>
        <w:t>ISSUES AND CHALLENGES</w:t>
      </w:r>
    </w:p>
    <w:p w14:paraId="38E63D6D"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r w:rsidRPr="00717E69">
        <w:rPr>
          <w:rFonts w:asciiTheme="minorHAnsi" w:hAnsiTheme="minorHAnsi"/>
          <w:szCs w:val="24"/>
        </w:rPr>
        <w:t>Anticipate and analyses strategic challenges and their implications for the ITU in the fast evolving ICT environment.</w:t>
      </w:r>
    </w:p>
    <w:p w14:paraId="38E63D6E"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Develop forward-looking strategic plans for consideration by ITU management and Council which meet the needs of the members.</w:t>
      </w:r>
    </w:p>
    <w:p w14:paraId="38E63D6F"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Develop and maintain sound relationships with Member States, Sector Members and other stakeholders including the UN system academia and foundations.</w:t>
      </w:r>
    </w:p>
    <w:p w14:paraId="38E63D70"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Manage the external relations communications and media relations functions for the Union.</w:t>
      </w:r>
    </w:p>
    <w:p w14:paraId="38E63D71"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Provide Secretariat services to Plenipotentiary Conferences, Council meetings and other high-level meetings.</w:t>
      </w:r>
    </w:p>
    <w:p w14:paraId="38E63D72"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Increase the Union’s resource mobilization capacity to sustain current activities.</w:t>
      </w:r>
    </w:p>
    <w:p w14:paraId="38E63D73"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Ensure the safety and security of its stakeholders/clients (staff, visitors, and delegates) at the ITU premises and outside events, and the overall protection of Union assets.</w:t>
      </w:r>
    </w:p>
    <w:p w14:paraId="38E63D74" w14:textId="77777777" w:rsidR="00F124AB" w:rsidRDefault="00F124AB" w:rsidP="00717E69">
      <w:pPr>
        <w:rPr>
          <w:rFonts w:asciiTheme="minorHAnsi" w:hAnsiTheme="minorHAnsi"/>
          <w:b/>
          <w:bCs/>
          <w:color w:val="000099"/>
          <w:szCs w:val="24"/>
        </w:rPr>
      </w:pPr>
    </w:p>
    <w:p w14:paraId="38E63D75" w14:textId="77777777" w:rsidR="00717E69" w:rsidRPr="00DD2354" w:rsidRDefault="00717E69" w:rsidP="00717E69">
      <w:pPr>
        <w:rPr>
          <w:rFonts w:ascii="Verdana" w:hAnsi="Verdana"/>
          <w:b/>
          <w:i/>
          <w:color w:val="800000"/>
          <w:szCs w:val="24"/>
          <w:lang w:val="en-CA"/>
        </w:rPr>
      </w:pPr>
      <w:r w:rsidRPr="00DD2354">
        <w:rPr>
          <w:rFonts w:asciiTheme="minorHAnsi" w:hAnsiTheme="minorHAnsi"/>
          <w:b/>
          <w:bCs/>
          <w:color w:val="000099"/>
          <w:szCs w:val="24"/>
        </w:rPr>
        <w:t>STRATEGIC APPROACHES</w:t>
      </w:r>
    </w:p>
    <w:p w14:paraId="38E63D76"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r w:rsidRPr="00717E69">
        <w:rPr>
          <w:rFonts w:asciiTheme="minorHAnsi" w:hAnsiTheme="minorHAnsi"/>
          <w:szCs w:val="24"/>
        </w:rPr>
        <w:t>Promote amongst all stakeholders knowledge about and understanding of the ITU Strategic Plan and its relevance to the activities of the Sectors.</w:t>
      </w:r>
    </w:p>
    <w:p w14:paraId="38E63D77"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Maintain contact with information sources inside and outside the organization to ensure access to relevant and up-to-date information is obtained and disseminated.</w:t>
      </w:r>
    </w:p>
    <w:p w14:paraId="38E63D78"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Ensure a positive image of the ITU with Member States, Sector Members and the global ICT community.</w:t>
      </w:r>
    </w:p>
    <w:p w14:paraId="38E63D79"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Work to improve the value of membership to ITU Members.</w:t>
      </w:r>
    </w:p>
    <w:p w14:paraId="38E63D7A"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Maintain close coordination and co-operation with the United Nations system with a view to ensure ITU’s leading role in global ICT issues.</w:t>
      </w:r>
    </w:p>
    <w:p w14:paraId="38E63D7B"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Identify and exploit new innovative and cost reducing communications channels.</w:t>
      </w:r>
    </w:p>
    <w:p w14:paraId="38E63D7C" w14:textId="77777777" w:rsidR="00717E69" w:rsidRP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Develop a global resource mobilization strategy and implementation plan.</w:t>
      </w:r>
    </w:p>
    <w:p w14:paraId="38E63D7D" w14:textId="77777777" w:rsidR="00717E69" w:rsidRDefault="00717E69" w:rsidP="0006769C">
      <w:pPr>
        <w:numPr>
          <w:ilvl w:val="0"/>
          <w:numId w:val="13"/>
        </w:numPr>
        <w:tabs>
          <w:tab w:val="clear" w:pos="794"/>
          <w:tab w:val="clear" w:pos="1191"/>
          <w:tab w:val="clear" w:pos="1588"/>
          <w:tab w:val="clear" w:pos="1985"/>
          <w:tab w:val="left" w:pos="323"/>
          <w:tab w:val="left" w:pos="660"/>
          <w:tab w:val="left" w:pos="2340"/>
        </w:tabs>
        <w:overflowPunct/>
        <w:autoSpaceDE/>
        <w:autoSpaceDN/>
        <w:adjustRightInd/>
        <w:spacing w:before="0"/>
        <w:ind w:left="357" w:hanging="357"/>
        <w:jc w:val="lowKashida"/>
        <w:textAlignment w:val="auto"/>
        <w:rPr>
          <w:rFonts w:asciiTheme="minorHAnsi" w:hAnsiTheme="minorHAnsi"/>
          <w:szCs w:val="24"/>
        </w:rPr>
      </w:pPr>
      <w:r w:rsidRPr="00717E69">
        <w:rPr>
          <w:rFonts w:asciiTheme="minorHAnsi" w:hAnsiTheme="minorHAnsi"/>
          <w:szCs w:val="24"/>
        </w:rPr>
        <w:t>Develop and implement an overall safety and security strategy and ensure implementation.</w:t>
      </w:r>
    </w:p>
    <w:p w14:paraId="38E63D7E" w14:textId="77777777" w:rsidR="00F124AB" w:rsidRDefault="00F124AB" w:rsidP="00F124AB">
      <w:p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p>
    <w:p w14:paraId="38E63D7F" w14:textId="77777777" w:rsidR="00F124AB" w:rsidRDefault="00F124AB" w:rsidP="00F124AB">
      <w:p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p>
    <w:p w14:paraId="38E63D80" w14:textId="77777777" w:rsidR="00F124AB" w:rsidRDefault="00F124AB" w:rsidP="00F124AB">
      <w:p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p>
    <w:p w14:paraId="38E63D81" w14:textId="77777777" w:rsidR="00F124AB" w:rsidRDefault="00F124AB" w:rsidP="00F124AB">
      <w:p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p>
    <w:p w14:paraId="38E63D82" w14:textId="77777777" w:rsidR="00F124AB" w:rsidRDefault="00F124AB" w:rsidP="00F124AB">
      <w:p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p>
    <w:p w14:paraId="38E63D83" w14:textId="77777777" w:rsidR="00F124AB" w:rsidRDefault="00F124AB" w:rsidP="00F124AB">
      <w:p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p>
    <w:p w14:paraId="38E63D84" w14:textId="77777777" w:rsidR="00F124AB" w:rsidRDefault="00F124AB" w:rsidP="00F124AB">
      <w:p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p>
    <w:p w14:paraId="38E63D85" w14:textId="77777777" w:rsidR="00F124AB" w:rsidRDefault="00F124AB" w:rsidP="00F124AB">
      <w:p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p>
    <w:p w14:paraId="38E63D86" w14:textId="77777777" w:rsidR="00F124AB" w:rsidRDefault="00F124AB" w:rsidP="00F124AB">
      <w:p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p>
    <w:p w14:paraId="38E63D87" w14:textId="77777777" w:rsidR="00F124AB" w:rsidRDefault="00F124AB" w:rsidP="00F124AB">
      <w:p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p>
    <w:p w14:paraId="38E63D88" w14:textId="77777777" w:rsidR="00F124AB" w:rsidRDefault="00F124AB" w:rsidP="00F124AB">
      <w:p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p>
    <w:p w14:paraId="38E63D89" w14:textId="77777777" w:rsidR="00F124AB" w:rsidRDefault="00F124AB" w:rsidP="00F124AB">
      <w:p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p>
    <w:p w14:paraId="38E63D8A" w14:textId="77777777" w:rsidR="00F124AB" w:rsidRDefault="00F124AB" w:rsidP="00F124AB">
      <w:p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p>
    <w:p w14:paraId="38E63D8B" w14:textId="77777777" w:rsidR="00F124AB" w:rsidRPr="00717E69" w:rsidRDefault="00F124AB" w:rsidP="00F124AB">
      <w:pPr>
        <w:tabs>
          <w:tab w:val="clear" w:pos="794"/>
          <w:tab w:val="clear" w:pos="1191"/>
          <w:tab w:val="clear" w:pos="1588"/>
          <w:tab w:val="clear" w:pos="1985"/>
          <w:tab w:val="left" w:pos="323"/>
          <w:tab w:val="left" w:pos="660"/>
          <w:tab w:val="left" w:pos="2340"/>
        </w:tabs>
        <w:overflowPunct/>
        <w:autoSpaceDE/>
        <w:autoSpaceDN/>
        <w:adjustRightInd/>
        <w:spacing w:before="0"/>
        <w:jc w:val="lowKashida"/>
        <w:textAlignment w:val="auto"/>
        <w:rPr>
          <w:rFonts w:asciiTheme="minorHAnsi" w:hAnsiTheme="minorHAnsi"/>
          <w:szCs w:val="24"/>
        </w:rPr>
      </w:pPr>
    </w:p>
    <w:tbl>
      <w:tblPr>
        <w:tblW w:w="5000" w:type="pct"/>
        <w:jc w:val="center"/>
        <w:tblCellMar>
          <w:left w:w="101" w:type="dxa"/>
          <w:right w:w="101" w:type="dxa"/>
        </w:tblCellMar>
        <w:tblLook w:val="0000" w:firstRow="0" w:lastRow="0" w:firstColumn="0" w:lastColumn="0" w:noHBand="0" w:noVBand="0"/>
      </w:tblPr>
      <w:tblGrid>
        <w:gridCol w:w="5064"/>
        <w:gridCol w:w="281"/>
        <w:gridCol w:w="4217"/>
      </w:tblGrid>
      <w:tr w:rsidR="00717E69" w:rsidRPr="00717E69" w14:paraId="38E63D8F" w14:textId="77777777" w:rsidTr="00DD2354">
        <w:trPr>
          <w:cantSplit/>
          <w:trHeight w:val="403"/>
          <w:jc w:val="center"/>
        </w:trPr>
        <w:tc>
          <w:tcPr>
            <w:tcW w:w="2648" w:type="pct"/>
            <w:vAlign w:val="center"/>
          </w:tcPr>
          <w:p w14:paraId="38E63D8C" w14:textId="77777777" w:rsidR="00717E69" w:rsidRPr="00717E69" w:rsidRDefault="00717E69" w:rsidP="00717E69">
            <w:pPr>
              <w:spacing w:before="0"/>
              <w:jc w:val="center"/>
              <w:rPr>
                <w:rFonts w:asciiTheme="minorHAnsi" w:hAnsiTheme="minorHAnsi" w:cs="Times New Roman Bold"/>
                <w:b/>
                <w:caps/>
                <w:color w:val="000099"/>
                <w:szCs w:val="22"/>
              </w:rPr>
            </w:pPr>
            <w:r w:rsidRPr="00717E69">
              <w:rPr>
                <w:rFonts w:asciiTheme="minorHAnsi" w:hAnsiTheme="minorHAnsi" w:cs="Times New Roman Bold"/>
                <w:color w:val="800000"/>
                <w:sz w:val="22"/>
                <w:szCs w:val="22"/>
              </w:rPr>
              <w:lastRenderedPageBreak/>
              <w:br w:type="page"/>
            </w:r>
            <w:r w:rsidRPr="00717E69">
              <w:rPr>
                <w:rFonts w:asciiTheme="minorHAnsi" w:hAnsiTheme="minorHAnsi" w:cs="Times New Roman Bold"/>
                <w:b/>
                <w:caps/>
                <w:color w:val="000099"/>
                <w:sz w:val="22"/>
                <w:szCs w:val="22"/>
              </w:rPr>
              <w:t xml:space="preserve">EXPECTED Results </w:t>
            </w:r>
          </w:p>
        </w:tc>
        <w:tc>
          <w:tcPr>
            <w:tcW w:w="147" w:type="pct"/>
            <w:vAlign w:val="center"/>
          </w:tcPr>
          <w:p w14:paraId="38E63D8D" w14:textId="77777777" w:rsidR="00717E69" w:rsidRPr="00717E69" w:rsidRDefault="00717E69" w:rsidP="00717E69">
            <w:pPr>
              <w:spacing w:before="0"/>
              <w:jc w:val="center"/>
              <w:rPr>
                <w:rFonts w:asciiTheme="minorHAnsi" w:hAnsiTheme="minorHAnsi" w:cs="Times New Roman Bold"/>
                <w:b/>
                <w:caps/>
                <w:color w:val="800000"/>
                <w:szCs w:val="22"/>
              </w:rPr>
            </w:pPr>
          </w:p>
        </w:tc>
        <w:tc>
          <w:tcPr>
            <w:tcW w:w="2205" w:type="pct"/>
            <w:vAlign w:val="center"/>
          </w:tcPr>
          <w:p w14:paraId="38E63D8E" w14:textId="77777777" w:rsidR="00717E69" w:rsidRPr="00717E69" w:rsidRDefault="00717E69" w:rsidP="00717E69">
            <w:pPr>
              <w:spacing w:before="0"/>
              <w:jc w:val="center"/>
              <w:rPr>
                <w:rFonts w:asciiTheme="minorHAnsi" w:hAnsiTheme="minorHAnsi" w:cs="Times New Roman Bold"/>
                <w:b/>
                <w:color w:val="000099"/>
                <w:szCs w:val="22"/>
              </w:rPr>
            </w:pPr>
            <w:r w:rsidRPr="00717E69">
              <w:rPr>
                <w:rFonts w:asciiTheme="minorHAnsi" w:hAnsiTheme="minorHAnsi" w:cs="Times New Roman Bold"/>
                <w:b/>
                <w:color w:val="000099"/>
                <w:sz w:val="22"/>
                <w:szCs w:val="22"/>
              </w:rPr>
              <w:t>KEY PERFORMANCE INDICATORS</w:t>
            </w:r>
          </w:p>
        </w:tc>
      </w:tr>
      <w:tr w:rsidR="00717E69" w:rsidRPr="00717E69" w14:paraId="38E63D93" w14:textId="77777777" w:rsidTr="00DD2354">
        <w:trPr>
          <w:cantSplit/>
          <w:trHeight w:hRule="exact" w:val="115"/>
          <w:jc w:val="center"/>
        </w:trPr>
        <w:tc>
          <w:tcPr>
            <w:tcW w:w="2648" w:type="pct"/>
            <w:tcBorders>
              <w:bottom w:val="single" w:sz="4" w:space="0" w:color="000099"/>
            </w:tcBorders>
          </w:tcPr>
          <w:p w14:paraId="38E63D90" w14:textId="77777777" w:rsidR="00717E69" w:rsidRPr="00717E69" w:rsidRDefault="00717E69" w:rsidP="00717E69">
            <w:pPr>
              <w:tabs>
                <w:tab w:val="clear" w:pos="794"/>
                <w:tab w:val="clear" w:pos="1191"/>
                <w:tab w:val="clear" w:pos="1588"/>
                <w:tab w:val="clear" w:pos="1985"/>
              </w:tabs>
              <w:overflowPunct/>
              <w:autoSpaceDE/>
              <w:autoSpaceDN/>
              <w:adjustRightInd/>
              <w:spacing w:before="180"/>
              <w:textAlignment w:val="auto"/>
              <w:rPr>
                <w:rFonts w:ascii="Verdana" w:hAnsi="Verdana"/>
                <w:sz w:val="16"/>
                <w:szCs w:val="16"/>
              </w:rPr>
            </w:pPr>
          </w:p>
        </w:tc>
        <w:tc>
          <w:tcPr>
            <w:tcW w:w="147" w:type="pct"/>
            <w:tcBorders>
              <w:bottom w:val="nil"/>
            </w:tcBorders>
          </w:tcPr>
          <w:p w14:paraId="38E63D91" w14:textId="77777777" w:rsidR="00717E69" w:rsidRPr="00717E69" w:rsidRDefault="00717E69" w:rsidP="00717E69">
            <w:pPr>
              <w:jc w:val="right"/>
              <w:rPr>
                <w:rFonts w:ascii="Verdana" w:hAnsi="Verdana"/>
                <w:sz w:val="16"/>
                <w:szCs w:val="16"/>
              </w:rPr>
            </w:pPr>
          </w:p>
        </w:tc>
        <w:tc>
          <w:tcPr>
            <w:tcW w:w="2205" w:type="pct"/>
            <w:tcBorders>
              <w:bottom w:val="single" w:sz="4" w:space="0" w:color="000099"/>
            </w:tcBorders>
          </w:tcPr>
          <w:p w14:paraId="38E63D92" w14:textId="77777777" w:rsidR="00717E69" w:rsidRPr="00717E69" w:rsidRDefault="00717E69" w:rsidP="00717E69">
            <w:pPr>
              <w:rPr>
                <w:rFonts w:ascii="Verdana" w:hAnsi="Verdana"/>
                <w:sz w:val="16"/>
                <w:szCs w:val="16"/>
              </w:rPr>
            </w:pPr>
          </w:p>
        </w:tc>
      </w:tr>
      <w:tr w:rsidR="00717E69" w:rsidRPr="00717E69" w14:paraId="38E63DAA" w14:textId="77777777" w:rsidTr="00DD2354">
        <w:trPr>
          <w:cantSplit/>
          <w:trHeight w:val="403"/>
          <w:jc w:val="center"/>
        </w:trPr>
        <w:tc>
          <w:tcPr>
            <w:tcW w:w="2648" w:type="pct"/>
            <w:tcBorders>
              <w:top w:val="single" w:sz="4" w:space="0" w:color="000099"/>
              <w:left w:val="single" w:sz="4" w:space="0" w:color="000099"/>
              <w:bottom w:val="single" w:sz="4" w:space="0" w:color="000099"/>
              <w:right w:val="single" w:sz="4" w:space="0" w:color="000099"/>
            </w:tcBorders>
          </w:tcPr>
          <w:p w14:paraId="38E63D94" w14:textId="77777777" w:rsidR="00717E69" w:rsidRPr="00717E69" w:rsidRDefault="00717E69" w:rsidP="0006769C">
            <w:pPr>
              <w:numPr>
                <w:ilvl w:val="0"/>
                <w:numId w:val="15"/>
              </w:numPr>
              <w:tabs>
                <w:tab w:val="clear" w:pos="360"/>
                <w:tab w:val="clear" w:pos="794"/>
                <w:tab w:val="clear" w:pos="1191"/>
                <w:tab w:val="clear" w:pos="1588"/>
                <w:tab w:val="clear" w:pos="1985"/>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Awareness among all targeted audiences of ITU programmes, activities and issues;</w:t>
            </w:r>
          </w:p>
          <w:p w14:paraId="38E63D95" w14:textId="77777777" w:rsidR="00717E69" w:rsidRPr="00717E69" w:rsidRDefault="00717E69" w:rsidP="0006769C">
            <w:pPr>
              <w:numPr>
                <w:ilvl w:val="0"/>
                <w:numId w:val="15"/>
              </w:numPr>
              <w:tabs>
                <w:tab w:val="clear" w:pos="360"/>
                <w:tab w:val="clear" w:pos="794"/>
                <w:tab w:val="clear" w:pos="1191"/>
                <w:tab w:val="clear" w:pos="1588"/>
                <w:tab w:val="clear" w:pos="1985"/>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Preparation of the ITU Strategic Plan and effective monitoring of progress in its implementation;</w:t>
            </w:r>
          </w:p>
          <w:p w14:paraId="38E63D96" w14:textId="77777777" w:rsidR="00717E69" w:rsidRPr="00717E69" w:rsidRDefault="00717E69" w:rsidP="0006769C">
            <w:pPr>
              <w:numPr>
                <w:ilvl w:val="0"/>
                <w:numId w:val="15"/>
              </w:numPr>
              <w:tabs>
                <w:tab w:val="clear" w:pos="360"/>
                <w:tab w:val="clear" w:pos="794"/>
                <w:tab w:val="clear" w:pos="1191"/>
                <w:tab w:val="clear" w:pos="1588"/>
                <w:tab w:val="clear" w:pos="1985"/>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Effective coordination of intersectoral activities;</w:t>
            </w:r>
          </w:p>
          <w:p w14:paraId="38E63D97" w14:textId="77777777" w:rsidR="00717E69" w:rsidRPr="00717E69" w:rsidRDefault="00717E69" w:rsidP="0006769C">
            <w:pPr>
              <w:numPr>
                <w:ilvl w:val="0"/>
                <w:numId w:val="15"/>
              </w:numPr>
              <w:tabs>
                <w:tab w:val="clear" w:pos="360"/>
                <w:tab w:val="clear" w:pos="794"/>
                <w:tab w:val="clear" w:pos="1191"/>
                <w:tab w:val="clear" w:pos="1588"/>
                <w:tab w:val="clear" w:pos="1985"/>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Effective management of the organization of Council, PP meetings and the implementation of decisions;</w:t>
            </w:r>
          </w:p>
          <w:p w14:paraId="38E63D98" w14:textId="77777777" w:rsidR="00717E69" w:rsidRPr="00717E69" w:rsidRDefault="00717E69" w:rsidP="0006769C">
            <w:pPr>
              <w:numPr>
                <w:ilvl w:val="0"/>
                <w:numId w:val="15"/>
              </w:numPr>
              <w:tabs>
                <w:tab w:val="clear" w:pos="360"/>
                <w:tab w:val="clear" w:pos="794"/>
                <w:tab w:val="clear" w:pos="1191"/>
                <w:tab w:val="clear" w:pos="1588"/>
                <w:tab w:val="clear" w:pos="1985"/>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Greater recognition of ITU’s leadership role in ICT;</w:t>
            </w:r>
          </w:p>
          <w:p w14:paraId="38E63D99" w14:textId="77777777" w:rsidR="00717E69" w:rsidRPr="00717E69" w:rsidRDefault="00717E69" w:rsidP="0006769C">
            <w:pPr>
              <w:numPr>
                <w:ilvl w:val="0"/>
                <w:numId w:val="15"/>
              </w:numPr>
              <w:tabs>
                <w:tab w:val="clear" w:pos="360"/>
                <w:tab w:val="clear" w:pos="794"/>
                <w:tab w:val="clear" w:pos="1191"/>
                <w:tab w:val="clear" w:pos="1588"/>
                <w:tab w:val="clear" w:pos="1985"/>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Effective communication channels, including existing and new methods of communicating the ITU Vision;</w:t>
            </w:r>
          </w:p>
          <w:p w14:paraId="38E63D9A" w14:textId="77777777" w:rsidR="00717E69" w:rsidRPr="00717E69" w:rsidRDefault="00717E69" w:rsidP="0006769C">
            <w:pPr>
              <w:numPr>
                <w:ilvl w:val="0"/>
                <w:numId w:val="15"/>
              </w:numPr>
              <w:tabs>
                <w:tab w:val="clear" w:pos="360"/>
                <w:tab w:val="clear" w:pos="794"/>
                <w:tab w:val="clear" w:pos="1191"/>
                <w:tab w:val="clear" w:pos="1588"/>
                <w:tab w:val="clear" w:pos="1985"/>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Membership satisfaction increases year by year;</w:t>
            </w:r>
          </w:p>
          <w:p w14:paraId="38E63D9B" w14:textId="77777777" w:rsidR="00717E69" w:rsidRPr="00717E69" w:rsidRDefault="00717E69" w:rsidP="0006769C">
            <w:pPr>
              <w:numPr>
                <w:ilvl w:val="0"/>
                <w:numId w:val="15"/>
              </w:numPr>
              <w:tabs>
                <w:tab w:val="clear" w:pos="360"/>
                <w:tab w:val="clear" w:pos="794"/>
                <w:tab w:val="clear" w:pos="1191"/>
                <w:tab w:val="clear" w:pos="1588"/>
                <w:tab w:val="clear" w:pos="1985"/>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Yearly increase of the number and quality/impact</w:t>
            </w:r>
            <w:r w:rsidRPr="00717E69">
              <w:rPr>
                <w:rFonts w:asciiTheme="minorHAnsi" w:hAnsiTheme="minorHAnsi"/>
                <w:sz w:val="22"/>
                <w:szCs w:val="22"/>
                <w:vertAlign w:val="superscript"/>
              </w:rPr>
              <w:footnoteReference w:id="1"/>
            </w:r>
            <w:r w:rsidRPr="00717E69">
              <w:rPr>
                <w:rFonts w:asciiTheme="minorHAnsi" w:hAnsiTheme="minorHAnsi"/>
                <w:sz w:val="22"/>
                <w:szCs w:val="22"/>
              </w:rPr>
              <w:t xml:space="preserve"> of intersectoral activities ;</w:t>
            </w:r>
          </w:p>
          <w:p w14:paraId="38E63D9C" w14:textId="77777777" w:rsidR="00717E69" w:rsidRPr="00717E69" w:rsidRDefault="00717E69" w:rsidP="0006769C">
            <w:pPr>
              <w:numPr>
                <w:ilvl w:val="0"/>
                <w:numId w:val="15"/>
              </w:numPr>
              <w:tabs>
                <w:tab w:val="clear" w:pos="360"/>
                <w:tab w:val="clear" w:pos="794"/>
                <w:tab w:val="clear" w:pos="1191"/>
                <w:tab w:val="clear" w:pos="1588"/>
                <w:tab w:val="clear" w:pos="1985"/>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Cs w:val="22"/>
              </w:rPr>
              <w:t>Resource mobilization strategy in place and implemented;</w:t>
            </w:r>
          </w:p>
          <w:p w14:paraId="38E63D9D" w14:textId="77777777" w:rsidR="00717E69" w:rsidRPr="00717E69" w:rsidRDefault="00717E69" w:rsidP="0006769C">
            <w:pPr>
              <w:numPr>
                <w:ilvl w:val="0"/>
                <w:numId w:val="15"/>
              </w:numPr>
              <w:tabs>
                <w:tab w:val="clear" w:pos="360"/>
                <w:tab w:val="clear" w:pos="794"/>
                <w:tab w:val="clear" w:pos="1191"/>
                <w:tab w:val="clear" w:pos="1588"/>
                <w:tab w:val="clear" w:pos="1985"/>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Safety and security concept and strategy in place.</w:t>
            </w:r>
          </w:p>
        </w:tc>
        <w:tc>
          <w:tcPr>
            <w:tcW w:w="147" w:type="pct"/>
            <w:tcBorders>
              <w:left w:val="single" w:sz="4" w:space="0" w:color="000099"/>
              <w:right w:val="single" w:sz="4" w:space="0" w:color="000099"/>
            </w:tcBorders>
          </w:tcPr>
          <w:p w14:paraId="38E63D9E" w14:textId="77777777" w:rsidR="00717E69" w:rsidRPr="00717E69" w:rsidRDefault="00717E69" w:rsidP="00717E69">
            <w:pPr>
              <w:jc w:val="left"/>
              <w:rPr>
                <w:rFonts w:asciiTheme="minorHAnsi" w:hAnsiTheme="minorHAnsi"/>
                <w:szCs w:val="22"/>
              </w:rPr>
            </w:pPr>
          </w:p>
        </w:tc>
        <w:tc>
          <w:tcPr>
            <w:tcW w:w="2205" w:type="pct"/>
            <w:tcBorders>
              <w:top w:val="single" w:sz="4" w:space="0" w:color="000099"/>
              <w:left w:val="single" w:sz="4" w:space="0" w:color="000099"/>
              <w:bottom w:val="single" w:sz="4" w:space="0" w:color="000099"/>
              <w:right w:val="single" w:sz="4" w:space="0" w:color="000099"/>
            </w:tcBorders>
          </w:tcPr>
          <w:p w14:paraId="38E63D9F" w14:textId="77777777" w:rsidR="00717E69" w:rsidRPr="00717E69" w:rsidRDefault="00717E69" w:rsidP="0006769C">
            <w:pPr>
              <w:numPr>
                <w:ilvl w:val="0"/>
                <w:numId w:val="15"/>
              </w:numPr>
              <w:tabs>
                <w:tab w:val="clear" w:pos="360"/>
                <w:tab w:val="clear" w:pos="794"/>
                <w:tab w:val="clear" w:pos="1191"/>
                <w:tab w:val="clear" w:pos="1588"/>
                <w:tab w:val="clear" w:pos="1985"/>
                <w:tab w:val="num" w:pos="421"/>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Number of requests for ITU participation/viewpoint in various international fora and meetings;</w:t>
            </w:r>
          </w:p>
          <w:p w14:paraId="38E63DA0" w14:textId="77777777" w:rsidR="00717E69" w:rsidRPr="00717E69" w:rsidRDefault="00717E69" w:rsidP="0006769C">
            <w:pPr>
              <w:numPr>
                <w:ilvl w:val="0"/>
                <w:numId w:val="15"/>
              </w:numPr>
              <w:tabs>
                <w:tab w:val="clear" w:pos="360"/>
                <w:tab w:val="clear" w:pos="794"/>
                <w:tab w:val="clear" w:pos="1191"/>
                <w:tab w:val="clear" w:pos="1588"/>
                <w:tab w:val="clear" w:pos="1985"/>
                <w:tab w:val="num" w:pos="421"/>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Adherence to Council and PP deadlines for implementation of actions;</w:t>
            </w:r>
          </w:p>
          <w:p w14:paraId="38E63DA1" w14:textId="77777777" w:rsidR="00717E69" w:rsidRPr="00717E69" w:rsidRDefault="00717E69" w:rsidP="0006769C">
            <w:pPr>
              <w:numPr>
                <w:ilvl w:val="0"/>
                <w:numId w:val="15"/>
              </w:numPr>
              <w:tabs>
                <w:tab w:val="clear" w:pos="360"/>
                <w:tab w:val="clear" w:pos="794"/>
                <w:tab w:val="clear" w:pos="1191"/>
                <w:tab w:val="clear" w:pos="1588"/>
                <w:tab w:val="clear" w:pos="1985"/>
                <w:tab w:val="num" w:pos="421"/>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ITU recognized as the leader in ICT;</w:t>
            </w:r>
          </w:p>
          <w:p w14:paraId="38E63DA2" w14:textId="77777777" w:rsidR="00717E69" w:rsidRPr="00717E69" w:rsidRDefault="00717E69" w:rsidP="0006769C">
            <w:pPr>
              <w:numPr>
                <w:ilvl w:val="0"/>
                <w:numId w:val="15"/>
              </w:numPr>
              <w:tabs>
                <w:tab w:val="clear" w:pos="360"/>
                <w:tab w:val="clear" w:pos="794"/>
                <w:tab w:val="clear" w:pos="1191"/>
                <w:tab w:val="clear" w:pos="1588"/>
                <w:tab w:val="clear" w:pos="1985"/>
                <w:tab w:val="num" w:pos="421"/>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Membership satisfaction</w:t>
            </w:r>
            <w:r w:rsidRPr="00717E69">
              <w:rPr>
                <w:rFonts w:asciiTheme="minorHAnsi" w:hAnsiTheme="minorHAnsi"/>
                <w:sz w:val="22"/>
                <w:szCs w:val="22"/>
                <w:vertAlign w:val="superscript"/>
              </w:rPr>
              <w:footnoteReference w:id="2"/>
            </w:r>
            <w:r w:rsidRPr="00717E69">
              <w:rPr>
                <w:rFonts w:asciiTheme="minorHAnsi" w:hAnsiTheme="minorHAnsi"/>
                <w:sz w:val="22"/>
                <w:szCs w:val="22"/>
              </w:rPr>
              <w:t>;</w:t>
            </w:r>
          </w:p>
          <w:p w14:paraId="38E63DA3" w14:textId="77777777" w:rsidR="00717E69" w:rsidRPr="00717E69" w:rsidRDefault="00717E69" w:rsidP="0006769C">
            <w:pPr>
              <w:numPr>
                <w:ilvl w:val="0"/>
                <w:numId w:val="15"/>
              </w:numPr>
              <w:tabs>
                <w:tab w:val="clear" w:pos="360"/>
                <w:tab w:val="clear" w:pos="794"/>
                <w:tab w:val="clear" w:pos="1191"/>
                <w:tab w:val="clear" w:pos="1588"/>
                <w:tab w:val="clear" w:pos="1985"/>
                <w:tab w:val="num" w:pos="421"/>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Ratio of reports, resolutions, etc. endorsed / presented for endorsement;</w:t>
            </w:r>
          </w:p>
          <w:p w14:paraId="38E63DA4" w14:textId="77777777" w:rsidR="00717E69" w:rsidRPr="00717E69" w:rsidRDefault="00717E69" w:rsidP="0006769C">
            <w:pPr>
              <w:numPr>
                <w:ilvl w:val="0"/>
                <w:numId w:val="15"/>
              </w:numPr>
              <w:tabs>
                <w:tab w:val="clear" w:pos="360"/>
                <w:tab w:val="clear" w:pos="794"/>
                <w:tab w:val="clear" w:pos="1191"/>
                <w:tab w:val="clear" w:pos="1588"/>
                <w:tab w:val="clear" w:pos="1985"/>
                <w:tab w:val="num" w:pos="421"/>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Level of satisfaction (survey) of delegates and attendants of main conferences;</w:t>
            </w:r>
          </w:p>
          <w:p w14:paraId="38E63DA5" w14:textId="77777777" w:rsidR="00717E69" w:rsidRPr="00717E69" w:rsidRDefault="00717E69" w:rsidP="0006769C">
            <w:pPr>
              <w:numPr>
                <w:ilvl w:val="0"/>
                <w:numId w:val="15"/>
              </w:numPr>
              <w:tabs>
                <w:tab w:val="clear" w:pos="360"/>
                <w:tab w:val="clear" w:pos="794"/>
                <w:tab w:val="clear" w:pos="1191"/>
                <w:tab w:val="clear" w:pos="1588"/>
                <w:tab w:val="clear" w:pos="1985"/>
                <w:tab w:val="num" w:pos="421"/>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Media coverage of ITU activities;</w:t>
            </w:r>
          </w:p>
          <w:p w14:paraId="38E63DA6" w14:textId="77777777" w:rsidR="00717E69" w:rsidRPr="00717E69" w:rsidRDefault="00717E69" w:rsidP="0006769C">
            <w:pPr>
              <w:numPr>
                <w:ilvl w:val="0"/>
                <w:numId w:val="15"/>
              </w:numPr>
              <w:tabs>
                <w:tab w:val="clear" w:pos="360"/>
                <w:tab w:val="clear" w:pos="794"/>
                <w:tab w:val="clear" w:pos="1191"/>
                <w:tab w:val="clear" w:pos="1588"/>
                <w:tab w:val="clear" w:pos="1985"/>
                <w:tab w:val="num" w:pos="421"/>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Number and quality /impact of intersectoral activities undertaken by sub-output (cybersecurity, climate change, etc.);</w:t>
            </w:r>
          </w:p>
          <w:p w14:paraId="38E63DA7" w14:textId="77777777" w:rsidR="00717E69" w:rsidRPr="00717E69" w:rsidRDefault="00717E69" w:rsidP="0006769C">
            <w:pPr>
              <w:numPr>
                <w:ilvl w:val="0"/>
                <w:numId w:val="15"/>
              </w:numPr>
              <w:tabs>
                <w:tab w:val="clear" w:pos="360"/>
                <w:tab w:val="clear" w:pos="794"/>
                <w:tab w:val="clear" w:pos="1191"/>
                <w:tab w:val="clear" w:pos="1588"/>
                <w:tab w:val="clear" w:pos="1985"/>
                <w:tab w:val="num" w:pos="421"/>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Increasing number of total readership;</w:t>
            </w:r>
          </w:p>
          <w:p w14:paraId="38E63DA8" w14:textId="77777777" w:rsidR="00717E69" w:rsidRPr="00717E69" w:rsidRDefault="00717E69" w:rsidP="0006769C">
            <w:pPr>
              <w:numPr>
                <w:ilvl w:val="0"/>
                <w:numId w:val="15"/>
              </w:numPr>
              <w:tabs>
                <w:tab w:val="clear" w:pos="360"/>
                <w:tab w:val="clear" w:pos="794"/>
                <w:tab w:val="clear" w:pos="1191"/>
                <w:tab w:val="clear" w:pos="1588"/>
                <w:tab w:val="clear" w:pos="1985"/>
                <w:tab w:val="num" w:pos="421"/>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Amount of resources mobilized;</w:t>
            </w:r>
          </w:p>
          <w:p w14:paraId="38E63DA9" w14:textId="77777777" w:rsidR="00717E69" w:rsidRPr="00717E69" w:rsidRDefault="00717E69" w:rsidP="0006769C">
            <w:pPr>
              <w:numPr>
                <w:ilvl w:val="0"/>
                <w:numId w:val="15"/>
              </w:numPr>
              <w:tabs>
                <w:tab w:val="clear" w:pos="360"/>
                <w:tab w:val="clear" w:pos="794"/>
                <w:tab w:val="clear" w:pos="1191"/>
                <w:tab w:val="clear" w:pos="1588"/>
                <w:tab w:val="clear" w:pos="1985"/>
                <w:tab w:val="num" w:pos="421"/>
              </w:tabs>
              <w:overflowPunct/>
              <w:autoSpaceDE/>
              <w:autoSpaceDN/>
              <w:adjustRightInd/>
              <w:spacing w:before="0"/>
              <w:ind w:left="432"/>
              <w:jc w:val="left"/>
              <w:textAlignment w:val="auto"/>
              <w:rPr>
                <w:rFonts w:asciiTheme="minorHAnsi" w:hAnsiTheme="minorHAnsi"/>
                <w:szCs w:val="22"/>
              </w:rPr>
            </w:pPr>
            <w:r w:rsidRPr="00717E69">
              <w:rPr>
                <w:rFonts w:asciiTheme="minorHAnsi" w:hAnsiTheme="minorHAnsi"/>
                <w:sz w:val="22"/>
                <w:szCs w:val="22"/>
              </w:rPr>
              <w:t>Number of incidents of theft and injury.</w:t>
            </w:r>
          </w:p>
        </w:tc>
      </w:tr>
    </w:tbl>
    <w:p w14:paraId="38E63DAB" w14:textId="77777777" w:rsidR="00717E69" w:rsidRPr="00717E69" w:rsidRDefault="00717E69" w:rsidP="00717E69">
      <w:pPr>
        <w:tabs>
          <w:tab w:val="clear" w:pos="794"/>
          <w:tab w:val="clear" w:pos="1588"/>
          <w:tab w:val="clear" w:pos="1985"/>
          <w:tab w:val="center" w:pos="1191"/>
        </w:tabs>
        <w:spacing w:after="120"/>
        <w:jc w:val="center"/>
        <w:rPr>
          <w:rFonts w:asciiTheme="minorHAnsi" w:hAnsiTheme="minorHAnsi"/>
          <w:b/>
          <w:bCs/>
          <w:color w:val="000099"/>
          <w:szCs w:val="24"/>
        </w:rPr>
      </w:pPr>
      <w:r w:rsidRPr="00717E69">
        <w:rPr>
          <w:rFonts w:asciiTheme="minorHAnsi" w:hAnsiTheme="minorHAnsi"/>
          <w:b/>
          <w:bCs/>
          <w:color w:val="000099"/>
          <w:szCs w:val="24"/>
        </w:rPr>
        <w:t>Resources</w:t>
      </w:r>
    </w:p>
    <w:tbl>
      <w:tblPr>
        <w:tblW w:w="5000" w:type="pct"/>
        <w:tblLook w:val="04A0" w:firstRow="1" w:lastRow="0" w:firstColumn="1" w:lastColumn="0" w:noHBand="0" w:noVBand="1"/>
      </w:tblPr>
      <w:tblGrid>
        <w:gridCol w:w="4182"/>
        <w:gridCol w:w="1798"/>
        <w:gridCol w:w="1798"/>
        <w:gridCol w:w="1798"/>
      </w:tblGrid>
      <w:tr w:rsidR="00717E69" w:rsidRPr="00717E69" w14:paraId="38E63DB0" w14:textId="77777777" w:rsidTr="00DD2354">
        <w:trPr>
          <w:trHeight w:val="255"/>
        </w:trPr>
        <w:tc>
          <w:tcPr>
            <w:tcW w:w="2183" w:type="pct"/>
            <w:tcBorders>
              <w:top w:val="single" w:sz="4" w:space="0" w:color="000099"/>
              <w:left w:val="nil"/>
              <w:bottom w:val="single" w:sz="4" w:space="0" w:color="000099"/>
              <w:right w:val="nil"/>
            </w:tcBorders>
            <w:shd w:val="clear" w:color="000000" w:fill="DBE5F1" w:themeFill="accent1" w:themeFillTint="33"/>
            <w:vAlign w:val="bottom"/>
            <w:hideMark/>
          </w:tcPr>
          <w:p w14:paraId="38E63DAC"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39" w:type="pct"/>
            <w:tcBorders>
              <w:top w:val="single" w:sz="4" w:space="0" w:color="000099"/>
              <w:left w:val="nil"/>
              <w:bottom w:val="single" w:sz="4" w:space="0" w:color="000099"/>
              <w:right w:val="nil"/>
            </w:tcBorders>
            <w:shd w:val="clear" w:color="000000" w:fill="DBE5F1" w:themeFill="accent1" w:themeFillTint="33"/>
            <w:vAlign w:val="bottom"/>
            <w:hideMark/>
          </w:tcPr>
          <w:p w14:paraId="38E63DA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939" w:type="pct"/>
            <w:tcBorders>
              <w:top w:val="single" w:sz="4" w:space="0" w:color="000099"/>
              <w:left w:val="nil"/>
              <w:bottom w:val="single" w:sz="4" w:space="0" w:color="000099"/>
              <w:right w:val="nil"/>
            </w:tcBorders>
            <w:shd w:val="clear" w:color="000000" w:fill="DBE5F1" w:themeFill="accent1" w:themeFillTint="33"/>
            <w:vAlign w:val="bottom"/>
            <w:hideMark/>
          </w:tcPr>
          <w:p w14:paraId="38E63DA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939" w:type="pct"/>
            <w:tcBorders>
              <w:top w:val="single" w:sz="4" w:space="0" w:color="000099"/>
              <w:left w:val="nil"/>
              <w:bottom w:val="single" w:sz="4" w:space="0" w:color="000099"/>
              <w:right w:val="nil"/>
            </w:tcBorders>
            <w:shd w:val="clear" w:color="000000" w:fill="DBE5F1" w:themeFill="accent1" w:themeFillTint="33"/>
            <w:vAlign w:val="bottom"/>
            <w:hideMark/>
          </w:tcPr>
          <w:p w14:paraId="38E63DA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DB5" w14:textId="77777777" w:rsidTr="00DD2354">
        <w:trPr>
          <w:trHeight w:val="255"/>
        </w:trPr>
        <w:tc>
          <w:tcPr>
            <w:tcW w:w="2183" w:type="pct"/>
            <w:tcBorders>
              <w:top w:val="nil"/>
              <w:left w:val="nil"/>
              <w:bottom w:val="single" w:sz="4" w:space="0" w:color="000099"/>
              <w:right w:val="nil"/>
            </w:tcBorders>
            <w:shd w:val="clear" w:color="000000" w:fill="FFFFFF"/>
            <w:noWrap/>
            <w:vAlign w:val="bottom"/>
            <w:hideMark/>
          </w:tcPr>
          <w:p w14:paraId="38E63DB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39" w:type="pct"/>
            <w:tcBorders>
              <w:top w:val="nil"/>
              <w:left w:val="nil"/>
              <w:bottom w:val="single" w:sz="4" w:space="0" w:color="000099"/>
              <w:right w:val="nil"/>
            </w:tcBorders>
            <w:shd w:val="clear" w:color="000000" w:fill="FFFFFF"/>
            <w:noWrap/>
            <w:vAlign w:val="bottom"/>
            <w:hideMark/>
          </w:tcPr>
          <w:p w14:paraId="38E63DB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65</w:t>
            </w:r>
          </w:p>
        </w:tc>
        <w:tc>
          <w:tcPr>
            <w:tcW w:w="939" w:type="pct"/>
            <w:tcBorders>
              <w:top w:val="nil"/>
              <w:left w:val="nil"/>
              <w:bottom w:val="single" w:sz="4" w:space="0" w:color="000099"/>
              <w:right w:val="nil"/>
            </w:tcBorders>
            <w:shd w:val="clear" w:color="000000" w:fill="FFFFFF"/>
            <w:noWrap/>
            <w:vAlign w:val="bottom"/>
            <w:hideMark/>
          </w:tcPr>
          <w:p w14:paraId="38E63DB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65</w:t>
            </w:r>
          </w:p>
        </w:tc>
        <w:tc>
          <w:tcPr>
            <w:tcW w:w="939" w:type="pct"/>
            <w:tcBorders>
              <w:top w:val="nil"/>
              <w:left w:val="nil"/>
              <w:bottom w:val="single" w:sz="4" w:space="0" w:color="000099"/>
              <w:right w:val="nil"/>
            </w:tcBorders>
            <w:shd w:val="clear" w:color="000000" w:fill="FFFFFF"/>
            <w:noWrap/>
            <w:vAlign w:val="bottom"/>
            <w:hideMark/>
          </w:tcPr>
          <w:p w14:paraId="38E63DB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65</w:t>
            </w:r>
          </w:p>
        </w:tc>
      </w:tr>
      <w:tr w:rsidR="00717E69" w:rsidRPr="00717E69" w14:paraId="38E63DBA" w14:textId="77777777" w:rsidTr="00DD2354">
        <w:trPr>
          <w:trHeight w:val="255"/>
        </w:trPr>
        <w:tc>
          <w:tcPr>
            <w:tcW w:w="2183" w:type="pct"/>
            <w:tcBorders>
              <w:top w:val="nil"/>
              <w:left w:val="nil"/>
              <w:bottom w:val="nil"/>
              <w:right w:val="nil"/>
            </w:tcBorders>
            <w:shd w:val="clear" w:color="000000" w:fill="FFFFFF"/>
            <w:noWrap/>
            <w:vAlign w:val="bottom"/>
            <w:hideMark/>
          </w:tcPr>
          <w:p w14:paraId="38E63DB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39" w:type="pct"/>
            <w:tcBorders>
              <w:top w:val="nil"/>
              <w:left w:val="nil"/>
              <w:bottom w:val="nil"/>
              <w:right w:val="nil"/>
            </w:tcBorders>
            <w:shd w:val="clear" w:color="000000" w:fill="FFFFFF"/>
            <w:noWrap/>
            <w:vAlign w:val="bottom"/>
            <w:hideMark/>
          </w:tcPr>
          <w:p w14:paraId="38E63DB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39" w:type="pct"/>
            <w:tcBorders>
              <w:top w:val="nil"/>
              <w:left w:val="nil"/>
              <w:bottom w:val="nil"/>
              <w:right w:val="nil"/>
            </w:tcBorders>
            <w:shd w:val="clear" w:color="000000" w:fill="FFFFFF"/>
            <w:noWrap/>
            <w:vAlign w:val="bottom"/>
            <w:hideMark/>
          </w:tcPr>
          <w:p w14:paraId="38E63DB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39" w:type="pct"/>
            <w:tcBorders>
              <w:top w:val="nil"/>
              <w:left w:val="nil"/>
              <w:bottom w:val="nil"/>
              <w:right w:val="nil"/>
            </w:tcBorders>
            <w:shd w:val="clear" w:color="000000" w:fill="FFFFFF"/>
            <w:noWrap/>
            <w:vAlign w:val="bottom"/>
            <w:hideMark/>
          </w:tcPr>
          <w:p w14:paraId="38E63DB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DBF" w14:textId="77777777" w:rsidTr="00DD2354">
        <w:trPr>
          <w:trHeight w:val="255"/>
        </w:trPr>
        <w:tc>
          <w:tcPr>
            <w:tcW w:w="2183" w:type="pct"/>
            <w:tcBorders>
              <w:top w:val="single" w:sz="4" w:space="0" w:color="000099"/>
              <w:left w:val="nil"/>
              <w:bottom w:val="single" w:sz="4" w:space="0" w:color="000099"/>
              <w:right w:val="nil"/>
            </w:tcBorders>
            <w:shd w:val="clear" w:color="000000" w:fill="FFFFFF"/>
            <w:noWrap/>
            <w:vAlign w:val="bottom"/>
            <w:hideMark/>
          </w:tcPr>
          <w:p w14:paraId="38E63DB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39" w:type="pct"/>
            <w:tcBorders>
              <w:top w:val="single" w:sz="4" w:space="0" w:color="000099"/>
              <w:left w:val="nil"/>
              <w:bottom w:val="single" w:sz="4" w:space="0" w:color="000099"/>
              <w:right w:val="nil"/>
            </w:tcBorders>
            <w:shd w:val="clear" w:color="000000" w:fill="FFFFFF"/>
            <w:noWrap/>
            <w:vAlign w:val="bottom"/>
            <w:hideMark/>
          </w:tcPr>
          <w:p w14:paraId="38E63DB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12,721</w:t>
            </w:r>
          </w:p>
        </w:tc>
        <w:tc>
          <w:tcPr>
            <w:tcW w:w="939" w:type="pct"/>
            <w:tcBorders>
              <w:top w:val="single" w:sz="4" w:space="0" w:color="000099"/>
              <w:left w:val="nil"/>
              <w:bottom w:val="single" w:sz="4" w:space="0" w:color="000099"/>
              <w:right w:val="nil"/>
            </w:tcBorders>
            <w:shd w:val="clear" w:color="000000" w:fill="FFFFFF"/>
            <w:noWrap/>
            <w:vAlign w:val="bottom"/>
            <w:hideMark/>
          </w:tcPr>
          <w:p w14:paraId="38E63DB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11,351</w:t>
            </w:r>
          </w:p>
        </w:tc>
        <w:tc>
          <w:tcPr>
            <w:tcW w:w="939" w:type="pct"/>
            <w:tcBorders>
              <w:top w:val="single" w:sz="4" w:space="0" w:color="000099"/>
              <w:left w:val="nil"/>
              <w:bottom w:val="single" w:sz="4" w:space="0" w:color="000099"/>
              <w:right w:val="nil"/>
            </w:tcBorders>
            <w:shd w:val="clear" w:color="000000" w:fill="FFFFFF"/>
            <w:noWrap/>
            <w:vAlign w:val="bottom"/>
            <w:hideMark/>
          </w:tcPr>
          <w:p w14:paraId="38E63DB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24,072</w:t>
            </w:r>
          </w:p>
        </w:tc>
      </w:tr>
      <w:tr w:rsidR="00717E69" w:rsidRPr="00717E69" w14:paraId="38E63DC4" w14:textId="77777777" w:rsidTr="00DD2354">
        <w:trPr>
          <w:trHeight w:val="255"/>
        </w:trPr>
        <w:tc>
          <w:tcPr>
            <w:tcW w:w="2183" w:type="pct"/>
            <w:tcBorders>
              <w:top w:val="nil"/>
              <w:left w:val="nil"/>
              <w:bottom w:val="single" w:sz="4" w:space="0" w:color="000099"/>
              <w:right w:val="nil"/>
            </w:tcBorders>
            <w:shd w:val="clear" w:color="000000" w:fill="FFFFFF"/>
            <w:noWrap/>
            <w:vAlign w:val="bottom"/>
            <w:hideMark/>
          </w:tcPr>
          <w:p w14:paraId="38E63DC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39" w:type="pct"/>
            <w:tcBorders>
              <w:top w:val="nil"/>
              <w:left w:val="nil"/>
              <w:bottom w:val="single" w:sz="4" w:space="0" w:color="000099"/>
              <w:right w:val="nil"/>
            </w:tcBorders>
            <w:shd w:val="clear" w:color="000000" w:fill="FFFFFF"/>
            <w:noWrap/>
            <w:vAlign w:val="bottom"/>
            <w:hideMark/>
          </w:tcPr>
          <w:p w14:paraId="38E63DC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39" w:type="pct"/>
            <w:tcBorders>
              <w:top w:val="nil"/>
              <w:left w:val="nil"/>
              <w:bottom w:val="single" w:sz="4" w:space="0" w:color="000099"/>
              <w:right w:val="nil"/>
            </w:tcBorders>
            <w:shd w:val="clear" w:color="000000" w:fill="FFFFFF"/>
            <w:noWrap/>
            <w:vAlign w:val="bottom"/>
            <w:hideMark/>
          </w:tcPr>
          <w:p w14:paraId="38E63DC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939" w:type="pct"/>
            <w:tcBorders>
              <w:top w:val="nil"/>
              <w:left w:val="nil"/>
              <w:bottom w:val="single" w:sz="4" w:space="0" w:color="000099"/>
              <w:right w:val="nil"/>
            </w:tcBorders>
            <w:shd w:val="clear" w:color="000000" w:fill="FFFFFF"/>
            <w:noWrap/>
            <w:vAlign w:val="bottom"/>
            <w:hideMark/>
          </w:tcPr>
          <w:p w14:paraId="38E63DC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DC9" w14:textId="77777777" w:rsidTr="00DD2354">
        <w:trPr>
          <w:trHeight w:val="255"/>
        </w:trPr>
        <w:tc>
          <w:tcPr>
            <w:tcW w:w="2183" w:type="pct"/>
            <w:tcBorders>
              <w:top w:val="nil"/>
              <w:left w:val="nil"/>
              <w:bottom w:val="single" w:sz="4" w:space="0" w:color="000099"/>
              <w:right w:val="nil"/>
            </w:tcBorders>
            <w:shd w:val="clear" w:color="000000" w:fill="FFFFFF"/>
            <w:noWrap/>
            <w:vAlign w:val="bottom"/>
            <w:hideMark/>
          </w:tcPr>
          <w:p w14:paraId="38E63DC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39" w:type="pct"/>
            <w:tcBorders>
              <w:top w:val="nil"/>
              <w:left w:val="nil"/>
              <w:bottom w:val="single" w:sz="4" w:space="0" w:color="000099"/>
              <w:right w:val="nil"/>
            </w:tcBorders>
            <w:shd w:val="clear" w:color="000000" w:fill="FFFFFF"/>
            <w:noWrap/>
            <w:vAlign w:val="bottom"/>
            <w:hideMark/>
          </w:tcPr>
          <w:p w14:paraId="38E63DC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12,721</w:t>
            </w:r>
          </w:p>
        </w:tc>
        <w:tc>
          <w:tcPr>
            <w:tcW w:w="939" w:type="pct"/>
            <w:tcBorders>
              <w:top w:val="nil"/>
              <w:left w:val="nil"/>
              <w:bottom w:val="single" w:sz="4" w:space="0" w:color="000099"/>
              <w:right w:val="nil"/>
            </w:tcBorders>
            <w:shd w:val="clear" w:color="000000" w:fill="FFFFFF"/>
            <w:noWrap/>
            <w:vAlign w:val="bottom"/>
            <w:hideMark/>
          </w:tcPr>
          <w:p w14:paraId="38E63DC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11,351</w:t>
            </w:r>
          </w:p>
        </w:tc>
        <w:tc>
          <w:tcPr>
            <w:tcW w:w="939" w:type="pct"/>
            <w:tcBorders>
              <w:top w:val="nil"/>
              <w:left w:val="nil"/>
              <w:bottom w:val="single" w:sz="4" w:space="0" w:color="000099"/>
              <w:right w:val="nil"/>
            </w:tcBorders>
            <w:shd w:val="clear" w:color="000000" w:fill="FFFFFF"/>
            <w:noWrap/>
            <w:vAlign w:val="bottom"/>
            <w:hideMark/>
          </w:tcPr>
          <w:p w14:paraId="38E63DC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24,072</w:t>
            </w:r>
          </w:p>
        </w:tc>
      </w:tr>
    </w:tbl>
    <w:p w14:paraId="38E63DCA" w14:textId="77777777" w:rsidR="00717E69" w:rsidRPr="00717E69" w:rsidRDefault="00717E69" w:rsidP="00717E69">
      <w:pPr>
        <w:tabs>
          <w:tab w:val="left" w:pos="2340"/>
        </w:tabs>
        <w:rPr>
          <w:rFonts w:asciiTheme="minorHAnsi" w:hAnsiTheme="minorHAnsi"/>
          <w:b/>
          <w:bCs/>
          <w:sz w:val="20"/>
        </w:rPr>
      </w:pPr>
    </w:p>
    <w:p w14:paraId="38E63DCB" w14:textId="77777777" w:rsidR="00717E69" w:rsidRPr="00717E69" w:rsidRDefault="00717E69" w:rsidP="00717E69">
      <w:pPr>
        <w:shd w:val="clear" w:color="auto" w:fill="DBE5F1" w:themeFill="accent1" w:themeFillTint="33"/>
        <w:tabs>
          <w:tab w:val="left" w:pos="0"/>
          <w:tab w:val="left" w:pos="720"/>
          <w:tab w:val="left" w:pos="2340"/>
        </w:tabs>
        <w:rPr>
          <w:rFonts w:asciiTheme="minorHAnsi" w:hAnsiTheme="minorHAnsi" w:cs="Times New Roman Bold"/>
          <w:b/>
          <w:color w:val="000099"/>
          <w:szCs w:val="22"/>
        </w:rPr>
      </w:pPr>
      <w:r w:rsidRPr="00717E69">
        <w:rPr>
          <w:rFonts w:asciiTheme="minorHAnsi" w:hAnsiTheme="minorHAnsi" w:cs="Times New Roman Bold"/>
          <w:b/>
          <w:color w:val="000099"/>
          <w:sz w:val="28"/>
          <w:szCs w:val="28"/>
        </w:rPr>
        <w:t>Objective 3 of the General Secretariat</w:t>
      </w:r>
      <w:r w:rsidRPr="00717E69">
        <w:rPr>
          <w:rFonts w:asciiTheme="minorHAnsi" w:hAnsiTheme="minorHAnsi" w:cs="Times New Roman Bold"/>
          <w:b/>
          <w:color w:val="000099"/>
          <w:szCs w:val="22"/>
        </w:rPr>
        <w:t xml:space="preserve"> (Conferences &amp; Publications Department)</w:t>
      </w:r>
    </w:p>
    <w:p w14:paraId="38E63DCC" w14:textId="77777777" w:rsidR="00717E69" w:rsidRPr="00DD2354" w:rsidRDefault="00717E69" w:rsidP="00717E69">
      <w:pPr>
        <w:jc w:val="lowKashida"/>
        <w:rPr>
          <w:rFonts w:asciiTheme="minorHAnsi" w:hAnsiTheme="minorHAnsi"/>
          <w:b/>
          <w:i/>
          <w:color w:val="800000"/>
          <w:szCs w:val="24"/>
          <w:lang w:val="en-CA"/>
        </w:rPr>
      </w:pPr>
      <w:r w:rsidRPr="00DD2354">
        <w:rPr>
          <w:rFonts w:asciiTheme="minorHAnsi" w:hAnsiTheme="minorHAnsi"/>
          <w:b/>
          <w:caps/>
          <w:color w:val="000099"/>
          <w:szCs w:val="24"/>
        </w:rPr>
        <w:t>ISSUES AND STRATEGIES</w:t>
      </w:r>
    </w:p>
    <w:p w14:paraId="38E63DCD" w14:textId="77777777" w:rsidR="00717E69" w:rsidRPr="00717E69" w:rsidRDefault="00717E69" w:rsidP="0006769C">
      <w:pPr>
        <w:numPr>
          <w:ilvl w:val="0"/>
          <w:numId w:val="36"/>
        </w:numPr>
        <w:tabs>
          <w:tab w:val="clear" w:pos="794"/>
          <w:tab w:val="clear" w:pos="1191"/>
          <w:tab w:val="clear" w:pos="1588"/>
          <w:tab w:val="clear" w:pos="1985"/>
        </w:tabs>
        <w:overflowPunct/>
        <w:autoSpaceDE/>
        <w:autoSpaceDN/>
        <w:adjustRightInd/>
        <w:spacing w:before="0"/>
        <w:ind w:left="425" w:hanging="425"/>
        <w:contextualSpacing/>
        <w:jc w:val="lowKashida"/>
        <w:textAlignment w:val="auto"/>
        <w:rPr>
          <w:rFonts w:asciiTheme="minorHAnsi" w:eastAsiaTheme="minorEastAsia" w:hAnsiTheme="minorHAnsi"/>
          <w:iCs/>
          <w:szCs w:val="24"/>
          <w:lang w:val="en-US" w:eastAsia="zh-CN"/>
        </w:rPr>
      </w:pPr>
      <w:r w:rsidRPr="00717E69">
        <w:rPr>
          <w:rFonts w:asciiTheme="minorHAnsi" w:eastAsiaTheme="minorEastAsia" w:hAnsiTheme="minorHAnsi"/>
          <w:iCs/>
          <w:szCs w:val="24"/>
          <w:lang w:val="en-US" w:eastAsia="zh-CN"/>
        </w:rPr>
        <w:t>Plan, supervise and coordinate support relating to conferences and meetings, involving the negotiations with host administrations, logistical planning and delivery of services including multilingual support for electronic meetings.</w:t>
      </w:r>
    </w:p>
    <w:p w14:paraId="38E63DCE" w14:textId="77777777" w:rsidR="00717E69" w:rsidRPr="00717E69" w:rsidRDefault="00717E69" w:rsidP="0006769C">
      <w:pPr>
        <w:numPr>
          <w:ilvl w:val="0"/>
          <w:numId w:val="36"/>
        </w:numPr>
        <w:tabs>
          <w:tab w:val="clear" w:pos="794"/>
          <w:tab w:val="clear" w:pos="1191"/>
          <w:tab w:val="clear" w:pos="1588"/>
          <w:tab w:val="clear" w:pos="1985"/>
        </w:tabs>
        <w:overflowPunct/>
        <w:autoSpaceDE/>
        <w:autoSpaceDN/>
        <w:adjustRightInd/>
        <w:spacing w:before="0"/>
        <w:ind w:left="425" w:hanging="425"/>
        <w:contextualSpacing/>
        <w:jc w:val="lowKashida"/>
        <w:textAlignment w:val="auto"/>
        <w:rPr>
          <w:rFonts w:asciiTheme="minorHAnsi" w:eastAsiaTheme="minorEastAsia" w:hAnsiTheme="minorHAnsi"/>
          <w:szCs w:val="24"/>
          <w:lang w:val="en-US" w:eastAsia="zh-CN"/>
        </w:rPr>
      </w:pPr>
      <w:r w:rsidRPr="00717E69">
        <w:rPr>
          <w:rFonts w:asciiTheme="minorHAnsi" w:eastAsiaTheme="minorEastAsia" w:hAnsiTheme="minorHAnsi"/>
          <w:szCs w:val="24"/>
          <w:lang w:val="en-US" w:eastAsia="zh-CN"/>
        </w:rPr>
        <w:t>Maintain and continue to improve the language, documentation and publications services provided to the membership, amid the conflicting constraints of growing programme demands and increasing budget pressure.</w:t>
      </w:r>
    </w:p>
    <w:p w14:paraId="38E63DCF" w14:textId="77777777" w:rsidR="00717E69" w:rsidRPr="00717E69" w:rsidRDefault="00717E69" w:rsidP="0006769C">
      <w:pPr>
        <w:numPr>
          <w:ilvl w:val="0"/>
          <w:numId w:val="36"/>
        </w:numPr>
        <w:tabs>
          <w:tab w:val="clear" w:pos="794"/>
          <w:tab w:val="clear" w:pos="1191"/>
          <w:tab w:val="clear" w:pos="1588"/>
          <w:tab w:val="clear" w:pos="1985"/>
        </w:tabs>
        <w:overflowPunct/>
        <w:autoSpaceDE/>
        <w:autoSpaceDN/>
        <w:adjustRightInd/>
        <w:spacing w:before="0"/>
        <w:ind w:left="425" w:hanging="425"/>
        <w:contextualSpacing/>
        <w:jc w:val="lowKashida"/>
        <w:textAlignment w:val="auto"/>
        <w:rPr>
          <w:rFonts w:asciiTheme="minorHAnsi" w:eastAsiaTheme="minorEastAsia" w:hAnsiTheme="minorHAnsi"/>
          <w:iCs/>
          <w:szCs w:val="24"/>
          <w:lang w:val="en-US" w:eastAsia="zh-CN"/>
        </w:rPr>
      </w:pPr>
      <w:r w:rsidRPr="00717E69">
        <w:rPr>
          <w:rFonts w:asciiTheme="minorHAnsi" w:eastAsiaTheme="minorEastAsia" w:hAnsiTheme="minorHAnsi"/>
          <w:iCs/>
          <w:szCs w:val="24"/>
          <w:lang w:val="en-US" w:eastAsia="zh-CN"/>
        </w:rPr>
        <w:t xml:space="preserve">Ensure timely delivery of documentation in six languages on equal footing for all the Union’s activities, in compliance with the language policy adopted by the Council. </w:t>
      </w:r>
    </w:p>
    <w:p w14:paraId="38E63DD0" w14:textId="77777777" w:rsidR="00717E69" w:rsidRPr="00717E69" w:rsidRDefault="00717E69" w:rsidP="0006769C">
      <w:pPr>
        <w:numPr>
          <w:ilvl w:val="0"/>
          <w:numId w:val="36"/>
        </w:numPr>
        <w:tabs>
          <w:tab w:val="clear" w:pos="794"/>
          <w:tab w:val="clear" w:pos="1191"/>
          <w:tab w:val="clear" w:pos="1588"/>
          <w:tab w:val="clear" w:pos="1985"/>
        </w:tabs>
        <w:overflowPunct/>
        <w:autoSpaceDE/>
        <w:autoSpaceDN/>
        <w:adjustRightInd/>
        <w:spacing w:before="0"/>
        <w:ind w:left="425" w:hanging="425"/>
        <w:contextualSpacing/>
        <w:jc w:val="lowKashida"/>
        <w:textAlignment w:val="auto"/>
        <w:rPr>
          <w:rFonts w:asciiTheme="minorHAnsi" w:eastAsiaTheme="minorEastAsia" w:hAnsiTheme="minorHAnsi"/>
          <w:iCs/>
          <w:szCs w:val="24"/>
          <w:lang w:val="en-US" w:eastAsia="zh-CN"/>
        </w:rPr>
      </w:pPr>
      <w:r w:rsidRPr="00717E69">
        <w:rPr>
          <w:rFonts w:asciiTheme="minorHAnsi" w:eastAsiaTheme="minorEastAsia" w:hAnsiTheme="minorHAnsi"/>
          <w:iCs/>
          <w:szCs w:val="24"/>
          <w:lang w:val="en-US" w:eastAsia="zh-CN"/>
        </w:rPr>
        <w:t xml:space="preserve">In response to Resolution 66 (Rev. Guadalajara, 2010), continued focus on the goal of maximizing sales revenues from ITU products and publications by expanding distribution, </w:t>
      </w:r>
      <w:r w:rsidRPr="00717E69">
        <w:rPr>
          <w:rFonts w:asciiTheme="minorHAnsi" w:eastAsiaTheme="minorEastAsia" w:hAnsiTheme="minorHAnsi"/>
          <w:iCs/>
          <w:szCs w:val="24"/>
          <w:lang w:val="en-US" w:eastAsia="zh-CN"/>
        </w:rPr>
        <w:lastRenderedPageBreak/>
        <w:t>developing existing customers, reaching out to new customers and making judicious use of pricing strategy, while at the same time accommodating objectives of free online access.</w:t>
      </w:r>
    </w:p>
    <w:p w14:paraId="38E63DD1" w14:textId="77777777" w:rsidR="00717E69" w:rsidRPr="00DD2354" w:rsidRDefault="00717E69" w:rsidP="00717E69">
      <w:pPr>
        <w:rPr>
          <w:rFonts w:asciiTheme="minorHAnsi" w:hAnsiTheme="minorHAnsi"/>
          <w:b/>
          <w:i/>
          <w:color w:val="800000"/>
          <w:szCs w:val="24"/>
          <w:lang w:val="en-CA"/>
        </w:rPr>
      </w:pPr>
      <w:r w:rsidRPr="00DD2354">
        <w:rPr>
          <w:rFonts w:asciiTheme="minorHAnsi" w:hAnsiTheme="minorHAnsi"/>
          <w:b/>
          <w:bCs/>
          <w:color w:val="000099"/>
          <w:szCs w:val="24"/>
        </w:rPr>
        <w:t>STRATEGIC APPROACHES</w:t>
      </w:r>
    </w:p>
    <w:p w14:paraId="38E63DD2" w14:textId="77777777" w:rsidR="00717E69" w:rsidRPr="00717E69" w:rsidRDefault="00717E69" w:rsidP="0006769C">
      <w:pPr>
        <w:numPr>
          <w:ilvl w:val="0"/>
          <w:numId w:val="37"/>
        </w:numPr>
        <w:tabs>
          <w:tab w:val="clear" w:pos="794"/>
          <w:tab w:val="clear" w:pos="1191"/>
          <w:tab w:val="clear" w:pos="1588"/>
          <w:tab w:val="clear" w:pos="1985"/>
        </w:tabs>
        <w:overflowPunct/>
        <w:autoSpaceDE/>
        <w:autoSpaceDN/>
        <w:adjustRightInd/>
        <w:spacing w:before="0"/>
        <w:ind w:left="567" w:hanging="567"/>
        <w:contextualSpacing/>
        <w:jc w:val="lowKashida"/>
        <w:textAlignment w:val="auto"/>
        <w:rPr>
          <w:rFonts w:asciiTheme="minorHAnsi" w:eastAsiaTheme="minorEastAsia" w:hAnsiTheme="minorHAnsi"/>
          <w:sz w:val="23"/>
          <w:szCs w:val="23"/>
          <w:lang w:val="en-US" w:eastAsia="zh-CN"/>
        </w:rPr>
      </w:pPr>
      <w:r w:rsidRPr="00717E69">
        <w:rPr>
          <w:rFonts w:asciiTheme="minorHAnsi" w:eastAsiaTheme="minorEastAsia" w:hAnsiTheme="minorHAnsi"/>
          <w:sz w:val="23"/>
          <w:szCs w:val="23"/>
          <w:lang w:val="en-US" w:eastAsia="zh-CN"/>
        </w:rPr>
        <w:t>Operate in a transparent manner and communicate effectively both externally and internally.</w:t>
      </w:r>
    </w:p>
    <w:p w14:paraId="38E63DD3" w14:textId="77777777" w:rsidR="00717E69" w:rsidRPr="00717E69" w:rsidRDefault="00717E69" w:rsidP="0006769C">
      <w:pPr>
        <w:numPr>
          <w:ilvl w:val="0"/>
          <w:numId w:val="37"/>
        </w:numPr>
        <w:tabs>
          <w:tab w:val="clear" w:pos="794"/>
          <w:tab w:val="clear" w:pos="1191"/>
          <w:tab w:val="clear" w:pos="1588"/>
          <w:tab w:val="clear" w:pos="1985"/>
        </w:tabs>
        <w:overflowPunct/>
        <w:autoSpaceDE/>
        <w:autoSpaceDN/>
        <w:adjustRightInd/>
        <w:spacing w:before="0"/>
        <w:ind w:left="567" w:hanging="567"/>
        <w:contextualSpacing/>
        <w:jc w:val="lowKashida"/>
        <w:textAlignment w:val="auto"/>
        <w:rPr>
          <w:rFonts w:asciiTheme="minorHAnsi" w:eastAsiaTheme="minorEastAsia" w:hAnsiTheme="minorHAnsi"/>
          <w:sz w:val="23"/>
          <w:szCs w:val="23"/>
          <w:lang w:val="en-US" w:eastAsia="zh-CN"/>
        </w:rPr>
      </w:pPr>
      <w:r w:rsidRPr="00717E69">
        <w:rPr>
          <w:rFonts w:asciiTheme="minorHAnsi" w:eastAsiaTheme="minorEastAsia" w:hAnsiTheme="minorHAnsi"/>
          <w:sz w:val="23"/>
          <w:szCs w:val="23"/>
          <w:lang w:val="en-US" w:eastAsia="zh-CN"/>
        </w:rPr>
        <w:t>Achieve an optimum trade-off between quality, timeliness and cost-effective services to clients by:</w:t>
      </w:r>
    </w:p>
    <w:p w14:paraId="38E63DD4" w14:textId="77777777" w:rsidR="00717E69" w:rsidRPr="00717E69" w:rsidRDefault="00717E69" w:rsidP="0006769C">
      <w:pPr>
        <w:numPr>
          <w:ilvl w:val="0"/>
          <w:numId w:val="38"/>
        </w:numPr>
        <w:tabs>
          <w:tab w:val="clear" w:pos="794"/>
          <w:tab w:val="clear" w:pos="1191"/>
          <w:tab w:val="clear" w:pos="1588"/>
          <w:tab w:val="clear" w:pos="1985"/>
        </w:tabs>
        <w:overflowPunct/>
        <w:autoSpaceDE/>
        <w:autoSpaceDN/>
        <w:adjustRightInd/>
        <w:spacing w:before="0"/>
        <w:ind w:left="567" w:hanging="567"/>
        <w:contextualSpacing/>
        <w:jc w:val="lowKashida"/>
        <w:textAlignment w:val="auto"/>
        <w:rPr>
          <w:rFonts w:asciiTheme="minorHAnsi" w:eastAsiaTheme="minorEastAsia" w:hAnsiTheme="minorHAnsi"/>
          <w:sz w:val="23"/>
          <w:szCs w:val="23"/>
          <w:lang w:val="en-US" w:eastAsia="zh-CN"/>
        </w:rPr>
      </w:pPr>
      <w:r w:rsidRPr="00717E69">
        <w:rPr>
          <w:rFonts w:asciiTheme="minorHAnsi" w:eastAsiaTheme="minorEastAsia" w:hAnsiTheme="minorHAnsi"/>
          <w:sz w:val="23"/>
          <w:szCs w:val="23"/>
          <w:lang w:val="en-US" w:eastAsia="zh-CN"/>
        </w:rPr>
        <w:t>Defining quality as “fit-for-purpose”, enhancing quality of the working processes and acting on feedback</w:t>
      </w:r>
    </w:p>
    <w:p w14:paraId="38E63DD5" w14:textId="77777777" w:rsidR="00717E69" w:rsidRPr="00717E69" w:rsidRDefault="00717E69" w:rsidP="0006769C">
      <w:pPr>
        <w:numPr>
          <w:ilvl w:val="0"/>
          <w:numId w:val="38"/>
        </w:numPr>
        <w:tabs>
          <w:tab w:val="clear" w:pos="794"/>
          <w:tab w:val="clear" w:pos="1191"/>
          <w:tab w:val="clear" w:pos="1588"/>
          <w:tab w:val="clear" w:pos="1985"/>
        </w:tabs>
        <w:overflowPunct/>
        <w:autoSpaceDE/>
        <w:autoSpaceDN/>
        <w:adjustRightInd/>
        <w:spacing w:before="0"/>
        <w:ind w:left="567" w:hanging="567"/>
        <w:contextualSpacing/>
        <w:jc w:val="lowKashida"/>
        <w:textAlignment w:val="auto"/>
        <w:rPr>
          <w:rFonts w:asciiTheme="minorHAnsi" w:eastAsiaTheme="minorEastAsia" w:hAnsiTheme="minorHAnsi"/>
          <w:sz w:val="23"/>
          <w:szCs w:val="23"/>
          <w:lang w:val="en-US" w:eastAsia="zh-CN"/>
        </w:rPr>
      </w:pPr>
      <w:r w:rsidRPr="00717E69">
        <w:rPr>
          <w:rFonts w:asciiTheme="minorHAnsi" w:eastAsiaTheme="minorEastAsia" w:hAnsiTheme="minorHAnsi"/>
          <w:sz w:val="23"/>
          <w:szCs w:val="23"/>
          <w:lang w:val="en-US" w:eastAsia="zh-CN"/>
        </w:rPr>
        <w:t>Planning ahead and tailoring resources to demand, cooperating and negotiating with clients to set reasonable/optimum target dates, recourse to external suppliers where appropriate</w:t>
      </w:r>
    </w:p>
    <w:p w14:paraId="38E63DD6" w14:textId="77777777" w:rsidR="00717E69" w:rsidRPr="00717E69" w:rsidRDefault="00717E69" w:rsidP="0006769C">
      <w:pPr>
        <w:numPr>
          <w:ilvl w:val="0"/>
          <w:numId w:val="38"/>
        </w:numPr>
        <w:tabs>
          <w:tab w:val="clear" w:pos="794"/>
          <w:tab w:val="clear" w:pos="1191"/>
          <w:tab w:val="clear" w:pos="1588"/>
          <w:tab w:val="clear" w:pos="1985"/>
        </w:tabs>
        <w:overflowPunct/>
        <w:autoSpaceDE/>
        <w:autoSpaceDN/>
        <w:adjustRightInd/>
        <w:spacing w:before="0"/>
        <w:ind w:left="567" w:hanging="567"/>
        <w:contextualSpacing/>
        <w:jc w:val="lowKashida"/>
        <w:textAlignment w:val="auto"/>
        <w:rPr>
          <w:rFonts w:asciiTheme="minorHAnsi" w:eastAsiaTheme="minorEastAsia" w:hAnsiTheme="minorHAnsi"/>
          <w:sz w:val="23"/>
          <w:szCs w:val="23"/>
          <w:lang w:val="en-US" w:eastAsia="zh-CN"/>
        </w:rPr>
      </w:pPr>
      <w:r w:rsidRPr="00717E69">
        <w:rPr>
          <w:rFonts w:asciiTheme="minorHAnsi" w:eastAsiaTheme="minorEastAsia" w:hAnsiTheme="minorHAnsi"/>
          <w:sz w:val="23"/>
          <w:szCs w:val="23"/>
          <w:lang w:val="en-US" w:eastAsia="zh-CN"/>
        </w:rPr>
        <w:t>Avoiding peaks and urgency which drive up costs by maintaining high levels of performance, ensuring a judicious mix of core and flexible staff and exploiting ICT tools where available</w:t>
      </w:r>
    </w:p>
    <w:p w14:paraId="38E63DD7" w14:textId="77777777" w:rsidR="00717E69" w:rsidRPr="00717E69" w:rsidRDefault="00717E69" w:rsidP="0006769C">
      <w:pPr>
        <w:numPr>
          <w:ilvl w:val="0"/>
          <w:numId w:val="37"/>
        </w:numPr>
        <w:tabs>
          <w:tab w:val="clear" w:pos="794"/>
          <w:tab w:val="clear" w:pos="1191"/>
          <w:tab w:val="clear" w:pos="1588"/>
          <w:tab w:val="clear" w:pos="1985"/>
        </w:tabs>
        <w:overflowPunct/>
        <w:autoSpaceDE/>
        <w:autoSpaceDN/>
        <w:adjustRightInd/>
        <w:spacing w:before="0"/>
        <w:ind w:left="567" w:hanging="567"/>
        <w:contextualSpacing/>
        <w:jc w:val="lowKashida"/>
        <w:textAlignment w:val="auto"/>
        <w:rPr>
          <w:rFonts w:asciiTheme="minorHAnsi" w:eastAsiaTheme="minorEastAsia" w:hAnsiTheme="minorHAnsi"/>
          <w:sz w:val="23"/>
          <w:szCs w:val="23"/>
          <w:lang w:val="en-US" w:eastAsia="zh-CN"/>
        </w:rPr>
      </w:pPr>
      <w:r w:rsidRPr="00717E69">
        <w:rPr>
          <w:rFonts w:asciiTheme="minorHAnsi" w:eastAsiaTheme="minorEastAsia" w:hAnsiTheme="minorHAnsi"/>
          <w:sz w:val="23"/>
          <w:szCs w:val="23"/>
          <w:lang w:val="en-US" w:eastAsia="zh-CN"/>
        </w:rPr>
        <w:t>Comply with Council mandates on the use of the six official languages</w:t>
      </w:r>
    </w:p>
    <w:p w14:paraId="38E63DD8" w14:textId="77777777" w:rsidR="00717E69" w:rsidRPr="00F124AB" w:rsidRDefault="00717E69" w:rsidP="0006769C">
      <w:pPr>
        <w:numPr>
          <w:ilvl w:val="0"/>
          <w:numId w:val="37"/>
        </w:numPr>
        <w:tabs>
          <w:tab w:val="clear" w:pos="794"/>
          <w:tab w:val="clear" w:pos="1588"/>
          <w:tab w:val="clear" w:pos="1985"/>
          <w:tab w:val="center" w:pos="1191"/>
        </w:tabs>
        <w:overflowPunct/>
        <w:autoSpaceDE/>
        <w:autoSpaceDN/>
        <w:adjustRightInd/>
        <w:spacing w:before="0"/>
        <w:ind w:left="567" w:hanging="567"/>
        <w:contextualSpacing/>
        <w:jc w:val="lowKashida"/>
        <w:textAlignment w:val="auto"/>
        <w:rPr>
          <w:rFonts w:asciiTheme="minorHAnsi" w:eastAsiaTheme="minorEastAsia" w:hAnsiTheme="minorHAnsi" w:cstheme="minorBidi"/>
          <w:b/>
          <w:bCs/>
          <w:color w:val="000099"/>
          <w:sz w:val="23"/>
          <w:szCs w:val="23"/>
          <w:lang w:eastAsia="zh-CN"/>
        </w:rPr>
      </w:pPr>
      <w:r w:rsidRPr="00717E69">
        <w:rPr>
          <w:rFonts w:asciiTheme="minorHAnsi" w:eastAsiaTheme="minorEastAsia" w:hAnsiTheme="minorHAnsi"/>
          <w:sz w:val="23"/>
          <w:szCs w:val="23"/>
          <w:lang w:val="en-US" w:eastAsia="zh-CN"/>
        </w:rPr>
        <w:t>Ensure sales of publications meet ITU revenue targets using new methods and procedures.</w:t>
      </w:r>
    </w:p>
    <w:p w14:paraId="38E63DD9" w14:textId="77777777" w:rsidR="00F124AB" w:rsidRDefault="00F124AB" w:rsidP="00F124AB">
      <w:pPr>
        <w:tabs>
          <w:tab w:val="clear" w:pos="794"/>
          <w:tab w:val="clear" w:pos="1588"/>
          <w:tab w:val="clear" w:pos="1985"/>
          <w:tab w:val="center" w:pos="1191"/>
        </w:tabs>
        <w:overflowPunct/>
        <w:autoSpaceDE/>
        <w:autoSpaceDN/>
        <w:adjustRightInd/>
        <w:spacing w:before="0"/>
        <w:contextualSpacing/>
        <w:jc w:val="lowKashida"/>
        <w:textAlignment w:val="auto"/>
        <w:rPr>
          <w:rFonts w:asciiTheme="minorHAnsi" w:eastAsiaTheme="minorEastAsia" w:hAnsiTheme="minorHAnsi"/>
          <w:sz w:val="23"/>
          <w:szCs w:val="23"/>
          <w:lang w:val="en-US" w:eastAsia="zh-CN"/>
        </w:rPr>
      </w:pPr>
    </w:p>
    <w:p w14:paraId="38E63DDA" w14:textId="77777777" w:rsidR="00F124AB" w:rsidRDefault="00F124AB" w:rsidP="00F124AB">
      <w:pPr>
        <w:tabs>
          <w:tab w:val="clear" w:pos="794"/>
          <w:tab w:val="clear" w:pos="1588"/>
          <w:tab w:val="clear" w:pos="1985"/>
          <w:tab w:val="center" w:pos="1191"/>
        </w:tabs>
        <w:overflowPunct/>
        <w:autoSpaceDE/>
        <w:autoSpaceDN/>
        <w:adjustRightInd/>
        <w:spacing w:before="0"/>
        <w:contextualSpacing/>
        <w:jc w:val="lowKashida"/>
        <w:textAlignment w:val="auto"/>
        <w:rPr>
          <w:rFonts w:asciiTheme="minorHAnsi" w:eastAsiaTheme="minorEastAsia" w:hAnsiTheme="minorHAnsi"/>
          <w:sz w:val="23"/>
          <w:szCs w:val="23"/>
          <w:lang w:val="en-US" w:eastAsia="zh-CN"/>
        </w:rPr>
      </w:pPr>
    </w:p>
    <w:p w14:paraId="38E63DDB" w14:textId="77777777" w:rsidR="00F124AB" w:rsidRPr="00717E69" w:rsidRDefault="00F124AB" w:rsidP="00F124AB">
      <w:pPr>
        <w:tabs>
          <w:tab w:val="clear" w:pos="794"/>
          <w:tab w:val="clear" w:pos="1588"/>
          <w:tab w:val="clear" w:pos="1985"/>
          <w:tab w:val="center" w:pos="1191"/>
        </w:tabs>
        <w:overflowPunct/>
        <w:autoSpaceDE/>
        <w:autoSpaceDN/>
        <w:adjustRightInd/>
        <w:spacing w:before="0"/>
        <w:contextualSpacing/>
        <w:jc w:val="lowKashida"/>
        <w:textAlignment w:val="auto"/>
        <w:rPr>
          <w:rFonts w:asciiTheme="minorHAnsi" w:eastAsiaTheme="minorEastAsia" w:hAnsiTheme="minorHAnsi" w:cstheme="minorBidi"/>
          <w:b/>
          <w:bCs/>
          <w:color w:val="000099"/>
          <w:sz w:val="23"/>
          <w:szCs w:val="23"/>
          <w:lang w:eastAsia="zh-CN"/>
        </w:rPr>
      </w:pPr>
    </w:p>
    <w:tbl>
      <w:tblPr>
        <w:tblW w:w="5001" w:type="pct"/>
        <w:jc w:val="center"/>
        <w:tblCellMar>
          <w:left w:w="101" w:type="dxa"/>
          <w:right w:w="101" w:type="dxa"/>
        </w:tblCellMar>
        <w:tblLook w:val="0000" w:firstRow="0" w:lastRow="0" w:firstColumn="0" w:lastColumn="0" w:noHBand="0" w:noVBand="0"/>
      </w:tblPr>
      <w:tblGrid>
        <w:gridCol w:w="4617"/>
        <w:gridCol w:w="222"/>
        <w:gridCol w:w="224"/>
        <w:gridCol w:w="281"/>
        <w:gridCol w:w="4220"/>
      </w:tblGrid>
      <w:tr w:rsidR="00F124AB" w:rsidRPr="00717E69" w14:paraId="38E63DDF" w14:textId="77777777" w:rsidTr="00F124AB">
        <w:trPr>
          <w:cantSplit/>
          <w:trHeight w:val="403"/>
          <w:jc w:val="center"/>
        </w:trPr>
        <w:tc>
          <w:tcPr>
            <w:tcW w:w="2647" w:type="pct"/>
            <w:gridSpan w:val="3"/>
            <w:vAlign w:val="center"/>
          </w:tcPr>
          <w:p w14:paraId="38E63DDC" w14:textId="77777777" w:rsidR="00F124AB" w:rsidRPr="00717E69" w:rsidRDefault="00F124AB" w:rsidP="00475236">
            <w:pPr>
              <w:spacing w:before="0"/>
              <w:jc w:val="center"/>
              <w:rPr>
                <w:rFonts w:asciiTheme="minorHAnsi" w:hAnsiTheme="minorHAnsi" w:cs="Times New Roman Bold"/>
                <w:b/>
                <w:caps/>
                <w:color w:val="000099"/>
                <w:szCs w:val="22"/>
              </w:rPr>
            </w:pPr>
            <w:r w:rsidRPr="00717E69">
              <w:rPr>
                <w:rFonts w:asciiTheme="minorHAnsi" w:hAnsiTheme="minorHAnsi" w:cs="Times New Roman Bold"/>
                <w:color w:val="800000"/>
                <w:sz w:val="22"/>
                <w:szCs w:val="22"/>
              </w:rPr>
              <w:br w:type="page"/>
            </w:r>
            <w:r w:rsidRPr="00717E69">
              <w:rPr>
                <w:rFonts w:asciiTheme="minorHAnsi" w:hAnsiTheme="minorHAnsi" w:cs="Times New Roman Bold"/>
                <w:b/>
                <w:caps/>
                <w:color w:val="000099"/>
                <w:sz w:val="22"/>
                <w:szCs w:val="22"/>
              </w:rPr>
              <w:t xml:space="preserve">EXPECTED Results </w:t>
            </w:r>
          </w:p>
        </w:tc>
        <w:tc>
          <w:tcPr>
            <w:tcW w:w="147" w:type="pct"/>
            <w:vAlign w:val="center"/>
          </w:tcPr>
          <w:p w14:paraId="38E63DDD" w14:textId="77777777" w:rsidR="00F124AB" w:rsidRPr="00717E69" w:rsidRDefault="00F124AB" w:rsidP="00475236">
            <w:pPr>
              <w:spacing w:before="0"/>
              <w:jc w:val="center"/>
              <w:rPr>
                <w:rFonts w:asciiTheme="minorHAnsi" w:hAnsiTheme="minorHAnsi" w:cs="Times New Roman Bold"/>
                <w:b/>
                <w:caps/>
                <w:color w:val="800000"/>
                <w:szCs w:val="22"/>
              </w:rPr>
            </w:pPr>
          </w:p>
        </w:tc>
        <w:tc>
          <w:tcPr>
            <w:tcW w:w="2205" w:type="pct"/>
            <w:vAlign w:val="center"/>
          </w:tcPr>
          <w:p w14:paraId="38E63DDE" w14:textId="77777777" w:rsidR="00F124AB" w:rsidRPr="00717E69" w:rsidRDefault="00F124AB" w:rsidP="00475236">
            <w:pPr>
              <w:spacing w:before="0"/>
              <w:jc w:val="center"/>
              <w:rPr>
                <w:rFonts w:asciiTheme="minorHAnsi" w:hAnsiTheme="minorHAnsi" w:cs="Times New Roman Bold"/>
                <w:b/>
                <w:color w:val="000099"/>
                <w:szCs w:val="22"/>
              </w:rPr>
            </w:pPr>
            <w:r w:rsidRPr="00717E69">
              <w:rPr>
                <w:rFonts w:asciiTheme="minorHAnsi" w:hAnsiTheme="minorHAnsi" w:cs="Times New Roman Bold"/>
                <w:b/>
                <w:color w:val="000099"/>
                <w:sz w:val="22"/>
                <w:szCs w:val="22"/>
              </w:rPr>
              <w:t>KEY PERFORMANCE INDICATORS</w:t>
            </w:r>
          </w:p>
        </w:tc>
      </w:tr>
      <w:tr w:rsidR="00F124AB" w14:paraId="38E63DE9" w14:textId="77777777" w:rsidTr="00F124AB">
        <w:trPr>
          <w:cantSplit/>
          <w:trHeight w:val="403"/>
          <w:jc w:val="center"/>
        </w:trPr>
        <w:tc>
          <w:tcPr>
            <w:tcW w:w="2414" w:type="pct"/>
            <w:tcBorders>
              <w:top w:val="single" w:sz="4" w:space="0" w:color="000099"/>
              <w:left w:val="single" w:sz="4" w:space="0" w:color="000099"/>
              <w:bottom w:val="single" w:sz="4" w:space="0" w:color="000099"/>
              <w:right w:val="single" w:sz="4" w:space="0" w:color="000099"/>
            </w:tcBorders>
          </w:tcPr>
          <w:p w14:paraId="38E63DE0" w14:textId="77777777" w:rsidR="00F124AB" w:rsidRDefault="00F124AB" w:rsidP="00F124AB">
            <w:pPr>
              <w:numPr>
                <w:ilvl w:val="0"/>
                <w:numId w:val="15"/>
              </w:numPr>
              <w:tabs>
                <w:tab w:val="clear" w:pos="794"/>
                <w:tab w:val="clear" w:pos="1191"/>
                <w:tab w:val="clear" w:pos="1588"/>
                <w:tab w:val="clear" w:pos="1985"/>
                <w:tab w:val="num" w:pos="432"/>
              </w:tabs>
              <w:overflowPunct/>
              <w:autoSpaceDE/>
              <w:autoSpaceDN/>
              <w:adjustRightInd/>
              <w:spacing w:after="120"/>
              <w:ind w:left="357" w:hanging="357"/>
              <w:jc w:val="left"/>
              <w:textAlignment w:val="auto"/>
              <w:rPr>
                <w:rFonts w:asciiTheme="minorHAnsi" w:hAnsiTheme="minorHAnsi"/>
                <w:szCs w:val="22"/>
              </w:rPr>
            </w:pPr>
            <w:r w:rsidRPr="00454DCD">
              <w:rPr>
                <w:rFonts w:asciiTheme="minorHAnsi" w:hAnsiTheme="minorHAnsi"/>
                <w:sz w:val="22"/>
                <w:szCs w:val="22"/>
              </w:rPr>
              <w:t>Efficient and cost-effective management of conferences and meetings;</w:t>
            </w:r>
          </w:p>
          <w:p w14:paraId="38E63DE1" w14:textId="77777777" w:rsidR="00F124AB" w:rsidRDefault="00F124AB" w:rsidP="00F124AB">
            <w:pPr>
              <w:numPr>
                <w:ilvl w:val="0"/>
                <w:numId w:val="15"/>
              </w:numPr>
              <w:tabs>
                <w:tab w:val="clear" w:pos="794"/>
                <w:tab w:val="clear" w:pos="1191"/>
                <w:tab w:val="clear" w:pos="1588"/>
                <w:tab w:val="clear" w:pos="1985"/>
                <w:tab w:val="num" w:pos="148"/>
                <w:tab w:val="num" w:pos="432"/>
              </w:tabs>
              <w:overflowPunct/>
              <w:autoSpaceDE/>
              <w:autoSpaceDN/>
              <w:adjustRightInd/>
              <w:spacing w:after="120"/>
              <w:ind w:left="357" w:hanging="357"/>
              <w:jc w:val="left"/>
              <w:textAlignment w:val="auto"/>
              <w:rPr>
                <w:rFonts w:asciiTheme="minorHAnsi" w:hAnsiTheme="minorHAnsi"/>
                <w:szCs w:val="22"/>
              </w:rPr>
            </w:pPr>
            <w:r w:rsidRPr="00454DCD">
              <w:rPr>
                <w:rFonts w:asciiTheme="minorHAnsi" w:hAnsiTheme="minorHAnsi"/>
                <w:sz w:val="22"/>
                <w:szCs w:val="22"/>
              </w:rPr>
              <w:t xml:space="preserve"> </w:t>
            </w:r>
            <w:r>
              <w:rPr>
                <w:rFonts w:asciiTheme="minorHAnsi" w:hAnsiTheme="minorHAnsi"/>
                <w:sz w:val="22"/>
                <w:szCs w:val="22"/>
              </w:rPr>
              <w:tab/>
            </w:r>
            <w:r w:rsidRPr="00454DCD">
              <w:rPr>
                <w:rFonts w:asciiTheme="minorHAnsi" w:hAnsiTheme="minorHAnsi"/>
                <w:sz w:val="22"/>
                <w:szCs w:val="22"/>
              </w:rPr>
              <w:t>Provision of quality translation and interpretation services in the six languages of the Union;</w:t>
            </w:r>
          </w:p>
          <w:p w14:paraId="38E63DE2" w14:textId="77777777" w:rsidR="00F124AB" w:rsidRDefault="00F124AB" w:rsidP="00F124AB">
            <w:pPr>
              <w:numPr>
                <w:ilvl w:val="0"/>
                <w:numId w:val="15"/>
              </w:numPr>
              <w:tabs>
                <w:tab w:val="clear" w:pos="794"/>
                <w:tab w:val="clear" w:pos="1191"/>
                <w:tab w:val="clear" w:pos="1588"/>
                <w:tab w:val="clear" w:pos="1985"/>
                <w:tab w:val="num" w:pos="432"/>
              </w:tabs>
              <w:overflowPunct/>
              <w:autoSpaceDE/>
              <w:autoSpaceDN/>
              <w:adjustRightInd/>
              <w:spacing w:after="120"/>
              <w:ind w:left="357" w:hanging="357"/>
              <w:jc w:val="left"/>
              <w:textAlignment w:val="auto"/>
              <w:rPr>
                <w:rFonts w:asciiTheme="minorHAnsi" w:hAnsiTheme="minorHAnsi"/>
                <w:szCs w:val="22"/>
              </w:rPr>
            </w:pPr>
            <w:r w:rsidRPr="00454DCD">
              <w:rPr>
                <w:rFonts w:asciiTheme="minorHAnsi" w:hAnsiTheme="minorHAnsi"/>
                <w:sz w:val="22"/>
                <w:szCs w:val="22"/>
              </w:rPr>
              <w:t>Timely delivery of high-quality documentation and publications in the six languages of the Union;</w:t>
            </w:r>
          </w:p>
          <w:p w14:paraId="38E63DE3" w14:textId="77777777" w:rsidR="00F124AB" w:rsidRDefault="00F124AB" w:rsidP="00F124AB">
            <w:pPr>
              <w:numPr>
                <w:ilvl w:val="0"/>
                <w:numId w:val="15"/>
              </w:numPr>
              <w:tabs>
                <w:tab w:val="clear" w:pos="794"/>
                <w:tab w:val="clear" w:pos="1191"/>
                <w:tab w:val="clear" w:pos="1588"/>
                <w:tab w:val="clear" w:pos="1985"/>
                <w:tab w:val="num" w:pos="432"/>
              </w:tabs>
              <w:overflowPunct/>
              <w:autoSpaceDE/>
              <w:autoSpaceDN/>
              <w:adjustRightInd/>
              <w:spacing w:after="120"/>
              <w:ind w:left="357" w:hanging="357"/>
              <w:jc w:val="left"/>
              <w:textAlignment w:val="auto"/>
              <w:rPr>
                <w:rFonts w:asciiTheme="minorHAnsi" w:hAnsiTheme="minorHAnsi"/>
                <w:szCs w:val="22"/>
              </w:rPr>
            </w:pPr>
            <w:r w:rsidRPr="00454DCD">
              <w:rPr>
                <w:rFonts w:asciiTheme="minorHAnsi" w:hAnsiTheme="minorHAnsi"/>
                <w:sz w:val="22"/>
                <w:szCs w:val="22"/>
              </w:rPr>
              <w:t>Continued improvement in sales and marketing processes,  wide dissemination of ITU publications and increased revenue from sales.</w:t>
            </w:r>
          </w:p>
        </w:tc>
        <w:tc>
          <w:tcPr>
            <w:tcW w:w="116" w:type="pct"/>
            <w:tcBorders>
              <w:left w:val="single" w:sz="4" w:space="0" w:color="000099"/>
              <w:right w:val="single" w:sz="4" w:space="0" w:color="000099"/>
            </w:tcBorders>
          </w:tcPr>
          <w:p w14:paraId="38E63DE4" w14:textId="77777777" w:rsidR="00F124AB" w:rsidRPr="00454DCD" w:rsidRDefault="00F124AB" w:rsidP="00475236">
            <w:pPr>
              <w:jc w:val="left"/>
              <w:rPr>
                <w:rFonts w:asciiTheme="minorHAnsi" w:hAnsiTheme="minorHAnsi"/>
                <w:szCs w:val="22"/>
              </w:rPr>
            </w:pPr>
          </w:p>
        </w:tc>
        <w:tc>
          <w:tcPr>
            <w:tcW w:w="2470" w:type="pct"/>
            <w:gridSpan w:val="3"/>
            <w:tcBorders>
              <w:top w:val="single" w:sz="4" w:space="0" w:color="000099"/>
              <w:left w:val="single" w:sz="4" w:space="0" w:color="000099"/>
              <w:bottom w:val="single" w:sz="4" w:space="0" w:color="000099"/>
              <w:right w:val="single" w:sz="4" w:space="0" w:color="000099"/>
            </w:tcBorders>
          </w:tcPr>
          <w:p w14:paraId="38E63DE5" w14:textId="77777777" w:rsidR="00F124AB" w:rsidRDefault="00F124AB" w:rsidP="00F124AB">
            <w:pPr>
              <w:numPr>
                <w:ilvl w:val="0"/>
                <w:numId w:val="15"/>
              </w:numPr>
              <w:tabs>
                <w:tab w:val="clear" w:pos="794"/>
                <w:tab w:val="clear" w:pos="1191"/>
                <w:tab w:val="clear" w:pos="1588"/>
                <w:tab w:val="clear" w:pos="1985"/>
                <w:tab w:val="num" w:pos="432"/>
              </w:tabs>
              <w:overflowPunct/>
              <w:autoSpaceDE/>
              <w:autoSpaceDN/>
              <w:adjustRightInd/>
              <w:spacing w:after="120"/>
              <w:ind w:left="357" w:hanging="357"/>
              <w:jc w:val="left"/>
              <w:textAlignment w:val="auto"/>
              <w:rPr>
                <w:rFonts w:asciiTheme="minorHAnsi" w:hAnsiTheme="minorHAnsi"/>
                <w:szCs w:val="22"/>
              </w:rPr>
            </w:pPr>
            <w:r w:rsidRPr="00454DCD">
              <w:rPr>
                <w:rFonts w:asciiTheme="minorHAnsi" w:hAnsiTheme="minorHAnsi"/>
                <w:sz w:val="22"/>
                <w:szCs w:val="22"/>
              </w:rPr>
              <w:t>Increased participation in meetings and feedback from Sectors/GS and participants;</w:t>
            </w:r>
          </w:p>
          <w:p w14:paraId="38E63DE6" w14:textId="77777777" w:rsidR="00F124AB" w:rsidRDefault="00F124AB" w:rsidP="00F124AB">
            <w:pPr>
              <w:numPr>
                <w:ilvl w:val="0"/>
                <w:numId w:val="15"/>
              </w:numPr>
              <w:tabs>
                <w:tab w:val="clear" w:pos="794"/>
                <w:tab w:val="clear" w:pos="1191"/>
                <w:tab w:val="clear" w:pos="1588"/>
                <w:tab w:val="clear" w:pos="1985"/>
                <w:tab w:val="num" w:pos="432"/>
              </w:tabs>
              <w:overflowPunct/>
              <w:autoSpaceDE/>
              <w:autoSpaceDN/>
              <w:adjustRightInd/>
              <w:spacing w:after="120"/>
              <w:ind w:left="357" w:hanging="357"/>
              <w:jc w:val="left"/>
              <w:textAlignment w:val="auto"/>
              <w:rPr>
                <w:rFonts w:asciiTheme="minorHAnsi" w:hAnsiTheme="minorHAnsi"/>
                <w:szCs w:val="22"/>
              </w:rPr>
            </w:pPr>
            <w:r w:rsidRPr="00454DCD">
              <w:rPr>
                <w:rFonts w:asciiTheme="minorHAnsi" w:hAnsiTheme="minorHAnsi"/>
                <w:sz w:val="22"/>
                <w:szCs w:val="22"/>
              </w:rPr>
              <w:t>Client satisfaction with the quality of translation and interpretation services;</w:t>
            </w:r>
          </w:p>
          <w:p w14:paraId="38E63DE7" w14:textId="77777777" w:rsidR="00F124AB" w:rsidRDefault="00F124AB" w:rsidP="00F124AB">
            <w:pPr>
              <w:numPr>
                <w:ilvl w:val="0"/>
                <w:numId w:val="15"/>
              </w:numPr>
              <w:tabs>
                <w:tab w:val="clear" w:pos="794"/>
                <w:tab w:val="clear" w:pos="1191"/>
                <w:tab w:val="clear" w:pos="1588"/>
                <w:tab w:val="clear" w:pos="1985"/>
                <w:tab w:val="num" w:pos="432"/>
              </w:tabs>
              <w:overflowPunct/>
              <w:autoSpaceDE/>
              <w:autoSpaceDN/>
              <w:adjustRightInd/>
              <w:spacing w:after="120"/>
              <w:ind w:left="357" w:hanging="357"/>
              <w:jc w:val="left"/>
              <w:textAlignment w:val="auto"/>
              <w:rPr>
                <w:rFonts w:asciiTheme="minorHAnsi" w:hAnsiTheme="minorHAnsi"/>
                <w:szCs w:val="22"/>
              </w:rPr>
            </w:pPr>
            <w:r w:rsidRPr="00454DCD">
              <w:rPr>
                <w:rFonts w:asciiTheme="minorHAnsi" w:hAnsiTheme="minorHAnsi"/>
                <w:sz w:val="22"/>
                <w:szCs w:val="22"/>
              </w:rPr>
              <w:t>Documents delivered within established/agreed deadlines;</w:t>
            </w:r>
          </w:p>
          <w:p w14:paraId="38E63DE8" w14:textId="77777777" w:rsidR="00F124AB" w:rsidRDefault="00F124AB" w:rsidP="00F124AB">
            <w:pPr>
              <w:numPr>
                <w:ilvl w:val="0"/>
                <w:numId w:val="15"/>
              </w:numPr>
              <w:tabs>
                <w:tab w:val="clear" w:pos="794"/>
                <w:tab w:val="clear" w:pos="1191"/>
                <w:tab w:val="clear" w:pos="1588"/>
                <w:tab w:val="clear" w:pos="1985"/>
                <w:tab w:val="num" w:pos="432"/>
              </w:tabs>
              <w:overflowPunct/>
              <w:autoSpaceDE/>
              <w:autoSpaceDN/>
              <w:adjustRightInd/>
              <w:spacing w:after="120"/>
              <w:ind w:left="357" w:hanging="357"/>
              <w:jc w:val="left"/>
              <w:textAlignment w:val="auto"/>
              <w:rPr>
                <w:rFonts w:asciiTheme="minorHAnsi" w:hAnsiTheme="minorHAnsi"/>
                <w:szCs w:val="22"/>
              </w:rPr>
            </w:pPr>
            <w:r w:rsidRPr="00454DCD">
              <w:rPr>
                <w:rFonts w:asciiTheme="minorHAnsi" w:hAnsiTheme="minorHAnsi"/>
                <w:sz w:val="22"/>
                <w:szCs w:val="22"/>
              </w:rPr>
              <w:t>Sales figures and sales revenue in relation to budget targets.</w:t>
            </w:r>
          </w:p>
        </w:tc>
      </w:tr>
    </w:tbl>
    <w:p w14:paraId="38E63DEA" w14:textId="77777777" w:rsidR="00F124AB" w:rsidRPr="00717E69" w:rsidRDefault="00F124AB" w:rsidP="00717E69">
      <w:pPr>
        <w:tabs>
          <w:tab w:val="clear" w:pos="794"/>
          <w:tab w:val="clear" w:pos="1588"/>
          <w:tab w:val="clear" w:pos="1985"/>
          <w:tab w:val="center" w:pos="1191"/>
        </w:tabs>
        <w:spacing w:after="120"/>
        <w:jc w:val="center"/>
        <w:rPr>
          <w:rFonts w:asciiTheme="minorHAnsi" w:hAnsiTheme="minorHAnsi"/>
          <w:b/>
          <w:bCs/>
          <w:color w:val="000099"/>
          <w:szCs w:val="24"/>
        </w:rPr>
      </w:pPr>
    </w:p>
    <w:p w14:paraId="38E63DEB" w14:textId="77777777" w:rsidR="00717E69" w:rsidRPr="00717E69" w:rsidRDefault="00717E69" w:rsidP="00717E69">
      <w:pPr>
        <w:tabs>
          <w:tab w:val="clear" w:pos="794"/>
          <w:tab w:val="clear" w:pos="1588"/>
          <w:tab w:val="clear" w:pos="1985"/>
          <w:tab w:val="center" w:pos="1191"/>
        </w:tabs>
        <w:spacing w:after="120"/>
        <w:jc w:val="center"/>
        <w:rPr>
          <w:rFonts w:asciiTheme="minorHAnsi" w:hAnsiTheme="minorHAnsi"/>
          <w:b/>
          <w:bCs/>
          <w:color w:val="000099"/>
          <w:szCs w:val="24"/>
        </w:rPr>
      </w:pPr>
      <w:r w:rsidRPr="00717E69">
        <w:rPr>
          <w:rFonts w:asciiTheme="minorHAnsi" w:hAnsiTheme="minorHAnsi"/>
          <w:b/>
          <w:bCs/>
          <w:color w:val="000099"/>
          <w:szCs w:val="24"/>
        </w:rPr>
        <w:t>Resources</w:t>
      </w:r>
    </w:p>
    <w:tbl>
      <w:tblPr>
        <w:tblW w:w="5000" w:type="pct"/>
        <w:tblLook w:val="04A0" w:firstRow="1" w:lastRow="0" w:firstColumn="1" w:lastColumn="0" w:noHBand="0" w:noVBand="1"/>
      </w:tblPr>
      <w:tblGrid>
        <w:gridCol w:w="4182"/>
        <w:gridCol w:w="1798"/>
        <w:gridCol w:w="1798"/>
        <w:gridCol w:w="1798"/>
      </w:tblGrid>
      <w:tr w:rsidR="00717E69" w:rsidRPr="00717E69" w14:paraId="38E63DF0" w14:textId="77777777" w:rsidTr="00DD2354">
        <w:trPr>
          <w:trHeight w:val="255"/>
        </w:trPr>
        <w:tc>
          <w:tcPr>
            <w:tcW w:w="2183" w:type="pct"/>
            <w:tcBorders>
              <w:top w:val="single" w:sz="4" w:space="0" w:color="000099"/>
              <w:left w:val="nil"/>
              <w:bottom w:val="single" w:sz="4" w:space="0" w:color="000099"/>
              <w:right w:val="nil"/>
            </w:tcBorders>
            <w:shd w:val="clear" w:color="000000" w:fill="DBE5F1" w:themeFill="accent1" w:themeFillTint="33"/>
            <w:vAlign w:val="bottom"/>
            <w:hideMark/>
          </w:tcPr>
          <w:p w14:paraId="38E63DEC"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39" w:type="pct"/>
            <w:tcBorders>
              <w:top w:val="single" w:sz="4" w:space="0" w:color="000099"/>
              <w:left w:val="nil"/>
              <w:bottom w:val="single" w:sz="4" w:space="0" w:color="000099"/>
              <w:right w:val="nil"/>
            </w:tcBorders>
            <w:shd w:val="clear" w:color="000000" w:fill="DBE5F1" w:themeFill="accent1" w:themeFillTint="33"/>
            <w:vAlign w:val="bottom"/>
            <w:hideMark/>
          </w:tcPr>
          <w:p w14:paraId="38E63DE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939" w:type="pct"/>
            <w:tcBorders>
              <w:top w:val="single" w:sz="4" w:space="0" w:color="000099"/>
              <w:left w:val="nil"/>
              <w:bottom w:val="single" w:sz="4" w:space="0" w:color="000099"/>
              <w:right w:val="nil"/>
            </w:tcBorders>
            <w:shd w:val="clear" w:color="000000" w:fill="DBE5F1" w:themeFill="accent1" w:themeFillTint="33"/>
            <w:vAlign w:val="bottom"/>
            <w:hideMark/>
          </w:tcPr>
          <w:p w14:paraId="38E63DE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939" w:type="pct"/>
            <w:tcBorders>
              <w:top w:val="single" w:sz="4" w:space="0" w:color="000099"/>
              <w:left w:val="nil"/>
              <w:bottom w:val="single" w:sz="4" w:space="0" w:color="000099"/>
              <w:right w:val="nil"/>
            </w:tcBorders>
            <w:shd w:val="clear" w:color="000000" w:fill="DBE5F1" w:themeFill="accent1" w:themeFillTint="33"/>
            <w:vAlign w:val="bottom"/>
            <w:hideMark/>
          </w:tcPr>
          <w:p w14:paraId="38E63DE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DF5" w14:textId="77777777" w:rsidTr="00DD2354">
        <w:trPr>
          <w:trHeight w:val="255"/>
        </w:trPr>
        <w:tc>
          <w:tcPr>
            <w:tcW w:w="2183" w:type="pct"/>
            <w:tcBorders>
              <w:top w:val="nil"/>
              <w:left w:val="nil"/>
              <w:bottom w:val="single" w:sz="4" w:space="0" w:color="000099"/>
              <w:right w:val="nil"/>
            </w:tcBorders>
            <w:shd w:val="clear" w:color="000000" w:fill="FFFFFF"/>
            <w:noWrap/>
            <w:vAlign w:val="bottom"/>
          </w:tcPr>
          <w:p w14:paraId="38E63DF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939" w:type="pct"/>
            <w:tcBorders>
              <w:top w:val="nil"/>
              <w:left w:val="nil"/>
              <w:bottom w:val="single" w:sz="4" w:space="0" w:color="000099"/>
              <w:right w:val="nil"/>
            </w:tcBorders>
            <w:shd w:val="clear" w:color="000000" w:fill="FFFFFF"/>
            <w:noWrap/>
            <w:vAlign w:val="bottom"/>
          </w:tcPr>
          <w:p w14:paraId="38E63DF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p>
        </w:tc>
        <w:tc>
          <w:tcPr>
            <w:tcW w:w="939" w:type="pct"/>
            <w:tcBorders>
              <w:top w:val="nil"/>
              <w:left w:val="nil"/>
              <w:bottom w:val="single" w:sz="4" w:space="0" w:color="000099"/>
              <w:right w:val="nil"/>
            </w:tcBorders>
            <w:shd w:val="clear" w:color="000000" w:fill="FFFFFF"/>
            <w:noWrap/>
            <w:vAlign w:val="bottom"/>
          </w:tcPr>
          <w:p w14:paraId="38E63DF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p>
        </w:tc>
        <w:tc>
          <w:tcPr>
            <w:tcW w:w="939" w:type="pct"/>
            <w:tcBorders>
              <w:top w:val="nil"/>
              <w:left w:val="nil"/>
              <w:bottom w:val="single" w:sz="4" w:space="0" w:color="000099"/>
              <w:right w:val="nil"/>
            </w:tcBorders>
            <w:shd w:val="clear" w:color="000000" w:fill="FFFFFF"/>
            <w:noWrap/>
            <w:vAlign w:val="bottom"/>
          </w:tcPr>
          <w:p w14:paraId="38E63DF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p>
        </w:tc>
      </w:tr>
      <w:tr w:rsidR="00717E69" w:rsidRPr="00717E69" w14:paraId="38E63DFA" w14:textId="77777777" w:rsidTr="00DD2354">
        <w:trPr>
          <w:trHeight w:val="255"/>
        </w:trPr>
        <w:tc>
          <w:tcPr>
            <w:tcW w:w="2183" w:type="pct"/>
            <w:tcBorders>
              <w:top w:val="nil"/>
              <w:left w:val="nil"/>
              <w:bottom w:val="single" w:sz="4" w:space="0" w:color="000099"/>
              <w:right w:val="nil"/>
            </w:tcBorders>
            <w:shd w:val="clear" w:color="000000" w:fill="FFFFFF"/>
            <w:noWrap/>
            <w:vAlign w:val="bottom"/>
            <w:hideMark/>
          </w:tcPr>
          <w:p w14:paraId="38E63DF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39" w:type="pct"/>
            <w:tcBorders>
              <w:top w:val="nil"/>
              <w:left w:val="nil"/>
              <w:bottom w:val="single" w:sz="4" w:space="0" w:color="000099"/>
              <w:right w:val="nil"/>
            </w:tcBorders>
            <w:shd w:val="clear" w:color="000000" w:fill="FFFFFF"/>
            <w:noWrap/>
            <w:vAlign w:val="bottom"/>
            <w:hideMark/>
          </w:tcPr>
          <w:p w14:paraId="38E63DF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190</w:t>
            </w:r>
          </w:p>
        </w:tc>
        <w:tc>
          <w:tcPr>
            <w:tcW w:w="939" w:type="pct"/>
            <w:tcBorders>
              <w:top w:val="nil"/>
              <w:left w:val="nil"/>
              <w:bottom w:val="single" w:sz="4" w:space="0" w:color="000099"/>
              <w:right w:val="nil"/>
            </w:tcBorders>
            <w:shd w:val="clear" w:color="000000" w:fill="FFFFFF"/>
            <w:noWrap/>
            <w:vAlign w:val="bottom"/>
            <w:hideMark/>
          </w:tcPr>
          <w:p w14:paraId="38E63DF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190</w:t>
            </w:r>
          </w:p>
        </w:tc>
        <w:tc>
          <w:tcPr>
            <w:tcW w:w="939" w:type="pct"/>
            <w:tcBorders>
              <w:top w:val="nil"/>
              <w:left w:val="nil"/>
              <w:bottom w:val="single" w:sz="4" w:space="0" w:color="000099"/>
              <w:right w:val="nil"/>
            </w:tcBorders>
            <w:shd w:val="clear" w:color="000000" w:fill="FFFFFF"/>
            <w:noWrap/>
            <w:vAlign w:val="bottom"/>
            <w:hideMark/>
          </w:tcPr>
          <w:p w14:paraId="38E63DF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190</w:t>
            </w:r>
          </w:p>
        </w:tc>
      </w:tr>
      <w:tr w:rsidR="00717E69" w:rsidRPr="00717E69" w14:paraId="38E63DFF" w14:textId="77777777" w:rsidTr="00DD2354">
        <w:trPr>
          <w:trHeight w:val="276"/>
        </w:trPr>
        <w:tc>
          <w:tcPr>
            <w:tcW w:w="2183" w:type="pct"/>
            <w:tcBorders>
              <w:top w:val="nil"/>
              <w:left w:val="nil"/>
              <w:bottom w:val="nil"/>
              <w:right w:val="nil"/>
            </w:tcBorders>
            <w:shd w:val="clear" w:color="000000" w:fill="FFFFFF"/>
            <w:noWrap/>
            <w:vAlign w:val="bottom"/>
            <w:hideMark/>
          </w:tcPr>
          <w:p w14:paraId="38E63DF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39" w:type="pct"/>
            <w:tcBorders>
              <w:top w:val="nil"/>
              <w:left w:val="nil"/>
              <w:bottom w:val="nil"/>
              <w:right w:val="nil"/>
            </w:tcBorders>
            <w:shd w:val="clear" w:color="000000" w:fill="FFFFFF"/>
            <w:noWrap/>
            <w:vAlign w:val="bottom"/>
            <w:hideMark/>
          </w:tcPr>
          <w:p w14:paraId="38E63DF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39" w:type="pct"/>
            <w:tcBorders>
              <w:top w:val="nil"/>
              <w:left w:val="nil"/>
              <w:bottom w:val="nil"/>
              <w:right w:val="nil"/>
            </w:tcBorders>
            <w:shd w:val="clear" w:color="000000" w:fill="FFFFFF"/>
            <w:noWrap/>
            <w:vAlign w:val="bottom"/>
            <w:hideMark/>
          </w:tcPr>
          <w:p w14:paraId="38E63DF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39" w:type="pct"/>
            <w:tcBorders>
              <w:top w:val="nil"/>
              <w:left w:val="nil"/>
              <w:bottom w:val="nil"/>
              <w:right w:val="nil"/>
            </w:tcBorders>
            <w:shd w:val="clear" w:color="000000" w:fill="FFFFFF"/>
            <w:noWrap/>
            <w:vAlign w:val="bottom"/>
            <w:hideMark/>
          </w:tcPr>
          <w:p w14:paraId="38E63DF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E04" w14:textId="77777777" w:rsidTr="00DD2354">
        <w:trPr>
          <w:trHeight w:val="255"/>
        </w:trPr>
        <w:tc>
          <w:tcPr>
            <w:tcW w:w="2183" w:type="pct"/>
            <w:tcBorders>
              <w:top w:val="single" w:sz="4" w:space="0" w:color="000099"/>
              <w:left w:val="nil"/>
              <w:bottom w:val="single" w:sz="4" w:space="0" w:color="000099"/>
              <w:right w:val="nil"/>
            </w:tcBorders>
            <w:shd w:val="clear" w:color="000000" w:fill="FFFFFF"/>
            <w:noWrap/>
            <w:vAlign w:val="bottom"/>
            <w:hideMark/>
          </w:tcPr>
          <w:p w14:paraId="38E63E0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39" w:type="pct"/>
            <w:tcBorders>
              <w:top w:val="single" w:sz="4" w:space="0" w:color="000099"/>
              <w:left w:val="nil"/>
              <w:bottom w:val="single" w:sz="4" w:space="0" w:color="000099"/>
              <w:right w:val="nil"/>
            </w:tcBorders>
            <w:shd w:val="clear" w:color="000000" w:fill="FFFFFF"/>
            <w:noWrap/>
            <w:vAlign w:val="bottom"/>
            <w:hideMark/>
          </w:tcPr>
          <w:p w14:paraId="38E63E0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30,110</w:t>
            </w:r>
          </w:p>
        </w:tc>
        <w:tc>
          <w:tcPr>
            <w:tcW w:w="939" w:type="pct"/>
            <w:tcBorders>
              <w:top w:val="single" w:sz="4" w:space="0" w:color="000099"/>
              <w:left w:val="nil"/>
              <w:bottom w:val="single" w:sz="4" w:space="0" w:color="000099"/>
              <w:right w:val="nil"/>
            </w:tcBorders>
            <w:shd w:val="clear" w:color="000000" w:fill="FFFFFF"/>
            <w:noWrap/>
            <w:vAlign w:val="bottom"/>
            <w:hideMark/>
          </w:tcPr>
          <w:p w14:paraId="38E63E0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28,477</w:t>
            </w:r>
          </w:p>
        </w:tc>
        <w:tc>
          <w:tcPr>
            <w:tcW w:w="939" w:type="pct"/>
            <w:tcBorders>
              <w:top w:val="single" w:sz="4" w:space="0" w:color="000099"/>
              <w:left w:val="nil"/>
              <w:bottom w:val="single" w:sz="4" w:space="0" w:color="000099"/>
              <w:right w:val="nil"/>
            </w:tcBorders>
            <w:shd w:val="clear" w:color="000000" w:fill="FFFFFF"/>
            <w:noWrap/>
            <w:vAlign w:val="bottom"/>
            <w:hideMark/>
          </w:tcPr>
          <w:p w14:paraId="38E63E0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58,587</w:t>
            </w:r>
          </w:p>
        </w:tc>
      </w:tr>
      <w:tr w:rsidR="00717E69" w:rsidRPr="00717E69" w14:paraId="38E63E09" w14:textId="77777777" w:rsidTr="00DD2354">
        <w:trPr>
          <w:trHeight w:val="255"/>
        </w:trPr>
        <w:tc>
          <w:tcPr>
            <w:tcW w:w="2183" w:type="pct"/>
            <w:tcBorders>
              <w:top w:val="nil"/>
              <w:left w:val="nil"/>
              <w:bottom w:val="single" w:sz="4" w:space="0" w:color="000099"/>
              <w:right w:val="nil"/>
            </w:tcBorders>
            <w:shd w:val="clear" w:color="000000" w:fill="FFFFFF"/>
            <w:noWrap/>
            <w:vAlign w:val="bottom"/>
            <w:hideMark/>
          </w:tcPr>
          <w:p w14:paraId="38E63E0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39" w:type="pct"/>
            <w:tcBorders>
              <w:top w:val="nil"/>
              <w:left w:val="nil"/>
              <w:bottom w:val="single" w:sz="4" w:space="0" w:color="000099"/>
              <w:right w:val="nil"/>
            </w:tcBorders>
            <w:shd w:val="clear" w:color="000000" w:fill="FFFFFF"/>
            <w:noWrap/>
            <w:vAlign w:val="bottom"/>
            <w:hideMark/>
          </w:tcPr>
          <w:p w14:paraId="38E63E0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8</w:t>
            </w:r>
          </w:p>
        </w:tc>
        <w:tc>
          <w:tcPr>
            <w:tcW w:w="939" w:type="pct"/>
            <w:tcBorders>
              <w:top w:val="nil"/>
              <w:left w:val="nil"/>
              <w:bottom w:val="single" w:sz="4" w:space="0" w:color="000099"/>
              <w:right w:val="nil"/>
            </w:tcBorders>
            <w:shd w:val="clear" w:color="000000" w:fill="FFFFFF"/>
            <w:noWrap/>
            <w:vAlign w:val="bottom"/>
            <w:hideMark/>
          </w:tcPr>
          <w:p w14:paraId="38E63E0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8</w:t>
            </w:r>
          </w:p>
        </w:tc>
        <w:tc>
          <w:tcPr>
            <w:tcW w:w="939" w:type="pct"/>
            <w:tcBorders>
              <w:top w:val="nil"/>
              <w:left w:val="nil"/>
              <w:bottom w:val="single" w:sz="4" w:space="0" w:color="000099"/>
              <w:right w:val="nil"/>
            </w:tcBorders>
            <w:shd w:val="clear" w:color="000000" w:fill="FFFFFF"/>
            <w:noWrap/>
            <w:vAlign w:val="bottom"/>
            <w:hideMark/>
          </w:tcPr>
          <w:p w14:paraId="38E63E0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16</w:t>
            </w:r>
          </w:p>
        </w:tc>
      </w:tr>
      <w:tr w:rsidR="00717E69" w:rsidRPr="00717E69" w14:paraId="38E63E0E" w14:textId="77777777" w:rsidTr="00DD2354">
        <w:trPr>
          <w:trHeight w:val="255"/>
        </w:trPr>
        <w:tc>
          <w:tcPr>
            <w:tcW w:w="2183" w:type="pct"/>
            <w:tcBorders>
              <w:top w:val="nil"/>
              <w:left w:val="nil"/>
              <w:bottom w:val="single" w:sz="4" w:space="0" w:color="000099"/>
              <w:right w:val="nil"/>
            </w:tcBorders>
            <w:shd w:val="clear" w:color="000000" w:fill="FFFFFF"/>
            <w:noWrap/>
            <w:vAlign w:val="bottom"/>
            <w:hideMark/>
          </w:tcPr>
          <w:p w14:paraId="38E63E0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39" w:type="pct"/>
            <w:tcBorders>
              <w:top w:val="nil"/>
              <w:left w:val="nil"/>
              <w:bottom w:val="single" w:sz="4" w:space="0" w:color="000099"/>
              <w:right w:val="nil"/>
            </w:tcBorders>
            <w:shd w:val="clear" w:color="000000" w:fill="FFFFFF"/>
            <w:noWrap/>
            <w:vAlign w:val="bottom"/>
            <w:hideMark/>
          </w:tcPr>
          <w:p w14:paraId="38E63E0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30,118</w:t>
            </w:r>
          </w:p>
        </w:tc>
        <w:tc>
          <w:tcPr>
            <w:tcW w:w="939" w:type="pct"/>
            <w:tcBorders>
              <w:top w:val="nil"/>
              <w:left w:val="nil"/>
              <w:bottom w:val="single" w:sz="4" w:space="0" w:color="000099"/>
              <w:right w:val="nil"/>
            </w:tcBorders>
            <w:shd w:val="clear" w:color="000000" w:fill="FFFFFF"/>
            <w:noWrap/>
            <w:vAlign w:val="bottom"/>
            <w:hideMark/>
          </w:tcPr>
          <w:p w14:paraId="38E63E0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28,485</w:t>
            </w:r>
          </w:p>
        </w:tc>
        <w:tc>
          <w:tcPr>
            <w:tcW w:w="939" w:type="pct"/>
            <w:tcBorders>
              <w:top w:val="nil"/>
              <w:left w:val="nil"/>
              <w:bottom w:val="single" w:sz="4" w:space="0" w:color="000099"/>
              <w:right w:val="nil"/>
            </w:tcBorders>
            <w:shd w:val="clear" w:color="000000" w:fill="FFFFFF"/>
            <w:noWrap/>
            <w:vAlign w:val="bottom"/>
            <w:hideMark/>
          </w:tcPr>
          <w:p w14:paraId="38E63E0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58,603</w:t>
            </w:r>
          </w:p>
        </w:tc>
      </w:tr>
    </w:tbl>
    <w:p w14:paraId="38E63E0F" w14:textId="77777777" w:rsidR="00717E69" w:rsidRPr="00717E69" w:rsidRDefault="00717E69" w:rsidP="00717E69">
      <w:pPr>
        <w:tabs>
          <w:tab w:val="clear" w:pos="794"/>
          <w:tab w:val="clear" w:pos="1588"/>
          <w:tab w:val="clear" w:pos="1985"/>
          <w:tab w:val="center" w:pos="1191"/>
        </w:tabs>
        <w:spacing w:after="120"/>
        <w:jc w:val="center"/>
        <w:rPr>
          <w:rFonts w:asciiTheme="minorHAnsi" w:hAnsiTheme="minorHAnsi"/>
          <w:b/>
          <w:bCs/>
          <w:color w:val="000099"/>
          <w:szCs w:val="24"/>
        </w:rPr>
      </w:pPr>
    </w:p>
    <w:p w14:paraId="38E63E10" w14:textId="77777777" w:rsidR="00717E69" w:rsidRPr="00717E69" w:rsidRDefault="00717E69" w:rsidP="00717E69">
      <w:pPr>
        <w:tabs>
          <w:tab w:val="clear" w:pos="794"/>
          <w:tab w:val="clear" w:pos="1588"/>
          <w:tab w:val="clear" w:pos="1985"/>
          <w:tab w:val="center" w:pos="1191"/>
        </w:tabs>
        <w:spacing w:after="120"/>
        <w:jc w:val="center"/>
        <w:rPr>
          <w:rFonts w:asciiTheme="minorHAnsi" w:hAnsiTheme="minorHAnsi"/>
          <w:b/>
          <w:bCs/>
          <w:color w:val="000099"/>
          <w:szCs w:val="24"/>
        </w:rPr>
      </w:pPr>
    </w:p>
    <w:p w14:paraId="38E63E11" w14:textId="77777777" w:rsidR="00717E69" w:rsidRPr="00717E69" w:rsidRDefault="00717E69" w:rsidP="00717E69">
      <w:pPr>
        <w:tabs>
          <w:tab w:val="left" w:pos="1440"/>
        </w:tabs>
        <w:rPr>
          <w:rFonts w:asciiTheme="minorHAnsi" w:hAnsiTheme="minorHAnsi" w:cs="Times New Roman Bold"/>
          <w:b/>
          <w:bCs/>
          <w:color w:val="800000"/>
          <w:sz w:val="32"/>
          <w:szCs w:val="32"/>
        </w:rPr>
      </w:pPr>
      <w:r w:rsidRPr="00717E69">
        <w:rPr>
          <w:rFonts w:asciiTheme="minorHAnsi" w:hAnsiTheme="minorHAnsi"/>
        </w:rPr>
        <w:br w:type="page"/>
      </w:r>
    </w:p>
    <w:p w14:paraId="38E63E12" w14:textId="77777777" w:rsidR="00717E69" w:rsidRPr="00717E69" w:rsidRDefault="00717E69" w:rsidP="00717E69">
      <w:pPr>
        <w:shd w:val="clear" w:color="auto" w:fill="DBE5F1" w:themeFill="accent1" w:themeFillTint="33"/>
        <w:tabs>
          <w:tab w:val="left" w:pos="0"/>
          <w:tab w:val="left" w:pos="720"/>
          <w:tab w:val="left" w:pos="2340"/>
        </w:tabs>
        <w:spacing w:after="120"/>
        <w:rPr>
          <w:rFonts w:asciiTheme="minorHAnsi" w:hAnsiTheme="minorHAnsi" w:cs="Times New Roman Bold"/>
          <w:b/>
          <w:color w:val="000099"/>
          <w:szCs w:val="22"/>
        </w:rPr>
      </w:pPr>
      <w:r w:rsidRPr="00717E69">
        <w:rPr>
          <w:rFonts w:asciiTheme="minorHAnsi" w:hAnsiTheme="minorHAnsi" w:cs="Times New Roman Bold"/>
          <w:b/>
          <w:color w:val="000099"/>
          <w:sz w:val="28"/>
          <w:szCs w:val="28"/>
        </w:rPr>
        <w:lastRenderedPageBreak/>
        <w:t>Objective 4 of the General Secretariat</w:t>
      </w:r>
      <w:r w:rsidRPr="00717E69">
        <w:rPr>
          <w:rFonts w:asciiTheme="minorHAnsi" w:hAnsiTheme="minorHAnsi" w:cs="Times New Roman Bold"/>
          <w:b/>
          <w:color w:val="000099"/>
          <w:szCs w:val="22"/>
        </w:rPr>
        <w:t xml:space="preserve"> (</w:t>
      </w:r>
      <w:r w:rsidRPr="00717E69">
        <w:rPr>
          <w:rFonts w:asciiTheme="minorHAnsi" w:hAnsiTheme="minorHAnsi" w:cs="Times New Roman Bold"/>
          <w:b/>
          <w:color w:val="000099"/>
          <w:sz w:val="28"/>
          <w:szCs w:val="28"/>
        </w:rPr>
        <w:t>Human Resources Management  Department and Financial Resources Management Department</w:t>
      </w:r>
      <w:r w:rsidRPr="00717E69">
        <w:rPr>
          <w:rFonts w:asciiTheme="minorHAnsi" w:hAnsiTheme="minorHAnsi" w:cs="Times New Roman Bold"/>
          <w:b/>
          <w:color w:val="000099"/>
          <w:szCs w:val="22"/>
        </w:rPr>
        <w:t>)</w:t>
      </w:r>
    </w:p>
    <w:p w14:paraId="38E63E13" w14:textId="77777777" w:rsidR="00717E69" w:rsidRPr="00DD2354" w:rsidRDefault="00717E69" w:rsidP="00717E69">
      <w:pPr>
        <w:spacing w:before="0"/>
        <w:rPr>
          <w:rFonts w:asciiTheme="minorHAnsi" w:hAnsiTheme="minorHAnsi"/>
          <w:b/>
          <w:caps/>
          <w:color w:val="000099"/>
          <w:szCs w:val="24"/>
        </w:rPr>
      </w:pPr>
      <w:r w:rsidRPr="00DD2354">
        <w:rPr>
          <w:rFonts w:asciiTheme="minorHAnsi" w:hAnsiTheme="minorHAnsi"/>
          <w:b/>
          <w:caps/>
          <w:color w:val="000099"/>
          <w:szCs w:val="24"/>
        </w:rPr>
        <w:t>issues and challenges</w:t>
      </w:r>
    </w:p>
    <w:p w14:paraId="38E63E14" w14:textId="77777777" w:rsidR="00717E69" w:rsidRPr="00717E69" w:rsidRDefault="00717E69" w:rsidP="00717E69">
      <w:pPr>
        <w:spacing w:before="0"/>
        <w:rPr>
          <w:rFonts w:asciiTheme="minorHAnsi" w:hAnsiTheme="minorHAnsi"/>
          <w:b/>
          <w:caps/>
          <w:color w:val="000099"/>
          <w:sz w:val="22"/>
          <w:szCs w:val="22"/>
        </w:rPr>
      </w:pPr>
    </w:p>
    <w:p w14:paraId="38E63E15" w14:textId="77777777" w:rsidR="00717E69" w:rsidRPr="00717E69" w:rsidRDefault="00717E69" w:rsidP="0006769C">
      <w:pPr>
        <w:numPr>
          <w:ilvl w:val="0"/>
          <w:numId w:val="14"/>
        </w:numPr>
        <w:tabs>
          <w:tab w:val="clear" w:pos="794"/>
          <w:tab w:val="clear" w:pos="1191"/>
          <w:tab w:val="clear" w:pos="1588"/>
          <w:tab w:val="clear" w:pos="1985"/>
        </w:tabs>
        <w:overflowPunct/>
        <w:autoSpaceDE/>
        <w:autoSpaceDN/>
        <w:adjustRightInd/>
        <w:spacing w:before="0"/>
        <w:ind w:left="357" w:right="28" w:hanging="357"/>
        <w:textAlignment w:val="auto"/>
        <w:rPr>
          <w:rFonts w:asciiTheme="minorHAnsi" w:hAnsiTheme="minorHAnsi"/>
          <w:szCs w:val="24"/>
        </w:rPr>
      </w:pPr>
      <w:r w:rsidRPr="00717E69">
        <w:rPr>
          <w:rFonts w:asciiTheme="minorHAnsi" w:hAnsiTheme="minorHAnsi"/>
          <w:szCs w:val="24"/>
          <w:lang w:eastAsia="zh-CN"/>
        </w:rPr>
        <w:t>Provides the Secretary-General, the CoCo and the MCG with support and strategic advice on the proper utilization of ITU’s human, financial and physical resources.</w:t>
      </w:r>
    </w:p>
    <w:p w14:paraId="38E63E16" w14:textId="77777777" w:rsidR="00717E69" w:rsidRPr="00717E69" w:rsidRDefault="00717E69" w:rsidP="0006769C">
      <w:pPr>
        <w:numPr>
          <w:ilvl w:val="0"/>
          <w:numId w:val="14"/>
        </w:numPr>
        <w:tabs>
          <w:tab w:val="clear" w:pos="794"/>
          <w:tab w:val="clear" w:pos="1191"/>
          <w:tab w:val="clear" w:pos="1588"/>
          <w:tab w:val="clear" w:pos="1985"/>
        </w:tabs>
        <w:overflowPunct/>
        <w:autoSpaceDE/>
        <w:autoSpaceDN/>
        <w:adjustRightInd/>
        <w:spacing w:before="0"/>
        <w:ind w:left="357" w:right="28" w:hanging="357"/>
        <w:textAlignment w:val="auto"/>
        <w:rPr>
          <w:rFonts w:asciiTheme="minorHAnsi" w:hAnsiTheme="minorHAnsi"/>
          <w:szCs w:val="24"/>
        </w:rPr>
      </w:pPr>
      <w:r w:rsidRPr="00717E69">
        <w:rPr>
          <w:rFonts w:asciiTheme="minorHAnsi" w:hAnsiTheme="minorHAnsi"/>
          <w:szCs w:val="24"/>
          <w:lang w:eastAsia="zh-CN"/>
        </w:rPr>
        <w:t>Specific management responsibility in the areas of accounting, budgeting, human resources, policies and administration facilities, management and procurement.</w:t>
      </w:r>
    </w:p>
    <w:p w14:paraId="38E63E17" w14:textId="77777777" w:rsidR="00717E69" w:rsidRPr="00717E69" w:rsidRDefault="00717E69" w:rsidP="0006769C">
      <w:pPr>
        <w:numPr>
          <w:ilvl w:val="0"/>
          <w:numId w:val="14"/>
        </w:numPr>
        <w:tabs>
          <w:tab w:val="clear" w:pos="794"/>
          <w:tab w:val="clear" w:pos="1191"/>
          <w:tab w:val="clear" w:pos="1588"/>
          <w:tab w:val="clear" w:pos="1985"/>
        </w:tabs>
        <w:overflowPunct/>
        <w:autoSpaceDE/>
        <w:autoSpaceDN/>
        <w:adjustRightInd/>
        <w:spacing w:before="0"/>
        <w:ind w:left="357" w:right="28" w:hanging="357"/>
        <w:textAlignment w:val="auto"/>
        <w:rPr>
          <w:rFonts w:asciiTheme="minorHAnsi" w:hAnsiTheme="minorHAnsi"/>
          <w:szCs w:val="24"/>
          <w:lang w:eastAsia="zh-CN"/>
        </w:rPr>
      </w:pPr>
      <w:r w:rsidRPr="00717E69">
        <w:rPr>
          <w:rFonts w:asciiTheme="minorHAnsi" w:hAnsiTheme="minorHAnsi"/>
          <w:szCs w:val="24"/>
          <w:lang w:eastAsia="zh-CN"/>
        </w:rPr>
        <w:t>Leadership in the modernization of administrative and financial policies and procedures.</w:t>
      </w:r>
    </w:p>
    <w:p w14:paraId="38E63E18" w14:textId="77777777" w:rsidR="00717E69" w:rsidRPr="00717E69" w:rsidRDefault="00717E69" w:rsidP="0006769C">
      <w:pPr>
        <w:numPr>
          <w:ilvl w:val="0"/>
          <w:numId w:val="14"/>
        </w:numPr>
        <w:tabs>
          <w:tab w:val="clear" w:pos="794"/>
          <w:tab w:val="clear" w:pos="1191"/>
          <w:tab w:val="clear" w:pos="1588"/>
          <w:tab w:val="clear" w:pos="1985"/>
        </w:tabs>
        <w:overflowPunct/>
        <w:autoSpaceDE/>
        <w:autoSpaceDN/>
        <w:adjustRightInd/>
        <w:spacing w:before="0"/>
        <w:ind w:left="357" w:right="28" w:hanging="357"/>
        <w:textAlignment w:val="auto"/>
        <w:rPr>
          <w:rFonts w:asciiTheme="minorHAnsi" w:hAnsiTheme="minorHAnsi"/>
          <w:szCs w:val="24"/>
          <w:lang w:eastAsia="zh-CN"/>
        </w:rPr>
      </w:pPr>
      <w:r w:rsidRPr="00717E69">
        <w:rPr>
          <w:rFonts w:asciiTheme="minorHAnsi" w:hAnsiTheme="minorHAnsi"/>
          <w:szCs w:val="24"/>
          <w:lang w:eastAsia="zh-CN"/>
        </w:rPr>
        <w:t>Ensures that ITU policies conform to the standards set by the UN common system.</w:t>
      </w:r>
    </w:p>
    <w:p w14:paraId="38E63E19" w14:textId="77777777" w:rsidR="00717E69" w:rsidRPr="00717E69" w:rsidRDefault="00717E69" w:rsidP="00717E69">
      <w:pPr>
        <w:spacing w:before="0"/>
        <w:rPr>
          <w:rFonts w:asciiTheme="minorHAnsi" w:hAnsiTheme="minorHAnsi"/>
        </w:rPr>
      </w:pPr>
    </w:p>
    <w:p w14:paraId="38E63E1A" w14:textId="77777777" w:rsidR="00717E69" w:rsidRPr="00DD2354" w:rsidRDefault="00717E69" w:rsidP="00717E69">
      <w:pPr>
        <w:spacing w:before="0"/>
        <w:rPr>
          <w:rFonts w:asciiTheme="minorHAnsi" w:hAnsiTheme="minorHAnsi"/>
          <w:szCs w:val="24"/>
        </w:rPr>
      </w:pPr>
      <w:r w:rsidRPr="00DD2354">
        <w:rPr>
          <w:rFonts w:asciiTheme="minorHAnsi" w:hAnsiTheme="minorHAnsi"/>
          <w:b/>
          <w:bCs/>
          <w:color w:val="000099"/>
          <w:szCs w:val="24"/>
        </w:rPr>
        <w:t>STRATEGIC APPROACHES</w:t>
      </w:r>
    </w:p>
    <w:p w14:paraId="38E63E1B" w14:textId="77777777" w:rsidR="00717E69" w:rsidRPr="00717E69" w:rsidRDefault="00717E69" w:rsidP="00717E69">
      <w:pPr>
        <w:spacing w:before="0"/>
        <w:rPr>
          <w:rFonts w:asciiTheme="minorHAnsi" w:hAnsiTheme="minorHAnsi"/>
        </w:rPr>
      </w:pPr>
    </w:p>
    <w:p w14:paraId="38E63E1C" w14:textId="77777777" w:rsidR="00717E69" w:rsidRPr="00717E69" w:rsidRDefault="00717E69" w:rsidP="0006769C">
      <w:pPr>
        <w:numPr>
          <w:ilvl w:val="0"/>
          <w:numId w:val="13"/>
        </w:numPr>
        <w:tabs>
          <w:tab w:val="clear" w:pos="794"/>
          <w:tab w:val="clear" w:pos="1191"/>
          <w:tab w:val="clear" w:pos="1588"/>
          <w:tab w:val="clear" w:pos="1985"/>
        </w:tabs>
        <w:overflowPunct/>
        <w:autoSpaceDE/>
        <w:autoSpaceDN/>
        <w:adjustRightInd/>
        <w:spacing w:before="0"/>
        <w:ind w:left="357" w:right="28" w:hanging="357"/>
        <w:textAlignment w:val="auto"/>
        <w:rPr>
          <w:rFonts w:asciiTheme="minorHAnsi" w:hAnsiTheme="minorHAnsi"/>
          <w:szCs w:val="24"/>
        </w:rPr>
      </w:pPr>
      <w:r w:rsidRPr="00717E69">
        <w:rPr>
          <w:rFonts w:asciiTheme="minorHAnsi" w:hAnsiTheme="minorHAnsi"/>
          <w:szCs w:val="24"/>
          <w:lang w:eastAsia="zh-CN"/>
        </w:rPr>
        <w:t>Continuous review and improvement of financial and human resources policies and procedures.</w:t>
      </w:r>
    </w:p>
    <w:p w14:paraId="38E63E1D" w14:textId="77777777" w:rsidR="00717E69" w:rsidRPr="00717E69" w:rsidRDefault="00717E69" w:rsidP="0006769C">
      <w:pPr>
        <w:numPr>
          <w:ilvl w:val="0"/>
          <w:numId w:val="13"/>
        </w:numPr>
        <w:tabs>
          <w:tab w:val="clear" w:pos="794"/>
          <w:tab w:val="clear" w:pos="1191"/>
          <w:tab w:val="clear" w:pos="1588"/>
          <w:tab w:val="clear" w:pos="1985"/>
        </w:tabs>
        <w:overflowPunct/>
        <w:autoSpaceDE/>
        <w:autoSpaceDN/>
        <w:adjustRightInd/>
        <w:spacing w:before="0"/>
        <w:ind w:left="357" w:right="28" w:hanging="357"/>
        <w:textAlignment w:val="auto"/>
        <w:rPr>
          <w:rFonts w:asciiTheme="minorHAnsi" w:hAnsiTheme="minorHAnsi"/>
          <w:szCs w:val="24"/>
        </w:rPr>
      </w:pPr>
      <w:r w:rsidRPr="00717E69">
        <w:rPr>
          <w:rFonts w:asciiTheme="minorHAnsi" w:hAnsiTheme="minorHAnsi"/>
          <w:szCs w:val="24"/>
          <w:lang w:eastAsia="zh-CN"/>
        </w:rPr>
        <w:t>Establishment of long-term financial plans which reflect the future needs of the Union.</w:t>
      </w:r>
    </w:p>
    <w:p w14:paraId="38E63E1E" w14:textId="77777777" w:rsidR="00717E69" w:rsidRPr="00717E69" w:rsidRDefault="00717E69" w:rsidP="0006769C">
      <w:pPr>
        <w:numPr>
          <w:ilvl w:val="0"/>
          <w:numId w:val="13"/>
        </w:numPr>
        <w:tabs>
          <w:tab w:val="clear" w:pos="794"/>
          <w:tab w:val="clear" w:pos="1191"/>
          <w:tab w:val="clear" w:pos="1588"/>
          <w:tab w:val="clear" w:pos="1985"/>
        </w:tabs>
        <w:overflowPunct/>
        <w:autoSpaceDE/>
        <w:autoSpaceDN/>
        <w:adjustRightInd/>
        <w:spacing w:before="0"/>
        <w:ind w:left="357" w:right="28" w:hanging="357"/>
        <w:textAlignment w:val="auto"/>
        <w:rPr>
          <w:rFonts w:asciiTheme="minorHAnsi" w:hAnsiTheme="minorHAnsi"/>
          <w:szCs w:val="24"/>
        </w:rPr>
      </w:pPr>
      <w:r w:rsidRPr="00717E69">
        <w:rPr>
          <w:rFonts w:asciiTheme="minorHAnsi" w:hAnsiTheme="minorHAnsi"/>
          <w:szCs w:val="24"/>
          <w:lang w:eastAsia="zh-CN"/>
        </w:rPr>
        <w:t>Constant monitoring and environmental scanning to ensure that ITU policies and procedures are in line with the “best practices” in management.</w:t>
      </w:r>
    </w:p>
    <w:p w14:paraId="38E63E1F" w14:textId="77777777" w:rsidR="00717E69" w:rsidRPr="00717E69" w:rsidRDefault="00717E69" w:rsidP="0006769C">
      <w:pPr>
        <w:numPr>
          <w:ilvl w:val="0"/>
          <w:numId w:val="13"/>
        </w:numPr>
        <w:tabs>
          <w:tab w:val="clear" w:pos="794"/>
          <w:tab w:val="clear" w:pos="1191"/>
          <w:tab w:val="clear" w:pos="1588"/>
          <w:tab w:val="clear" w:pos="1985"/>
        </w:tabs>
        <w:overflowPunct/>
        <w:autoSpaceDE/>
        <w:autoSpaceDN/>
        <w:adjustRightInd/>
        <w:spacing w:before="0"/>
        <w:ind w:left="357" w:right="28" w:hanging="357"/>
        <w:textAlignment w:val="auto"/>
        <w:rPr>
          <w:rFonts w:asciiTheme="minorHAnsi" w:hAnsiTheme="minorHAnsi"/>
          <w:szCs w:val="24"/>
        </w:rPr>
      </w:pPr>
      <w:r w:rsidRPr="00717E69">
        <w:rPr>
          <w:rFonts w:asciiTheme="minorHAnsi" w:hAnsiTheme="minorHAnsi"/>
          <w:szCs w:val="24"/>
          <w:lang w:eastAsia="zh-CN"/>
        </w:rPr>
        <w:t>Participation in UN system working groups, networks and task forces.</w:t>
      </w:r>
    </w:p>
    <w:p w14:paraId="38E63E20" w14:textId="77777777" w:rsidR="00717E69" w:rsidRPr="00717E69" w:rsidRDefault="00717E69" w:rsidP="0006769C">
      <w:pPr>
        <w:numPr>
          <w:ilvl w:val="0"/>
          <w:numId w:val="14"/>
        </w:numPr>
        <w:tabs>
          <w:tab w:val="clear" w:pos="794"/>
          <w:tab w:val="clear" w:pos="1191"/>
          <w:tab w:val="clear" w:pos="1588"/>
          <w:tab w:val="clear" w:pos="1985"/>
        </w:tabs>
        <w:overflowPunct/>
        <w:autoSpaceDE/>
        <w:autoSpaceDN/>
        <w:adjustRightInd/>
        <w:spacing w:before="0"/>
        <w:ind w:left="357" w:right="28" w:hanging="357"/>
        <w:textAlignment w:val="auto"/>
        <w:rPr>
          <w:rFonts w:asciiTheme="minorHAnsi" w:hAnsiTheme="minorHAnsi"/>
          <w:szCs w:val="24"/>
          <w:lang w:eastAsia="zh-CN"/>
        </w:rPr>
      </w:pPr>
      <w:r w:rsidRPr="00717E69">
        <w:rPr>
          <w:rFonts w:asciiTheme="minorHAnsi" w:hAnsiTheme="minorHAnsi"/>
          <w:szCs w:val="24"/>
          <w:lang w:eastAsia="zh-CN"/>
        </w:rPr>
        <w:t>Updating of relevant policies and regulations to support efficient and effective financial operations, and a sound accountability framework for all sources of funds and at all levels of the Organization.</w:t>
      </w:r>
    </w:p>
    <w:p w14:paraId="38E63E21" w14:textId="77777777" w:rsidR="00717E69" w:rsidRPr="00717E69" w:rsidRDefault="00717E69" w:rsidP="0006769C">
      <w:pPr>
        <w:numPr>
          <w:ilvl w:val="0"/>
          <w:numId w:val="14"/>
        </w:numPr>
        <w:tabs>
          <w:tab w:val="clear" w:pos="794"/>
          <w:tab w:val="clear" w:pos="1191"/>
          <w:tab w:val="clear" w:pos="1588"/>
          <w:tab w:val="clear" w:pos="1985"/>
        </w:tabs>
        <w:overflowPunct/>
        <w:autoSpaceDE/>
        <w:autoSpaceDN/>
        <w:adjustRightInd/>
        <w:spacing w:before="0"/>
        <w:ind w:left="357" w:right="28" w:hanging="357"/>
        <w:textAlignment w:val="auto"/>
        <w:rPr>
          <w:rFonts w:asciiTheme="minorHAnsi" w:hAnsiTheme="minorHAnsi"/>
          <w:szCs w:val="24"/>
          <w:lang w:eastAsia="zh-CN"/>
        </w:rPr>
      </w:pPr>
      <w:r w:rsidRPr="00717E69">
        <w:rPr>
          <w:rFonts w:asciiTheme="minorHAnsi" w:hAnsiTheme="minorHAnsi"/>
          <w:szCs w:val="24"/>
          <w:lang w:eastAsia="zh-CN"/>
        </w:rPr>
        <w:t>Minimization of financial risk to the organization by providing accurate and timely financial reporting.</w:t>
      </w:r>
    </w:p>
    <w:p w14:paraId="38E63E22" w14:textId="77777777" w:rsidR="00717E69" w:rsidRPr="00717E69" w:rsidRDefault="00717E69" w:rsidP="00717E69">
      <w:pPr>
        <w:spacing w:before="0"/>
        <w:rPr>
          <w:rFonts w:asciiTheme="minorHAnsi" w:hAnsiTheme="minorHAnsi"/>
        </w:rPr>
      </w:pPr>
    </w:p>
    <w:tbl>
      <w:tblPr>
        <w:tblW w:w="5000" w:type="pct"/>
        <w:jc w:val="center"/>
        <w:tblLayout w:type="fixed"/>
        <w:tblCellMar>
          <w:left w:w="101" w:type="dxa"/>
          <w:right w:w="101" w:type="dxa"/>
        </w:tblCellMar>
        <w:tblLook w:val="0000" w:firstRow="0" w:lastRow="0" w:firstColumn="0" w:lastColumn="0" w:noHBand="0" w:noVBand="0"/>
      </w:tblPr>
      <w:tblGrid>
        <w:gridCol w:w="4616"/>
        <w:gridCol w:w="222"/>
        <w:gridCol w:w="4724"/>
      </w:tblGrid>
      <w:tr w:rsidR="00717E69" w:rsidRPr="00717E69" w14:paraId="38E63E26" w14:textId="77777777" w:rsidTr="00DD2354">
        <w:trPr>
          <w:cantSplit/>
          <w:trHeight w:val="403"/>
          <w:jc w:val="center"/>
        </w:trPr>
        <w:tc>
          <w:tcPr>
            <w:tcW w:w="2414" w:type="pct"/>
            <w:vAlign w:val="center"/>
          </w:tcPr>
          <w:p w14:paraId="38E63E23" w14:textId="77777777" w:rsidR="00717E69" w:rsidRPr="00717E69" w:rsidRDefault="00717E69" w:rsidP="00717E69">
            <w:pPr>
              <w:jc w:val="center"/>
              <w:rPr>
                <w:rFonts w:asciiTheme="minorHAnsi" w:hAnsiTheme="minorHAnsi" w:cs="Times New Roman Bold"/>
                <w:b/>
                <w:caps/>
                <w:color w:val="000099"/>
                <w:szCs w:val="22"/>
              </w:rPr>
            </w:pPr>
            <w:r w:rsidRPr="00717E69">
              <w:rPr>
                <w:rFonts w:asciiTheme="minorHAnsi" w:hAnsiTheme="minorHAnsi" w:cs="Times New Roman Bold"/>
                <w:color w:val="800000"/>
                <w:sz w:val="22"/>
                <w:szCs w:val="22"/>
              </w:rPr>
              <w:br w:type="page"/>
            </w:r>
            <w:r w:rsidRPr="00717E69">
              <w:rPr>
                <w:rFonts w:asciiTheme="minorHAnsi" w:hAnsiTheme="minorHAnsi" w:cs="Times New Roman Bold"/>
                <w:b/>
                <w:caps/>
                <w:color w:val="000099"/>
                <w:sz w:val="22"/>
                <w:szCs w:val="22"/>
              </w:rPr>
              <w:t xml:space="preserve">EXPECTED Results </w:t>
            </w:r>
          </w:p>
        </w:tc>
        <w:tc>
          <w:tcPr>
            <w:tcW w:w="116" w:type="pct"/>
            <w:vAlign w:val="center"/>
          </w:tcPr>
          <w:p w14:paraId="38E63E24" w14:textId="77777777" w:rsidR="00717E69" w:rsidRPr="00717E69" w:rsidRDefault="00717E69" w:rsidP="00717E69">
            <w:pPr>
              <w:jc w:val="center"/>
              <w:rPr>
                <w:rFonts w:asciiTheme="minorHAnsi" w:hAnsiTheme="minorHAnsi" w:cs="Times New Roman Bold"/>
                <w:b/>
                <w:caps/>
                <w:color w:val="800000"/>
                <w:szCs w:val="22"/>
              </w:rPr>
            </w:pPr>
          </w:p>
        </w:tc>
        <w:tc>
          <w:tcPr>
            <w:tcW w:w="2470" w:type="pct"/>
            <w:vAlign w:val="center"/>
          </w:tcPr>
          <w:p w14:paraId="38E63E25" w14:textId="77777777" w:rsidR="00717E69" w:rsidRPr="00717E69" w:rsidRDefault="00717E69" w:rsidP="00DD2354">
            <w:pPr>
              <w:jc w:val="center"/>
              <w:rPr>
                <w:rFonts w:asciiTheme="minorHAnsi" w:hAnsiTheme="minorHAnsi" w:cs="Times New Roman Bold"/>
                <w:b/>
                <w:color w:val="000099"/>
                <w:szCs w:val="22"/>
              </w:rPr>
            </w:pPr>
            <w:r w:rsidRPr="00717E69">
              <w:rPr>
                <w:rFonts w:asciiTheme="minorHAnsi" w:hAnsiTheme="minorHAnsi" w:cs="Times New Roman Bold"/>
                <w:b/>
                <w:color w:val="000099"/>
                <w:sz w:val="22"/>
                <w:szCs w:val="22"/>
              </w:rPr>
              <w:t>KEY PERFORMANCE INDICATORS</w:t>
            </w:r>
          </w:p>
        </w:tc>
      </w:tr>
      <w:tr w:rsidR="00717E69" w:rsidRPr="00717E69" w14:paraId="38E63E2A" w14:textId="77777777" w:rsidTr="00DD2354">
        <w:trPr>
          <w:cantSplit/>
          <w:trHeight w:hRule="exact" w:val="80"/>
          <w:jc w:val="center"/>
        </w:trPr>
        <w:tc>
          <w:tcPr>
            <w:tcW w:w="2414" w:type="pct"/>
            <w:tcBorders>
              <w:bottom w:val="single" w:sz="4" w:space="0" w:color="000099"/>
            </w:tcBorders>
          </w:tcPr>
          <w:p w14:paraId="38E63E27" w14:textId="77777777" w:rsidR="00717E69" w:rsidRPr="00717E69" w:rsidRDefault="00717E69" w:rsidP="00717E69">
            <w:pPr>
              <w:rPr>
                <w:rFonts w:asciiTheme="minorHAnsi" w:hAnsiTheme="minorHAnsi"/>
                <w:sz w:val="20"/>
              </w:rPr>
            </w:pPr>
          </w:p>
        </w:tc>
        <w:tc>
          <w:tcPr>
            <w:tcW w:w="116" w:type="pct"/>
            <w:tcBorders>
              <w:bottom w:val="nil"/>
            </w:tcBorders>
          </w:tcPr>
          <w:p w14:paraId="38E63E28" w14:textId="77777777" w:rsidR="00717E69" w:rsidRPr="00717E69" w:rsidRDefault="00717E69" w:rsidP="00717E69">
            <w:pPr>
              <w:jc w:val="right"/>
              <w:rPr>
                <w:rFonts w:asciiTheme="minorHAnsi" w:hAnsiTheme="minorHAnsi"/>
                <w:sz w:val="20"/>
              </w:rPr>
            </w:pPr>
          </w:p>
        </w:tc>
        <w:tc>
          <w:tcPr>
            <w:tcW w:w="2470" w:type="pct"/>
            <w:tcBorders>
              <w:bottom w:val="single" w:sz="4" w:space="0" w:color="000099"/>
            </w:tcBorders>
          </w:tcPr>
          <w:p w14:paraId="38E63E29" w14:textId="77777777" w:rsidR="00717E69" w:rsidRPr="00717E69" w:rsidRDefault="00717E69" w:rsidP="00717E69">
            <w:pPr>
              <w:rPr>
                <w:rFonts w:asciiTheme="minorHAnsi" w:hAnsiTheme="minorHAnsi"/>
                <w:sz w:val="20"/>
              </w:rPr>
            </w:pPr>
          </w:p>
        </w:tc>
      </w:tr>
      <w:tr w:rsidR="00717E69" w:rsidRPr="00717E69" w14:paraId="38E63E34" w14:textId="77777777" w:rsidTr="00DD2354">
        <w:trPr>
          <w:cantSplit/>
          <w:trHeight w:val="403"/>
          <w:jc w:val="center"/>
        </w:trPr>
        <w:tc>
          <w:tcPr>
            <w:tcW w:w="2414" w:type="pct"/>
            <w:tcBorders>
              <w:top w:val="single" w:sz="4" w:space="0" w:color="000099"/>
              <w:left w:val="single" w:sz="4" w:space="0" w:color="000099"/>
              <w:bottom w:val="single" w:sz="4" w:space="0" w:color="000099"/>
              <w:right w:val="single" w:sz="4" w:space="0" w:color="000099"/>
            </w:tcBorders>
          </w:tcPr>
          <w:p w14:paraId="38E63E2B" w14:textId="77777777" w:rsidR="00717E69" w:rsidRPr="00717E69" w:rsidRDefault="00717E69" w:rsidP="0006769C">
            <w:pPr>
              <w:numPr>
                <w:ilvl w:val="0"/>
                <w:numId w:val="15"/>
              </w:numPr>
              <w:tabs>
                <w:tab w:val="clear" w:pos="794"/>
                <w:tab w:val="clear" w:pos="1191"/>
                <w:tab w:val="clear" w:pos="1588"/>
                <w:tab w:val="clear" w:pos="1985"/>
                <w:tab w:val="num" w:pos="432"/>
              </w:tabs>
              <w:overflowPunct/>
              <w:autoSpaceDE/>
              <w:autoSpaceDN/>
              <w:adjustRightInd/>
              <w:spacing w:before="0"/>
              <w:ind w:left="357" w:hanging="357"/>
              <w:jc w:val="left"/>
              <w:textAlignment w:val="auto"/>
              <w:rPr>
                <w:rFonts w:asciiTheme="minorHAnsi" w:hAnsiTheme="minorHAnsi"/>
                <w:szCs w:val="22"/>
              </w:rPr>
            </w:pPr>
            <w:r w:rsidRPr="00717E69">
              <w:rPr>
                <w:rFonts w:asciiTheme="minorHAnsi" w:hAnsiTheme="minorHAnsi"/>
                <w:sz w:val="22"/>
                <w:szCs w:val="22"/>
              </w:rPr>
              <w:t>Efficient use of the financial resources of the Union;</w:t>
            </w:r>
          </w:p>
          <w:p w14:paraId="38E63E2C" w14:textId="77777777" w:rsidR="00717E69" w:rsidRPr="00717E69" w:rsidRDefault="00717E69" w:rsidP="0006769C">
            <w:pPr>
              <w:numPr>
                <w:ilvl w:val="0"/>
                <w:numId w:val="15"/>
              </w:numPr>
              <w:tabs>
                <w:tab w:val="clear" w:pos="794"/>
                <w:tab w:val="clear" w:pos="1191"/>
                <w:tab w:val="clear" w:pos="1588"/>
                <w:tab w:val="clear" w:pos="1985"/>
                <w:tab w:val="num" w:pos="432"/>
              </w:tabs>
              <w:overflowPunct/>
              <w:autoSpaceDE/>
              <w:autoSpaceDN/>
              <w:adjustRightInd/>
              <w:spacing w:before="0"/>
              <w:ind w:left="357" w:hanging="357"/>
              <w:jc w:val="left"/>
              <w:textAlignment w:val="auto"/>
              <w:rPr>
                <w:rFonts w:asciiTheme="minorHAnsi" w:hAnsiTheme="minorHAnsi"/>
                <w:szCs w:val="22"/>
              </w:rPr>
            </w:pPr>
            <w:r w:rsidRPr="00717E69">
              <w:rPr>
                <w:rFonts w:asciiTheme="minorHAnsi" w:hAnsiTheme="minorHAnsi"/>
                <w:sz w:val="22"/>
                <w:szCs w:val="22"/>
              </w:rPr>
              <w:t>Effective and efficient use and management of the human resources of the Union;</w:t>
            </w:r>
          </w:p>
          <w:p w14:paraId="38E63E2D" w14:textId="77777777" w:rsidR="00717E69" w:rsidRPr="00717E69" w:rsidRDefault="00717E69" w:rsidP="0006769C">
            <w:pPr>
              <w:numPr>
                <w:ilvl w:val="0"/>
                <w:numId w:val="15"/>
              </w:numPr>
              <w:tabs>
                <w:tab w:val="clear" w:pos="794"/>
                <w:tab w:val="clear" w:pos="1191"/>
                <w:tab w:val="clear" w:pos="1588"/>
                <w:tab w:val="clear" w:pos="1985"/>
                <w:tab w:val="num" w:pos="432"/>
              </w:tabs>
              <w:overflowPunct/>
              <w:autoSpaceDE/>
              <w:autoSpaceDN/>
              <w:adjustRightInd/>
              <w:spacing w:before="0"/>
              <w:ind w:left="357" w:hanging="357"/>
              <w:jc w:val="left"/>
              <w:textAlignment w:val="auto"/>
              <w:rPr>
                <w:rFonts w:asciiTheme="minorHAnsi" w:hAnsiTheme="minorHAnsi"/>
                <w:szCs w:val="22"/>
              </w:rPr>
            </w:pPr>
            <w:r w:rsidRPr="00717E69">
              <w:rPr>
                <w:rFonts w:asciiTheme="minorHAnsi" w:hAnsiTheme="minorHAnsi"/>
                <w:sz w:val="22"/>
                <w:szCs w:val="22"/>
              </w:rPr>
              <w:t>Proper management of ITU plant and equipment.</w:t>
            </w:r>
          </w:p>
        </w:tc>
        <w:tc>
          <w:tcPr>
            <w:tcW w:w="116" w:type="pct"/>
            <w:tcBorders>
              <w:left w:val="single" w:sz="4" w:space="0" w:color="000099"/>
              <w:right w:val="single" w:sz="4" w:space="0" w:color="000099"/>
            </w:tcBorders>
          </w:tcPr>
          <w:p w14:paraId="38E63E2E" w14:textId="77777777" w:rsidR="00717E69" w:rsidRPr="00717E69" w:rsidRDefault="00717E69" w:rsidP="00717E69">
            <w:pPr>
              <w:jc w:val="left"/>
              <w:rPr>
                <w:rFonts w:asciiTheme="minorHAnsi" w:hAnsiTheme="minorHAnsi"/>
                <w:sz w:val="18"/>
                <w:szCs w:val="18"/>
              </w:rPr>
            </w:pPr>
          </w:p>
        </w:tc>
        <w:tc>
          <w:tcPr>
            <w:tcW w:w="2470" w:type="pct"/>
            <w:tcBorders>
              <w:top w:val="single" w:sz="4" w:space="0" w:color="000099"/>
              <w:left w:val="single" w:sz="4" w:space="0" w:color="000099"/>
              <w:bottom w:val="single" w:sz="4" w:space="0" w:color="000099"/>
              <w:right w:val="single" w:sz="4" w:space="0" w:color="000099"/>
            </w:tcBorders>
          </w:tcPr>
          <w:p w14:paraId="38E63E2F" w14:textId="77777777" w:rsidR="00717E69" w:rsidRPr="00050289" w:rsidRDefault="00717E69" w:rsidP="00050289">
            <w:pPr>
              <w:numPr>
                <w:ilvl w:val="0"/>
                <w:numId w:val="15"/>
              </w:numPr>
              <w:tabs>
                <w:tab w:val="clear" w:pos="794"/>
                <w:tab w:val="clear" w:pos="1191"/>
                <w:tab w:val="clear" w:pos="1588"/>
                <w:tab w:val="clear" w:pos="1985"/>
                <w:tab w:val="num" w:pos="432"/>
              </w:tabs>
              <w:overflowPunct/>
              <w:autoSpaceDE/>
              <w:autoSpaceDN/>
              <w:adjustRightInd/>
              <w:spacing w:before="0"/>
              <w:ind w:left="357" w:hanging="357"/>
              <w:jc w:val="left"/>
              <w:textAlignment w:val="auto"/>
              <w:rPr>
                <w:rFonts w:asciiTheme="minorHAnsi" w:hAnsiTheme="minorHAnsi"/>
                <w:sz w:val="22"/>
                <w:szCs w:val="22"/>
              </w:rPr>
            </w:pPr>
            <w:r w:rsidRPr="00717E69">
              <w:rPr>
                <w:rFonts w:asciiTheme="minorHAnsi" w:hAnsiTheme="minorHAnsi"/>
                <w:sz w:val="22"/>
                <w:szCs w:val="22"/>
              </w:rPr>
              <w:t>Annual audit of the Accounts is unqualified;</w:t>
            </w:r>
          </w:p>
          <w:p w14:paraId="38E63E30" w14:textId="77777777" w:rsidR="00717E69" w:rsidRPr="00050289" w:rsidRDefault="00717E69" w:rsidP="0006769C">
            <w:pPr>
              <w:numPr>
                <w:ilvl w:val="0"/>
                <w:numId w:val="15"/>
              </w:numPr>
              <w:tabs>
                <w:tab w:val="clear" w:pos="794"/>
                <w:tab w:val="clear" w:pos="1191"/>
                <w:tab w:val="clear" w:pos="1588"/>
                <w:tab w:val="clear" w:pos="1985"/>
                <w:tab w:val="num" w:pos="432"/>
              </w:tabs>
              <w:overflowPunct/>
              <w:autoSpaceDE/>
              <w:autoSpaceDN/>
              <w:adjustRightInd/>
              <w:spacing w:before="0"/>
              <w:ind w:left="357" w:hanging="357"/>
              <w:jc w:val="left"/>
              <w:textAlignment w:val="auto"/>
              <w:rPr>
                <w:rFonts w:asciiTheme="minorHAnsi" w:hAnsiTheme="minorHAnsi"/>
                <w:sz w:val="22"/>
                <w:szCs w:val="22"/>
              </w:rPr>
            </w:pPr>
            <w:r w:rsidRPr="00717E69">
              <w:rPr>
                <w:rFonts w:asciiTheme="minorHAnsi" w:hAnsiTheme="minorHAnsi"/>
                <w:sz w:val="22"/>
                <w:szCs w:val="22"/>
              </w:rPr>
              <w:t>Annual Budget is not over-spent;</w:t>
            </w:r>
          </w:p>
          <w:p w14:paraId="38E63E31" w14:textId="77777777" w:rsidR="00717E69" w:rsidRPr="00050289" w:rsidRDefault="00717E69" w:rsidP="0006769C">
            <w:pPr>
              <w:numPr>
                <w:ilvl w:val="0"/>
                <w:numId w:val="15"/>
              </w:numPr>
              <w:tabs>
                <w:tab w:val="clear" w:pos="794"/>
                <w:tab w:val="clear" w:pos="1191"/>
                <w:tab w:val="clear" w:pos="1588"/>
                <w:tab w:val="clear" w:pos="1985"/>
                <w:tab w:val="num" w:pos="432"/>
              </w:tabs>
              <w:overflowPunct/>
              <w:autoSpaceDE/>
              <w:autoSpaceDN/>
              <w:adjustRightInd/>
              <w:spacing w:before="0"/>
              <w:ind w:left="357" w:hanging="357"/>
              <w:jc w:val="left"/>
              <w:textAlignment w:val="auto"/>
              <w:rPr>
                <w:rFonts w:asciiTheme="minorHAnsi" w:hAnsiTheme="minorHAnsi"/>
                <w:sz w:val="22"/>
                <w:szCs w:val="22"/>
              </w:rPr>
            </w:pPr>
            <w:r w:rsidRPr="00717E69">
              <w:rPr>
                <w:rFonts w:asciiTheme="minorHAnsi" w:hAnsiTheme="minorHAnsi"/>
                <w:sz w:val="22"/>
                <w:szCs w:val="22"/>
              </w:rPr>
              <w:t>Annual survey of MCG members rates performance of HR divisions as satisfactory or better;</w:t>
            </w:r>
          </w:p>
          <w:p w14:paraId="38E63E32" w14:textId="77777777" w:rsidR="00717E69" w:rsidRPr="00050289" w:rsidRDefault="00717E69" w:rsidP="0006769C">
            <w:pPr>
              <w:numPr>
                <w:ilvl w:val="0"/>
                <w:numId w:val="15"/>
              </w:numPr>
              <w:tabs>
                <w:tab w:val="clear" w:pos="794"/>
                <w:tab w:val="clear" w:pos="1191"/>
                <w:tab w:val="clear" w:pos="1588"/>
                <w:tab w:val="clear" w:pos="1985"/>
                <w:tab w:val="num" w:pos="432"/>
              </w:tabs>
              <w:overflowPunct/>
              <w:autoSpaceDE/>
              <w:autoSpaceDN/>
              <w:adjustRightInd/>
              <w:spacing w:before="0"/>
              <w:ind w:left="357" w:hanging="357"/>
              <w:jc w:val="left"/>
              <w:textAlignment w:val="auto"/>
              <w:rPr>
                <w:rFonts w:asciiTheme="minorHAnsi" w:hAnsiTheme="minorHAnsi"/>
                <w:sz w:val="22"/>
                <w:szCs w:val="22"/>
              </w:rPr>
            </w:pPr>
            <w:r w:rsidRPr="00717E69">
              <w:rPr>
                <w:rFonts w:asciiTheme="minorHAnsi" w:hAnsiTheme="minorHAnsi"/>
                <w:sz w:val="22"/>
                <w:szCs w:val="22"/>
              </w:rPr>
              <w:t>ITU facilities in good repair.</w:t>
            </w:r>
          </w:p>
          <w:p w14:paraId="38E63E33" w14:textId="77777777" w:rsidR="00717E69" w:rsidRPr="00717E69" w:rsidRDefault="00717E69" w:rsidP="00717E69">
            <w:pPr>
              <w:tabs>
                <w:tab w:val="clear" w:pos="794"/>
                <w:tab w:val="clear" w:pos="1191"/>
                <w:tab w:val="clear" w:pos="1588"/>
                <w:tab w:val="clear" w:pos="1985"/>
              </w:tabs>
              <w:overflowPunct/>
              <w:autoSpaceDE/>
              <w:autoSpaceDN/>
              <w:adjustRightInd/>
              <w:spacing w:before="0"/>
              <w:ind w:left="74"/>
              <w:jc w:val="left"/>
              <w:textAlignment w:val="auto"/>
              <w:rPr>
                <w:rFonts w:asciiTheme="minorHAnsi" w:hAnsiTheme="minorHAnsi"/>
                <w:sz w:val="18"/>
                <w:szCs w:val="18"/>
              </w:rPr>
            </w:pPr>
          </w:p>
        </w:tc>
      </w:tr>
    </w:tbl>
    <w:p w14:paraId="38E63E35" w14:textId="77777777" w:rsidR="00717E69" w:rsidRPr="00717E69" w:rsidRDefault="00717E69" w:rsidP="00717E69">
      <w:pPr>
        <w:tabs>
          <w:tab w:val="clear" w:pos="794"/>
          <w:tab w:val="clear" w:pos="1588"/>
          <w:tab w:val="clear" w:pos="1985"/>
          <w:tab w:val="center" w:pos="1191"/>
        </w:tabs>
        <w:spacing w:after="60"/>
        <w:jc w:val="center"/>
        <w:rPr>
          <w:rFonts w:asciiTheme="minorHAnsi" w:hAnsiTheme="minorHAnsi"/>
          <w:b/>
          <w:bCs/>
          <w:color w:val="000099"/>
          <w:szCs w:val="24"/>
        </w:rPr>
      </w:pPr>
      <w:r w:rsidRPr="00717E69">
        <w:rPr>
          <w:rFonts w:asciiTheme="minorHAnsi" w:hAnsiTheme="minorHAnsi"/>
          <w:b/>
          <w:bCs/>
          <w:color w:val="000099"/>
          <w:szCs w:val="24"/>
        </w:rPr>
        <w:t>Resources*</w:t>
      </w:r>
    </w:p>
    <w:tbl>
      <w:tblPr>
        <w:tblW w:w="5000" w:type="pct"/>
        <w:tblLook w:val="04A0" w:firstRow="1" w:lastRow="0" w:firstColumn="1" w:lastColumn="0" w:noHBand="0" w:noVBand="1"/>
      </w:tblPr>
      <w:tblGrid>
        <w:gridCol w:w="4353"/>
        <w:gridCol w:w="1741"/>
        <w:gridCol w:w="1741"/>
        <w:gridCol w:w="1741"/>
      </w:tblGrid>
      <w:tr w:rsidR="00717E69" w:rsidRPr="00717E69" w14:paraId="38E63E3A" w14:textId="77777777" w:rsidTr="00DD2354">
        <w:trPr>
          <w:trHeight w:val="276"/>
        </w:trPr>
        <w:tc>
          <w:tcPr>
            <w:tcW w:w="2273" w:type="pct"/>
            <w:tcBorders>
              <w:top w:val="single" w:sz="4" w:space="0" w:color="000099"/>
              <w:left w:val="nil"/>
              <w:bottom w:val="single" w:sz="4" w:space="0" w:color="000099"/>
              <w:right w:val="nil"/>
            </w:tcBorders>
            <w:shd w:val="clear" w:color="000000" w:fill="DBE5F1" w:themeFill="accent1" w:themeFillTint="33"/>
            <w:noWrap/>
            <w:vAlign w:val="bottom"/>
            <w:hideMark/>
          </w:tcPr>
          <w:p w14:paraId="38E63E3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909" w:type="pct"/>
            <w:tcBorders>
              <w:top w:val="single" w:sz="4" w:space="0" w:color="000099"/>
              <w:left w:val="nil"/>
              <w:bottom w:val="single" w:sz="4" w:space="0" w:color="000099"/>
              <w:right w:val="nil"/>
            </w:tcBorders>
            <w:shd w:val="clear" w:color="000000" w:fill="DBE5F1" w:themeFill="accent1" w:themeFillTint="33"/>
            <w:noWrap/>
            <w:vAlign w:val="bottom"/>
            <w:hideMark/>
          </w:tcPr>
          <w:p w14:paraId="38E63E3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b/>
                <w:bCs/>
                <w:color w:val="000099"/>
                <w:sz w:val="20"/>
                <w:lang w:val="en-US" w:eastAsia="zh-CN"/>
              </w:rPr>
              <w:t>2014</w:t>
            </w:r>
          </w:p>
        </w:tc>
        <w:tc>
          <w:tcPr>
            <w:tcW w:w="909" w:type="pct"/>
            <w:tcBorders>
              <w:top w:val="single" w:sz="4" w:space="0" w:color="000099"/>
              <w:left w:val="nil"/>
              <w:bottom w:val="single" w:sz="4" w:space="0" w:color="000099"/>
              <w:right w:val="nil"/>
            </w:tcBorders>
            <w:shd w:val="clear" w:color="000000" w:fill="DBE5F1" w:themeFill="accent1" w:themeFillTint="33"/>
            <w:noWrap/>
            <w:vAlign w:val="bottom"/>
            <w:hideMark/>
          </w:tcPr>
          <w:p w14:paraId="38E63E3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b/>
                <w:bCs/>
                <w:color w:val="000099"/>
                <w:sz w:val="20"/>
                <w:lang w:val="en-US" w:eastAsia="zh-CN"/>
              </w:rPr>
              <w:t>2015</w:t>
            </w:r>
          </w:p>
        </w:tc>
        <w:tc>
          <w:tcPr>
            <w:tcW w:w="909" w:type="pct"/>
            <w:tcBorders>
              <w:top w:val="single" w:sz="4" w:space="0" w:color="000099"/>
              <w:left w:val="nil"/>
              <w:bottom w:val="single" w:sz="4" w:space="0" w:color="000099"/>
              <w:right w:val="nil"/>
            </w:tcBorders>
            <w:shd w:val="clear" w:color="000000" w:fill="DBE5F1" w:themeFill="accent1" w:themeFillTint="33"/>
            <w:noWrap/>
            <w:vAlign w:val="bottom"/>
            <w:hideMark/>
          </w:tcPr>
          <w:p w14:paraId="38E63E3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b/>
                <w:bCs/>
                <w:color w:val="000099"/>
                <w:sz w:val="20"/>
                <w:lang w:val="en-US" w:eastAsia="zh-CN"/>
              </w:rPr>
              <w:t>2014-2015</w:t>
            </w:r>
          </w:p>
        </w:tc>
      </w:tr>
      <w:tr w:rsidR="00717E69" w:rsidRPr="00717E69" w14:paraId="38E63E3F" w14:textId="77777777" w:rsidTr="00DD2354">
        <w:trPr>
          <w:trHeight w:val="276"/>
        </w:trPr>
        <w:tc>
          <w:tcPr>
            <w:tcW w:w="2273" w:type="pct"/>
            <w:tcBorders>
              <w:top w:val="nil"/>
              <w:left w:val="nil"/>
              <w:bottom w:val="nil"/>
              <w:right w:val="nil"/>
            </w:tcBorders>
            <w:shd w:val="clear" w:color="000000" w:fill="FFFFFF"/>
            <w:vAlign w:val="bottom"/>
            <w:hideMark/>
          </w:tcPr>
          <w:p w14:paraId="38E63E3B"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vAlign w:val="bottom"/>
            <w:hideMark/>
          </w:tcPr>
          <w:p w14:paraId="38E63E3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vAlign w:val="bottom"/>
            <w:hideMark/>
          </w:tcPr>
          <w:p w14:paraId="38E63E3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vAlign w:val="bottom"/>
            <w:hideMark/>
          </w:tcPr>
          <w:p w14:paraId="38E63E3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color w:val="000000"/>
                <w:sz w:val="20"/>
                <w:lang w:val="en-US" w:eastAsia="zh-CN"/>
              </w:rPr>
              <w:t> </w:t>
            </w:r>
          </w:p>
        </w:tc>
      </w:tr>
      <w:tr w:rsidR="00717E69" w:rsidRPr="00717E69" w14:paraId="38E63E44" w14:textId="77777777" w:rsidTr="00DD2354">
        <w:trPr>
          <w:trHeight w:val="276"/>
        </w:trPr>
        <w:tc>
          <w:tcPr>
            <w:tcW w:w="2273" w:type="pct"/>
            <w:tcBorders>
              <w:top w:val="single" w:sz="4" w:space="0" w:color="000099"/>
              <w:left w:val="nil"/>
              <w:bottom w:val="single" w:sz="4" w:space="0" w:color="000099"/>
              <w:right w:val="nil"/>
            </w:tcBorders>
            <w:shd w:val="clear" w:color="000000" w:fill="FFFFFF"/>
            <w:noWrap/>
            <w:vAlign w:val="bottom"/>
            <w:hideMark/>
          </w:tcPr>
          <w:p w14:paraId="38E63E4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E4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95</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E4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95</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E4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95</w:t>
            </w:r>
          </w:p>
        </w:tc>
      </w:tr>
      <w:tr w:rsidR="00717E69" w:rsidRPr="00717E69" w14:paraId="38E63E49" w14:textId="77777777" w:rsidTr="00DD2354">
        <w:trPr>
          <w:trHeight w:val="276"/>
        </w:trPr>
        <w:tc>
          <w:tcPr>
            <w:tcW w:w="2273" w:type="pct"/>
            <w:tcBorders>
              <w:top w:val="nil"/>
              <w:left w:val="nil"/>
              <w:bottom w:val="nil"/>
              <w:right w:val="nil"/>
            </w:tcBorders>
            <w:shd w:val="clear" w:color="000000" w:fill="FFFFFF"/>
            <w:noWrap/>
            <w:vAlign w:val="bottom"/>
            <w:hideMark/>
          </w:tcPr>
          <w:p w14:paraId="38E63E4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E4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E4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E4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E4E" w14:textId="77777777" w:rsidTr="00DD2354">
        <w:trPr>
          <w:trHeight w:val="276"/>
        </w:trPr>
        <w:tc>
          <w:tcPr>
            <w:tcW w:w="2273" w:type="pct"/>
            <w:tcBorders>
              <w:top w:val="single" w:sz="4" w:space="0" w:color="000099"/>
              <w:left w:val="nil"/>
              <w:bottom w:val="single" w:sz="4" w:space="0" w:color="000099"/>
              <w:right w:val="nil"/>
            </w:tcBorders>
            <w:shd w:val="clear" w:color="000000" w:fill="FFFFFF"/>
            <w:noWrap/>
            <w:vAlign w:val="bottom"/>
            <w:hideMark/>
          </w:tcPr>
          <w:p w14:paraId="38E63E4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E4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26,815</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E4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26,764</w:t>
            </w:r>
          </w:p>
        </w:tc>
        <w:tc>
          <w:tcPr>
            <w:tcW w:w="909" w:type="pct"/>
            <w:tcBorders>
              <w:top w:val="single" w:sz="4" w:space="0" w:color="000099"/>
              <w:left w:val="nil"/>
              <w:bottom w:val="single" w:sz="4" w:space="0" w:color="000099"/>
              <w:right w:val="nil"/>
            </w:tcBorders>
            <w:shd w:val="clear" w:color="000000" w:fill="FFFFFF"/>
            <w:noWrap/>
            <w:vAlign w:val="bottom"/>
            <w:hideMark/>
          </w:tcPr>
          <w:p w14:paraId="38E63E4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53,579</w:t>
            </w:r>
          </w:p>
        </w:tc>
      </w:tr>
      <w:tr w:rsidR="00717E69" w:rsidRPr="00717E69" w14:paraId="38E63E53" w14:textId="77777777" w:rsidTr="00DD2354">
        <w:trPr>
          <w:trHeight w:val="276"/>
        </w:trPr>
        <w:tc>
          <w:tcPr>
            <w:tcW w:w="2273" w:type="pct"/>
            <w:tcBorders>
              <w:top w:val="nil"/>
              <w:left w:val="nil"/>
              <w:bottom w:val="single" w:sz="4" w:space="0" w:color="000099"/>
              <w:right w:val="nil"/>
            </w:tcBorders>
            <w:shd w:val="clear" w:color="000000" w:fill="FFFFFF"/>
            <w:noWrap/>
            <w:vAlign w:val="bottom"/>
            <w:hideMark/>
          </w:tcPr>
          <w:p w14:paraId="38E63E4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909" w:type="pct"/>
            <w:tcBorders>
              <w:top w:val="nil"/>
              <w:left w:val="nil"/>
              <w:bottom w:val="single" w:sz="4" w:space="0" w:color="000099"/>
              <w:right w:val="nil"/>
            </w:tcBorders>
            <w:shd w:val="clear" w:color="000000" w:fill="FFFFFF"/>
            <w:noWrap/>
            <w:vAlign w:val="bottom"/>
            <w:hideMark/>
          </w:tcPr>
          <w:p w14:paraId="38E63E5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850</w:t>
            </w:r>
          </w:p>
        </w:tc>
        <w:tc>
          <w:tcPr>
            <w:tcW w:w="909" w:type="pct"/>
            <w:tcBorders>
              <w:top w:val="nil"/>
              <w:left w:val="nil"/>
              <w:bottom w:val="single" w:sz="4" w:space="0" w:color="000099"/>
              <w:right w:val="nil"/>
            </w:tcBorders>
            <w:shd w:val="clear" w:color="000000" w:fill="FFFFFF"/>
            <w:noWrap/>
            <w:vAlign w:val="bottom"/>
            <w:hideMark/>
          </w:tcPr>
          <w:p w14:paraId="38E63E5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850</w:t>
            </w:r>
          </w:p>
        </w:tc>
        <w:tc>
          <w:tcPr>
            <w:tcW w:w="909" w:type="pct"/>
            <w:tcBorders>
              <w:top w:val="nil"/>
              <w:left w:val="nil"/>
              <w:bottom w:val="single" w:sz="4" w:space="0" w:color="000099"/>
              <w:right w:val="nil"/>
            </w:tcBorders>
            <w:shd w:val="clear" w:color="000000" w:fill="FFFFFF"/>
            <w:noWrap/>
            <w:vAlign w:val="bottom"/>
            <w:hideMark/>
          </w:tcPr>
          <w:p w14:paraId="38E63E5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1,700</w:t>
            </w:r>
          </w:p>
        </w:tc>
      </w:tr>
      <w:tr w:rsidR="00717E69" w:rsidRPr="00717E69" w14:paraId="38E63E58" w14:textId="77777777" w:rsidTr="00DD2354">
        <w:trPr>
          <w:trHeight w:val="114"/>
        </w:trPr>
        <w:tc>
          <w:tcPr>
            <w:tcW w:w="2273" w:type="pct"/>
            <w:tcBorders>
              <w:top w:val="nil"/>
              <w:left w:val="nil"/>
              <w:bottom w:val="single" w:sz="4" w:space="0" w:color="000099"/>
              <w:right w:val="nil"/>
            </w:tcBorders>
            <w:shd w:val="clear" w:color="000000" w:fill="FFFFFF"/>
            <w:noWrap/>
            <w:vAlign w:val="bottom"/>
            <w:hideMark/>
          </w:tcPr>
          <w:p w14:paraId="38E63E5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909" w:type="pct"/>
            <w:tcBorders>
              <w:top w:val="nil"/>
              <w:left w:val="nil"/>
              <w:bottom w:val="single" w:sz="4" w:space="0" w:color="000099"/>
              <w:right w:val="nil"/>
            </w:tcBorders>
            <w:shd w:val="clear" w:color="000000" w:fill="FFFFFF"/>
            <w:noWrap/>
            <w:vAlign w:val="bottom"/>
            <w:hideMark/>
          </w:tcPr>
          <w:p w14:paraId="38E63E5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27,665</w:t>
            </w:r>
          </w:p>
        </w:tc>
        <w:tc>
          <w:tcPr>
            <w:tcW w:w="909" w:type="pct"/>
            <w:tcBorders>
              <w:top w:val="nil"/>
              <w:left w:val="nil"/>
              <w:bottom w:val="single" w:sz="4" w:space="0" w:color="000099"/>
              <w:right w:val="nil"/>
            </w:tcBorders>
            <w:shd w:val="clear" w:color="000000" w:fill="FFFFFF"/>
            <w:noWrap/>
            <w:vAlign w:val="bottom"/>
            <w:hideMark/>
          </w:tcPr>
          <w:p w14:paraId="38E63E5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27,614</w:t>
            </w:r>
          </w:p>
        </w:tc>
        <w:tc>
          <w:tcPr>
            <w:tcW w:w="909" w:type="pct"/>
            <w:tcBorders>
              <w:top w:val="nil"/>
              <w:left w:val="nil"/>
              <w:bottom w:val="single" w:sz="4" w:space="0" w:color="000099"/>
              <w:right w:val="nil"/>
            </w:tcBorders>
            <w:shd w:val="clear" w:color="000000" w:fill="FFFFFF"/>
            <w:noWrap/>
            <w:vAlign w:val="bottom"/>
            <w:hideMark/>
          </w:tcPr>
          <w:p w14:paraId="38E63E5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55,279</w:t>
            </w:r>
          </w:p>
        </w:tc>
      </w:tr>
      <w:tr w:rsidR="00717E69" w:rsidRPr="00717E69" w14:paraId="38E63E5D" w14:textId="77777777" w:rsidTr="00DD2354">
        <w:trPr>
          <w:trHeight w:val="276"/>
        </w:trPr>
        <w:tc>
          <w:tcPr>
            <w:tcW w:w="2273" w:type="pct"/>
            <w:tcBorders>
              <w:top w:val="nil"/>
              <w:left w:val="nil"/>
              <w:bottom w:val="nil"/>
              <w:right w:val="nil"/>
            </w:tcBorders>
            <w:shd w:val="clear" w:color="000000" w:fill="FFFFFF"/>
            <w:noWrap/>
            <w:vAlign w:val="bottom"/>
            <w:hideMark/>
          </w:tcPr>
          <w:p w14:paraId="38E63E5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HRMD: 52 Posts      FRMD:  43 Posts</w:t>
            </w:r>
          </w:p>
        </w:tc>
        <w:tc>
          <w:tcPr>
            <w:tcW w:w="909" w:type="pct"/>
            <w:tcBorders>
              <w:top w:val="nil"/>
              <w:left w:val="nil"/>
              <w:bottom w:val="nil"/>
              <w:right w:val="nil"/>
            </w:tcBorders>
            <w:shd w:val="clear" w:color="000000" w:fill="FFFFFF"/>
            <w:noWrap/>
            <w:vAlign w:val="bottom"/>
            <w:hideMark/>
          </w:tcPr>
          <w:p w14:paraId="38E63E5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E5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909" w:type="pct"/>
            <w:tcBorders>
              <w:top w:val="nil"/>
              <w:left w:val="nil"/>
              <w:bottom w:val="nil"/>
              <w:right w:val="nil"/>
            </w:tcBorders>
            <w:shd w:val="clear" w:color="000000" w:fill="FFFFFF"/>
            <w:noWrap/>
            <w:vAlign w:val="bottom"/>
            <w:hideMark/>
          </w:tcPr>
          <w:p w14:paraId="38E63E5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E62" w14:textId="77777777" w:rsidTr="00DD2354">
        <w:trPr>
          <w:trHeight w:val="276"/>
        </w:trPr>
        <w:tc>
          <w:tcPr>
            <w:tcW w:w="2273" w:type="pct"/>
            <w:tcBorders>
              <w:top w:val="nil"/>
              <w:left w:val="nil"/>
              <w:bottom w:val="nil"/>
              <w:right w:val="nil"/>
            </w:tcBorders>
            <w:shd w:val="clear" w:color="000000" w:fill="FFFFFF"/>
            <w:noWrap/>
            <w:vAlign w:val="bottom"/>
          </w:tcPr>
          <w:p w14:paraId="38E63E5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909" w:type="pct"/>
            <w:tcBorders>
              <w:top w:val="nil"/>
              <w:left w:val="nil"/>
              <w:bottom w:val="nil"/>
              <w:right w:val="nil"/>
            </w:tcBorders>
            <w:shd w:val="clear" w:color="000000" w:fill="FFFFFF"/>
            <w:noWrap/>
            <w:vAlign w:val="bottom"/>
          </w:tcPr>
          <w:p w14:paraId="38E63E5F"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color w:val="000000"/>
                <w:sz w:val="20"/>
                <w:lang w:val="en-US" w:eastAsia="zh-CN"/>
              </w:rPr>
            </w:pPr>
          </w:p>
        </w:tc>
        <w:tc>
          <w:tcPr>
            <w:tcW w:w="909" w:type="pct"/>
            <w:tcBorders>
              <w:top w:val="nil"/>
              <w:left w:val="nil"/>
              <w:bottom w:val="nil"/>
              <w:right w:val="nil"/>
            </w:tcBorders>
            <w:shd w:val="clear" w:color="000000" w:fill="FFFFFF"/>
            <w:noWrap/>
            <w:vAlign w:val="bottom"/>
          </w:tcPr>
          <w:p w14:paraId="38E63E6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p>
        </w:tc>
        <w:tc>
          <w:tcPr>
            <w:tcW w:w="909" w:type="pct"/>
            <w:tcBorders>
              <w:top w:val="nil"/>
              <w:left w:val="nil"/>
              <w:bottom w:val="nil"/>
              <w:right w:val="nil"/>
            </w:tcBorders>
            <w:shd w:val="clear" w:color="000000" w:fill="FFFFFF"/>
            <w:noWrap/>
            <w:vAlign w:val="bottom"/>
          </w:tcPr>
          <w:p w14:paraId="38E63E6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p>
        </w:tc>
      </w:tr>
    </w:tbl>
    <w:p w14:paraId="38E63E63" w14:textId="77777777" w:rsidR="00717E69" w:rsidRPr="00717E69" w:rsidRDefault="00717E69" w:rsidP="00717E69">
      <w:pPr>
        <w:tabs>
          <w:tab w:val="clear" w:pos="794"/>
          <w:tab w:val="clear" w:pos="1191"/>
          <w:tab w:val="clear" w:pos="1588"/>
          <w:tab w:val="clear" w:pos="1985"/>
        </w:tabs>
        <w:overflowPunct/>
        <w:autoSpaceDE/>
        <w:autoSpaceDN/>
        <w:adjustRightInd/>
        <w:spacing w:before="180"/>
        <w:textAlignment w:val="auto"/>
        <w:rPr>
          <w:rFonts w:asciiTheme="minorHAnsi" w:hAnsiTheme="minorHAnsi" w:cs="Times New Roman Bold"/>
          <w:b/>
          <w:bCs/>
          <w:color w:val="000099"/>
          <w:sz w:val="32"/>
          <w:szCs w:val="32"/>
        </w:rPr>
      </w:pPr>
      <w:r w:rsidRPr="00717E69">
        <w:rPr>
          <w:rFonts w:asciiTheme="minorHAnsi" w:hAnsiTheme="minorHAnsi" w:cs="Times New Roman Bold"/>
          <w:b/>
          <w:bCs/>
          <w:color w:val="000099"/>
          <w:sz w:val="32"/>
          <w:szCs w:val="32"/>
        </w:rPr>
        <w:br w:type="page"/>
      </w:r>
    </w:p>
    <w:p w14:paraId="38E63E64" w14:textId="77777777" w:rsidR="00717E69" w:rsidRPr="00717E69" w:rsidRDefault="00717E69" w:rsidP="00717E69">
      <w:pPr>
        <w:tabs>
          <w:tab w:val="left" w:pos="2340"/>
        </w:tabs>
        <w:rPr>
          <w:rFonts w:asciiTheme="minorHAnsi" w:hAnsiTheme="minorHAnsi"/>
          <w:b/>
          <w:bCs/>
          <w:sz w:val="20"/>
        </w:rPr>
      </w:pPr>
    </w:p>
    <w:p w14:paraId="38E63E65" w14:textId="77777777" w:rsidR="00717E69" w:rsidRPr="00717E69" w:rsidRDefault="00717E69" w:rsidP="00717E69">
      <w:pPr>
        <w:shd w:val="clear" w:color="auto" w:fill="DBE5F1" w:themeFill="accent1" w:themeFillTint="33"/>
        <w:tabs>
          <w:tab w:val="left" w:pos="0"/>
          <w:tab w:val="left" w:pos="720"/>
          <w:tab w:val="left" w:pos="2340"/>
        </w:tabs>
        <w:rPr>
          <w:rFonts w:asciiTheme="minorHAnsi" w:hAnsiTheme="minorHAnsi" w:cs="Times New Roman Bold"/>
          <w:b/>
          <w:color w:val="000099"/>
          <w:szCs w:val="22"/>
        </w:rPr>
      </w:pPr>
      <w:r w:rsidRPr="00717E69">
        <w:rPr>
          <w:rFonts w:asciiTheme="minorHAnsi" w:hAnsiTheme="minorHAnsi" w:cs="Times New Roman Bold"/>
          <w:b/>
          <w:color w:val="000099"/>
          <w:sz w:val="28"/>
          <w:szCs w:val="28"/>
        </w:rPr>
        <w:t xml:space="preserve">Objective 5 of the General Secretariat </w:t>
      </w:r>
      <w:r w:rsidRPr="00717E69">
        <w:rPr>
          <w:rFonts w:asciiTheme="minorHAnsi" w:hAnsiTheme="minorHAnsi" w:cs="Times New Roman Bold"/>
          <w:b/>
          <w:color w:val="000099"/>
          <w:szCs w:val="22"/>
        </w:rPr>
        <w:t>(Information Services Department)</w:t>
      </w:r>
    </w:p>
    <w:p w14:paraId="38E63E66" w14:textId="77777777" w:rsidR="00717E69" w:rsidRPr="00DD2354" w:rsidRDefault="00717E69" w:rsidP="00717E69">
      <w:pPr>
        <w:tabs>
          <w:tab w:val="left" w:pos="0"/>
          <w:tab w:val="left" w:pos="720"/>
          <w:tab w:val="left" w:pos="2340"/>
        </w:tabs>
        <w:rPr>
          <w:rFonts w:asciiTheme="minorHAnsi" w:hAnsiTheme="minorHAnsi" w:cs="Times New Roman Bold"/>
          <w:b/>
          <w:color w:val="000099"/>
          <w:szCs w:val="24"/>
        </w:rPr>
      </w:pPr>
      <w:r w:rsidRPr="00DD2354">
        <w:rPr>
          <w:rFonts w:asciiTheme="minorHAnsi" w:hAnsiTheme="minorHAnsi"/>
          <w:b/>
          <w:caps/>
          <w:color w:val="000099"/>
          <w:szCs w:val="24"/>
        </w:rPr>
        <w:t>issues and challenges</w:t>
      </w:r>
    </w:p>
    <w:p w14:paraId="38E63E67" w14:textId="77777777" w:rsidR="00717E69" w:rsidRPr="00717E69" w:rsidRDefault="00717E69" w:rsidP="0006769C">
      <w:pPr>
        <w:numPr>
          <w:ilvl w:val="0"/>
          <w:numId w:val="55"/>
        </w:numPr>
        <w:tabs>
          <w:tab w:val="clear" w:pos="794"/>
          <w:tab w:val="clear" w:pos="1191"/>
          <w:tab w:val="clear" w:pos="1588"/>
          <w:tab w:val="clear" w:pos="1985"/>
        </w:tabs>
        <w:overflowPunct/>
        <w:autoSpaceDE/>
        <w:autoSpaceDN/>
        <w:adjustRightInd/>
        <w:spacing w:before="0"/>
        <w:ind w:left="357" w:right="29" w:hanging="357"/>
        <w:jc w:val="lowKashida"/>
        <w:textAlignment w:val="auto"/>
        <w:rPr>
          <w:rFonts w:asciiTheme="minorHAnsi" w:hAnsiTheme="minorHAnsi"/>
          <w:szCs w:val="24"/>
          <w:lang w:eastAsia="zh-CN"/>
        </w:rPr>
      </w:pPr>
      <w:r w:rsidRPr="00717E69">
        <w:rPr>
          <w:rFonts w:asciiTheme="minorHAnsi" w:hAnsiTheme="minorHAnsi"/>
          <w:szCs w:val="24"/>
          <w:lang w:eastAsia="zh-CN"/>
        </w:rPr>
        <w:t>Provide information and communication technology (ICT) services for all ITU Sectors and departments.</w:t>
      </w:r>
    </w:p>
    <w:p w14:paraId="38E63E68" w14:textId="77777777" w:rsidR="00717E69" w:rsidRPr="00717E69" w:rsidRDefault="00717E69" w:rsidP="0006769C">
      <w:pPr>
        <w:numPr>
          <w:ilvl w:val="0"/>
          <w:numId w:val="55"/>
        </w:numPr>
        <w:tabs>
          <w:tab w:val="clear" w:pos="794"/>
          <w:tab w:val="clear" w:pos="1191"/>
          <w:tab w:val="clear" w:pos="1588"/>
          <w:tab w:val="clear" w:pos="1985"/>
        </w:tabs>
        <w:overflowPunct/>
        <w:autoSpaceDE/>
        <w:autoSpaceDN/>
        <w:adjustRightInd/>
        <w:spacing w:before="0"/>
        <w:ind w:left="357" w:right="28" w:hanging="357"/>
        <w:jc w:val="lowKashida"/>
        <w:textAlignment w:val="auto"/>
        <w:rPr>
          <w:rFonts w:asciiTheme="minorHAnsi" w:hAnsiTheme="minorHAnsi"/>
          <w:szCs w:val="24"/>
          <w:lang w:eastAsia="zh-CN"/>
        </w:rPr>
      </w:pPr>
      <w:r w:rsidRPr="00717E69">
        <w:rPr>
          <w:rFonts w:asciiTheme="minorHAnsi" w:hAnsiTheme="minorHAnsi"/>
          <w:szCs w:val="24"/>
          <w:lang w:eastAsia="zh-CN"/>
        </w:rPr>
        <w:t>Efficient working of ITU ICT resources in headquarters and field offices.</w:t>
      </w:r>
    </w:p>
    <w:p w14:paraId="38E63E69" w14:textId="77777777" w:rsidR="00717E69" w:rsidRPr="00717E69" w:rsidRDefault="00717E69" w:rsidP="0006769C">
      <w:pPr>
        <w:numPr>
          <w:ilvl w:val="0"/>
          <w:numId w:val="55"/>
        </w:numPr>
        <w:tabs>
          <w:tab w:val="clear" w:pos="794"/>
          <w:tab w:val="clear" w:pos="1191"/>
          <w:tab w:val="clear" w:pos="1588"/>
          <w:tab w:val="clear" w:pos="1985"/>
        </w:tabs>
        <w:overflowPunct/>
        <w:autoSpaceDE/>
        <w:autoSpaceDN/>
        <w:adjustRightInd/>
        <w:spacing w:before="0"/>
        <w:ind w:left="357" w:right="28" w:hanging="357"/>
        <w:jc w:val="lowKashida"/>
        <w:textAlignment w:val="auto"/>
        <w:rPr>
          <w:rFonts w:asciiTheme="minorHAnsi" w:hAnsiTheme="minorHAnsi"/>
          <w:szCs w:val="24"/>
          <w:lang w:eastAsia="zh-CN"/>
        </w:rPr>
      </w:pPr>
      <w:r w:rsidRPr="00717E69">
        <w:rPr>
          <w:rFonts w:asciiTheme="minorHAnsi" w:hAnsiTheme="minorHAnsi"/>
          <w:szCs w:val="24"/>
          <w:lang w:eastAsia="zh-CN"/>
        </w:rPr>
        <w:t>Using ICT to expedite the work of ITU participatory activities: Study Groups, forums and conferences.</w:t>
      </w:r>
    </w:p>
    <w:p w14:paraId="38E63E6A" w14:textId="77777777" w:rsidR="00717E69" w:rsidRPr="00717E69" w:rsidRDefault="00717E69" w:rsidP="0006769C">
      <w:pPr>
        <w:numPr>
          <w:ilvl w:val="0"/>
          <w:numId w:val="55"/>
        </w:numPr>
        <w:tabs>
          <w:tab w:val="clear" w:pos="794"/>
          <w:tab w:val="clear" w:pos="1191"/>
          <w:tab w:val="clear" w:pos="1588"/>
          <w:tab w:val="clear" w:pos="1985"/>
        </w:tabs>
        <w:overflowPunct/>
        <w:autoSpaceDE/>
        <w:autoSpaceDN/>
        <w:adjustRightInd/>
        <w:spacing w:before="0"/>
        <w:ind w:left="357" w:right="29" w:hanging="357"/>
        <w:jc w:val="lowKashida"/>
        <w:textAlignment w:val="auto"/>
        <w:rPr>
          <w:rFonts w:asciiTheme="minorHAnsi" w:hAnsiTheme="minorHAnsi"/>
          <w:szCs w:val="24"/>
          <w:lang w:eastAsia="zh-CN"/>
        </w:rPr>
      </w:pPr>
      <w:r w:rsidRPr="00717E69">
        <w:rPr>
          <w:rFonts w:asciiTheme="minorHAnsi" w:hAnsiTheme="minorHAnsi"/>
          <w:szCs w:val="24"/>
          <w:lang w:eastAsia="zh-CN"/>
        </w:rPr>
        <w:t>Maximizing the value of ITU information to the membership and the global ICT community.</w:t>
      </w:r>
    </w:p>
    <w:p w14:paraId="38E63E6B" w14:textId="77777777" w:rsidR="00717E69" w:rsidRPr="00717E69" w:rsidRDefault="00717E69" w:rsidP="0006769C">
      <w:pPr>
        <w:numPr>
          <w:ilvl w:val="0"/>
          <w:numId w:val="55"/>
        </w:numPr>
        <w:tabs>
          <w:tab w:val="clear" w:pos="794"/>
          <w:tab w:val="clear" w:pos="1191"/>
          <w:tab w:val="clear" w:pos="1588"/>
          <w:tab w:val="clear" w:pos="1985"/>
        </w:tabs>
        <w:overflowPunct/>
        <w:autoSpaceDE/>
        <w:autoSpaceDN/>
        <w:adjustRightInd/>
        <w:spacing w:before="0"/>
        <w:ind w:left="357" w:right="29" w:hanging="357"/>
        <w:jc w:val="lowKashida"/>
        <w:textAlignment w:val="auto"/>
        <w:rPr>
          <w:rFonts w:asciiTheme="minorHAnsi" w:hAnsiTheme="minorHAnsi"/>
          <w:szCs w:val="24"/>
          <w:lang w:eastAsia="zh-CN"/>
        </w:rPr>
      </w:pPr>
      <w:r w:rsidRPr="00717E69">
        <w:rPr>
          <w:rFonts w:asciiTheme="minorHAnsi" w:hAnsiTheme="minorHAnsi"/>
          <w:szCs w:val="24"/>
          <w:lang w:eastAsia="zh-CN"/>
        </w:rPr>
        <w:t>Ensure that issues such as security (protection) and assurance (reliability and stability) of networks and related infrastructure are managed effectively.</w:t>
      </w:r>
    </w:p>
    <w:p w14:paraId="38E63E6C" w14:textId="77777777" w:rsidR="00717E69" w:rsidRPr="00DD2354" w:rsidRDefault="00717E69" w:rsidP="00717E69">
      <w:pPr>
        <w:tabs>
          <w:tab w:val="left" w:pos="0"/>
          <w:tab w:val="left" w:pos="720"/>
          <w:tab w:val="left" w:pos="2340"/>
        </w:tabs>
        <w:rPr>
          <w:rFonts w:asciiTheme="minorHAnsi" w:hAnsiTheme="minorHAnsi" w:cs="Times New Roman Bold"/>
          <w:b/>
          <w:color w:val="000099"/>
          <w:szCs w:val="24"/>
        </w:rPr>
      </w:pPr>
      <w:r w:rsidRPr="00DD2354">
        <w:rPr>
          <w:rFonts w:asciiTheme="minorHAnsi" w:hAnsiTheme="minorHAnsi"/>
          <w:b/>
          <w:bCs/>
          <w:color w:val="000099"/>
          <w:szCs w:val="24"/>
        </w:rPr>
        <w:t>STRATEGIC APPROACHES</w:t>
      </w:r>
    </w:p>
    <w:p w14:paraId="38E63E6D" w14:textId="77777777" w:rsidR="00717E69" w:rsidRPr="00717E69" w:rsidRDefault="00717E69" w:rsidP="0006769C">
      <w:pPr>
        <w:numPr>
          <w:ilvl w:val="0"/>
          <w:numId w:val="56"/>
        </w:numPr>
        <w:tabs>
          <w:tab w:val="clear" w:pos="794"/>
          <w:tab w:val="clear" w:pos="1191"/>
          <w:tab w:val="clear" w:pos="1588"/>
          <w:tab w:val="clear" w:pos="1985"/>
        </w:tabs>
        <w:overflowPunct/>
        <w:autoSpaceDE/>
        <w:autoSpaceDN/>
        <w:adjustRightInd/>
        <w:spacing w:before="0"/>
        <w:ind w:left="357" w:right="29" w:hanging="357"/>
        <w:jc w:val="lowKashida"/>
        <w:textAlignment w:val="auto"/>
        <w:rPr>
          <w:rFonts w:asciiTheme="minorHAnsi" w:hAnsiTheme="minorHAnsi"/>
          <w:szCs w:val="24"/>
          <w:lang w:eastAsia="zh-CN"/>
        </w:rPr>
      </w:pPr>
      <w:r w:rsidRPr="00717E69">
        <w:rPr>
          <w:rFonts w:asciiTheme="minorHAnsi" w:hAnsiTheme="minorHAnsi"/>
          <w:szCs w:val="24"/>
          <w:lang w:eastAsia="zh-CN"/>
        </w:rPr>
        <w:t>Implement methods to address inequities in information systems area of the Organization; to create a uniform knowledge environment with common information exchange standards; to enable and empower communities of practice to create share and apply knowledge more efficiently and effectively.</w:t>
      </w:r>
    </w:p>
    <w:p w14:paraId="38E63E6E" w14:textId="77777777" w:rsidR="00717E69" w:rsidRPr="00717E69" w:rsidRDefault="00717E69" w:rsidP="0006769C">
      <w:pPr>
        <w:numPr>
          <w:ilvl w:val="0"/>
          <w:numId w:val="56"/>
        </w:numPr>
        <w:tabs>
          <w:tab w:val="clear" w:pos="794"/>
          <w:tab w:val="clear" w:pos="1191"/>
          <w:tab w:val="clear" w:pos="1588"/>
          <w:tab w:val="clear" w:pos="1985"/>
        </w:tabs>
        <w:overflowPunct/>
        <w:autoSpaceDE/>
        <w:autoSpaceDN/>
        <w:adjustRightInd/>
        <w:spacing w:before="0"/>
        <w:ind w:left="357" w:right="29" w:hanging="357"/>
        <w:jc w:val="lowKashida"/>
        <w:textAlignment w:val="auto"/>
        <w:rPr>
          <w:rFonts w:asciiTheme="minorHAnsi" w:hAnsiTheme="minorHAnsi"/>
          <w:szCs w:val="24"/>
          <w:lang w:eastAsia="zh-CN"/>
        </w:rPr>
      </w:pPr>
      <w:r w:rsidRPr="00717E69">
        <w:rPr>
          <w:rFonts w:asciiTheme="minorHAnsi" w:hAnsiTheme="minorHAnsi"/>
          <w:szCs w:val="24"/>
          <w:lang w:eastAsia="zh-CN"/>
        </w:rPr>
        <w:t>Improve the Organization’s own system for delivery of the information needed for the effective and efficient management and administration of the Union.</w:t>
      </w:r>
    </w:p>
    <w:p w14:paraId="38E63E6F" w14:textId="77777777" w:rsidR="00717E69" w:rsidRPr="00717E69" w:rsidRDefault="00717E69" w:rsidP="0006769C">
      <w:pPr>
        <w:numPr>
          <w:ilvl w:val="0"/>
          <w:numId w:val="56"/>
        </w:numPr>
        <w:tabs>
          <w:tab w:val="clear" w:pos="794"/>
          <w:tab w:val="clear" w:pos="1191"/>
          <w:tab w:val="clear" w:pos="1588"/>
          <w:tab w:val="clear" w:pos="1985"/>
        </w:tabs>
        <w:overflowPunct/>
        <w:autoSpaceDE/>
        <w:autoSpaceDN/>
        <w:adjustRightInd/>
        <w:spacing w:before="0"/>
        <w:ind w:left="357" w:right="28" w:hanging="357"/>
        <w:jc w:val="lowKashida"/>
        <w:textAlignment w:val="auto"/>
        <w:rPr>
          <w:rFonts w:asciiTheme="minorHAnsi" w:hAnsiTheme="minorHAnsi"/>
          <w:szCs w:val="24"/>
          <w:lang w:eastAsia="zh-CN"/>
        </w:rPr>
      </w:pPr>
      <w:r w:rsidRPr="00717E69">
        <w:rPr>
          <w:rFonts w:asciiTheme="minorHAnsi" w:hAnsiTheme="minorHAnsi"/>
          <w:szCs w:val="24"/>
          <w:lang w:eastAsia="zh-CN"/>
        </w:rPr>
        <w:t>Establish and centralize all functions relating to systems development to avoid duplication and fragmented systems development.</w:t>
      </w:r>
    </w:p>
    <w:p w14:paraId="38E63E70" w14:textId="77777777" w:rsidR="00717E69" w:rsidRPr="00717E69" w:rsidRDefault="00717E69" w:rsidP="0006769C">
      <w:pPr>
        <w:numPr>
          <w:ilvl w:val="0"/>
          <w:numId w:val="56"/>
        </w:numPr>
        <w:tabs>
          <w:tab w:val="clear" w:pos="794"/>
          <w:tab w:val="clear" w:pos="1191"/>
          <w:tab w:val="clear" w:pos="1588"/>
          <w:tab w:val="clear" w:pos="1985"/>
        </w:tabs>
        <w:overflowPunct/>
        <w:autoSpaceDE/>
        <w:autoSpaceDN/>
        <w:adjustRightInd/>
        <w:spacing w:before="0"/>
        <w:ind w:left="357" w:right="29" w:hanging="357"/>
        <w:jc w:val="lowKashida"/>
        <w:textAlignment w:val="auto"/>
        <w:rPr>
          <w:rFonts w:asciiTheme="minorHAnsi" w:hAnsiTheme="minorHAnsi"/>
          <w:szCs w:val="24"/>
          <w:lang w:eastAsia="zh-CN"/>
        </w:rPr>
      </w:pPr>
      <w:r w:rsidRPr="00717E69">
        <w:rPr>
          <w:rFonts w:asciiTheme="minorHAnsi" w:hAnsiTheme="minorHAnsi"/>
          <w:szCs w:val="24"/>
          <w:lang w:eastAsia="zh-CN"/>
        </w:rPr>
        <w:t>Promote ITU as a world leader in the area of ICT to promote the Union and strengthen its global presence.</w:t>
      </w:r>
    </w:p>
    <w:p w14:paraId="38E63E71" w14:textId="77777777" w:rsidR="00717E69" w:rsidRPr="00717E69" w:rsidRDefault="00717E69" w:rsidP="0006769C">
      <w:pPr>
        <w:numPr>
          <w:ilvl w:val="0"/>
          <w:numId w:val="56"/>
        </w:numPr>
        <w:tabs>
          <w:tab w:val="clear" w:pos="794"/>
          <w:tab w:val="clear" w:pos="1191"/>
          <w:tab w:val="clear" w:pos="1588"/>
          <w:tab w:val="clear" w:pos="1985"/>
        </w:tabs>
        <w:overflowPunct/>
        <w:autoSpaceDE/>
        <w:autoSpaceDN/>
        <w:adjustRightInd/>
        <w:spacing w:before="0"/>
        <w:ind w:left="357" w:right="29" w:hanging="357"/>
        <w:jc w:val="lowKashida"/>
        <w:textAlignment w:val="auto"/>
        <w:rPr>
          <w:rFonts w:asciiTheme="minorHAnsi" w:hAnsiTheme="minorHAnsi"/>
          <w:szCs w:val="24"/>
          <w:lang w:eastAsia="zh-CN"/>
        </w:rPr>
      </w:pPr>
      <w:r w:rsidRPr="00717E69">
        <w:rPr>
          <w:rFonts w:asciiTheme="minorHAnsi" w:hAnsiTheme="minorHAnsi"/>
          <w:szCs w:val="24"/>
          <w:lang w:eastAsia="zh-CN"/>
        </w:rPr>
        <w:t>Establish an Organization-wide governance mechanism to guide and monitor strategic information and communication technology (ICT) plans with phased development and delivery systems.</w:t>
      </w:r>
    </w:p>
    <w:p w14:paraId="38E63E72" w14:textId="77777777" w:rsidR="00717E69" w:rsidRPr="00717E69" w:rsidRDefault="00717E69" w:rsidP="00FC1126">
      <w:pPr>
        <w:tabs>
          <w:tab w:val="clear" w:pos="794"/>
          <w:tab w:val="clear" w:pos="1191"/>
          <w:tab w:val="clear" w:pos="1588"/>
          <w:tab w:val="clear" w:pos="1985"/>
        </w:tabs>
        <w:overflowPunct/>
        <w:autoSpaceDE/>
        <w:autoSpaceDN/>
        <w:adjustRightInd/>
        <w:spacing w:before="0"/>
        <w:ind w:left="357" w:right="29"/>
        <w:jc w:val="lowKashida"/>
        <w:textAlignment w:val="auto"/>
        <w:rPr>
          <w:rFonts w:asciiTheme="minorHAnsi" w:hAnsiTheme="minorHAnsi"/>
          <w:szCs w:val="24"/>
          <w:lang w:eastAsia="zh-CN"/>
        </w:rPr>
      </w:pPr>
    </w:p>
    <w:tbl>
      <w:tblPr>
        <w:tblW w:w="5000" w:type="pct"/>
        <w:jc w:val="center"/>
        <w:tblCellMar>
          <w:left w:w="101" w:type="dxa"/>
          <w:right w:w="101" w:type="dxa"/>
        </w:tblCellMar>
        <w:tblLook w:val="0000" w:firstRow="0" w:lastRow="0" w:firstColumn="0" w:lastColumn="0" w:noHBand="0" w:noVBand="0"/>
      </w:tblPr>
      <w:tblGrid>
        <w:gridCol w:w="4921"/>
        <w:gridCol w:w="283"/>
        <w:gridCol w:w="4358"/>
      </w:tblGrid>
      <w:tr w:rsidR="00717E69" w:rsidRPr="00717E69" w14:paraId="38E63E76" w14:textId="77777777" w:rsidTr="00DD2354">
        <w:trPr>
          <w:cantSplit/>
          <w:trHeight w:hRule="exact" w:val="284"/>
          <w:jc w:val="center"/>
        </w:trPr>
        <w:tc>
          <w:tcPr>
            <w:tcW w:w="2573" w:type="pct"/>
            <w:vAlign w:val="center"/>
          </w:tcPr>
          <w:p w14:paraId="38E63E73" w14:textId="77777777" w:rsidR="00717E69" w:rsidRPr="00717E69" w:rsidRDefault="00717E69" w:rsidP="00717E69">
            <w:pPr>
              <w:spacing w:before="0"/>
              <w:jc w:val="center"/>
              <w:rPr>
                <w:rFonts w:asciiTheme="minorHAnsi" w:hAnsiTheme="minorHAnsi" w:cs="Times New Roman Bold"/>
                <w:b/>
                <w:caps/>
                <w:color w:val="000099"/>
                <w:szCs w:val="22"/>
              </w:rPr>
            </w:pPr>
            <w:r w:rsidRPr="00717E69">
              <w:rPr>
                <w:rFonts w:asciiTheme="minorHAnsi" w:hAnsiTheme="minorHAnsi" w:cs="Times New Roman Bold"/>
                <w:color w:val="800000"/>
                <w:sz w:val="22"/>
                <w:szCs w:val="22"/>
              </w:rPr>
              <w:br w:type="page"/>
            </w:r>
            <w:r w:rsidRPr="00717E69">
              <w:rPr>
                <w:rFonts w:asciiTheme="minorHAnsi" w:hAnsiTheme="minorHAnsi" w:cs="Times New Roman Bold"/>
                <w:b/>
                <w:caps/>
                <w:color w:val="000099"/>
                <w:sz w:val="22"/>
                <w:szCs w:val="22"/>
              </w:rPr>
              <w:t xml:space="preserve">EXPECTED Results </w:t>
            </w:r>
          </w:p>
        </w:tc>
        <w:tc>
          <w:tcPr>
            <w:tcW w:w="148" w:type="pct"/>
            <w:vAlign w:val="center"/>
          </w:tcPr>
          <w:p w14:paraId="38E63E74" w14:textId="77777777" w:rsidR="00717E69" w:rsidRPr="00717E69" w:rsidRDefault="00717E69" w:rsidP="00717E69">
            <w:pPr>
              <w:spacing w:before="0"/>
              <w:jc w:val="center"/>
              <w:rPr>
                <w:rFonts w:asciiTheme="minorHAnsi" w:hAnsiTheme="minorHAnsi" w:cs="Times New Roman Bold"/>
                <w:b/>
                <w:caps/>
                <w:color w:val="800000"/>
                <w:szCs w:val="22"/>
              </w:rPr>
            </w:pPr>
          </w:p>
        </w:tc>
        <w:tc>
          <w:tcPr>
            <w:tcW w:w="2279" w:type="pct"/>
            <w:vAlign w:val="center"/>
          </w:tcPr>
          <w:p w14:paraId="38E63E75" w14:textId="77777777" w:rsidR="00717E69" w:rsidRPr="00717E69" w:rsidRDefault="00717E69" w:rsidP="00717E69">
            <w:pPr>
              <w:spacing w:before="0"/>
              <w:jc w:val="center"/>
              <w:rPr>
                <w:rFonts w:asciiTheme="minorHAnsi" w:hAnsiTheme="minorHAnsi" w:cs="Times New Roman Bold"/>
                <w:b/>
                <w:color w:val="000099"/>
                <w:szCs w:val="22"/>
              </w:rPr>
            </w:pPr>
            <w:r w:rsidRPr="00717E69">
              <w:rPr>
                <w:rFonts w:asciiTheme="minorHAnsi" w:hAnsiTheme="minorHAnsi" w:cs="Times New Roman Bold"/>
                <w:b/>
                <w:color w:val="000099"/>
                <w:sz w:val="22"/>
                <w:szCs w:val="22"/>
              </w:rPr>
              <w:t>KEY PERFORMANCE INDICATORS</w:t>
            </w:r>
          </w:p>
        </w:tc>
      </w:tr>
      <w:tr w:rsidR="00717E69" w:rsidRPr="00717E69" w14:paraId="38E63E7A" w14:textId="77777777" w:rsidTr="00DD2354">
        <w:trPr>
          <w:cantSplit/>
          <w:trHeight w:hRule="exact" w:val="115"/>
          <w:jc w:val="center"/>
        </w:trPr>
        <w:tc>
          <w:tcPr>
            <w:tcW w:w="2573" w:type="pct"/>
            <w:tcBorders>
              <w:bottom w:val="single" w:sz="4" w:space="0" w:color="000099"/>
            </w:tcBorders>
          </w:tcPr>
          <w:p w14:paraId="38E63E77" w14:textId="77777777" w:rsidR="00717E69" w:rsidRPr="00717E69" w:rsidRDefault="00717E69" w:rsidP="00717E69">
            <w:pPr>
              <w:rPr>
                <w:rFonts w:asciiTheme="minorHAnsi" w:hAnsiTheme="minorHAnsi"/>
                <w:sz w:val="20"/>
              </w:rPr>
            </w:pPr>
          </w:p>
        </w:tc>
        <w:tc>
          <w:tcPr>
            <w:tcW w:w="148" w:type="pct"/>
            <w:tcBorders>
              <w:bottom w:val="nil"/>
            </w:tcBorders>
          </w:tcPr>
          <w:p w14:paraId="38E63E78" w14:textId="77777777" w:rsidR="00717E69" w:rsidRPr="00717E69" w:rsidRDefault="00717E69" w:rsidP="00717E69">
            <w:pPr>
              <w:jc w:val="right"/>
              <w:rPr>
                <w:rFonts w:asciiTheme="minorHAnsi" w:hAnsiTheme="minorHAnsi"/>
                <w:sz w:val="20"/>
              </w:rPr>
            </w:pPr>
          </w:p>
        </w:tc>
        <w:tc>
          <w:tcPr>
            <w:tcW w:w="2279" w:type="pct"/>
            <w:tcBorders>
              <w:bottom w:val="single" w:sz="4" w:space="0" w:color="000099"/>
            </w:tcBorders>
          </w:tcPr>
          <w:p w14:paraId="38E63E79" w14:textId="77777777" w:rsidR="00717E69" w:rsidRPr="00717E69" w:rsidRDefault="00717E69" w:rsidP="00717E69">
            <w:pPr>
              <w:rPr>
                <w:rFonts w:asciiTheme="minorHAnsi" w:hAnsiTheme="minorHAnsi"/>
                <w:sz w:val="20"/>
              </w:rPr>
            </w:pPr>
          </w:p>
        </w:tc>
      </w:tr>
      <w:tr w:rsidR="00717E69" w:rsidRPr="00717E69" w14:paraId="38E63E87" w14:textId="77777777" w:rsidTr="00DD2354">
        <w:trPr>
          <w:cantSplit/>
          <w:trHeight w:val="403"/>
          <w:jc w:val="center"/>
        </w:trPr>
        <w:tc>
          <w:tcPr>
            <w:tcW w:w="2573" w:type="pct"/>
            <w:tcBorders>
              <w:top w:val="single" w:sz="4" w:space="0" w:color="000099"/>
              <w:left w:val="single" w:sz="4" w:space="0" w:color="000099"/>
              <w:bottom w:val="single" w:sz="4" w:space="0" w:color="000099"/>
              <w:right w:val="single" w:sz="4" w:space="0" w:color="000099"/>
            </w:tcBorders>
          </w:tcPr>
          <w:p w14:paraId="38E63E7B" w14:textId="77777777" w:rsidR="00717E69" w:rsidRPr="00717E69" w:rsidRDefault="00717E69" w:rsidP="0006769C">
            <w:pPr>
              <w:numPr>
                <w:ilvl w:val="0"/>
                <w:numId w:val="57"/>
              </w:numPr>
              <w:tabs>
                <w:tab w:val="clear" w:pos="794"/>
                <w:tab w:val="clear" w:pos="1191"/>
                <w:tab w:val="clear" w:pos="1588"/>
                <w:tab w:val="clear" w:pos="1985"/>
              </w:tabs>
              <w:overflowPunct/>
              <w:autoSpaceDE/>
              <w:autoSpaceDN/>
              <w:adjustRightInd/>
              <w:spacing w:after="120"/>
              <w:jc w:val="left"/>
              <w:textAlignment w:val="auto"/>
              <w:rPr>
                <w:rFonts w:asciiTheme="minorHAnsi" w:hAnsiTheme="minorHAnsi"/>
                <w:szCs w:val="22"/>
              </w:rPr>
            </w:pPr>
            <w:r w:rsidRPr="00717E69">
              <w:rPr>
                <w:rFonts w:asciiTheme="minorHAnsi" w:hAnsiTheme="minorHAnsi"/>
                <w:sz w:val="22"/>
                <w:szCs w:val="22"/>
              </w:rPr>
              <w:t>Highly reliable computer systems and network including reliability data backup disaster recovery and archiving;</w:t>
            </w:r>
          </w:p>
          <w:p w14:paraId="38E63E7C" w14:textId="77777777" w:rsidR="00717E69" w:rsidRPr="00717E69" w:rsidRDefault="00717E69" w:rsidP="0006769C">
            <w:pPr>
              <w:numPr>
                <w:ilvl w:val="0"/>
                <w:numId w:val="57"/>
              </w:numPr>
              <w:tabs>
                <w:tab w:val="clear" w:pos="794"/>
                <w:tab w:val="clear" w:pos="1191"/>
                <w:tab w:val="clear" w:pos="1588"/>
                <w:tab w:val="clear" w:pos="1985"/>
              </w:tabs>
              <w:overflowPunct/>
              <w:autoSpaceDE/>
              <w:autoSpaceDN/>
              <w:adjustRightInd/>
              <w:spacing w:after="120"/>
              <w:jc w:val="left"/>
              <w:textAlignment w:val="auto"/>
              <w:rPr>
                <w:rFonts w:asciiTheme="minorHAnsi" w:hAnsiTheme="minorHAnsi"/>
                <w:szCs w:val="22"/>
              </w:rPr>
            </w:pPr>
            <w:r w:rsidRPr="00717E69">
              <w:rPr>
                <w:rFonts w:asciiTheme="minorHAnsi" w:hAnsiTheme="minorHAnsi"/>
                <w:sz w:val="22"/>
                <w:szCs w:val="22"/>
              </w:rPr>
              <w:t>ICT support for Conferences and meetings including rapid access to documents and support for the “paperless office”;</w:t>
            </w:r>
          </w:p>
          <w:p w14:paraId="38E63E7D" w14:textId="77777777" w:rsidR="00717E69" w:rsidRPr="00717E69" w:rsidRDefault="00717E69" w:rsidP="0006769C">
            <w:pPr>
              <w:numPr>
                <w:ilvl w:val="0"/>
                <w:numId w:val="57"/>
              </w:numPr>
              <w:tabs>
                <w:tab w:val="clear" w:pos="794"/>
                <w:tab w:val="clear" w:pos="1191"/>
                <w:tab w:val="clear" w:pos="1588"/>
                <w:tab w:val="clear" w:pos="1985"/>
              </w:tabs>
              <w:overflowPunct/>
              <w:autoSpaceDE/>
              <w:autoSpaceDN/>
              <w:adjustRightInd/>
              <w:spacing w:after="120"/>
              <w:jc w:val="left"/>
              <w:textAlignment w:val="auto"/>
              <w:rPr>
                <w:rFonts w:asciiTheme="minorHAnsi" w:hAnsiTheme="minorHAnsi"/>
                <w:szCs w:val="22"/>
              </w:rPr>
            </w:pPr>
            <w:r w:rsidRPr="00717E69">
              <w:rPr>
                <w:rFonts w:asciiTheme="minorHAnsi" w:hAnsiTheme="minorHAnsi"/>
                <w:sz w:val="22"/>
                <w:szCs w:val="22"/>
              </w:rPr>
              <w:t>Effective information exchange for participants of ITU Study Groups conferences and other collaborative and consultative fora;</w:t>
            </w:r>
          </w:p>
          <w:p w14:paraId="38E63E7E" w14:textId="77777777" w:rsidR="00717E69" w:rsidRPr="00717E69" w:rsidRDefault="00717E69" w:rsidP="0006769C">
            <w:pPr>
              <w:numPr>
                <w:ilvl w:val="0"/>
                <w:numId w:val="57"/>
              </w:numPr>
              <w:tabs>
                <w:tab w:val="clear" w:pos="794"/>
                <w:tab w:val="clear" w:pos="1191"/>
                <w:tab w:val="clear" w:pos="1588"/>
                <w:tab w:val="clear" w:pos="1985"/>
              </w:tabs>
              <w:overflowPunct/>
              <w:autoSpaceDE/>
              <w:autoSpaceDN/>
              <w:adjustRightInd/>
              <w:spacing w:after="120"/>
              <w:jc w:val="left"/>
              <w:textAlignment w:val="auto"/>
              <w:rPr>
                <w:rFonts w:asciiTheme="minorHAnsi" w:hAnsiTheme="minorHAnsi"/>
                <w:szCs w:val="22"/>
              </w:rPr>
            </w:pPr>
            <w:r w:rsidRPr="00717E69">
              <w:rPr>
                <w:rFonts w:asciiTheme="minorHAnsi" w:hAnsiTheme="minorHAnsi"/>
                <w:sz w:val="22"/>
                <w:szCs w:val="22"/>
              </w:rPr>
              <w:t>Effective support to ITU office systems including training help desk and other support functions;</w:t>
            </w:r>
          </w:p>
          <w:p w14:paraId="38E63E7F" w14:textId="77777777" w:rsidR="00717E69" w:rsidRPr="00717E69" w:rsidRDefault="00717E69" w:rsidP="0006769C">
            <w:pPr>
              <w:numPr>
                <w:ilvl w:val="0"/>
                <w:numId w:val="57"/>
              </w:numPr>
              <w:tabs>
                <w:tab w:val="clear" w:pos="794"/>
                <w:tab w:val="clear" w:pos="1191"/>
                <w:tab w:val="clear" w:pos="1588"/>
                <w:tab w:val="clear" w:pos="1985"/>
                <w:tab w:val="left" w:pos="567"/>
              </w:tabs>
              <w:overflowPunct/>
              <w:autoSpaceDE/>
              <w:autoSpaceDN/>
              <w:adjustRightInd/>
              <w:spacing w:after="120"/>
              <w:jc w:val="left"/>
              <w:rPr>
                <w:rFonts w:asciiTheme="minorHAnsi" w:hAnsiTheme="minorHAnsi"/>
                <w:sz w:val="18"/>
                <w:szCs w:val="18"/>
              </w:rPr>
            </w:pPr>
            <w:r w:rsidRPr="00717E69">
              <w:rPr>
                <w:rFonts w:asciiTheme="minorHAnsi" w:hAnsiTheme="minorHAnsi"/>
                <w:sz w:val="22"/>
                <w:szCs w:val="22"/>
              </w:rPr>
              <w:t>Effective support for core ITU ICT functions including Sector databases and system as well as SAP functional systems.</w:t>
            </w:r>
          </w:p>
        </w:tc>
        <w:tc>
          <w:tcPr>
            <w:tcW w:w="148" w:type="pct"/>
            <w:tcBorders>
              <w:left w:val="single" w:sz="4" w:space="0" w:color="000099"/>
              <w:right w:val="single" w:sz="4" w:space="0" w:color="000099"/>
            </w:tcBorders>
          </w:tcPr>
          <w:p w14:paraId="38E63E80" w14:textId="77777777" w:rsidR="00717E69" w:rsidRPr="00717E69" w:rsidRDefault="00717E69" w:rsidP="00717E69">
            <w:pPr>
              <w:jc w:val="left"/>
              <w:rPr>
                <w:rFonts w:asciiTheme="minorHAnsi" w:hAnsiTheme="minorHAnsi"/>
                <w:sz w:val="16"/>
                <w:szCs w:val="16"/>
              </w:rPr>
            </w:pPr>
          </w:p>
        </w:tc>
        <w:tc>
          <w:tcPr>
            <w:tcW w:w="2279" w:type="pct"/>
            <w:tcBorders>
              <w:top w:val="single" w:sz="4" w:space="0" w:color="000099"/>
              <w:left w:val="single" w:sz="4" w:space="0" w:color="000099"/>
              <w:bottom w:val="single" w:sz="4" w:space="0" w:color="000099"/>
              <w:right w:val="single" w:sz="4" w:space="0" w:color="000099"/>
            </w:tcBorders>
          </w:tcPr>
          <w:p w14:paraId="38E63E81" w14:textId="77777777" w:rsidR="00717E69" w:rsidRPr="00717E69" w:rsidRDefault="00717E69" w:rsidP="0006769C">
            <w:pPr>
              <w:numPr>
                <w:ilvl w:val="0"/>
                <w:numId w:val="58"/>
              </w:numPr>
              <w:tabs>
                <w:tab w:val="clear" w:pos="794"/>
                <w:tab w:val="clear" w:pos="1191"/>
                <w:tab w:val="clear" w:pos="1588"/>
                <w:tab w:val="clear" w:pos="1985"/>
                <w:tab w:val="num" w:pos="432"/>
                <w:tab w:val="left" w:pos="567"/>
              </w:tabs>
              <w:overflowPunct/>
              <w:autoSpaceDE/>
              <w:autoSpaceDN/>
              <w:adjustRightInd/>
              <w:spacing w:after="120"/>
              <w:jc w:val="left"/>
              <w:rPr>
                <w:rFonts w:asciiTheme="minorHAnsi" w:hAnsiTheme="minorHAnsi"/>
                <w:szCs w:val="22"/>
              </w:rPr>
            </w:pPr>
            <w:r w:rsidRPr="00717E69">
              <w:rPr>
                <w:rFonts w:asciiTheme="minorHAnsi" w:hAnsiTheme="minorHAnsi"/>
                <w:sz w:val="22"/>
                <w:szCs w:val="22"/>
              </w:rPr>
              <w:t>Network and data availability meet or exceed industry standards;</w:t>
            </w:r>
          </w:p>
          <w:p w14:paraId="38E63E82" w14:textId="77777777" w:rsidR="00717E69" w:rsidRPr="00717E69" w:rsidRDefault="00717E69" w:rsidP="0006769C">
            <w:pPr>
              <w:numPr>
                <w:ilvl w:val="0"/>
                <w:numId w:val="58"/>
              </w:numPr>
              <w:tabs>
                <w:tab w:val="clear" w:pos="794"/>
                <w:tab w:val="clear" w:pos="1191"/>
                <w:tab w:val="clear" w:pos="1588"/>
                <w:tab w:val="clear" w:pos="1985"/>
                <w:tab w:val="num" w:pos="432"/>
                <w:tab w:val="left" w:pos="567"/>
              </w:tabs>
              <w:overflowPunct/>
              <w:autoSpaceDE/>
              <w:autoSpaceDN/>
              <w:adjustRightInd/>
              <w:spacing w:after="120"/>
              <w:jc w:val="left"/>
              <w:rPr>
                <w:rFonts w:asciiTheme="minorHAnsi" w:hAnsiTheme="minorHAnsi"/>
                <w:szCs w:val="22"/>
              </w:rPr>
            </w:pPr>
            <w:r w:rsidRPr="00717E69">
              <w:rPr>
                <w:rFonts w:asciiTheme="minorHAnsi" w:hAnsiTheme="minorHAnsi"/>
                <w:sz w:val="22"/>
                <w:szCs w:val="22"/>
              </w:rPr>
              <w:t>Documents for meetings available 24 / 7 in a paperless mode;</w:t>
            </w:r>
          </w:p>
          <w:p w14:paraId="38E63E83" w14:textId="77777777" w:rsidR="00717E69" w:rsidRPr="00717E69" w:rsidRDefault="00717E69" w:rsidP="0006769C">
            <w:pPr>
              <w:numPr>
                <w:ilvl w:val="0"/>
                <w:numId w:val="58"/>
              </w:numPr>
              <w:tabs>
                <w:tab w:val="clear" w:pos="794"/>
                <w:tab w:val="clear" w:pos="1191"/>
                <w:tab w:val="clear" w:pos="1588"/>
                <w:tab w:val="clear" w:pos="1985"/>
                <w:tab w:val="num" w:pos="432"/>
                <w:tab w:val="left" w:pos="567"/>
              </w:tabs>
              <w:overflowPunct/>
              <w:autoSpaceDE/>
              <w:autoSpaceDN/>
              <w:adjustRightInd/>
              <w:spacing w:after="120"/>
              <w:jc w:val="left"/>
              <w:rPr>
                <w:rFonts w:asciiTheme="minorHAnsi" w:hAnsiTheme="minorHAnsi"/>
                <w:szCs w:val="22"/>
              </w:rPr>
            </w:pPr>
            <w:r w:rsidRPr="00717E69">
              <w:rPr>
                <w:rFonts w:asciiTheme="minorHAnsi" w:hAnsiTheme="minorHAnsi"/>
                <w:sz w:val="22"/>
                <w:szCs w:val="22"/>
              </w:rPr>
              <w:t>Number of users downloads and website visits increasing;</w:t>
            </w:r>
          </w:p>
          <w:p w14:paraId="38E63E84" w14:textId="77777777" w:rsidR="00717E69" w:rsidRPr="00717E69" w:rsidRDefault="00717E69" w:rsidP="0006769C">
            <w:pPr>
              <w:numPr>
                <w:ilvl w:val="0"/>
                <w:numId w:val="58"/>
              </w:numPr>
              <w:tabs>
                <w:tab w:val="clear" w:pos="794"/>
                <w:tab w:val="clear" w:pos="1191"/>
                <w:tab w:val="clear" w:pos="1588"/>
                <w:tab w:val="clear" w:pos="1985"/>
                <w:tab w:val="num" w:pos="432"/>
                <w:tab w:val="left" w:pos="567"/>
              </w:tabs>
              <w:overflowPunct/>
              <w:autoSpaceDE/>
              <w:autoSpaceDN/>
              <w:adjustRightInd/>
              <w:spacing w:after="120"/>
              <w:jc w:val="left"/>
              <w:rPr>
                <w:rFonts w:asciiTheme="minorHAnsi" w:hAnsiTheme="minorHAnsi"/>
                <w:szCs w:val="22"/>
              </w:rPr>
            </w:pPr>
            <w:r w:rsidRPr="00717E69">
              <w:rPr>
                <w:rFonts w:asciiTheme="minorHAnsi" w:hAnsiTheme="minorHAnsi"/>
                <w:sz w:val="22"/>
                <w:szCs w:val="22"/>
              </w:rPr>
              <w:t>Continual reduction of the Total Cost of Ownership (TCO) for ITU office systems;</w:t>
            </w:r>
          </w:p>
          <w:p w14:paraId="38E63E85" w14:textId="77777777" w:rsidR="00717E69" w:rsidRPr="00717E69" w:rsidRDefault="00717E69" w:rsidP="0006769C">
            <w:pPr>
              <w:numPr>
                <w:ilvl w:val="0"/>
                <w:numId w:val="58"/>
              </w:numPr>
              <w:tabs>
                <w:tab w:val="clear" w:pos="794"/>
                <w:tab w:val="clear" w:pos="1191"/>
                <w:tab w:val="clear" w:pos="1588"/>
                <w:tab w:val="clear" w:pos="1985"/>
                <w:tab w:val="num" w:pos="432"/>
                <w:tab w:val="left" w:pos="567"/>
              </w:tabs>
              <w:overflowPunct/>
              <w:autoSpaceDE/>
              <w:autoSpaceDN/>
              <w:adjustRightInd/>
              <w:spacing w:after="120"/>
              <w:jc w:val="left"/>
              <w:rPr>
                <w:rFonts w:asciiTheme="minorHAnsi" w:hAnsiTheme="minorHAnsi"/>
                <w:szCs w:val="22"/>
              </w:rPr>
            </w:pPr>
            <w:r w:rsidRPr="00717E69">
              <w:rPr>
                <w:rFonts w:asciiTheme="minorHAnsi" w:hAnsiTheme="minorHAnsi"/>
                <w:sz w:val="22"/>
                <w:szCs w:val="22"/>
              </w:rPr>
              <w:t>Systems operational within established standards in ITU SLAs;</w:t>
            </w:r>
          </w:p>
          <w:p w14:paraId="38E63E86" w14:textId="77777777" w:rsidR="00717E69" w:rsidRPr="00717E69" w:rsidRDefault="00717E69" w:rsidP="0006769C">
            <w:pPr>
              <w:numPr>
                <w:ilvl w:val="0"/>
                <w:numId w:val="58"/>
              </w:numPr>
              <w:tabs>
                <w:tab w:val="clear" w:pos="794"/>
                <w:tab w:val="clear" w:pos="1191"/>
                <w:tab w:val="clear" w:pos="1588"/>
                <w:tab w:val="clear" w:pos="1985"/>
                <w:tab w:val="left" w:pos="430"/>
                <w:tab w:val="left" w:pos="567"/>
              </w:tabs>
              <w:overflowPunct/>
              <w:autoSpaceDE/>
              <w:autoSpaceDN/>
              <w:adjustRightInd/>
              <w:spacing w:after="120"/>
              <w:jc w:val="left"/>
              <w:rPr>
                <w:rFonts w:asciiTheme="minorHAnsi" w:hAnsiTheme="minorHAnsi"/>
                <w:sz w:val="18"/>
                <w:szCs w:val="18"/>
              </w:rPr>
            </w:pPr>
            <w:r w:rsidRPr="00717E69">
              <w:rPr>
                <w:rFonts w:asciiTheme="minorHAnsi" w:hAnsiTheme="minorHAnsi"/>
                <w:sz w:val="22"/>
                <w:szCs w:val="22"/>
              </w:rPr>
              <w:t>Reduction to the extent possible of spam, viruses and botware from the ITU computer system.</w:t>
            </w:r>
          </w:p>
        </w:tc>
      </w:tr>
    </w:tbl>
    <w:p w14:paraId="38E63E88" w14:textId="77777777" w:rsidR="00717E69" w:rsidRPr="00717E69" w:rsidRDefault="00717E69" w:rsidP="00717E69">
      <w:pPr>
        <w:tabs>
          <w:tab w:val="clear" w:pos="794"/>
          <w:tab w:val="clear" w:pos="1588"/>
          <w:tab w:val="clear" w:pos="1985"/>
          <w:tab w:val="center" w:pos="1191"/>
        </w:tabs>
        <w:spacing w:before="40" w:after="40"/>
        <w:jc w:val="center"/>
        <w:rPr>
          <w:rFonts w:asciiTheme="minorHAnsi" w:hAnsiTheme="minorHAnsi"/>
          <w:b/>
          <w:bCs/>
          <w:color w:val="000099"/>
          <w:szCs w:val="24"/>
        </w:rPr>
      </w:pPr>
    </w:p>
    <w:p w14:paraId="38E63E89" w14:textId="77777777" w:rsidR="00717E69" w:rsidRPr="00717E69" w:rsidRDefault="00717E69" w:rsidP="00717E69">
      <w:pPr>
        <w:tabs>
          <w:tab w:val="clear" w:pos="794"/>
          <w:tab w:val="clear" w:pos="1191"/>
          <w:tab w:val="clear" w:pos="1588"/>
          <w:tab w:val="clear" w:pos="1985"/>
          <w:tab w:val="left" w:pos="720"/>
          <w:tab w:val="left" w:pos="1620"/>
          <w:tab w:val="left" w:pos="2340"/>
          <w:tab w:val="right" w:pos="7740"/>
        </w:tabs>
        <w:spacing w:before="0" w:after="120"/>
        <w:ind w:right="-476"/>
        <w:jc w:val="center"/>
        <w:rPr>
          <w:rFonts w:asciiTheme="minorHAnsi" w:hAnsiTheme="minorHAnsi"/>
          <w:b/>
          <w:bCs/>
          <w:color w:val="000099"/>
          <w:szCs w:val="24"/>
        </w:rPr>
      </w:pPr>
    </w:p>
    <w:p w14:paraId="38E63E8A" w14:textId="77777777" w:rsidR="00717E69" w:rsidRPr="00717E69" w:rsidRDefault="00717E69" w:rsidP="00717E69">
      <w:pPr>
        <w:tabs>
          <w:tab w:val="clear" w:pos="794"/>
          <w:tab w:val="clear" w:pos="1191"/>
          <w:tab w:val="clear" w:pos="1588"/>
          <w:tab w:val="clear" w:pos="1985"/>
          <w:tab w:val="left" w:pos="720"/>
          <w:tab w:val="left" w:pos="1620"/>
          <w:tab w:val="left" w:pos="2340"/>
          <w:tab w:val="right" w:pos="7740"/>
        </w:tabs>
        <w:spacing w:before="0" w:after="120"/>
        <w:ind w:right="-476"/>
        <w:jc w:val="center"/>
        <w:rPr>
          <w:rFonts w:asciiTheme="minorHAnsi" w:hAnsiTheme="minorHAnsi"/>
          <w:szCs w:val="24"/>
        </w:rPr>
      </w:pPr>
      <w:r w:rsidRPr="00717E69">
        <w:rPr>
          <w:rFonts w:asciiTheme="minorHAnsi" w:hAnsiTheme="minorHAnsi"/>
          <w:b/>
          <w:bCs/>
          <w:color w:val="000099"/>
          <w:szCs w:val="24"/>
        </w:rPr>
        <w:lastRenderedPageBreak/>
        <w:t>Resources</w:t>
      </w:r>
    </w:p>
    <w:tbl>
      <w:tblPr>
        <w:tblW w:w="5000" w:type="pct"/>
        <w:tblCellMar>
          <w:left w:w="0" w:type="dxa"/>
          <w:right w:w="0" w:type="dxa"/>
        </w:tblCellMar>
        <w:tblLook w:val="04A0" w:firstRow="1" w:lastRow="0" w:firstColumn="1" w:lastColumn="0" w:noHBand="0" w:noVBand="1"/>
      </w:tblPr>
      <w:tblGrid>
        <w:gridCol w:w="4101"/>
        <w:gridCol w:w="1763"/>
        <w:gridCol w:w="1763"/>
        <w:gridCol w:w="1763"/>
      </w:tblGrid>
      <w:tr w:rsidR="00717E69" w:rsidRPr="00717E69" w14:paraId="38E63E8F" w14:textId="77777777" w:rsidTr="00DD2354">
        <w:trPr>
          <w:trHeight w:val="276"/>
        </w:trPr>
        <w:tc>
          <w:tcPr>
            <w:tcW w:w="2183" w:type="pct"/>
            <w:tcBorders>
              <w:top w:val="single" w:sz="4" w:space="0" w:color="000099"/>
              <w:left w:val="nil"/>
              <w:bottom w:val="single" w:sz="4" w:space="0" w:color="000099"/>
              <w:right w:val="nil"/>
            </w:tcBorders>
            <w:shd w:val="clear" w:color="000000" w:fill="DBE5F1" w:themeFill="accent1" w:themeFillTint="33"/>
            <w:tcMar>
              <w:top w:w="15" w:type="dxa"/>
              <w:left w:w="15" w:type="dxa"/>
              <w:bottom w:w="0" w:type="dxa"/>
              <w:right w:w="15" w:type="dxa"/>
            </w:tcMar>
            <w:vAlign w:val="bottom"/>
            <w:hideMark/>
          </w:tcPr>
          <w:p w14:paraId="38E63E8B" w14:textId="77777777" w:rsidR="00717E69" w:rsidRPr="00717E69" w:rsidRDefault="00717E69" w:rsidP="00717E69">
            <w:pPr>
              <w:spacing w:before="0"/>
              <w:rPr>
                <w:rFonts w:ascii="Calibri" w:hAnsi="Calibri" w:cs="Calibri"/>
                <w:b/>
                <w:bCs/>
                <w:color w:val="000099"/>
                <w:sz w:val="20"/>
              </w:rPr>
            </w:pPr>
            <w:r w:rsidRPr="00717E69">
              <w:rPr>
                <w:rFonts w:ascii="Calibri" w:hAnsi="Calibri" w:cs="Calibri"/>
                <w:b/>
                <w:bCs/>
                <w:color w:val="000099"/>
                <w:sz w:val="20"/>
              </w:rPr>
              <w:t> </w:t>
            </w:r>
          </w:p>
        </w:tc>
        <w:tc>
          <w:tcPr>
            <w:tcW w:w="939" w:type="pct"/>
            <w:tcBorders>
              <w:top w:val="single" w:sz="4" w:space="0" w:color="000099"/>
              <w:left w:val="nil"/>
              <w:bottom w:val="single" w:sz="4" w:space="0" w:color="000099"/>
              <w:right w:val="nil"/>
            </w:tcBorders>
            <w:shd w:val="clear" w:color="000000" w:fill="DBE5F1" w:themeFill="accent1" w:themeFillTint="33"/>
            <w:tcMar>
              <w:top w:w="15" w:type="dxa"/>
              <w:left w:w="15" w:type="dxa"/>
              <w:bottom w:w="0" w:type="dxa"/>
              <w:right w:w="15" w:type="dxa"/>
            </w:tcMar>
            <w:vAlign w:val="bottom"/>
            <w:hideMark/>
          </w:tcPr>
          <w:p w14:paraId="38E63E8C" w14:textId="77777777" w:rsidR="00717E69" w:rsidRPr="00717E69" w:rsidRDefault="00717E69" w:rsidP="00717E69">
            <w:pPr>
              <w:spacing w:before="0"/>
              <w:jc w:val="center"/>
              <w:rPr>
                <w:rFonts w:ascii="Calibri" w:hAnsi="Calibri" w:cs="Calibri"/>
                <w:b/>
                <w:bCs/>
                <w:color w:val="000099"/>
                <w:sz w:val="20"/>
              </w:rPr>
            </w:pPr>
            <w:r w:rsidRPr="00717E69">
              <w:rPr>
                <w:rFonts w:ascii="Calibri" w:hAnsi="Calibri" w:cs="Calibri"/>
                <w:b/>
                <w:bCs/>
                <w:color w:val="000099"/>
                <w:sz w:val="20"/>
              </w:rPr>
              <w:t>2014</w:t>
            </w:r>
          </w:p>
        </w:tc>
        <w:tc>
          <w:tcPr>
            <w:tcW w:w="939" w:type="pct"/>
            <w:tcBorders>
              <w:top w:val="single" w:sz="4" w:space="0" w:color="000099"/>
              <w:left w:val="nil"/>
              <w:bottom w:val="single" w:sz="4" w:space="0" w:color="000099"/>
              <w:right w:val="nil"/>
            </w:tcBorders>
            <w:shd w:val="clear" w:color="000000" w:fill="DBE5F1" w:themeFill="accent1" w:themeFillTint="33"/>
            <w:tcMar>
              <w:top w:w="15" w:type="dxa"/>
              <w:left w:w="15" w:type="dxa"/>
              <w:bottom w:w="0" w:type="dxa"/>
              <w:right w:w="15" w:type="dxa"/>
            </w:tcMar>
            <w:vAlign w:val="bottom"/>
            <w:hideMark/>
          </w:tcPr>
          <w:p w14:paraId="38E63E8D" w14:textId="77777777" w:rsidR="00717E69" w:rsidRPr="00717E69" w:rsidRDefault="00717E69" w:rsidP="00717E69">
            <w:pPr>
              <w:spacing w:before="0"/>
              <w:jc w:val="center"/>
              <w:rPr>
                <w:rFonts w:ascii="Calibri" w:hAnsi="Calibri" w:cs="Calibri"/>
                <w:b/>
                <w:bCs/>
                <w:color w:val="000099"/>
                <w:sz w:val="20"/>
              </w:rPr>
            </w:pPr>
            <w:r w:rsidRPr="00717E69">
              <w:rPr>
                <w:rFonts w:ascii="Calibri" w:hAnsi="Calibri" w:cs="Calibri"/>
                <w:b/>
                <w:bCs/>
                <w:color w:val="000099"/>
                <w:sz w:val="20"/>
              </w:rPr>
              <w:t>2015</w:t>
            </w:r>
          </w:p>
        </w:tc>
        <w:tc>
          <w:tcPr>
            <w:tcW w:w="939" w:type="pct"/>
            <w:tcBorders>
              <w:top w:val="single" w:sz="4" w:space="0" w:color="000099"/>
              <w:left w:val="nil"/>
              <w:bottom w:val="single" w:sz="4" w:space="0" w:color="000099"/>
              <w:right w:val="nil"/>
            </w:tcBorders>
            <w:shd w:val="clear" w:color="000000" w:fill="DBE5F1" w:themeFill="accent1" w:themeFillTint="33"/>
            <w:tcMar>
              <w:top w:w="15" w:type="dxa"/>
              <w:left w:w="15" w:type="dxa"/>
              <w:bottom w:w="0" w:type="dxa"/>
              <w:right w:w="15" w:type="dxa"/>
            </w:tcMar>
            <w:vAlign w:val="bottom"/>
            <w:hideMark/>
          </w:tcPr>
          <w:p w14:paraId="38E63E8E" w14:textId="77777777" w:rsidR="00717E69" w:rsidRPr="00717E69" w:rsidRDefault="00717E69" w:rsidP="00717E69">
            <w:pPr>
              <w:spacing w:before="0"/>
              <w:jc w:val="center"/>
              <w:rPr>
                <w:rFonts w:ascii="Calibri" w:hAnsi="Calibri" w:cs="Calibri"/>
                <w:b/>
                <w:bCs/>
                <w:color w:val="000099"/>
                <w:sz w:val="20"/>
              </w:rPr>
            </w:pPr>
            <w:r w:rsidRPr="00717E69">
              <w:rPr>
                <w:rFonts w:ascii="Calibri" w:hAnsi="Calibri" w:cs="Calibri"/>
                <w:b/>
                <w:bCs/>
                <w:color w:val="000099"/>
                <w:sz w:val="20"/>
              </w:rPr>
              <w:t>2014-2015</w:t>
            </w:r>
          </w:p>
        </w:tc>
      </w:tr>
      <w:tr w:rsidR="00717E69" w:rsidRPr="00717E69" w14:paraId="38E63E94" w14:textId="77777777" w:rsidTr="00DD2354">
        <w:trPr>
          <w:trHeight w:val="276"/>
        </w:trPr>
        <w:tc>
          <w:tcPr>
            <w:tcW w:w="2183"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tcPr>
          <w:p w14:paraId="38E63E90" w14:textId="77777777" w:rsidR="00717E69" w:rsidRPr="00717E69" w:rsidRDefault="00717E69" w:rsidP="00717E69">
            <w:pPr>
              <w:spacing w:before="0"/>
              <w:rPr>
                <w:rFonts w:ascii="Calibri" w:hAnsi="Calibri" w:cs="Calibri"/>
                <w:color w:val="000000"/>
                <w:sz w:val="20"/>
              </w:rPr>
            </w:pP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tcPr>
          <w:p w14:paraId="38E63E91" w14:textId="77777777" w:rsidR="00717E69" w:rsidRPr="00717E69" w:rsidRDefault="00717E69" w:rsidP="00717E69">
            <w:pPr>
              <w:spacing w:before="0"/>
              <w:jc w:val="center"/>
              <w:rPr>
                <w:rFonts w:ascii="Calibri" w:hAnsi="Calibri" w:cs="Calibri"/>
                <w:color w:val="000000"/>
                <w:sz w:val="20"/>
              </w:rPr>
            </w:pP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tcPr>
          <w:p w14:paraId="38E63E92" w14:textId="77777777" w:rsidR="00717E69" w:rsidRPr="00717E69" w:rsidRDefault="00717E69" w:rsidP="00717E69">
            <w:pPr>
              <w:spacing w:before="0"/>
              <w:jc w:val="center"/>
              <w:rPr>
                <w:rFonts w:ascii="Calibri" w:hAnsi="Calibri" w:cs="Calibri"/>
                <w:color w:val="000000"/>
                <w:sz w:val="20"/>
              </w:rPr>
            </w:pP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tcPr>
          <w:p w14:paraId="38E63E93" w14:textId="77777777" w:rsidR="00717E69" w:rsidRPr="00717E69" w:rsidRDefault="00717E69" w:rsidP="00717E69">
            <w:pPr>
              <w:spacing w:before="0"/>
              <w:jc w:val="center"/>
              <w:rPr>
                <w:rFonts w:ascii="Calibri" w:hAnsi="Calibri" w:cs="Calibri"/>
                <w:color w:val="000000"/>
                <w:sz w:val="20"/>
              </w:rPr>
            </w:pPr>
          </w:p>
        </w:tc>
      </w:tr>
      <w:tr w:rsidR="00717E69" w:rsidRPr="00717E69" w14:paraId="38E63E99" w14:textId="77777777" w:rsidTr="00DD2354">
        <w:trPr>
          <w:trHeight w:val="276"/>
        </w:trPr>
        <w:tc>
          <w:tcPr>
            <w:tcW w:w="2183"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95" w14:textId="77777777" w:rsidR="00717E69" w:rsidRPr="00717E69" w:rsidRDefault="00717E69" w:rsidP="00717E69">
            <w:pPr>
              <w:spacing w:before="0"/>
              <w:rPr>
                <w:rFonts w:ascii="Calibri" w:hAnsi="Calibri" w:cs="Calibri"/>
                <w:color w:val="000000"/>
                <w:sz w:val="20"/>
              </w:rPr>
            </w:pPr>
            <w:r w:rsidRPr="00717E69">
              <w:rPr>
                <w:rFonts w:ascii="Calibri" w:hAnsi="Calibri" w:cs="Calibri"/>
                <w:color w:val="000000"/>
                <w:sz w:val="20"/>
              </w:rPr>
              <w:t>Staff (No of Posts)</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96"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78</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97"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78</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98"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78</w:t>
            </w:r>
          </w:p>
        </w:tc>
      </w:tr>
      <w:tr w:rsidR="00717E69" w:rsidRPr="00717E69" w14:paraId="38E63E9E" w14:textId="77777777" w:rsidTr="00DD2354">
        <w:trPr>
          <w:trHeight w:val="276"/>
        </w:trPr>
        <w:tc>
          <w:tcPr>
            <w:tcW w:w="2183" w:type="pct"/>
            <w:tcBorders>
              <w:top w:val="nil"/>
              <w:left w:val="nil"/>
              <w:bottom w:val="nil"/>
              <w:right w:val="nil"/>
            </w:tcBorders>
            <w:shd w:val="clear" w:color="000000" w:fill="FFFFFF"/>
            <w:noWrap/>
            <w:tcMar>
              <w:top w:w="15" w:type="dxa"/>
              <w:left w:w="15" w:type="dxa"/>
              <w:bottom w:w="0" w:type="dxa"/>
              <w:right w:w="15" w:type="dxa"/>
            </w:tcMar>
            <w:vAlign w:val="bottom"/>
            <w:hideMark/>
          </w:tcPr>
          <w:p w14:paraId="38E63E9A" w14:textId="77777777" w:rsidR="00717E69" w:rsidRPr="00717E69" w:rsidRDefault="00717E69" w:rsidP="00717E69">
            <w:pPr>
              <w:spacing w:before="0"/>
              <w:rPr>
                <w:rFonts w:ascii="Calibri" w:hAnsi="Calibri" w:cs="Calibri"/>
                <w:color w:val="000000"/>
                <w:sz w:val="20"/>
              </w:rPr>
            </w:pPr>
            <w:r w:rsidRPr="00717E69">
              <w:rPr>
                <w:rFonts w:ascii="Calibri" w:hAnsi="Calibri" w:cs="Calibri"/>
                <w:color w:val="000000"/>
                <w:sz w:val="20"/>
              </w:rPr>
              <w:t> </w:t>
            </w:r>
          </w:p>
        </w:tc>
        <w:tc>
          <w:tcPr>
            <w:tcW w:w="939" w:type="pct"/>
            <w:tcBorders>
              <w:top w:val="nil"/>
              <w:left w:val="nil"/>
              <w:bottom w:val="nil"/>
              <w:right w:val="nil"/>
            </w:tcBorders>
            <w:shd w:val="clear" w:color="000000" w:fill="FFFFFF"/>
            <w:noWrap/>
            <w:tcMar>
              <w:top w:w="15" w:type="dxa"/>
              <w:left w:w="15" w:type="dxa"/>
              <w:bottom w:w="0" w:type="dxa"/>
              <w:right w:w="15" w:type="dxa"/>
            </w:tcMar>
            <w:vAlign w:val="bottom"/>
            <w:hideMark/>
          </w:tcPr>
          <w:p w14:paraId="38E63E9B"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 </w:t>
            </w:r>
          </w:p>
        </w:tc>
        <w:tc>
          <w:tcPr>
            <w:tcW w:w="939" w:type="pct"/>
            <w:tcBorders>
              <w:top w:val="nil"/>
              <w:left w:val="nil"/>
              <w:bottom w:val="nil"/>
              <w:right w:val="nil"/>
            </w:tcBorders>
            <w:shd w:val="clear" w:color="000000" w:fill="FFFFFF"/>
            <w:noWrap/>
            <w:tcMar>
              <w:top w:w="15" w:type="dxa"/>
              <w:left w:w="15" w:type="dxa"/>
              <w:bottom w:w="0" w:type="dxa"/>
              <w:right w:w="15" w:type="dxa"/>
            </w:tcMar>
            <w:vAlign w:val="bottom"/>
            <w:hideMark/>
          </w:tcPr>
          <w:p w14:paraId="38E63E9C"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 </w:t>
            </w:r>
          </w:p>
        </w:tc>
        <w:tc>
          <w:tcPr>
            <w:tcW w:w="939" w:type="pct"/>
            <w:tcBorders>
              <w:top w:val="nil"/>
              <w:left w:val="nil"/>
              <w:bottom w:val="nil"/>
              <w:right w:val="nil"/>
            </w:tcBorders>
            <w:shd w:val="clear" w:color="000000" w:fill="FFFFFF"/>
            <w:noWrap/>
            <w:tcMar>
              <w:top w:w="15" w:type="dxa"/>
              <w:left w:w="15" w:type="dxa"/>
              <w:bottom w:w="0" w:type="dxa"/>
              <w:right w:w="15" w:type="dxa"/>
            </w:tcMar>
            <w:vAlign w:val="bottom"/>
            <w:hideMark/>
          </w:tcPr>
          <w:p w14:paraId="38E63E9D"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 </w:t>
            </w:r>
          </w:p>
        </w:tc>
      </w:tr>
      <w:tr w:rsidR="00717E69" w:rsidRPr="00717E69" w14:paraId="38E63EA3" w14:textId="77777777" w:rsidTr="00DD2354">
        <w:trPr>
          <w:trHeight w:val="276"/>
        </w:trPr>
        <w:tc>
          <w:tcPr>
            <w:tcW w:w="2183" w:type="pct"/>
            <w:tcBorders>
              <w:top w:val="single" w:sz="4" w:space="0" w:color="000099"/>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9F" w14:textId="77777777" w:rsidR="00717E69" w:rsidRPr="00717E69" w:rsidRDefault="00717E69" w:rsidP="00717E69">
            <w:pPr>
              <w:spacing w:before="0"/>
              <w:rPr>
                <w:rFonts w:ascii="Calibri" w:hAnsi="Calibri" w:cs="Calibri"/>
                <w:color w:val="000000"/>
                <w:sz w:val="20"/>
              </w:rPr>
            </w:pPr>
            <w:r w:rsidRPr="00717E69">
              <w:rPr>
                <w:rFonts w:ascii="Calibri" w:hAnsi="Calibri" w:cs="Calibri"/>
                <w:color w:val="000000"/>
                <w:sz w:val="20"/>
              </w:rPr>
              <w:t>Operational (CHF thousands)</w:t>
            </w:r>
          </w:p>
        </w:tc>
        <w:tc>
          <w:tcPr>
            <w:tcW w:w="939" w:type="pct"/>
            <w:tcBorders>
              <w:top w:val="single" w:sz="4" w:space="0" w:color="000099"/>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A0"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17,718</w:t>
            </w:r>
          </w:p>
        </w:tc>
        <w:tc>
          <w:tcPr>
            <w:tcW w:w="939" w:type="pct"/>
            <w:tcBorders>
              <w:top w:val="single" w:sz="4" w:space="0" w:color="000099"/>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A1"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17,602</w:t>
            </w:r>
          </w:p>
        </w:tc>
        <w:tc>
          <w:tcPr>
            <w:tcW w:w="939" w:type="pct"/>
            <w:tcBorders>
              <w:top w:val="single" w:sz="4" w:space="0" w:color="000099"/>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A2"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35,320</w:t>
            </w:r>
          </w:p>
        </w:tc>
      </w:tr>
      <w:tr w:rsidR="00717E69" w:rsidRPr="00717E69" w14:paraId="38E63EA8" w14:textId="77777777" w:rsidTr="00DD2354">
        <w:trPr>
          <w:trHeight w:val="276"/>
        </w:trPr>
        <w:tc>
          <w:tcPr>
            <w:tcW w:w="2183"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A4" w14:textId="77777777" w:rsidR="00717E69" w:rsidRPr="00717E69" w:rsidRDefault="00717E69" w:rsidP="00717E69">
            <w:pPr>
              <w:spacing w:before="0"/>
              <w:rPr>
                <w:rFonts w:ascii="Calibri" w:hAnsi="Calibri" w:cs="Calibri"/>
                <w:color w:val="000000"/>
                <w:sz w:val="20"/>
              </w:rPr>
            </w:pPr>
            <w:r w:rsidRPr="00717E69">
              <w:rPr>
                <w:rFonts w:ascii="Calibri" w:hAnsi="Calibri" w:cs="Calibri"/>
                <w:color w:val="000000"/>
                <w:sz w:val="20"/>
              </w:rPr>
              <w:t>Capital (CHF thousands)</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A5"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750</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A6"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650</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A7"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1,400</w:t>
            </w:r>
          </w:p>
        </w:tc>
      </w:tr>
      <w:tr w:rsidR="00717E69" w:rsidRPr="00717E69" w14:paraId="38E63EAD" w14:textId="77777777" w:rsidTr="00DD2354">
        <w:trPr>
          <w:trHeight w:val="276"/>
        </w:trPr>
        <w:tc>
          <w:tcPr>
            <w:tcW w:w="2183"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A9" w14:textId="77777777" w:rsidR="00717E69" w:rsidRPr="00717E69" w:rsidRDefault="00717E69" w:rsidP="00717E69">
            <w:pPr>
              <w:spacing w:before="0"/>
              <w:rPr>
                <w:rFonts w:ascii="Calibri" w:hAnsi="Calibri" w:cs="Calibri"/>
                <w:color w:val="000000"/>
                <w:sz w:val="20"/>
              </w:rPr>
            </w:pPr>
            <w:r w:rsidRPr="00717E69">
              <w:rPr>
                <w:rFonts w:ascii="Calibri" w:hAnsi="Calibri" w:cs="Calibri"/>
                <w:color w:val="000000"/>
                <w:sz w:val="20"/>
              </w:rPr>
              <w:t>Total (CHF thousands)</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AA"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18,468</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AB"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18,252</w:t>
            </w:r>
          </w:p>
        </w:tc>
        <w:tc>
          <w:tcPr>
            <w:tcW w:w="939" w:type="pct"/>
            <w:tcBorders>
              <w:top w:val="nil"/>
              <w:left w:val="nil"/>
              <w:bottom w:val="single" w:sz="4" w:space="0" w:color="000099"/>
              <w:right w:val="nil"/>
            </w:tcBorders>
            <w:shd w:val="clear" w:color="000000" w:fill="FFFFFF"/>
            <w:noWrap/>
            <w:tcMar>
              <w:top w:w="15" w:type="dxa"/>
              <w:left w:w="15" w:type="dxa"/>
              <w:bottom w:w="0" w:type="dxa"/>
              <w:right w:w="15" w:type="dxa"/>
            </w:tcMar>
            <w:vAlign w:val="bottom"/>
            <w:hideMark/>
          </w:tcPr>
          <w:p w14:paraId="38E63EAC" w14:textId="77777777" w:rsidR="00717E69" w:rsidRPr="00717E69" w:rsidRDefault="00717E69" w:rsidP="00717E69">
            <w:pPr>
              <w:spacing w:before="0"/>
              <w:jc w:val="center"/>
              <w:rPr>
                <w:rFonts w:ascii="Calibri" w:hAnsi="Calibri" w:cs="Calibri"/>
                <w:color w:val="000000"/>
                <w:sz w:val="20"/>
              </w:rPr>
            </w:pPr>
            <w:r w:rsidRPr="00717E69">
              <w:rPr>
                <w:rFonts w:ascii="Calibri" w:hAnsi="Calibri" w:cs="Calibri"/>
                <w:color w:val="000000"/>
                <w:sz w:val="20"/>
              </w:rPr>
              <w:t>36,720</w:t>
            </w:r>
          </w:p>
        </w:tc>
      </w:tr>
    </w:tbl>
    <w:p w14:paraId="38E63EAE" w14:textId="77777777" w:rsidR="00717E69" w:rsidRPr="00717E69" w:rsidRDefault="00717E69" w:rsidP="00717E69">
      <w:pPr>
        <w:tabs>
          <w:tab w:val="left" w:pos="1440"/>
        </w:tabs>
        <w:rPr>
          <w:rFonts w:asciiTheme="minorHAnsi" w:hAnsiTheme="minorHAnsi"/>
        </w:rPr>
      </w:pPr>
      <w:r w:rsidRPr="00717E69">
        <w:rPr>
          <w:rFonts w:asciiTheme="minorHAnsi" w:hAnsiTheme="minorHAnsi"/>
        </w:rPr>
        <w:t xml:space="preserve"> </w:t>
      </w:r>
    </w:p>
    <w:p w14:paraId="38E63EAF" w14:textId="77777777" w:rsidR="00717E69" w:rsidRPr="00717E69" w:rsidRDefault="00717E69" w:rsidP="00717E69">
      <w:pPr>
        <w:tabs>
          <w:tab w:val="left" w:pos="1440"/>
        </w:tabs>
        <w:rPr>
          <w:rFonts w:asciiTheme="minorHAnsi" w:hAnsiTheme="minorHAnsi"/>
        </w:rPr>
      </w:pPr>
    </w:p>
    <w:p w14:paraId="38E63EB0" w14:textId="77777777" w:rsidR="00717E69" w:rsidRPr="00717E69" w:rsidRDefault="00717E69" w:rsidP="00717E69">
      <w:pPr>
        <w:tabs>
          <w:tab w:val="left" w:pos="2340"/>
        </w:tabs>
        <w:rPr>
          <w:rFonts w:asciiTheme="minorHAnsi" w:hAnsiTheme="minorHAnsi"/>
          <w:b/>
          <w:bCs/>
          <w:sz w:val="20"/>
        </w:rPr>
      </w:pPr>
    </w:p>
    <w:p w14:paraId="38E63EB1" w14:textId="77777777" w:rsidR="00717E69" w:rsidRPr="00717E69" w:rsidRDefault="00717E69" w:rsidP="00717E69">
      <w:pPr>
        <w:shd w:val="clear" w:color="auto" w:fill="DBE5F1" w:themeFill="accent1" w:themeFillTint="33"/>
        <w:tabs>
          <w:tab w:val="left" w:pos="0"/>
          <w:tab w:val="left" w:pos="720"/>
          <w:tab w:val="left" w:pos="2340"/>
        </w:tabs>
        <w:rPr>
          <w:rFonts w:asciiTheme="minorHAnsi" w:hAnsiTheme="minorHAnsi" w:cs="Times New Roman Bold"/>
          <w:b/>
          <w:color w:val="000099"/>
          <w:szCs w:val="22"/>
        </w:rPr>
      </w:pPr>
      <w:r w:rsidRPr="00717E69">
        <w:rPr>
          <w:rFonts w:asciiTheme="minorHAnsi" w:hAnsiTheme="minorHAnsi" w:cs="Times New Roman Bold"/>
          <w:b/>
          <w:color w:val="000099"/>
          <w:sz w:val="28"/>
          <w:szCs w:val="28"/>
        </w:rPr>
        <w:t xml:space="preserve">Objective 6 of the General Secretariat </w:t>
      </w:r>
      <w:r w:rsidRPr="00717E69">
        <w:rPr>
          <w:rFonts w:asciiTheme="minorHAnsi" w:hAnsiTheme="minorHAnsi" w:cs="Times New Roman Bold"/>
          <w:b/>
          <w:color w:val="000099"/>
          <w:szCs w:val="22"/>
        </w:rPr>
        <w:t>(ITU Telecom)</w:t>
      </w:r>
    </w:p>
    <w:p w14:paraId="38E63EB2" w14:textId="77777777" w:rsidR="00717E69" w:rsidRPr="00DD2354" w:rsidRDefault="00717E69" w:rsidP="00717E69">
      <w:pPr>
        <w:rPr>
          <w:rFonts w:asciiTheme="minorHAnsi" w:hAnsiTheme="minorHAnsi"/>
          <w:b/>
          <w:caps/>
          <w:color w:val="000099"/>
          <w:szCs w:val="24"/>
        </w:rPr>
      </w:pPr>
      <w:r w:rsidRPr="00DD2354">
        <w:rPr>
          <w:rFonts w:asciiTheme="minorHAnsi" w:hAnsiTheme="minorHAnsi"/>
          <w:b/>
          <w:caps/>
          <w:color w:val="000099"/>
          <w:szCs w:val="24"/>
        </w:rPr>
        <w:t>issues and challenges</w:t>
      </w:r>
    </w:p>
    <w:p w14:paraId="38E63EB3" w14:textId="77777777" w:rsidR="00717E69" w:rsidRPr="00717E69" w:rsidRDefault="00717E69" w:rsidP="0006769C">
      <w:pPr>
        <w:numPr>
          <w:ilvl w:val="0"/>
          <w:numId w:val="18"/>
        </w:numPr>
        <w:tabs>
          <w:tab w:val="clear" w:pos="794"/>
          <w:tab w:val="clear" w:pos="1191"/>
          <w:tab w:val="clear" w:pos="1588"/>
          <w:tab w:val="clear" w:pos="1985"/>
          <w:tab w:val="center" w:pos="4703"/>
          <w:tab w:val="right" w:pos="9072"/>
          <w:tab w:val="right" w:pos="9406"/>
        </w:tabs>
        <w:overflowPunct/>
        <w:autoSpaceDE/>
        <w:autoSpaceDN/>
        <w:adjustRightInd/>
        <w:snapToGrid w:val="0"/>
        <w:spacing w:before="0" w:after="120"/>
        <w:ind w:left="357" w:hanging="357"/>
        <w:jc w:val="left"/>
        <w:textAlignment w:val="auto"/>
        <w:rPr>
          <w:rFonts w:asciiTheme="minorHAnsi" w:hAnsiTheme="minorHAnsi" w:cs="Arial"/>
          <w:szCs w:val="24"/>
          <w:lang w:val="en-US"/>
        </w:rPr>
      </w:pPr>
      <w:r w:rsidRPr="00717E69">
        <w:rPr>
          <w:rFonts w:asciiTheme="minorHAnsi" w:hAnsiTheme="minorHAnsi"/>
          <w:szCs w:val="24"/>
          <w:lang w:val="en-US"/>
        </w:rPr>
        <w:t>ITU Telecom</w:t>
      </w:r>
      <w:r w:rsidRPr="00717E69">
        <w:rPr>
          <w:rFonts w:asciiTheme="minorHAnsi" w:hAnsiTheme="minorHAnsi" w:cs="Arial"/>
          <w:szCs w:val="24"/>
          <w:lang w:val="en-US"/>
        </w:rPr>
        <w:t xml:space="preserve"> is responsible for the organization, from planning to delivery of ITU Telecom events, major ICT events, which provide a global ICT platform for stakeholders from across the telecommunications and ICT sector to connect, collaborate and create the future ICT landscape while addressing global challenges. </w:t>
      </w:r>
    </w:p>
    <w:p w14:paraId="38E63EB4" w14:textId="77777777" w:rsidR="00717E69" w:rsidRPr="00717E69" w:rsidRDefault="00717E69" w:rsidP="0006769C">
      <w:pPr>
        <w:numPr>
          <w:ilvl w:val="0"/>
          <w:numId w:val="18"/>
        </w:numPr>
        <w:tabs>
          <w:tab w:val="clear" w:pos="794"/>
          <w:tab w:val="clear" w:pos="1191"/>
          <w:tab w:val="clear" w:pos="1588"/>
          <w:tab w:val="clear" w:pos="1985"/>
          <w:tab w:val="center" w:pos="4703"/>
          <w:tab w:val="right" w:pos="9072"/>
          <w:tab w:val="right" w:pos="9406"/>
        </w:tabs>
        <w:overflowPunct/>
        <w:autoSpaceDE/>
        <w:autoSpaceDN/>
        <w:adjustRightInd/>
        <w:snapToGrid w:val="0"/>
        <w:spacing w:before="0" w:after="120"/>
        <w:ind w:left="357" w:hanging="357"/>
        <w:jc w:val="left"/>
        <w:textAlignment w:val="auto"/>
        <w:rPr>
          <w:rFonts w:asciiTheme="minorHAnsi" w:hAnsiTheme="minorHAnsi" w:cs="Arial"/>
          <w:szCs w:val="24"/>
          <w:lang w:val="en-US"/>
        </w:rPr>
      </w:pPr>
      <w:r w:rsidRPr="00717E69">
        <w:rPr>
          <w:rFonts w:asciiTheme="minorHAnsi" w:hAnsiTheme="minorHAnsi" w:cs="Arial"/>
          <w:szCs w:val="24"/>
          <w:lang w:val="en-US"/>
        </w:rPr>
        <w:t>ITU Telecom events are a unique global networking platform that connects the most influential representatives from government and industry to exchange ideas, knowledge and technology for the benefit of the global community and in particular the developing world.</w:t>
      </w:r>
    </w:p>
    <w:p w14:paraId="38E63EB5" w14:textId="77777777" w:rsidR="00717E69" w:rsidRPr="00717E69" w:rsidRDefault="00717E69" w:rsidP="0006769C">
      <w:pPr>
        <w:numPr>
          <w:ilvl w:val="0"/>
          <w:numId w:val="18"/>
        </w:numPr>
        <w:tabs>
          <w:tab w:val="clear" w:pos="794"/>
          <w:tab w:val="clear" w:pos="1191"/>
          <w:tab w:val="clear" w:pos="1588"/>
          <w:tab w:val="clear" w:pos="1985"/>
          <w:tab w:val="center" w:pos="4703"/>
          <w:tab w:val="right" w:pos="9072"/>
          <w:tab w:val="right" w:pos="9406"/>
        </w:tabs>
        <w:overflowPunct/>
        <w:autoSpaceDE/>
        <w:autoSpaceDN/>
        <w:adjustRightInd/>
        <w:snapToGrid w:val="0"/>
        <w:spacing w:before="0" w:after="120"/>
        <w:ind w:left="357" w:hanging="357"/>
        <w:jc w:val="left"/>
        <w:textAlignment w:val="auto"/>
        <w:rPr>
          <w:rFonts w:asciiTheme="minorHAnsi" w:hAnsiTheme="minorHAnsi" w:cs="Arial"/>
          <w:szCs w:val="24"/>
          <w:lang w:val="en-US"/>
        </w:rPr>
      </w:pPr>
      <w:r w:rsidRPr="00717E69">
        <w:rPr>
          <w:rFonts w:asciiTheme="minorHAnsi" w:hAnsiTheme="minorHAnsi" w:cs="Arial"/>
          <w:szCs w:val="24"/>
          <w:lang w:val="en-US"/>
        </w:rPr>
        <w:t>ITU Telecom events have a firm focus on sharing knowledge, networking, high-level engagement and strategic debate.</w:t>
      </w:r>
    </w:p>
    <w:p w14:paraId="38E63EB6" w14:textId="77777777" w:rsidR="00717E69" w:rsidRPr="00717E69" w:rsidRDefault="00717E69" w:rsidP="0006769C">
      <w:pPr>
        <w:numPr>
          <w:ilvl w:val="0"/>
          <w:numId w:val="16"/>
        </w:numPr>
        <w:tabs>
          <w:tab w:val="clear" w:pos="794"/>
          <w:tab w:val="clear" w:pos="1191"/>
          <w:tab w:val="clear" w:pos="1588"/>
          <w:tab w:val="clear" w:pos="1985"/>
          <w:tab w:val="center" w:pos="4703"/>
          <w:tab w:val="right" w:pos="9406"/>
        </w:tabs>
        <w:overflowPunct/>
        <w:autoSpaceDE/>
        <w:autoSpaceDN/>
        <w:adjustRightInd/>
        <w:snapToGrid w:val="0"/>
        <w:spacing w:before="0" w:after="120"/>
        <w:ind w:left="357" w:hanging="357"/>
        <w:jc w:val="left"/>
        <w:textAlignment w:val="auto"/>
        <w:rPr>
          <w:rFonts w:asciiTheme="minorHAnsi" w:hAnsiTheme="minorHAnsi" w:cs="Arial"/>
          <w:szCs w:val="24"/>
          <w:lang w:val="en-US"/>
        </w:rPr>
      </w:pPr>
      <w:r w:rsidRPr="00717E69">
        <w:rPr>
          <w:rFonts w:asciiTheme="minorHAnsi" w:hAnsiTheme="minorHAnsi" w:cs="Arial"/>
          <w:szCs w:val="24"/>
          <w:lang w:val="en-US"/>
        </w:rPr>
        <w:t xml:space="preserve">One of </w:t>
      </w:r>
      <w:r w:rsidRPr="00717E69">
        <w:rPr>
          <w:rFonts w:asciiTheme="minorHAnsi" w:hAnsiTheme="minorHAnsi"/>
          <w:szCs w:val="24"/>
          <w:lang w:val="en-US"/>
        </w:rPr>
        <w:t xml:space="preserve">ITU Telecom’s </w:t>
      </w:r>
      <w:r w:rsidRPr="00717E69">
        <w:rPr>
          <w:rFonts w:asciiTheme="minorHAnsi" w:hAnsiTheme="minorHAnsi" w:cs="Arial"/>
          <w:szCs w:val="24"/>
          <w:lang w:val="en-US"/>
        </w:rPr>
        <w:t>main objectives is to support telecommunications and ICT development primarily in UN-designated Least Developed Countries (LDCs).</w:t>
      </w:r>
    </w:p>
    <w:p w14:paraId="38E63EB7" w14:textId="77777777" w:rsidR="00717E69" w:rsidRPr="00717E69" w:rsidRDefault="00717E69" w:rsidP="0006769C">
      <w:pPr>
        <w:numPr>
          <w:ilvl w:val="0"/>
          <w:numId w:val="16"/>
        </w:numPr>
        <w:tabs>
          <w:tab w:val="clear" w:pos="794"/>
          <w:tab w:val="clear" w:pos="1191"/>
          <w:tab w:val="clear" w:pos="1588"/>
          <w:tab w:val="clear" w:pos="1985"/>
          <w:tab w:val="center" w:pos="4703"/>
          <w:tab w:val="right" w:pos="9406"/>
        </w:tabs>
        <w:overflowPunct/>
        <w:autoSpaceDE/>
        <w:autoSpaceDN/>
        <w:adjustRightInd/>
        <w:spacing w:before="0" w:after="120"/>
        <w:ind w:left="357" w:hanging="357"/>
        <w:jc w:val="left"/>
        <w:textAlignment w:val="auto"/>
        <w:rPr>
          <w:rFonts w:asciiTheme="minorHAnsi" w:hAnsiTheme="minorHAnsi" w:cs="Arial"/>
          <w:szCs w:val="24"/>
          <w:lang w:val="en-US"/>
        </w:rPr>
      </w:pPr>
      <w:r w:rsidRPr="00717E69">
        <w:rPr>
          <w:rFonts w:asciiTheme="minorHAnsi" w:hAnsiTheme="minorHAnsi"/>
          <w:szCs w:val="24"/>
          <w:lang w:val="en-US"/>
        </w:rPr>
        <w:t xml:space="preserve">ITU Telecom </w:t>
      </w:r>
      <w:r w:rsidRPr="00717E69">
        <w:rPr>
          <w:rFonts w:asciiTheme="minorHAnsi" w:hAnsiTheme="minorHAnsi" w:cs="Arial"/>
          <w:szCs w:val="24"/>
          <w:lang w:val="en-US"/>
        </w:rPr>
        <w:t>events continue to contribute to ITU's leadership role in promoting telecommunications and ICTs as a prime driver of global economic activity in close collaboration with ITU's members both from the governments and from the industry.</w:t>
      </w:r>
    </w:p>
    <w:p w14:paraId="38E63EB8" w14:textId="77777777" w:rsidR="00717E69" w:rsidRPr="00DD2354" w:rsidRDefault="00717E69" w:rsidP="00717E69">
      <w:pPr>
        <w:rPr>
          <w:rFonts w:asciiTheme="minorHAnsi" w:hAnsiTheme="minorHAnsi"/>
          <w:b/>
          <w:caps/>
          <w:color w:val="000099"/>
          <w:szCs w:val="24"/>
        </w:rPr>
      </w:pPr>
      <w:r w:rsidRPr="00DD2354">
        <w:rPr>
          <w:rFonts w:asciiTheme="minorHAnsi" w:hAnsiTheme="minorHAnsi"/>
          <w:b/>
          <w:bCs/>
          <w:color w:val="000099"/>
          <w:szCs w:val="24"/>
        </w:rPr>
        <w:t>STRATEGIC APPROACHES</w:t>
      </w:r>
    </w:p>
    <w:p w14:paraId="38E63EB9" w14:textId="77777777" w:rsidR="00717E69" w:rsidRPr="00717E69" w:rsidRDefault="00717E69" w:rsidP="0006769C">
      <w:pPr>
        <w:keepNext/>
        <w:numPr>
          <w:ilvl w:val="0"/>
          <w:numId w:val="17"/>
        </w:numPr>
        <w:tabs>
          <w:tab w:val="clear" w:pos="794"/>
          <w:tab w:val="clear" w:pos="1191"/>
          <w:tab w:val="clear" w:pos="1588"/>
          <w:tab w:val="clear" w:pos="1985"/>
          <w:tab w:val="left" w:pos="284"/>
          <w:tab w:val="left" w:pos="360"/>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center" w:pos="4703"/>
          <w:tab w:val="right" w:pos="9406"/>
        </w:tabs>
        <w:overflowPunct/>
        <w:autoSpaceDE/>
        <w:autoSpaceDN/>
        <w:adjustRightInd/>
        <w:spacing w:before="0" w:after="120"/>
        <w:ind w:left="357" w:hanging="357"/>
        <w:jc w:val="left"/>
        <w:textAlignment w:val="auto"/>
        <w:rPr>
          <w:rFonts w:asciiTheme="minorHAnsi" w:hAnsiTheme="minorHAnsi" w:cs="Arial"/>
          <w:szCs w:val="24"/>
          <w:lang w:val="en-US"/>
        </w:rPr>
      </w:pPr>
      <w:r w:rsidRPr="00717E69">
        <w:rPr>
          <w:rFonts w:asciiTheme="minorHAnsi" w:hAnsiTheme="minorHAnsi"/>
          <w:szCs w:val="24"/>
          <w:lang w:val="en-US"/>
        </w:rPr>
        <w:t>ITU Telecom provides support to the overall mission of ITU to connect the world by extending to all of its inhabitants the benefits of telecommunications and ICTs.</w:t>
      </w:r>
    </w:p>
    <w:p w14:paraId="38E63EBA" w14:textId="77777777" w:rsidR="00717E69" w:rsidRPr="00717E69" w:rsidRDefault="00717E69" w:rsidP="0006769C">
      <w:pPr>
        <w:keepNext/>
        <w:numPr>
          <w:ilvl w:val="0"/>
          <w:numId w:val="17"/>
        </w:numPr>
        <w:tabs>
          <w:tab w:val="clear" w:pos="794"/>
          <w:tab w:val="clear" w:pos="1191"/>
          <w:tab w:val="clear" w:pos="1588"/>
          <w:tab w:val="clear" w:pos="1985"/>
          <w:tab w:val="left" w:pos="284"/>
          <w:tab w:val="left" w:pos="360"/>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center" w:pos="4703"/>
          <w:tab w:val="right" w:pos="9406"/>
        </w:tabs>
        <w:overflowPunct/>
        <w:autoSpaceDE/>
        <w:autoSpaceDN/>
        <w:adjustRightInd/>
        <w:spacing w:before="0" w:after="120"/>
        <w:ind w:left="357" w:hanging="357"/>
        <w:jc w:val="left"/>
        <w:textAlignment w:val="auto"/>
        <w:rPr>
          <w:rFonts w:asciiTheme="minorHAnsi" w:hAnsiTheme="minorHAnsi" w:cs="Arial"/>
          <w:szCs w:val="24"/>
          <w:lang w:val="en-US"/>
        </w:rPr>
      </w:pPr>
      <w:r w:rsidRPr="00717E69">
        <w:rPr>
          <w:rFonts w:asciiTheme="minorHAnsi" w:hAnsiTheme="minorHAnsi"/>
          <w:szCs w:val="24"/>
          <w:lang w:val="en-US"/>
        </w:rPr>
        <w:t>ITU Telecom strengthens ITU’s position as a major platform for dialogue and engagement around global (ICT) challenges and industry showcase.</w:t>
      </w:r>
    </w:p>
    <w:p w14:paraId="38E63EBB" w14:textId="77777777" w:rsidR="00717E69" w:rsidRPr="00717E69" w:rsidRDefault="00717E69" w:rsidP="0006769C">
      <w:pPr>
        <w:keepNext/>
        <w:numPr>
          <w:ilvl w:val="0"/>
          <w:numId w:val="17"/>
        </w:numPr>
        <w:tabs>
          <w:tab w:val="clear" w:pos="794"/>
          <w:tab w:val="clear" w:pos="1191"/>
          <w:tab w:val="clear" w:pos="1588"/>
          <w:tab w:val="clear" w:pos="1985"/>
          <w:tab w:val="left" w:pos="284"/>
          <w:tab w:val="left" w:pos="360"/>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center" w:pos="4703"/>
          <w:tab w:val="right" w:pos="9406"/>
        </w:tabs>
        <w:overflowPunct/>
        <w:autoSpaceDE/>
        <w:autoSpaceDN/>
        <w:adjustRightInd/>
        <w:spacing w:before="0" w:after="120"/>
        <w:ind w:left="357" w:hanging="357"/>
        <w:jc w:val="left"/>
        <w:textAlignment w:val="auto"/>
        <w:rPr>
          <w:rFonts w:asciiTheme="minorHAnsi" w:hAnsiTheme="minorHAnsi"/>
          <w:szCs w:val="24"/>
          <w:lang w:val="en-US"/>
        </w:rPr>
      </w:pPr>
      <w:r w:rsidRPr="00717E69">
        <w:rPr>
          <w:rFonts w:asciiTheme="minorHAnsi" w:hAnsiTheme="minorHAnsi"/>
          <w:szCs w:val="24"/>
          <w:lang w:val="en-US"/>
        </w:rPr>
        <w:t>ITU Telecom supports ITU’s efforts to serve existing members and engage new strategic players.</w:t>
      </w:r>
    </w:p>
    <w:p w14:paraId="38E63EBC" w14:textId="77777777" w:rsidR="00717E69" w:rsidRPr="00717E69" w:rsidRDefault="00717E69" w:rsidP="0006769C">
      <w:pPr>
        <w:keepNext/>
        <w:numPr>
          <w:ilvl w:val="0"/>
          <w:numId w:val="17"/>
        </w:numPr>
        <w:tabs>
          <w:tab w:val="clear" w:pos="794"/>
          <w:tab w:val="clear" w:pos="1191"/>
          <w:tab w:val="clear" w:pos="1588"/>
          <w:tab w:val="clear" w:pos="1985"/>
          <w:tab w:val="left" w:pos="284"/>
          <w:tab w:val="left" w:pos="360"/>
          <w:tab w:val="left" w:pos="567"/>
          <w:tab w:val="left" w:pos="851"/>
          <w:tab w:val="left" w:pos="1134"/>
          <w:tab w:val="left" w:pos="1418"/>
          <w:tab w:val="left" w:pos="1701"/>
          <w:tab w:val="left" w:pos="2268"/>
          <w:tab w:val="left" w:pos="2552"/>
          <w:tab w:val="left" w:pos="2835"/>
          <w:tab w:val="left" w:pos="3119"/>
          <w:tab w:val="left" w:pos="3402"/>
          <w:tab w:val="left" w:pos="3686"/>
          <w:tab w:val="left" w:pos="3969"/>
          <w:tab w:val="center" w:pos="4703"/>
          <w:tab w:val="right" w:pos="9406"/>
        </w:tabs>
        <w:overflowPunct/>
        <w:autoSpaceDE/>
        <w:autoSpaceDN/>
        <w:adjustRightInd/>
        <w:spacing w:before="0" w:after="120"/>
        <w:ind w:left="357" w:hanging="357"/>
        <w:jc w:val="left"/>
        <w:textAlignment w:val="auto"/>
        <w:rPr>
          <w:rFonts w:asciiTheme="minorHAnsi" w:hAnsiTheme="minorHAnsi"/>
          <w:szCs w:val="24"/>
          <w:lang w:val="en-US"/>
        </w:rPr>
      </w:pPr>
      <w:r w:rsidRPr="00717E69">
        <w:rPr>
          <w:rFonts w:asciiTheme="minorHAnsi" w:hAnsiTheme="minorHAnsi"/>
          <w:szCs w:val="24"/>
          <w:lang w:val="en-US"/>
        </w:rPr>
        <w:t>ITU Telecom enhances ITU’s image through high-profile events with strong media interest.</w:t>
      </w:r>
    </w:p>
    <w:p w14:paraId="38E63EBD" w14:textId="77777777" w:rsidR="00717E69" w:rsidRPr="00717E69" w:rsidRDefault="00717E69" w:rsidP="00717E69">
      <w:pPr>
        <w:rPr>
          <w:rFonts w:asciiTheme="minorHAnsi" w:hAnsiTheme="minorHAnsi"/>
          <w:b/>
          <w:caps/>
          <w:color w:val="000099"/>
          <w:sz w:val="22"/>
          <w:szCs w:val="22"/>
        </w:rPr>
      </w:pPr>
    </w:p>
    <w:p w14:paraId="38E63EBE" w14:textId="77777777" w:rsidR="00717E69" w:rsidRPr="00717E69" w:rsidRDefault="00717E69" w:rsidP="00717E69">
      <w:pPr>
        <w:rPr>
          <w:rFonts w:asciiTheme="minorHAnsi" w:hAnsiTheme="minorHAnsi"/>
          <w:b/>
          <w:i/>
          <w:color w:val="800000"/>
          <w:sz w:val="28"/>
          <w:szCs w:val="28"/>
        </w:rPr>
      </w:pPr>
    </w:p>
    <w:p w14:paraId="38E63EBF" w14:textId="77777777" w:rsidR="00717E69" w:rsidRPr="00717E69" w:rsidRDefault="00717E69" w:rsidP="00717E69">
      <w:pPr>
        <w:rPr>
          <w:rFonts w:asciiTheme="minorHAnsi" w:hAnsiTheme="minorHAnsi"/>
          <w:b/>
          <w:i/>
          <w:color w:val="800000"/>
          <w:sz w:val="28"/>
          <w:szCs w:val="28"/>
        </w:rPr>
      </w:pPr>
    </w:p>
    <w:tbl>
      <w:tblPr>
        <w:tblW w:w="5000" w:type="pct"/>
        <w:jc w:val="center"/>
        <w:tblCellMar>
          <w:left w:w="101" w:type="dxa"/>
          <w:right w:w="101" w:type="dxa"/>
        </w:tblCellMar>
        <w:tblLook w:val="0000" w:firstRow="0" w:lastRow="0" w:firstColumn="0" w:lastColumn="0" w:noHBand="0" w:noVBand="0"/>
      </w:tblPr>
      <w:tblGrid>
        <w:gridCol w:w="4620"/>
        <w:gridCol w:w="216"/>
        <w:gridCol w:w="4726"/>
      </w:tblGrid>
      <w:tr w:rsidR="00717E69" w:rsidRPr="00717E69" w14:paraId="38E63EC3" w14:textId="77777777" w:rsidTr="00DD2354">
        <w:trPr>
          <w:cantSplit/>
          <w:trHeight w:val="403"/>
          <w:jc w:val="center"/>
        </w:trPr>
        <w:tc>
          <w:tcPr>
            <w:tcW w:w="2416" w:type="pct"/>
            <w:vAlign w:val="center"/>
          </w:tcPr>
          <w:p w14:paraId="38E63EC0" w14:textId="77777777" w:rsidR="00717E69" w:rsidRPr="00717E69" w:rsidRDefault="00717E69" w:rsidP="00717E69">
            <w:pPr>
              <w:jc w:val="center"/>
              <w:rPr>
                <w:rFonts w:asciiTheme="minorHAnsi" w:hAnsiTheme="minorHAnsi" w:cs="Times New Roman Bold"/>
                <w:b/>
                <w:caps/>
                <w:color w:val="000099"/>
                <w:szCs w:val="22"/>
              </w:rPr>
            </w:pPr>
            <w:r w:rsidRPr="00717E69">
              <w:rPr>
                <w:rFonts w:asciiTheme="minorHAnsi" w:hAnsiTheme="minorHAnsi" w:cs="Times New Roman Bold"/>
                <w:color w:val="800000"/>
                <w:sz w:val="22"/>
                <w:szCs w:val="22"/>
              </w:rPr>
              <w:lastRenderedPageBreak/>
              <w:br w:type="page"/>
            </w:r>
            <w:r w:rsidRPr="00717E69">
              <w:rPr>
                <w:rFonts w:asciiTheme="minorHAnsi" w:hAnsiTheme="minorHAnsi" w:cs="Times New Roman Bold"/>
                <w:b/>
                <w:caps/>
                <w:color w:val="000099"/>
                <w:sz w:val="22"/>
                <w:szCs w:val="22"/>
              </w:rPr>
              <w:t xml:space="preserve">EXPECTED Results </w:t>
            </w:r>
          </w:p>
        </w:tc>
        <w:tc>
          <w:tcPr>
            <w:tcW w:w="113" w:type="pct"/>
            <w:vAlign w:val="center"/>
          </w:tcPr>
          <w:p w14:paraId="38E63EC1" w14:textId="77777777" w:rsidR="00717E69" w:rsidRPr="00717E69" w:rsidRDefault="00717E69" w:rsidP="00717E69">
            <w:pPr>
              <w:jc w:val="center"/>
              <w:rPr>
                <w:rFonts w:asciiTheme="minorHAnsi" w:hAnsiTheme="minorHAnsi" w:cs="Times New Roman Bold"/>
                <w:b/>
                <w:caps/>
                <w:color w:val="800000"/>
                <w:szCs w:val="22"/>
              </w:rPr>
            </w:pPr>
          </w:p>
        </w:tc>
        <w:tc>
          <w:tcPr>
            <w:tcW w:w="2471" w:type="pct"/>
            <w:vAlign w:val="center"/>
          </w:tcPr>
          <w:p w14:paraId="38E63EC2" w14:textId="77777777" w:rsidR="00717E69" w:rsidRPr="00717E69" w:rsidRDefault="00717E69" w:rsidP="00717E69">
            <w:pPr>
              <w:jc w:val="center"/>
              <w:rPr>
                <w:rFonts w:asciiTheme="minorHAnsi" w:hAnsiTheme="minorHAnsi" w:cs="Times New Roman Bold"/>
                <w:b/>
                <w:color w:val="000099"/>
                <w:szCs w:val="22"/>
              </w:rPr>
            </w:pPr>
            <w:r w:rsidRPr="00717E69">
              <w:rPr>
                <w:rFonts w:asciiTheme="minorHAnsi" w:hAnsiTheme="minorHAnsi" w:cs="Times New Roman Bold"/>
                <w:b/>
                <w:color w:val="000099"/>
                <w:sz w:val="22"/>
                <w:szCs w:val="22"/>
              </w:rPr>
              <w:t>KEY PERFORMANCE INDICATORS</w:t>
            </w:r>
          </w:p>
        </w:tc>
      </w:tr>
      <w:tr w:rsidR="00717E69" w:rsidRPr="00717E69" w14:paraId="38E63EC7" w14:textId="77777777" w:rsidTr="00DD2354">
        <w:trPr>
          <w:cantSplit/>
          <w:trHeight w:hRule="exact" w:val="115"/>
          <w:jc w:val="center"/>
        </w:trPr>
        <w:tc>
          <w:tcPr>
            <w:tcW w:w="2416" w:type="pct"/>
            <w:tcBorders>
              <w:bottom w:val="single" w:sz="4" w:space="0" w:color="000099"/>
            </w:tcBorders>
          </w:tcPr>
          <w:p w14:paraId="38E63EC4" w14:textId="77777777" w:rsidR="00717E69" w:rsidRPr="00717E69" w:rsidRDefault="00717E69" w:rsidP="00717E69">
            <w:pPr>
              <w:rPr>
                <w:rFonts w:asciiTheme="minorHAnsi" w:hAnsiTheme="minorHAnsi"/>
                <w:sz w:val="20"/>
              </w:rPr>
            </w:pPr>
          </w:p>
        </w:tc>
        <w:tc>
          <w:tcPr>
            <w:tcW w:w="113" w:type="pct"/>
            <w:tcBorders>
              <w:bottom w:val="nil"/>
            </w:tcBorders>
          </w:tcPr>
          <w:p w14:paraId="38E63EC5" w14:textId="77777777" w:rsidR="00717E69" w:rsidRPr="00717E69" w:rsidRDefault="00717E69" w:rsidP="00717E69">
            <w:pPr>
              <w:jc w:val="right"/>
              <w:rPr>
                <w:rFonts w:asciiTheme="minorHAnsi" w:hAnsiTheme="minorHAnsi"/>
                <w:sz w:val="20"/>
              </w:rPr>
            </w:pPr>
          </w:p>
        </w:tc>
        <w:tc>
          <w:tcPr>
            <w:tcW w:w="2471" w:type="pct"/>
            <w:tcBorders>
              <w:bottom w:val="single" w:sz="4" w:space="0" w:color="000099"/>
            </w:tcBorders>
          </w:tcPr>
          <w:p w14:paraId="38E63EC6" w14:textId="77777777" w:rsidR="00717E69" w:rsidRPr="00717E69" w:rsidRDefault="00717E69" w:rsidP="00717E69">
            <w:pPr>
              <w:rPr>
                <w:rFonts w:asciiTheme="minorHAnsi" w:hAnsiTheme="minorHAnsi"/>
                <w:sz w:val="20"/>
              </w:rPr>
            </w:pPr>
          </w:p>
        </w:tc>
      </w:tr>
      <w:tr w:rsidR="00717E69" w:rsidRPr="00717E69" w14:paraId="38E63EDA" w14:textId="77777777" w:rsidTr="00DD2354">
        <w:trPr>
          <w:cantSplit/>
          <w:trHeight w:val="403"/>
          <w:jc w:val="center"/>
        </w:trPr>
        <w:tc>
          <w:tcPr>
            <w:tcW w:w="2416" w:type="pct"/>
            <w:tcBorders>
              <w:top w:val="single" w:sz="4" w:space="0" w:color="000099"/>
              <w:left w:val="single" w:sz="4" w:space="0" w:color="000099"/>
              <w:bottom w:val="single" w:sz="4" w:space="0" w:color="000099"/>
              <w:right w:val="single" w:sz="4" w:space="0" w:color="000099"/>
            </w:tcBorders>
          </w:tcPr>
          <w:p w14:paraId="38E63EC8" w14:textId="77777777" w:rsidR="00717E69" w:rsidRPr="00717E69" w:rsidRDefault="00717E69" w:rsidP="0006769C">
            <w:pPr>
              <w:numPr>
                <w:ilvl w:val="0"/>
                <w:numId w:val="15"/>
              </w:numPr>
              <w:tabs>
                <w:tab w:val="clear" w:pos="794"/>
                <w:tab w:val="clear" w:pos="1191"/>
                <w:tab w:val="clear" w:pos="1588"/>
                <w:tab w:val="clear" w:pos="1985"/>
                <w:tab w:val="num" w:pos="252"/>
              </w:tabs>
              <w:overflowPunct/>
              <w:autoSpaceDE/>
              <w:autoSpaceDN/>
              <w:adjustRightInd/>
              <w:spacing w:before="60" w:after="60"/>
              <w:ind w:left="255" w:hanging="181"/>
              <w:jc w:val="left"/>
              <w:textAlignment w:val="auto"/>
              <w:rPr>
                <w:rFonts w:asciiTheme="minorHAnsi" w:hAnsiTheme="minorHAnsi"/>
                <w:sz w:val="22"/>
                <w:szCs w:val="22"/>
              </w:rPr>
            </w:pPr>
            <w:r w:rsidRPr="00717E69">
              <w:rPr>
                <w:rFonts w:asciiTheme="minorHAnsi" w:hAnsiTheme="minorHAnsi"/>
                <w:sz w:val="22"/>
                <w:szCs w:val="22"/>
              </w:rPr>
              <w:t>Strengthened ITU Telecom brand;</w:t>
            </w:r>
          </w:p>
          <w:p w14:paraId="38E63EC9" w14:textId="77777777" w:rsidR="00717E69" w:rsidRPr="00717E69" w:rsidRDefault="00717E69" w:rsidP="0006769C">
            <w:pPr>
              <w:numPr>
                <w:ilvl w:val="0"/>
                <w:numId w:val="15"/>
              </w:numPr>
              <w:tabs>
                <w:tab w:val="clear" w:pos="794"/>
                <w:tab w:val="clear" w:pos="1191"/>
                <w:tab w:val="clear" w:pos="1588"/>
                <w:tab w:val="clear" w:pos="1985"/>
                <w:tab w:val="num" w:pos="252"/>
              </w:tabs>
              <w:overflowPunct/>
              <w:autoSpaceDE/>
              <w:autoSpaceDN/>
              <w:adjustRightInd/>
              <w:spacing w:before="60" w:after="60"/>
              <w:ind w:left="255" w:hanging="181"/>
              <w:jc w:val="left"/>
              <w:textAlignment w:val="auto"/>
              <w:rPr>
                <w:rFonts w:asciiTheme="minorHAnsi" w:hAnsiTheme="minorHAnsi"/>
                <w:sz w:val="22"/>
                <w:szCs w:val="22"/>
              </w:rPr>
            </w:pPr>
            <w:r w:rsidRPr="00717E69">
              <w:rPr>
                <w:rFonts w:asciiTheme="minorHAnsi" w:hAnsiTheme="minorHAnsi"/>
                <w:sz w:val="22"/>
                <w:szCs w:val="22"/>
              </w:rPr>
              <w:t>New products and positioning for industry;</w:t>
            </w:r>
          </w:p>
          <w:p w14:paraId="38E63ECA" w14:textId="77777777" w:rsidR="00717E69" w:rsidRPr="00717E69" w:rsidRDefault="00717E69" w:rsidP="0006769C">
            <w:pPr>
              <w:numPr>
                <w:ilvl w:val="0"/>
                <w:numId w:val="15"/>
              </w:numPr>
              <w:tabs>
                <w:tab w:val="clear" w:pos="794"/>
                <w:tab w:val="clear" w:pos="1191"/>
                <w:tab w:val="clear" w:pos="1588"/>
                <w:tab w:val="clear" w:pos="1985"/>
                <w:tab w:val="num" w:pos="252"/>
              </w:tabs>
              <w:overflowPunct/>
              <w:autoSpaceDE/>
              <w:autoSpaceDN/>
              <w:adjustRightInd/>
              <w:spacing w:before="60" w:after="60"/>
              <w:ind w:left="255" w:hanging="181"/>
              <w:jc w:val="left"/>
              <w:textAlignment w:val="auto"/>
              <w:rPr>
                <w:rFonts w:asciiTheme="minorHAnsi" w:hAnsiTheme="minorHAnsi"/>
                <w:sz w:val="22"/>
                <w:szCs w:val="22"/>
              </w:rPr>
            </w:pPr>
            <w:r w:rsidRPr="00717E69">
              <w:rPr>
                <w:rFonts w:asciiTheme="minorHAnsi" w:hAnsiTheme="minorHAnsi"/>
                <w:sz w:val="22"/>
                <w:szCs w:val="22"/>
              </w:rPr>
              <w:t>New strategic partnerships across the ICT industry;</w:t>
            </w:r>
          </w:p>
          <w:p w14:paraId="38E63ECB" w14:textId="77777777" w:rsidR="00717E69" w:rsidRPr="00717E69" w:rsidRDefault="00717E69" w:rsidP="0006769C">
            <w:pPr>
              <w:numPr>
                <w:ilvl w:val="0"/>
                <w:numId w:val="15"/>
              </w:numPr>
              <w:tabs>
                <w:tab w:val="clear" w:pos="794"/>
                <w:tab w:val="clear" w:pos="1191"/>
                <w:tab w:val="clear" w:pos="1588"/>
                <w:tab w:val="clear" w:pos="1985"/>
                <w:tab w:val="num" w:pos="252"/>
              </w:tabs>
              <w:overflowPunct/>
              <w:autoSpaceDE/>
              <w:autoSpaceDN/>
              <w:adjustRightInd/>
              <w:spacing w:before="60" w:after="60"/>
              <w:ind w:left="255" w:hanging="181"/>
              <w:jc w:val="left"/>
              <w:textAlignment w:val="auto"/>
              <w:rPr>
                <w:rFonts w:asciiTheme="minorHAnsi" w:hAnsiTheme="minorHAnsi"/>
                <w:sz w:val="22"/>
                <w:szCs w:val="22"/>
              </w:rPr>
            </w:pPr>
            <w:r w:rsidRPr="00717E69">
              <w:rPr>
                <w:rFonts w:asciiTheme="minorHAnsi" w:hAnsiTheme="minorHAnsi"/>
                <w:sz w:val="22"/>
                <w:szCs w:val="22"/>
              </w:rPr>
              <w:t>New Business model;</w:t>
            </w:r>
          </w:p>
          <w:p w14:paraId="38E63ECC" w14:textId="77777777" w:rsidR="00717E69" w:rsidRPr="00717E69" w:rsidRDefault="00717E69" w:rsidP="0006769C">
            <w:pPr>
              <w:numPr>
                <w:ilvl w:val="0"/>
                <w:numId w:val="15"/>
              </w:numPr>
              <w:tabs>
                <w:tab w:val="clear" w:pos="794"/>
                <w:tab w:val="clear" w:pos="1191"/>
                <w:tab w:val="clear" w:pos="1588"/>
                <w:tab w:val="clear" w:pos="1985"/>
                <w:tab w:val="num" w:pos="252"/>
              </w:tabs>
              <w:overflowPunct/>
              <w:autoSpaceDE/>
              <w:autoSpaceDN/>
              <w:adjustRightInd/>
              <w:spacing w:before="60" w:after="60"/>
              <w:ind w:left="255" w:hanging="181"/>
              <w:jc w:val="left"/>
              <w:textAlignment w:val="auto"/>
              <w:rPr>
                <w:rFonts w:asciiTheme="minorHAnsi" w:hAnsiTheme="minorHAnsi"/>
                <w:sz w:val="22"/>
                <w:szCs w:val="22"/>
              </w:rPr>
            </w:pPr>
            <w:r w:rsidRPr="00717E69">
              <w:rPr>
                <w:rFonts w:asciiTheme="minorHAnsi" w:hAnsiTheme="minorHAnsi"/>
                <w:sz w:val="22"/>
                <w:szCs w:val="22"/>
              </w:rPr>
              <w:t>Improved financial position;</w:t>
            </w:r>
          </w:p>
          <w:p w14:paraId="38E63ECD" w14:textId="77777777" w:rsidR="00717E69" w:rsidRPr="00717E69" w:rsidRDefault="00717E69" w:rsidP="0006769C">
            <w:pPr>
              <w:numPr>
                <w:ilvl w:val="0"/>
                <w:numId w:val="15"/>
              </w:numPr>
              <w:tabs>
                <w:tab w:val="clear" w:pos="794"/>
                <w:tab w:val="clear" w:pos="1191"/>
                <w:tab w:val="clear" w:pos="1588"/>
                <w:tab w:val="clear" w:pos="1985"/>
                <w:tab w:val="num" w:pos="252"/>
              </w:tabs>
              <w:overflowPunct/>
              <w:autoSpaceDE/>
              <w:autoSpaceDN/>
              <w:adjustRightInd/>
              <w:spacing w:before="60" w:after="60"/>
              <w:ind w:left="255" w:hanging="181"/>
              <w:jc w:val="left"/>
              <w:textAlignment w:val="auto"/>
              <w:rPr>
                <w:rFonts w:asciiTheme="minorHAnsi" w:hAnsiTheme="minorHAnsi"/>
                <w:sz w:val="22"/>
                <w:szCs w:val="22"/>
              </w:rPr>
            </w:pPr>
            <w:r w:rsidRPr="00717E69">
              <w:rPr>
                <w:rFonts w:asciiTheme="minorHAnsi" w:hAnsiTheme="minorHAnsi"/>
                <w:sz w:val="22"/>
                <w:szCs w:val="22"/>
              </w:rPr>
              <w:t>Expanded customer portfolio extending into different market sectors (such as e-health or education).</w:t>
            </w:r>
          </w:p>
          <w:p w14:paraId="38E63ECE" w14:textId="77777777" w:rsidR="00717E69" w:rsidRPr="00717E69" w:rsidRDefault="00717E69" w:rsidP="00717E69">
            <w:pPr>
              <w:widowControl w:val="0"/>
              <w:jc w:val="left"/>
              <w:rPr>
                <w:rFonts w:asciiTheme="minorHAnsi" w:hAnsiTheme="minorHAnsi"/>
                <w:sz w:val="22"/>
                <w:szCs w:val="22"/>
              </w:rPr>
            </w:pPr>
          </w:p>
        </w:tc>
        <w:tc>
          <w:tcPr>
            <w:tcW w:w="113" w:type="pct"/>
            <w:tcBorders>
              <w:left w:val="single" w:sz="4" w:space="0" w:color="000099"/>
              <w:right w:val="single" w:sz="4" w:space="0" w:color="000099"/>
            </w:tcBorders>
          </w:tcPr>
          <w:p w14:paraId="38E63ECF" w14:textId="77777777" w:rsidR="00717E69" w:rsidRPr="00717E69" w:rsidRDefault="00717E69" w:rsidP="00717E69">
            <w:pPr>
              <w:jc w:val="left"/>
              <w:rPr>
                <w:rFonts w:asciiTheme="minorHAnsi" w:hAnsiTheme="minorHAnsi"/>
                <w:sz w:val="22"/>
                <w:szCs w:val="22"/>
              </w:rPr>
            </w:pPr>
          </w:p>
        </w:tc>
        <w:tc>
          <w:tcPr>
            <w:tcW w:w="2471" w:type="pct"/>
            <w:tcBorders>
              <w:top w:val="single" w:sz="4" w:space="0" w:color="000099"/>
              <w:left w:val="single" w:sz="4" w:space="0" w:color="000099"/>
              <w:bottom w:val="single" w:sz="4" w:space="0" w:color="000099"/>
              <w:right w:val="single" w:sz="4" w:space="0" w:color="000099"/>
            </w:tcBorders>
          </w:tcPr>
          <w:p w14:paraId="38E63ED0" w14:textId="77777777" w:rsidR="00717E69" w:rsidRPr="00717E69" w:rsidRDefault="00717E69" w:rsidP="0006769C">
            <w:pPr>
              <w:numPr>
                <w:ilvl w:val="0"/>
                <w:numId w:val="59"/>
              </w:numPr>
              <w:tabs>
                <w:tab w:val="clear" w:pos="794"/>
                <w:tab w:val="clear" w:pos="1191"/>
                <w:tab w:val="clear" w:pos="1588"/>
                <w:tab w:val="clear" w:pos="1985"/>
              </w:tabs>
              <w:overflowPunct/>
              <w:autoSpaceDE/>
              <w:autoSpaceDN/>
              <w:adjustRightInd/>
              <w:spacing w:before="60" w:after="60"/>
              <w:jc w:val="left"/>
              <w:textAlignment w:val="auto"/>
              <w:rPr>
                <w:rFonts w:asciiTheme="minorHAnsi" w:hAnsiTheme="minorHAnsi"/>
                <w:sz w:val="22"/>
                <w:szCs w:val="22"/>
              </w:rPr>
            </w:pPr>
            <w:r w:rsidRPr="00717E69">
              <w:rPr>
                <w:rFonts w:asciiTheme="minorHAnsi" w:hAnsiTheme="minorHAnsi"/>
                <w:sz w:val="22"/>
                <w:szCs w:val="22"/>
              </w:rPr>
              <w:t>Candidate venues;</w:t>
            </w:r>
          </w:p>
          <w:p w14:paraId="38E63ED1" w14:textId="77777777" w:rsidR="00717E69" w:rsidRPr="00717E69" w:rsidRDefault="00717E69" w:rsidP="0006769C">
            <w:pPr>
              <w:numPr>
                <w:ilvl w:val="0"/>
                <w:numId w:val="59"/>
              </w:numPr>
              <w:tabs>
                <w:tab w:val="clear" w:pos="794"/>
                <w:tab w:val="clear" w:pos="1191"/>
                <w:tab w:val="clear" w:pos="1588"/>
                <w:tab w:val="clear" w:pos="1985"/>
              </w:tabs>
              <w:overflowPunct/>
              <w:autoSpaceDE/>
              <w:autoSpaceDN/>
              <w:adjustRightInd/>
              <w:spacing w:before="60" w:after="60"/>
              <w:jc w:val="left"/>
              <w:textAlignment w:val="auto"/>
              <w:rPr>
                <w:rFonts w:asciiTheme="minorHAnsi" w:hAnsiTheme="minorHAnsi"/>
                <w:sz w:val="22"/>
                <w:szCs w:val="22"/>
              </w:rPr>
            </w:pPr>
            <w:r w:rsidRPr="00717E69">
              <w:rPr>
                <w:rFonts w:asciiTheme="minorHAnsi" w:hAnsiTheme="minorHAnsi"/>
                <w:sz w:val="22"/>
                <w:szCs w:val="22"/>
              </w:rPr>
              <w:t>Satisfaction and number of exhibitors categorized in terms of their annual turnover;</w:t>
            </w:r>
          </w:p>
          <w:p w14:paraId="38E63ED2" w14:textId="77777777" w:rsidR="00717E69" w:rsidRPr="00717E69" w:rsidRDefault="00717E69" w:rsidP="0006769C">
            <w:pPr>
              <w:numPr>
                <w:ilvl w:val="0"/>
                <w:numId w:val="59"/>
              </w:numPr>
              <w:tabs>
                <w:tab w:val="clear" w:pos="794"/>
                <w:tab w:val="clear" w:pos="1191"/>
                <w:tab w:val="clear" w:pos="1588"/>
                <w:tab w:val="clear" w:pos="1985"/>
              </w:tabs>
              <w:overflowPunct/>
              <w:autoSpaceDE/>
              <w:autoSpaceDN/>
              <w:adjustRightInd/>
              <w:spacing w:before="60" w:after="60"/>
              <w:jc w:val="left"/>
              <w:textAlignment w:val="auto"/>
              <w:rPr>
                <w:rFonts w:asciiTheme="minorHAnsi" w:hAnsiTheme="minorHAnsi"/>
                <w:sz w:val="22"/>
                <w:szCs w:val="22"/>
              </w:rPr>
            </w:pPr>
            <w:r w:rsidRPr="00717E69">
              <w:rPr>
                <w:rFonts w:asciiTheme="minorHAnsi" w:hAnsiTheme="minorHAnsi"/>
                <w:sz w:val="22"/>
                <w:szCs w:val="22"/>
              </w:rPr>
              <w:t>Size of Exhibition;</w:t>
            </w:r>
          </w:p>
          <w:p w14:paraId="38E63ED3" w14:textId="77777777" w:rsidR="00717E69" w:rsidRPr="00717E69" w:rsidRDefault="00717E69" w:rsidP="0006769C">
            <w:pPr>
              <w:numPr>
                <w:ilvl w:val="0"/>
                <w:numId w:val="59"/>
              </w:numPr>
              <w:tabs>
                <w:tab w:val="clear" w:pos="794"/>
                <w:tab w:val="clear" w:pos="1191"/>
                <w:tab w:val="clear" w:pos="1588"/>
                <w:tab w:val="clear" w:pos="1985"/>
              </w:tabs>
              <w:overflowPunct/>
              <w:autoSpaceDE/>
              <w:autoSpaceDN/>
              <w:adjustRightInd/>
              <w:spacing w:before="60" w:after="60"/>
              <w:jc w:val="left"/>
              <w:textAlignment w:val="auto"/>
              <w:rPr>
                <w:rFonts w:asciiTheme="minorHAnsi" w:hAnsiTheme="minorHAnsi"/>
                <w:sz w:val="22"/>
                <w:szCs w:val="22"/>
              </w:rPr>
            </w:pPr>
            <w:r w:rsidRPr="00717E69">
              <w:rPr>
                <w:rFonts w:asciiTheme="minorHAnsi" w:hAnsiTheme="minorHAnsi"/>
                <w:sz w:val="22"/>
                <w:szCs w:val="22"/>
              </w:rPr>
              <w:t>Trade visitors;</w:t>
            </w:r>
          </w:p>
          <w:p w14:paraId="38E63ED4" w14:textId="77777777" w:rsidR="00717E69" w:rsidRPr="00717E69" w:rsidRDefault="00717E69" w:rsidP="0006769C">
            <w:pPr>
              <w:numPr>
                <w:ilvl w:val="0"/>
                <w:numId w:val="59"/>
              </w:numPr>
              <w:tabs>
                <w:tab w:val="clear" w:pos="794"/>
                <w:tab w:val="clear" w:pos="1191"/>
                <w:tab w:val="clear" w:pos="1588"/>
                <w:tab w:val="clear" w:pos="1985"/>
              </w:tabs>
              <w:overflowPunct/>
              <w:autoSpaceDE/>
              <w:autoSpaceDN/>
              <w:adjustRightInd/>
              <w:spacing w:before="60" w:after="60"/>
              <w:jc w:val="left"/>
              <w:textAlignment w:val="auto"/>
              <w:rPr>
                <w:rFonts w:asciiTheme="minorHAnsi" w:hAnsiTheme="minorHAnsi"/>
                <w:sz w:val="22"/>
                <w:szCs w:val="22"/>
              </w:rPr>
            </w:pPr>
            <w:r w:rsidRPr="00717E69">
              <w:rPr>
                <w:rFonts w:asciiTheme="minorHAnsi" w:hAnsiTheme="minorHAnsi"/>
                <w:sz w:val="22"/>
                <w:szCs w:val="22"/>
              </w:rPr>
              <w:t>VIPs;</w:t>
            </w:r>
          </w:p>
          <w:p w14:paraId="38E63ED5" w14:textId="77777777" w:rsidR="00717E69" w:rsidRPr="00717E69" w:rsidRDefault="00717E69" w:rsidP="0006769C">
            <w:pPr>
              <w:numPr>
                <w:ilvl w:val="0"/>
                <w:numId w:val="59"/>
              </w:numPr>
              <w:tabs>
                <w:tab w:val="clear" w:pos="794"/>
                <w:tab w:val="clear" w:pos="1191"/>
                <w:tab w:val="clear" w:pos="1588"/>
                <w:tab w:val="clear" w:pos="1985"/>
              </w:tabs>
              <w:overflowPunct/>
              <w:autoSpaceDE/>
              <w:autoSpaceDN/>
              <w:adjustRightInd/>
              <w:spacing w:before="60" w:after="60"/>
              <w:jc w:val="left"/>
              <w:textAlignment w:val="auto"/>
              <w:rPr>
                <w:rFonts w:asciiTheme="minorHAnsi" w:hAnsiTheme="minorHAnsi"/>
                <w:sz w:val="22"/>
                <w:szCs w:val="22"/>
              </w:rPr>
            </w:pPr>
            <w:r w:rsidRPr="00717E69">
              <w:rPr>
                <w:rFonts w:asciiTheme="minorHAnsi" w:hAnsiTheme="minorHAnsi"/>
                <w:sz w:val="22"/>
                <w:szCs w:val="22"/>
              </w:rPr>
              <w:t>Number and satisfaction of forum participants;</w:t>
            </w:r>
          </w:p>
          <w:p w14:paraId="38E63ED6" w14:textId="77777777" w:rsidR="00717E69" w:rsidRPr="00717E69" w:rsidRDefault="00717E69" w:rsidP="0006769C">
            <w:pPr>
              <w:numPr>
                <w:ilvl w:val="0"/>
                <w:numId w:val="59"/>
              </w:numPr>
              <w:tabs>
                <w:tab w:val="clear" w:pos="794"/>
                <w:tab w:val="clear" w:pos="1191"/>
                <w:tab w:val="clear" w:pos="1588"/>
                <w:tab w:val="clear" w:pos="1985"/>
              </w:tabs>
              <w:overflowPunct/>
              <w:autoSpaceDE/>
              <w:autoSpaceDN/>
              <w:adjustRightInd/>
              <w:spacing w:before="60" w:after="60"/>
              <w:jc w:val="left"/>
              <w:textAlignment w:val="auto"/>
              <w:rPr>
                <w:rFonts w:asciiTheme="minorHAnsi" w:hAnsiTheme="minorHAnsi"/>
                <w:sz w:val="22"/>
                <w:szCs w:val="22"/>
              </w:rPr>
            </w:pPr>
            <w:r w:rsidRPr="00717E69">
              <w:rPr>
                <w:rFonts w:asciiTheme="minorHAnsi" w:hAnsiTheme="minorHAnsi"/>
                <w:sz w:val="22"/>
                <w:szCs w:val="22"/>
              </w:rPr>
              <w:t>Accredited media;</w:t>
            </w:r>
          </w:p>
          <w:p w14:paraId="38E63ED7" w14:textId="77777777" w:rsidR="00717E69" w:rsidRPr="00717E69" w:rsidRDefault="00717E69" w:rsidP="0006769C">
            <w:pPr>
              <w:numPr>
                <w:ilvl w:val="0"/>
                <w:numId w:val="59"/>
              </w:numPr>
              <w:tabs>
                <w:tab w:val="clear" w:pos="794"/>
                <w:tab w:val="clear" w:pos="1191"/>
                <w:tab w:val="clear" w:pos="1588"/>
                <w:tab w:val="clear" w:pos="1985"/>
              </w:tabs>
              <w:overflowPunct/>
              <w:autoSpaceDE/>
              <w:autoSpaceDN/>
              <w:adjustRightInd/>
              <w:spacing w:before="60" w:after="60"/>
              <w:jc w:val="left"/>
              <w:textAlignment w:val="auto"/>
              <w:rPr>
                <w:rFonts w:asciiTheme="minorHAnsi" w:hAnsiTheme="minorHAnsi"/>
                <w:sz w:val="22"/>
                <w:szCs w:val="22"/>
              </w:rPr>
            </w:pPr>
            <w:r w:rsidRPr="00717E69">
              <w:rPr>
                <w:rFonts w:asciiTheme="minorHAnsi" w:hAnsiTheme="minorHAnsi"/>
                <w:sz w:val="22"/>
                <w:szCs w:val="22"/>
              </w:rPr>
              <w:t>Total participants;</w:t>
            </w:r>
          </w:p>
          <w:p w14:paraId="38E63ED8" w14:textId="77777777" w:rsidR="00717E69" w:rsidRPr="00717E69" w:rsidRDefault="00717E69" w:rsidP="0006769C">
            <w:pPr>
              <w:numPr>
                <w:ilvl w:val="0"/>
                <w:numId w:val="59"/>
              </w:numPr>
              <w:tabs>
                <w:tab w:val="clear" w:pos="794"/>
                <w:tab w:val="clear" w:pos="1191"/>
                <w:tab w:val="clear" w:pos="1588"/>
                <w:tab w:val="clear" w:pos="1985"/>
              </w:tabs>
              <w:overflowPunct/>
              <w:autoSpaceDE/>
              <w:autoSpaceDN/>
              <w:adjustRightInd/>
              <w:spacing w:before="60" w:after="60"/>
              <w:jc w:val="left"/>
              <w:textAlignment w:val="auto"/>
              <w:rPr>
                <w:rFonts w:asciiTheme="minorHAnsi" w:hAnsiTheme="minorHAnsi"/>
                <w:sz w:val="22"/>
                <w:szCs w:val="22"/>
              </w:rPr>
            </w:pPr>
            <w:r w:rsidRPr="00717E69">
              <w:rPr>
                <w:rFonts w:asciiTheme="minorHAnsi" w:hAnsiTheme="minorHAnsi"/>
                <w:sz w:val="22"/>
                <w:szCs w:val="22"/>
              </w:rPr>
              <w:t>Web traffic to and activity on ITU Telecom sites.</w:t>
            </w:r>
          </w:p>
          <w:p w14:paraId="38E63ED9" w14:textId="77777777" w:rsidR="00717E69" w:rsidRPr="00717E69" w:rsidRDefault="00717E69" w:rsidP="0006769C">
            <w:pPr>
              <w:numPr>
                <w:ilvl w:val="0"/>
                <w:numId w:val="59"/>
              </w:numPr>
              <w:tabs>
                <w:tab w:val="clear" w:pos="794"/>
                <w:tab w:val="clear" w:pos="1191"/>
                <w:tab w:val="clear" w:pos="1588"/>
                <w:tab w:val="clear" w:pos="1985"/>
              </w:tabs>
              <w:overflowPunct/>
              <w:autoSpaceDE/>
              <w:autoSpaceDN/>
              <w:adjustRightInd/>
              <w:spacing w:before="60" w:after="60"/>
              <w:jc w:val="left"/>
              <w:textAlignment w:val="auto"/>
              <w:rPr>
                <w:rFonts w:asciiTheme="minorHAnsi" w:hAnsiTheme="minorHAnsi"/>
                <w:sz w:val="22"/>
                <w:szCs w:val="22"/>
              </w:rPr>
            </w:pPr>
            <w:r w:rsidRPr="00717E69">
              <w:rPr>
                <w:rFonts w:asciiTheme="minorHAnsi" w:hAnsiTheme="minorHAnsi"/>
                <w:sz w:val="22"/>
                <w:szCs w:val="22"/>
              </w:rPr>
              <w:t>Financial result.</w:t>
            </w:r>
          </w:p>
        </w:tc>
      </w:tr>
    </w:tbl>
    <w:p w14:paraId="38E63EDB" w14:textId="77777777" w:rsidR="00717E69" w:rsidRPr="00717E69" w:rsidRDefault="00717E69" w:rsidP="00717E69">
      <w:pPr>
        <w:tabs>
          <w:tab w:val="clear" w:pos="794"/>
          <w:tab w:val="clear" w:pos="1588"/>
          <w:tab w:val="clear" w:pos="1985"/>
          <w:tab w:val="center" w:pos="1191"/>
        </w:tabs>
        <w:spacing w:after="120"/>
        <w:jc w:val="center"/>
        <w:rPr>
          <w:rFonts w:asciiTheme="minorHAnsi" w:hAnsiTheme="minorHAnsi"/>
          <w:b/>
          <w:bCs/>
          <w:color w:val="000099"/>
          <w:sz w:val="20"/>
        </w:rPr>
      </w:pPr>
    </w:p>
    <w:p w14:paraId="38E63EDC" w14:textId="77777777" w:rsidR="00717E69" w:rsidRPr="00717E69" w:rsidRDefault="00717E69" w:rsidP="00717E69">
      <w:pPr>
        <w:tabs>
          <w:tab w:val="clear" w:pos="794"/>
          <w:tab w:val="clear" w:pos="1588"/>
          <w:tab w:val="clear" w:pos="1985"/>
          <w:tab w:val="center" w:pos="1191"/>
        </w:tabs>
        <w:spacing w:before="40" w:after="40"/>
        <w:jc w:val="center"/>
        <w:rPr>
          <w:rFonts w:asciiTheme="minorHAnsi" w:hAnsiTheme="minorHAnsi"/>
          <w:b/>
          <w:bCs/>
          <w:color w:val="000099"/>
          <w:szCs w:val="24"/>
        </w:rPr>
      </w:pPr>
    </w:p>
    <w:p w14:paraId="38E63EDD" w14:textId="77777777" w:rsidR="00717E69" w:rsidRPr="00717E69" w:rsidRDefault="00717E69" w:rsidP="00717E69">
      <w:pPr>
        <w:tabs>
          <w:tab w:val="clear" w:pos="794"/>
          <w:tab w:val="clear" w:pos="1191"/>
          <w:tab w:val="clear" w:pos="1588"/>
          <w:tab w:val="clear" w:pos="1985"/>
          <w:tab w:val="left" w:pos="720"/>
          <w:tab w:val="left" w:pos="1620"/>
          <w:tab w:val="left" w:pos="2340"/>
          <w:tab w:val="right" w:pos="7740"/>
        </w:tabs>
        <w:spacing w:before="0"/>
        <w:ind w:right="-475"/>
        <w:jc w:val="center"/>
        <w:rPr>
          <w:rFonts w:asciiTheme="minorHAnsi" w:hAnsiTheme="minorHAnsi"/>
          <w:b/>
          <w:bCs/>
          <w:color w:val="000099"/>
          <w:szCs w:val="24"/>
        </w:rPr>
      </w:pPr>
      <w:r w:rsidRPr="00717E69">
        <w:rPr>
          <w:rFonts w:asciiTheme="minorHAnsi" w:hAnsiTheme="minorHAnsi"/>
          <w:b/>
          <w:bCs/>
          <w:color w:val="000099"/>
          <w:szCs w:val="24"/>
        </w:rPr>
        <w:t>Resources*</w:t>
      </w:r>
    </w:p>
    <w:p w14:paraId="38E63EDE" w14:textId="77777777" w:rsidR="00717E69" w:rsidRPr="00717E69" w:rsidRDefault="00717E69" w:rsidP="00717E69">
      <w:pPr>
        <w:tabs>
          <w:tab w:val="clear" w:pos="794"/>
          <w:tab w:val="clear" w:pos="1191"/>
          <w:tab w:val="clear" w:pos="1588"/>
          <w:tab w:val="clear" w:pos="1985"/>
          <w:tab w:val="left" w:pos="720"/>
          <w:tab w:val="left" w:pos="1620"/>
          <w:tab w:val="left" w:pos="2340"/>
          <w:tab w:val="right" w:pos="7740"/>
        </w:tabs>
        <w:spacing w:before="0"/>
        <w:ind w:right="-475"/>
        <w:jc w:val="center"/>
        <w:rPr>
          <w:rFonts w:asciiTheme="minorHAnsi" w:hAnsiTheme="minorHAnsi"/>
          <w:szCs w:val="24"/>
        </w:rPr>
      </w:pPr>
    </w:p>
    <w:tbl>
      <w:tblPr>
        <w:tblW w:w="5000" w:type="pct"/>
        <w:tblLook w:val="04A0" w:firstRow="1" w:lastRow="0" w:firstColumn="1" w:lastColumn="0" w:noHBand="0" w:noVBand="1"/>
      </w:tblPr>
      <w:tblGrid>
        <w:gridCol w:w="5010"/>
        <w:gridCol w:w="1517"/>
        <w:gridCol w:w="1517"/>
        <w:gridCol w:w="1532"/>
      </w:tblGrid>
      <w:tr w:rsidR="00717E69" w:rsidRPr="00717E69" w14:paraId="38E63EE3" w14:textId="77777777" w:rsidTr="00DD2354">
        <w:trPr>
          <w:trHeight w:val="276"/>
        </w:trPr>
        <w:tc>
          <w:tcPr>
            <w:tcW w:w="2615" w:type="pct"/>
            <w:tcBorders>
              <w:top w:val="single" w:sz="4" w:space="0" w:color="000099"/>
              <w:left w:val="nil"/>
              <w:bottom w:val="single" w:sz="4" w:space="0" w:color="000099"/>
              <w:right w:val="nil"/>
            </w:tcBorders>
            <w:shd w:val="clear" w:color="000000" w:fill="DBE5F1" w:themeFill="accent1" w:themeFillTint="33"/>
            <w:vAlign w:val="bottom"/>
            <w:hideMark/>
          </w:tcPr>
          <w:p w14:paraId="38E63EDF"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 </w:t>
            </w:r>
          </w:p>
        </w:tc>
        <w:tc>
          <w:tcPr>
            <w:tcW w:w="792" w:type="pct"/>
            <w:tcBorders>
              <w:top w:val="single" w:sz="4" w:space="0" w:color="000099"/>
              <w:left w:val="nil"/>
              <w:bottom w:val="single" w:sz="4" w:space="0" w:color="000099"/>
              <w:right w:val="nil"/>
            </w:tcBorders>
            <w:shd w:val="clear" w:color="000000" w:fill="DBE5F1" w:themeFill="accent1" w:themeFillTint="33"/>
            <w:vAlign w:val="bottom"/>
            <w:hideMark/>
          </w:tcPr>
          <w:p w14:paraId="38E63EE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w:t>
            </w:r>
          </w:p>
        </w:tc>
        <w:tc>
          <w:tcPr>
            <w:tcW w:w="792" w:type="pct"/>
            <w:tcBorders>
              <w:top w:val="single" w:sz="4" w:space="0" w:color="000099"/>
              <w:left w:val="nil"/>
              <w:bottom w:val="single" w:sz="4" w:space="0" w:color="000099"/>
              <w:right w:val="nil"/>
            </w:tcBorders>
            <w:shd w:val="clear" w:color="000000" w:fill="DBE5F1" w:themeFill="accent1" w:themeFillTint="33"/>
            <w:vAlign w:val="bottom"/>
            <w:hideMark/>
          </w:tcPr>
          <w:p w14:paraId="38E63EE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2015</w:t>
            </w:r>
          </w:p>
        </w:tc>
        <w:tc>
          <w:tcPr>
            <w:tcW w:w="800" w:type="pct"/>
            <w:tcBorders>
              <w:top w:val="single" w:sz="4" w:space="0" w:color="000099"/>
              <w:left w:val="nil"/>
              <w:bottom w:val="single" w:sz="4" w:space="0" w:color="000099"/>
              <w:right w:val="nil"/>
            </w:tcBorders>
            <w:shd w:val="clear" w:color="000000" w:fill="DBE5F1" w:themeFill="accent1" w:themeFillTint="33"/>
            <w:vAlign w:val="bottom"/>
            <w:hideMark/>
          </w:tcPr>
          <w:p w14:paraId="38E63EE2"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717E69">
              <w:rPr>
                <w:rFonts w:ascii="Calibri" w:hAnsi="Calibri" w:cs="Calibri"/>
                <w:b/>
                <w:bCs/>
                <w:color w:val="000099"/>
                <w:sz w:val="20"/>
                <w:lang w:val="en-US" w:eastAsia="zh-CN"/>
              </w:rPr>
              <w:t>2014-2015</w:t>
            </w:r>
          </w:p>
        </w:tc>
      </w:tr>
      <w:tr w:rsidR="00717E69" w:rsidRPr="00717E69" w14:paraId="38E63EE8" w14:textId="77777777" w:rsidTr="00DD2354">
        <w:trPr>
          <w:trHeight w:val="276"/>
        </w:trPr>
        <w:tc>
          <w:tcPr>
            <w:tcW w:w="2615" w:type="pct"/>
            <w:tcBorders>
              <w:top w:val="nil"/>
              <w:left w:val="nil"/>
              <w:bottom w:val="single" w:sz="4" w:space="0" w:color="000099"/>
              <w:right w:val="nil"/>
            </w:tcBorders>
            <w:shd w:val="clear" w:color="000000" w:fill="FFFFFF"/>
            <w:noWrap/>
            <w:vAlign w:val="bottom"/>
            <w:hideMark/>
          </w:tcPr>
          <w:p w14:paraId="38E63EE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Staff (No of Posts)</w:t>
            </w:r>
          </w:p>
        </w:tc>
        <w:tc>
          <w:tcPr>
            <w:tcW w:w="792" w:type="pct"/>
            <w:tcBorders>
              <w:top w:val="nil"/>
              <w:left w:val="nil"/>
              <w:bottom w:val="single" w:sz="4" w:space="0" w:color="000099"/>
              <w:right w:val="nil"/>
            </w:tcBorders>
            <w:shd w:val="clear" w:color="000000" w:fill="BFBFBF"/>
            <w:noWrap/>
            <w:vAlign w:val="bottom"/>
            <w:hideMark/>
          </w:tcPr>
          <w:p w14:paraId="38E63EE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792" w:type="pct"/>
            <w:tcBorders>
              <w:top w:val="nil"/>
              <w:left w:val="nil"/>
              <w:bottom w:val="single" w:sz="4" w:space="0" w:color="000099"/>
              <w:right w:val="nil"/>
            </w:tcBorders>
            <w:shd w:val="clear" w:color="000000" w:fill="BFBFBF"/>
            <w:noWrap/>
            <w:vAlign w:val="bottom"/>
            <w:hideMark/>
          </w:tcPr>
          <w:p w14:paraId="38E63EE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800" w:type="pct"/>
            <w:tcBorders>
              <w:top w:val="nil"/>
              <w:left w:val="nil"/>
              <w:bottom w:val="single" w:sz="4" w:space="0" w:color="000099"/>
              <w:right w:val="nil"/>
            </w:tcBorders>
            <w:shd w:val="clear" w:color="000000" w:fill="BFBFBF"/>
            <w:noWrap/>
            <w:vAlign w:val="bottom"/>
            <w:hideMark/>
          </w:tcPr>
          <w:p w14:paraId="38E63EE7"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22.0</w:t>
            </w:r>
          </w:p>
        </w:tc>
      </w:tr>
      <w:tr w:rsidR="00717E69" w:rsidRPr="00717E69" w14:paraId="38E63EED" w14:textId="77777777" w:rsidTr="00DD2354">
        <w:trPr>
          <w:trHeight w:val="276"/>
        </w:trPr>
        <w:tc>
          <w:tcPr>
            <w:tcW w:w="2615" w:type="pct"/>
            <w:tcBorders>
              <w:top w:val="nil"/>
              <w:left w:val="nil"/>
              <w:bottom w:val="nil"/>
              <w:right w:val="nil"/>
            </w:tcBorders>
            <w:shd w:val="clear" w:color="000000" w:fill="FFFFFF"/>
            <w:noWrap/>
            <w:vAlign w:val="bottom"/>
            <w:hideMark/>
          </w:tcPr>
          <w:p w14:paraId="38E63EE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792" w:type="pct"/>
            <w:tcBorders>
              <w:top w:val="nil"/>
              <w:left w:val="nil"/>
              <w:bottom w:val="nil"/>
              <w:right w:val="nil"/>
            </w:tcBorders>
            <w:shd w:val="clear" w:color="000000" w:fill="BFBFBF"/>
            <w:noWrap/>
            <w:vAlign w:val="bottom"/>
            <w:hideMark/>
          </w:tcPr>
          <w:p w14:paraId="38E63EE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792" w:type="pct"/>
            <w:tcBorders>
              <w:top w:val="nil"/>
              <w:left w:val="nil"/>
              <w:bottom w:val="nil"/>
              <w:right w:val="nil"/>
            </w:tcBorders>
            <w:shd w:val="clear" w:color="000000" w:fill="BFBFBF"/>
            <w:noWrap/>
            <w:vAlign w:val="bottom"/>
            <w:hideMark/>
          </w:tcPr>
          <w:p w14:paraId="38E63EE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800" w:type="pct"/>
            <w:tcBorders>
              <w:top w:val="nil"/>
              <w:left w:val="nil"/>
              <w:bottom w:val="nil"/>
              <w:right w:val="nil"/>
            </w:tcBorders>
            <w:shd w:val="clear" w:color="000000" w:fill="BFBFBF"/>
            <w:noWrap/>
            <w:vAlign w:val="bottom"/>
            <w:hideMark/>
          </w:tcPr>
          <w:p w14:paraId="38E63EEC"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r w:rsidR="00717E69" w:rsidRPr="00717E69" w14:paraId="38E63EF2" w14:textId="77777777" w:rsidTr="00DD2354">
        <w:trPr>
          <w:trHeight w:val="276"/>
        </w:trPr>
        <w:tc>
          <w:tcPr>
            <w:tcW w:w="2615" w:type="pct"/>
            <w:tcBorders>
              <w:top w:val="single" w:sz="4" w:space="0" w:color="000099"/>
              <w:left w:val="nil"/>
              <w:bottom w:val="single" w:sz="4" w:space="0" w:color="000099"/>
              <w:right w:val="nil"/>
            </w:tcBorders>
            <w:shd w:val="clear" w:color="000000" w:fill="FFFFFF"/>
            <w:noWrap/>
            <w:vAlign w:val="bottom"/>
            <w:hideMark/>
          </w:tcPr>
          <w:p w14:paraId="38E63EE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Operational (CHF thousands)</w:t>
            </w:r>
          </w:p>
        </w:tc>
        <w:tc>
          <w:tcPr>
            <w:tcW w:w="792" w:type="pct"/>
            <w:tcBorders>
              <w:top w:val="single" w:sz="4" w:space="0" w:color="000099"/>
              <w:left w:val="nil"/>
              <w:bottom w:val="single" w:sz="4" w:space="0" w:color="000099"/>
              <w:right w:val="nil"/>
            </w:tcBorders>
            <w:shd w:val="clear" w:color="000000" w:fill="BFBFBF"/>
            <w:noWrap/>
            <w:vAlign w:val="bottom"/>
            <w:hideMark/>
          </w:tcPr>
          <w:p w14:paraId="38E63EE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792" w:type="pct"/>
            <w:tcBorders>
              <w:top w:val="single" w:sz="4" w:space="0" w:color="000099"/>
              <w:left w:val="nil"/>
              <w:bottom w:val="single" w:sz="4" w:space="0" w:color="000099"/>
              <w:right w:val="nil"/>
            </w:tcBorders>
            <w:shd w:val="clear" w:color="000000" w:fill="BFBFBF"/>
            <w:noWrap/>
            <w:vAlign w:val="bottom"/>
            <w:hideMark/>
          </w:tcPr>
          <w:p w14:paraId="38E63EF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800" w:type="pct"/>
            <w:tcBorders>
              <w:top w:val="single" w:sz="4" w:space="0" w:color="000099"/>
              <w:left w:val="nil"/>
              <w:bottom w:val="single" w:sz="4" w:space="0" w:color="000099"/>
              <w:right w:val="nil"/>
            </w:tcBorders>
            <w:shd w:val="clear" w:color="000000" w:fill="BFBFBF"/>
            <w:noWrap/>
            <w:vAlign w:val="bottom"/>
            <w:hideMark/>
          </w:tcPr>
          <w:p w14:paraId="38E63EF1"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EF7" w14:textId="77777777" w:rsidTr="00DD2354">
        <w:trPr>
          <w:trHeight w:val="276"/>
        </w:trPr>
        <w:tc>
          <w:tcPr>
            <w:tcW w:w="2615" w:type="pct"/>
            <w:tcBorders>
              <w:top w:val="nil"/>
              <w:left w:val="nil"/>
              <w:bottom w:val="single" w:sz="4" w:space="0" w:color="000099"/>
              <w:right w:val="nil"/>
            </w:tcBorders>
            <w:shd w:val="clear" w:color="000000" w:fill="FFFFFF"/>
            <w:noWrap/>
            <w:vAlign w:val="bottom"/>
            <w:hideMark/>
          </w:tcPr>
          <w:p w14:paraId="38E63EF3"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Capital (CHF thousands)</w:t>
            </w:r>
          </w:p>
        </w:tc>
        <w:tc>
          <w:tcPr>
            <w:tcW w:w="792" w:type="pct"/>
            <w:tcBorders>
              <w:top w:val="nil"/>
              <w:left w:val="nil"/>
              <w:bottom w:val="single" w:sz="4" w:space="0" w:color="000099"/>
              <w:right w:val="nil"/>
            </w:tcBorders>
            <w:shd w:val="clear" w:color="000000" w:fill="BFBFBF"/>
            <w:noWrap/>
            <w:vAlign w:val="bottom"/>
            <w:hideMark/>
          </w:tcPr>
          <w:p w14:paraId="38E63EF4"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792" w:type="pct"/>
            <w:tcBorders>
              <w:top w:val="nil"/>
              <w:left w:val="nil"/>
              <w:bottom w:val="single" w:sz="4" w:space="0" w:color="000099"/>
              <w:right w:val="nil"/>
            </w:tcBorders>
            <w:shd w:val="clear" w:color="000000" w:fill="BFBFBF"/>
            <w:noWrap/>
            <w:vAlign w:val="bottom"/>
            <w:hideMark/>
          </w:tcPr>
          <w:p w14:paraId="38E63EF5"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800" w:type="pct"/>
            <w:tcBorders>
              <w:top w:val="nil"/>
              <w:left w:val="nil"/>
              <w:bottom w:val="single" w:sz="4" w:space="0" w:color="000099"/>
              <w:right w:val="nil"/>
            </w:tcBorders>
            <w:shd w:val="clear" w:color="000000" w:fill="BFBFBF"/>
            <w:noWrap/>
            <w:vAlign w:val="bottom"/>
            <w:hideMark/>
          </w:tcPr>
          <w:p w14:paraId="38E63EF6"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EFC" w14:textId="77777777" w:rsidTr="00DD2354">
        <w:trPr>
          <w:trHeight w:val="276"/>
        </w:trPr>
        <w:tc>
          <w:tcPr>
            <w:tcW w:w="2615" w:type="pct"/>
            <w:tcBorders>
              <w:top w:val="nil"/>
              <w:left w:val="nil"/>
              <w:bottom w:val="single" w:sz="4" w:space="0" w:color="000099"/>
              <w:right w:val="nil"/>
            </w:tcBorders>
            <w:shd w:val="clear" w:color="000000" w:fill="FFFFFF"/>
            <w:noWrap/>
            <w:vAlign w:val="bottom"/>
            <w:hideMark/>
          </w:tcPr>
          <w:p w14:paraId="38E63EF8"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Total (CHF thousands)</w:t>
            </w:r>
          </w:p>
        </w:tc>
        <w:tc>
          <w:tcPr>
            <w:tcW w:w="792" w:type="pct"/>
            <w:tcBorders>
              <w:top w:val="nil"/>
              <w:left w:val="nil"/>
              <w:bottom w:val="single" w:sz="4" w:space="0" w:color="000099"/>
              <w:right w:val="nil"/>
            </w:tcBorders>
            <w:shd w:val="clear" w:color="000000" w:fill="BFBFBF"/>
            <w:noWrap/>
            <w:vAlign w:val="bottom"/>
            <w:hideMark/>
          </w:tcPr>
          <w:p w14:paraId="38E63EF9"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792" w:type="pct"/>
            <w:tcBorders>
              <w:top w:val="nil"/>
              <w:left w:val="nil"/>
              <w:bottom w:val="single" w:sz="4" w:space="0" w:color="000099"/>
              <w:right w:val="nil"/>
            </w:tcBorders>
            <w:shd w:val="clear" w:color="000000" w:fill="BFBFBF"/>
            <w:noWrap/>
            <w:vAlign w:val="bottom"/>
            <w:hideMark/>
          </w:tcPr>
          <w:p w14:paraId="38E63EFA"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c>
          <w:tcPr>
            <w:tcW w:w="800" w:type="pct"/>
            <w:tcBorders>
              <w:top w:val="nil"/>
              <w:left w:val="nil"/>
              <w:bottom w:val="single" w:sz="4" w:space="0" w:color="000099"/>
              <w:right w:val="nil"/>
            </w:tcBorders>
            <w:shd w:val="clear" w:color="000000" w:fill="BFBFBF"/>
            <w:noWrap/>
            <w:vAlign w:val="bottom"/>
            <w:hideMark/>
          </w:tcPr>
          <w:p w14:paraId="38E63EFB"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0</w:t>
            </w:r>
          </w:p>
        </w:tc>
      </w:tr>
      <w:tr w:rsidR="00717E69" w:rsidRPr="00717E69" w14:paraId="38E63F01" w14:textId="77777777" w:rsidTr="00DD2354">
        <w:trPr>
          <w:trHeight w:val="276"/>
        </w:trPr>
        <w:tc>
          <w:tcPr>
            <w:tcW w:w="2615" w:type="pct"/>
            <w:tcBorders>
              <w:top w:val="nil"/>
              <w:left w:val="nil"/>
              <w:bottom w:val="nil"/>
              <w:right w:val="nil"/>
            </w:tcBorders>
            <w:shd w:val="clear" w:color="auto" w:fill="auto"/>
            <w:noWrap/>
            <w:hideMark/>
          </w:tcPr>
          <w:p w14:paraId="38E63EFD"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left"/>
              <w:textAlignment w:val="auto"/>
              <w:rPr>
                <w:rFonts w:ascii="Calibri" w:hAnsi="Calibri" w:cs="Calibri"/>
                <w:i/>
                <w:iCs/>
                <w:color w:val="000099"/>
                <w:sz w:val="20"/>
                <w:lang w:val="en-US" w:eastAsia="zh-CN"/>
              </w:rPr>
            </w:pPr>
          </w:p>
        </w:tc>
        <w:tc>
          <w:tcPr>
            <w:tcW w:w="792" w:type="pct"/>
            <w:tcBorders>
              <w:top w:val="nil"/>
              <w:left w:val="nil"/>
              <w:bottom w:val="nil"/>
              <w:right w:val="nil"/>
            </w:tcBorders>
            <w:shd w:val="clear" w:color="000000" w:fill="FFFFFF"/>
            <w:noWrap/>
            <w:vAlign w:val="bottom"/>
            <w:hideMark/>
          </w:tcPr>
          <w:p w14:paraId="38E63EFE"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792" w:type="pct"/>
            <w:tcBorders>
              <w:top w:val="nil"/>
              <w:left w:val="nil"/>
              <w:bottom w:val="nil"/>
              <w:right w:val="nil"/>
            </w:tcBorders>
            <w:shd w:val="clear" w:color="000000" w:fill="FFFFFF"/>
            <w:noWrap/>
            <w:vAlign w:val="bottom"/>
            <w:hideMark/>
          </w:tcPr>
          <w:p w14:paraId="38E63EFF"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c>
          <w:tcPr>
            <w:tcW w:w="800" w:type="pct"/>
            <w:tcBorders>
              <w:top w:val="nil"/>
              <w:left w:val="nil"/>
              <w:bottom w:val="nil"/>
              <w:right w:val="nil"/>
            </w:tcBorders>
            <w:shd w:val="clear" w:color="000000" w:fill="FFFFFF"/>
            <w:noWrap/>
            <w:vAlign w:val="bottom"/>
            <w:hideMark/>
          </w:tcPr>
          <w:p w14:paraId="38E63F00" w14:textId="77777777" w:rsidR="00717E69" w:rsidRPr="00717E69" w:rsidRDefault="00717E69" w:rsidP="00717E6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717E69">
              <w:rPr>
                <w:rFonts w:ascii="Calibri" w:hAnsi="Calibri" w:cs="Calibri"/>
                <w:color w:val="000000"/>
                <w:sz w:val="20"/>
                <w:lang w:val="en-US" w:eastAsia="zh-CN"/>
              </w:rPr>
              <w:t> </w:t>
            </w:r>
          </w:p>
        </w:tc>
      </w:tr>
    </w:tbl>
    <w:p w14:paraId="38E63F02" w14:textId="77777777" w:rsidR="00717E69" w:rsidRPr="00717E69" w:rsidRDefault="00717E69" w:rsidP="00717E69">
      <w:pPr>
        <w:tabs>
          <w:tab w:val="clear" w:pos="794"/>
          <w:tab w:val="clear" w:pos="1191"/>
          <w:tab w:val="clear" w:pos="1588"/>
          <w:tab w:val="clear" w:pos="1985"/>
        </w:tabs>
        <w:overflowPunct/>
        <w:autoSpaceDE/>
        <w:autoSpaceDN/>
        <w:adjustRightInd/>
        <w:spacing w:before="0"/>
        <w:textAlignment w:val="auto"/>
        <w:rPr>
          <w:rFonts w:ascii="Calibri" w:hAnsi="Calibri"/>
          <w:i/>
          <w:iCs/>
          <w:sz w:val="20"/>
          <w:lang w:val="en-US" w:eastAsia="zh-CN"/>
        </w:rPr>
      </w:pPr>
      <w:r w:rsidRPr="00717E69">
        <w:rPr>
          <w:rFonts w:ascii="Calibri" w:hAnsi="Calibri"/>
          <w:i/>
          <w:iCs/>
          <w:sz w:val="20"/>
          <w:lang w:val="en-US" w:eastAsia="zh-CN"/>
        </w:rPr>
        <w:t>* Not included in the Budget of the Union for 2014-2015.</w:t>
      </w:r>
    </w:p>
    <w:p w14:paraId="38E63F03" w14:textId="77777777" w:rsidR="00717E69" w:rsidRPr="00717E69" w:rsidRDefault="00717E69" w:rsidP="00717E69">
      <w:pPr>
        <w:tabs>
          <w:tab w:val="left" w:pos="1440"/>
        </w:tabs>
        <w:rPr>
          <w:rFonts w:asciiTheme="minorHAnsi" w:hAnsiTheme="minorHAnsi"/>
          <w:lang w:val="en-US"/>
        </w:rPr>
      </w:pPr>
    </w:p>
    <w:p w14:paraId="38E63F04" w14:textId="77777777" w:rsidR="00717E69" w:rsidRPr="00717E69" w:rsidRDefault="00717E69" w:rsidP="00717E69">
      <w:pPr>
        <w:tabs>
          <w:tab w:val="left" w:pos="1440"/>
        </w:tabs>
        <w:rPr>
          <w:rFonts w:asciiTheme="minorHAnsi" w:hAnsiTheme="minorHAnsi"/>
        </w:rPr>
      </w:pPr>
    </w:p>
    <w:p w14:paraId="38E63F05" w14:textId="77777777" w:rsidR="00717E69" w:rsidRPr="00717E69" w:rsidRDefault="00717E69" w:rsidP="00717E69">
      <w:pPr>
        <w:tabs>
          <w:tab w:val="left" w:pos="1440"/>
        </w:tabs>
        <w:rPr>
          <w:rFonts w:asciiTheme="minorHAnsi" w:hAnsiTheme="minorHAnsi"/>
        </w:rPr>
      </w:pPr>
    </w:p>
    <w:p w14:paraId="38E63F06" w14:textId="77777777" w:rsidR="00717E69" w:rsidRPr="00717E69" w:rsidRDefault="00717E69" w:rsidP="00717E69">
      <w:pPr>
        <w:tabs>
          <w:tab w:val="left" w:pos="1440"/>
        </w:tabs>
        <w:rPr>
          <w:rFonts w:asciiTheme="minorHAnsi" w:hAnsiTheme="minorHAnsi"/>
          <w:b/>
          <w:szCs w:val="22"/>
        </w:rPr>
      </w:pPr>
      <w:r w:rsidRPr="00717E69">
        <w:rPr>
          <w:rFonts w:asciiTheme="minorHAnsi" w:hAnsiTheme="minorHAnsi"/>
        </w:rPr>
        <w:br w:type="page"/>
      </w:r>
    </w:p>
    <w:p w14:paraId="38E63F07" w14:textId="77777777" w:rsidR="005C214F" w:rsidRDefault="005C214F" w:rsidP="005C214F">
      <w:pPr>
        <w:tabs>
          <w:tab w:val="clear" w:pos="794"/>
          <w:tab w:val="clear" w:pos="1191"/>
          <w:tab w:val="clear" w:pos="1588"/>
          <w:tab w:val="clear" w:pos="1985"/>
        </w:tabs>
        <w:overflowPunct/>
        <w:autoSpaceDE/>
        <w:autoSpaceDN/>
        <w:adjustRightInd/>
        <w:spacing w:before="0" w:after="120"/>
        <w:jc w:val="center"/>
        <w:textAlignment w:val="auto"/>
        <w:rPr>
          <w:rFonts w:asciiTheme="minorHAnsi" w:hAnsiTheme="minorHAnsi"/>
          <w:b/>
          <w:bCs/>
          <w:caps/>
          <w:color w:val="000099"/>
          <w:sz w:val="28"/>
          <w:szCs w:val="28"/>
        </w:rPr>
      </w:pPr>
      <w:r w:rsidRPr="00444BAF">
        <w:rPr>
          <w:rFonts w:asciiTheme="minorHAnsi" w:hAnsiTheme="minorHAnsi"/>
          <w:b/>
          <w:bCs/>
          <w:caps/>
          <w:color w:val="000099"/>
          <w:sz w:val="28"/>
          <w:szCs w:val="28"/>
        </w:rPr>
        <w:lastRenderedPageBreak/>
        <w:t>aNNEX A</w:t>
      </w:r>
    </w:p>
    <w:p w14:paraId="38E63F08" w14:textId="77777777" w:rsidR="00B65B4F" w:rsidRPr="00B65B4F" w:rsidRDefault="00B65B4F" w:rsidP="005C214F">
      <w:pPr>
        <w:tabs>
          <w:tab w:val="clear" w:pos="794"/>
          <w:tab w:val="clear" w:pos="1191"/>
          <w:tab w:val="clear" w:pos="1588"/>
          <w:tab w:val="clear" w:pos="1985"/>
        </w:tabs>
        <w:overflowPunct/>
        <w:autoSpaceDE/>
        <w:autoSpaceDN/>
        <w:adjustRightInd/>
        <w:spacing w:before="0" w:after="120"/>
        <w:jc w:val="center"/>
        <w:textAlignment w:val="auto"/>
        <w:rPr>
          <w:rFonts w:asciiTheme="minorHAnsi" w:hAnsiTheme="minorHAnsi"/>
          <w:caps/>
          <w:color w:val="000099"/>
          <w:sz w:val="28"/>
          <w:szCs w:val="28"/>
        </w:rPr>
      </w:pPr>
      <w:bookmarkStart w:id="13" w:name="annexA"/>
      <w:r w:rsidRPr="00B65B4F">
        <w:rPr>
          <w:rFonts w:asciiTheme="minorHAnsi" w:hAnsiTheme="minorHAnsi"/>
          <w:caps/>
          <w:color w:val="000099"/>
          <w:sz w:val="28"/>
          <w:szCs w:val="28"/>
        </w:rPr>
        <w:t>draft resolution</w:t>
      </w:r>
    </w:p>
    <w:bookmarkEnd w:id="13"/>
    <w:p w14:paraId="38E63F09" w14:textId="77777777" w:rsidR="005C214F" w:rsidRPr="00500707" w:rsidRDefault="005C214F" w:rsidP="005C214F">
      <w:pPr>
        <w:tabs>
          <w:tab w:val="clear" w:pos="794"/>
          <w:tab w:val="clear" w:pos="1191"/>
          <w:tab w:val="clear" w:pos="1588"/>
          <w:tab w:val="clear" w:pos="1985"/>
        </w:tabs>
        <w:overflowPunct/>
        <w:autoSpaceDE/>
        <w:autoSpaceDN/>
        <w:adjustRightInd/>
        <w:spacing w:before="0" w:after="120"/>
        <w:jc w:val="center"/>
        <w:textAlignment w:val="auto"/>
        <w:rPr>
          <w:rFonts w:asciiTheme="minorHAnsi" w:hAnsiTheme="minorHAnsi"/>
          <w:sz w:val="28"/>
          <w:szCs w:val="28"/>
        </w:rPr>
      </w:pPr>
    </w:p>
    <w:p w14:paraId="38E63F0A" w14:textId="77777777" w:rsidR="005C214F" w:rsidRPr="00CB1513" w:rsidRDefault="005C214F" w:rsidP="005C214F">
      <w:pPr>
        <w:pStyle w:val="Nagwek"/>
        <w:pBdr>
          <w:top w:val="single" w:sz="12" w:space="1" w:color="000099"/>
          <w:left w:val="single" w:sz="12" w:space="4" w:color="000099"/>
          <w:bottom w:val="single" w:sz="12" w:space="1" w:color="000099"/>
          <w:right w:val="single" w:sz="12" w:space="4" w:color="000099"/>
        </w:pBdr>
        <w:shd w:val="clear" w:color="auto" w:fill="DBE5F1" w:themeFill="accent1" w:themeFillTint="33"/>
        <w:tabs>
          <w:tab w:val="left" w:pos="720"/>
          <w:tab w:val="left" w:pos="1080"/>
        </w:tabs>
        <w:rPr>
          <w:rFonts w:asciiTheme="minorHAnsi" w:hAnsiTheme="minorHAnsi"/>
          <w:caps/>
          <w:color w:val="000099"/>
          <w:sz w:val="28"/>
          <w:szCs w:val="28"/>
          <w:lang w:val="en-GB"/>
        </w:rPr>
      </w:pPr>
      <w:r>
        <w:rPr>
          <w:rFonts w:asciiTheme="minorHAnsi" w:hAnsiTheme="minorHAnsi"/>
          <w:caps/>
          <w:color w:val="000099"/>
          <w:sz w:val="28"/>
          <w:szCs w:val="28"/>
          <w:lang w:val="en-GB"/>
        </w:rPr>
        <w:t xml:space="preserve">Draft </w:t>
      </w:r>
      <w:r w:rsidRPr="00CB1513">
        <w:rPr>
          <w:rFonts w:asciiTheme="minorHAnsi" w:hAnsiTheme="minorHAnsi"/>
          <w:caps/>
          <w:color w:val="000099"/>
          <w:sz w:val="28"/>
          <w:szCs w:val="28"/>
          <w:lang w:val="en-GB"/>
        </w:rPr>
        <w:t>biennial Budget</w:t>
      </w:r>
    </w:p>
    <w:p w14:paraId="38E63F0B" w14:textId="77777777" w:rsidR="005C214F" w:rsidRPr="00CB1513" w:rsidRDefault="005C214F" w:rsidP="005C214F">
      <w:pPr>
        <w:pStyle w:val="Nagwek"/>
        <w:pBdr>
          <w:top w:val="single" w:sz="12" w:space="1" w:color="000099"/>
          <w:left w:val="single" w:sz="12" w:space="4" w:color="000099"/>
          <w:bottom w:val="single" w:sz="12" w:space="1" w:color="000099"/>
          <w:right w:val="single" w:sz="12" w:space="4" w:color="000099"/>
        </w:pBdr>
        <w:shd w:val="clear" w:color="auto" w:fill="DBE5F1" w:themeFill="accent1" w:themeFillTint="33"/>
        <w:tabs>
          <w:tab w:val="left" w:pos="720"/>
          <w:tab w:val="left" w:pos="1080"/>
        </w:tabs>
        <w:spacing w:beforeLines="40" w:before="96" w:afterLines="40" w:after="96"/>
        <w:rPr>
          <w:rFonts w:asciiTheme="minorHAnsi" w:hAnsiTheme="minorHAnsi"/>
          <w:caps/>
          <w:color w:val="000099"/>
          <w:sz w:val="28"/>
          <w:szCs w:val="28"/>
          <w:lang w:val="en-GB"/>
        </w:rPr>
      </w:pPr>
      <w:r w:rsidRPr="00CB1513">
        <w:rPr>
          <w:rFonts w:asciiTheme="minorHAnsi" w:hAnsiTheme="minorHAnsi"/>
          <w:caps/>
          <w:color w:val="000099"/>
          <w:sz w:val="28"/>
          <w:szCs w:val="28"/>
          <w:lang w:val="en-GB"/>
        </w:rPr>
        <w:t xml:space="preserve"> of the</w:t>
      </w:r>
    </w:p>
    <w:p w14:paraId="38E63F0C" w14:textId="77777777" w:rsidR="005C214F" w:rsidRPr="00CB1513" w:rsidRDefault="005C214F" w:rsidP="005C214F">
      <w:pPr>
        <w:pStyle w:val="Title1"/>
        <w:pBdr>
          <w:top w:val="single" w:sz="12" w:space="1" w:color="000099"/>
          <w:left w:val="single" w:sz="12" w:space="4" w:color="000099"/>
          <w:bottom w:val="single" w:sz="12" w:space="1" w:color="000099"/>
          <w:right w:val="single" w:sz="12" w:space="4" w:color="000099"/>
        </w:pBdr>
        <w:shd w:val="clear" w:color="auto" w:fill="DBE5F1" w:themeFill="accent1" w:themeFillTint="33"/>
        <w:spacing w:before="0"/>
        <w:rPr>
          <w:rFonts w:asciiTheme="minorHAnsi" w:hAnsiTheme="minorHAnsi"/>
          <w:color w:val="000099"/>
          <w:szCs w:val="28"/>
        </w:rPr>
      </w:pPr>
      <w:r w:rsidRPr="00CB1513">
        <w:rPr>
          <w:rFonts w:asciiTheme="minorHAnsi" w:hAnsiTheme="minorHAnsi"/>
          <w:color w:val="000099"/>
          <w:szCs w:val="28"/>
        </w:rPr>
        <w:t>International Telecommunication Union for 201</w:t>
      </w:r>
      <w:r>
        <w:rPr>
          <w:rFonts w:asciiTheme="minorHAnsi" w:hAnsiTheme="minorHAnsi"/>
          <w:color w:val="000099"/>
          <w:szCs w:val="28"/>
        </w:rPr>
        <w:t>4</w:t>
      </w:r>
      <w:r w:rsidRPr="00CB1513">
        <w:rPr>
          <w:rFonts w:asciiTheme="minorHAnsi" w:hAnsiTheme="minorHAnsi"/>
          <w:color w:val="000099"/>
          <w:szCs w:val="28"/>
        </w:rPr>
        <w:noBreakHyphen/>
        <w:t>201</w:t>
      </w:r>
      <w:r>
        <w:rPr>
          <w:rFonts w:asciiTheme="minorHAnsi" w:hAnsiTheme="minorHAnsi"/>
          <w:color w:val="000099"/>
          <w:szCs w:val="28"/>
        </w:rPr>
        <w:t>5</w:t>
      </w:r>
    </w:p>
    <w:p w14:paraId="38E63F0D" w14:textId="77777777" w:rsidR="005C214F" w:rsidRPr="004E6D30" w:rsidRDefault="005C214F" w:rsidP="005C214F">
      <w:pPr>
        <w:pStyle w:val="Nagwek"/>
        <w:jc w:val="left"/>
        <w:rPr>
          <w:rFonts w:ascii="Verdana" w:hAnsi="Verdana"/>
          <w:sz w:val="20"/>
          <w:lang w:val="en-GB"/>
        </w:rPr>
      </w:pPr>
    </w:p>
    <w:p w14:paraId="38E63F0E" w14:textId="77777777" w:rsidR="005C214F" w:rsidRPr="00162B5E" w:rsidRDefault="005C214F" w:rsidP="005C214F">
      <w:pPr>
        <w:pStyle w:val="Nagwek"/>
        <w:spacing w:before="120" w:after="120"/>
        <w:jc w:val="left"/>
        <w:rPr>
          <w:rFonts w:asciiTheme="minorHAnsi" w:hAnsiTheme="minorHAnsi"/>
          <w:sz w:val="24"/>
          <w:szCs w:val="24"/>
          <w:lang w:val="en-GB"/>
        </w:rPr>
      </w:pPr>
      <w:r w:rsidRPr="00162B5E">
        <w:rPr>
          <w:rFonts w:asciiTheme="minorHAnsi" w:hAnsiTheme="minorHAnsi"/>
          <w:sz w:val="24"/>
          <w:szCs w:val="24"/>
          <w:lang w:val="en-GB"/>
        </w:rPr>
        <w:t>The Council,</w:t>
      </w:r>
    </w:p>
    <w:p w14:paraId="38E63F0F" w14:textId="77777777" w:rsidR="005C214F" w:rsidRPr="00162B5E" w:rsidRDefault="005C214F" w:rsidP="005C214F">
      <w:pPr>
        <w:pStyle w:val="Nagwek"/>
        <w:spacing w:before="160" w:after="120"/>
        <w:jc w:val="left"/>
        <w:rPr>
          <w:rFonts w:asciiTheme="minorHAnsi" w:hAnsiTheme="minorHAnsi"/>
          <w:sz w:val="24"/>
          <w:szCs w:val="24"/>
          <w:lang w:val="en-GB"/>
        </w:rPr>
      </w:pPr>
      <w:r w:rsidRPr="00162B5E">
        <w:rPr>
          <w:rFonts w:asciiTheme="minorHAnsi" w:hAnsiTheme="minorHAnsi"/>
          <w:i/>
          <w:iCs/>
          <w:sz w:val="24"/>
          <w:szCs w:val="24"/>
          <w:lang w:val="en-GB"/>
        </w:rPr>
        <w:tab/>
        <w:t>in view of</w:t>
      </w:r>
      <w:r w:rsidRPr="00162B5E">
        <w:rPr>
          <w:rFonts w:asciiTheme="minorHAnsi" w:hAnsiTheme="minorHAnsi"/>
          <w:sz w:val="24"/>
          <w:szCs w:val="24"/>
          <w:lang w:val="en-GB"/>
        </w:rPr>
        <w:t xml:space="preserve"> </w:t>
      </w:r>
    </w:p>
    <w:p w14:paraId="38E63F10" w14:textId="77777777" w:rsidR="005C214F" w:rsidRPr="00162B5E" w:rsidRDefault="005C214F" w:rsidP="005C214F">
      <w:pPr>
        <w:pStyle w:val="Nagwek"/>
        <w:spacing w:before="120" w:after="120"/>
        <w:jc w:val="left"/>
        <w:rPr>
          <w:rFonts w:asciiTheme="minorHAnsi" w:hAnsiTheme="minorHAnsi"/>
          <w:sz w:val="24"/>
          <w:szCs w:val="24"/>
          <w:lang w:val="en-GB"/>
        </w:rPr>
      </w:pPr>
      <w:r w:rsidRPr="00162B5E">
        <w:rPr>
          <w:rFonts w:asciiTheme="minorHAnsi" w:hAnsiTheme="minorHAnsi"/>
          <w:sz w:val="24"/>
          <w:szCs w:val="24"/>
          <w:lang w:val="en-GB"/>
        </w:rPr>
        <w:t>the provisions of the Convention of the International Telecommunication Union,</w:t>
      </w:r>
    </w:p>
    <w:p w14:paraId="38E63F11" w14:textId="77777777" w:rsidR="005C214F" w:rsidRPr="00162B5E" w:rsidRDefault="005C214F" w:rsidP="005C214F">
      <w:pPr>
        <w:pStyle w:val="Nagwek"/>
        <w:spacing w:before="160" w:after="120"/>
        <w:jc w:val="left"/>
        <w:rPr>
          <w:rFonts w:asciiTheme="minorHAnsi" w:hAnsiTheme="minorHAnsi"/>
          <w:sz w:val="24"/>
          <w:szCs w:val="24"/>
          <w:lang w:val="en-GB"/>
        </w:rPr>
      </w:pPr>
      <w:r w:rsidRPr="00162B5E">
        <w:rPr>
          <w:rFonts w:asciiTheme="minorHAnsi" w:hAnsiTheme="minorHAnsi"/>
          <w:i/>
          <w:iCs/>
          <w:sz w:val="24"/>
          <w:szCs w:val="24"/>
          <w:lang w:val="en-GB"/>
        </w:rPr>
        <w:tab/>
        <w:t>bearing in mind</w:t>
      </w:r>
      <w:r w:rsidRPr="00162B5E">
        <w:rPr>
          <w:rFonts w:asciiTheme="minorHAnsi" w:hAnsiTheme="minorHAnsi"/>
          <w:sz w:val="24"/>
          <w:szCs w:val="24"/>
          <w:lang w:val="en-GB"/>
        </w:rPr>
        <w:t xml:space="preserve"> </w:t>
      </w:r>
    </w:p>
    <w:p w14:paraId="38E63F12" w14:textId="77777777" w:rsidR="005C214F" w:rsidRPr="00D77994" w:rsidRDefault="00444058" w:rsidP="005C214F">
      <w:pPr>
        <w:pStyle w:val="Nagwek"/>
        <w:spacing w:before="120" w:after="120"/>
        <w:jc w:val="lowKashida"/>
        <w:rPr>
          <w:rFonts w:asciiTheme="minorHAnsi" w:hAnsiTheme="minorHAnsi"/>
          <w:sz w:val="24"/>
          <w:szCs w:val="24"/>
          <w:lang w:val="en-GB"/>
        </w:rPr>
      </w:pPr>
      <w:r w:rsidRPr="00D77994">
        <w:rPr>
          <w:rFonts w:asciiTheme="minorHAnsi" w:hAnsiTheme="minorHAnsi"/>
          <w:sz w:val="24"/>
          <w:szCs w:val="24"/>
          <w:lang w:val="en-GB"/>
        </w:rPr>
        <w:t>a)</w:t>
      </w:r>
      <w:r w:rsidRPr="00D77994">
        <w:rPr>
          <w:rFonts w:asciiTheme="minorHAnsi" w:hAnsiTheme="minorHAnsi"/>
          <w:sz w:val="24"/>
          <w:szCs w:val="24"/>
          <w:lang w:val="en-GB"/>
        </w:rPr>
        <w:tab/>
      </w:r>
      <w:r w:rsidR="005C214F" w:rsidRPr="00D77994">
        <w:rPr>
          <w:rFonts w:asciiTheme="minorHAnsi" w:hAnsiTheme="minorHAnsi"/>
          <w:sz w:val="24"/>
          <w:szCs w:val="24"/>
          <w:lang w:val="en-GB"/>
        </w:rPr>
        <w:t>the provisions of  Decision 5 (Rev. Guadalajara, 2010) of the Plenipotentiary Conference on the Income and Expenditure of the Union for the period 2012-2015, which specifies that the contributory unit for Member States for the years 2014-2015 shall not exceed CHF 318’000,</w:t>
      </w:r>
    </w:p>
    <w:p w14:paraId="38E63F13" w14:textId="77777777" w:rsidR="00444058" w:rsidRDefault="00444058" w:rsidP="00444058">
      <w:pPr>
        <w:pStyle w:val="Nagwek"/>
        <w:spacing w:before="120" w:after="120"/>
        <w:jc w:val="lowKashida"/>
        <w:rPr>
          <w:rFonts w:asciiTheme="minorHAnsi" w:hAnsiTheme="minorHAnsi"/>
          <w:sz w:val="24"/>
          <w:szCs w:val="24"/>
          <w:lang w:val="en-GB"/>
        </w:rPr>
      </w:pPr>
      <w:r w:rsidRPr="00D77994">
        <w:rPr>
          <w:rFonts w:asciiTheme="minorHAnsi" w:hAnsiTheme="minorHAnsi"/>
          <w:sz w:val="24"/>
          <w:szCs w:val="24"/>
          <w:lang w:val="en-GB"/>
        </w:rPr>
        <w:t>b)</w:t>
      </w:r>
      <w:r w:rsidRPr="00D77994">
        <w:rPr>
          <w:rFonts w:asciiTheme="minorHAnsi" w:hAnsiTheme="minorHAnsi"/>
          <w:sz w:val="24"/>
          <w:szCs w:val="24"/>
          <w:lang w:val="en-GB"/>
        </w:rPr>
        <w:tab/>
        <w:t>the provisions of Article 11 of the Financial Regulations and Financial Rules of the Union relating to the transfers of appropriations,</w:t>
      </w:r>
      <w:r>
        <w:rPr>
          <w:rFonts w:asciiTheme="minorHAnsi" w:hAnsiTheme="minorHAnsi"/>
          <w:sz w:val="24"/>
          <w:szCs w:val="24"/>
          <w:lang w:val="en-GB"/>
        </w:rPr>
        <w:t xml:space="preserve"> </w:t>
      </w:r>
    </w:p>
    <w:p w14:paraId="38E63F14" w14:textId="77777777" w:rsidR="005C214F" w:rsidRPr="00162B5E" w:rsidRDefault="005C214F" w:rsidP="005C214F">
      <w:pPr>
        <w:pStyle w:val="Nagwek"/>
        <w:spacing w:before="160" w:after="120"/>
        <w:jc w:val="both"/>
        <w:rPr>
          <w:rFonts w:asciiTheme="minorHAnsi" w:hAnsiTheme="minorHAnsi"/>
          <w:i/>
          <w:iCs/>
          <w:sz w:val="24"/>
          <w:szCs w:val="24"/>
          <w:lang w:val="en-GB"/>
        </w:rPr>
      </w:pPr>
      <w:r w:rsidRPr="00162B5E">
        <w:rPr>
          <w:rFonts w:asciiTheme="minorHAnsi" w:hAnsiTheme="minorHAnsi"/>
          <w:i/>
          <w:iCs/>
          <w:sz w:val="24"/>
          <w:szCs w:val="24"/>
          <w:lang w:val="en-GB"/>
        </w:rPr>
        <w:tab/>
        <w:t>resolves to approve</w:t>
      </w:r>
    </w:p>
    <w:p w14:paraId="38E63F15" w14:textId="77777777" w:rsidR="005C214F" w:rsidRPr="00162B5E" w:rsidRDefault="005C214F" w:rsidP="005C214F">
      <w:pPr>
        <w:pStyle w:val="Nagwek"/>
        <w:spacing w:before="120" w:after="120"/>
        <w:jc w:val="lowKashida"/>
        <w:rPr>
          <w:rFonts w:asciiTheme="minorHAnsi" w:hAnsiTheme="minorHAnsi"/>
          <w:sz w:val="24"/>
          <w:szCs w:val="24"/>
          <w:lang w:val="en-GB"/>
        </w:rPr>
      </w:pPr>
      <w:r w:rsidRPr="00162B5E">
        <w:rPr>
          <w:rFonts w:asciiTheme="minorHAnsi" w:hAnsiTheme="minorHAnsi"/>
          <w:sz w:val="24"/>
          <w:szCs w:val="24"/>
          <w:lang w:val="en-GB"/>
        </w:rPr>
        <w:t>the biennial budget of the Union for 201</w:t>
      </w:r>
      <w:r>
        <w:rPr>
          <w:rFonts w:asciiTheme="minorHAnsi" w:hAnsiTheme="minorHAnsi"/>
          <w:sz w:val="24"/>
          <w:szCs w:val="24"/>
          <w:lang w:val="en-GB"/>
        </w:rPr>
        <w:t>4</w:t>
      </w:r>
      <w:r w:rsidRPr="00162B5E">
        <w:rPr>
          <w:rFonts w:asciiTheme="minorHAnsi" w:hAnsiTheme="minorHAnsi"/>
          <w:sz w:val="24"/>
          <w:szCs w:val="24"/>
          <w:lang w:val="en-GB"/>
        </w:rPr>
        <w:t>-201</w:t>
      </w:r>
      <w:r>
        <w:rPr>
          <w:rFonts w:asciiTheme="minorHAnsi" w:hAnsiTheme="minorHAnsi"/>
          <w:sz w:val="24"/>
          <w:szCs w:val="24"/>
          <w:lang w:val="en-GB"/>
        </w:rPr>
        <w:t>5</w:t>
      </w:r>
      <w:r w:rsidRPr="00162B5E">
        <w:rPr>
          <w:rFonts w:asciiTheme="minorHAnsi" w:hAnsiTheme="minorHAnsi"/>
          <w:sz w:val="24"/>
          <w:szCs w:val="24"/>
          <w:lang w:val="en-GB"/>
        </w:rPr>
        <w:t xml:space="preserve">, amounting to CHF </w:t>
      </w:r>
      <w:r w:rsidRPr="00FB3D38">
        <w:rPr>
          <w:rFonts w:asciiTheme="minorHAnsi" w:hAnsiTheme="minorHAnsi" w:cstheme="minorHAnsi"/>
          <w:sz w:val="28"/>
          <w:szCs w:val="28"/>
          <w:lang w:val="en-GB"/>
        </w:rPr>
        <w:t>[</w:t>
      </w:r>
      <w:r w:rsidRPr="00FB3D38">
        <w:rPr>
          <w:rFonts w:asciiTheme="minorHAnsi" w:hAnsiTheme="minorHAnsi"/>
          <w:sz w:val="24"/>
          <w:szCs w:val="24"/>
          <w:lang w:val="en-GB"/>
        </w:rPr>
        <w:t>166’311’000</w:t>
      </w:r>
      <w:r w:rsidRPr="00FB3D38">
        <w:rPr>
          <w:rFonts w:asciiTheme="minorHAnsi" w:hAnsiTheme="minorHAnsi" w:cstheme="minorHAnsi"/>
          <w:sz w:val="24"/>
          <w:szCs w:val="24"/>
          <w:lang w:val="en-GB"/>
        </w:rPr>
        <w:t>]</w:t>
      </w:r>
      <w:r w:rsidRPr="00162B5E">
        <w:rPr>
          <w:rFonts w:asciiTheme="minorHAnsi" w:hAnsiTheme="minorHAnsi"/>
          <w:sz w:val="24"/>
          <w:szCs w:val="24"/>
          <w:lang w:val="en-GB"/>
        </w:rPr>
        <w:t xml:space="preserve"> for the budget year 201</w:t>
      </w:r>
      <w:r>
        <w:rPr>
          <w:rFonts w:asciiTheme="minorHAnsi" w:hAnsiTheme="minorHAnsi"/>
          <w:sz w:val="24"/>
          <w:szCs w:val="24"/>
          <w:lang w:val="en-GB"/>
        </w:rPr>
        <w:t>4</w:t>
      </w:r>
      <w:r w:rsidRPr="00162B5E">
        <w:rPr>
          <w:rFonts w:asciiTheme="minorHAnsi" w:hAnsiTheme="minorHAnsi"/>
          <w:sz w:val="24"/>
          <w:szCs w:val="24"/>
          <w:lang w:val="en-GB"/>
        </w:rPr>
        <w:t xml:space="preserve"> and to CHF </w:t>
      </w:r>
      <w:r>
        <w:rPr>
          <w:rFonts w:asciiTheme="minorHAnsi" w:hAnsiTheme="minorHAnsi" w:cstheme="minorHAnsi"/>
          <w:sz w:val="24"/>
          <w:szCs w:val="24"/>
          <w:lang w:val="en-GB"/>
        </w:rPr>
        <w:t>[</w:t>
      </w:r>
      <w:r w:rsidRPr="00FB3D38">
        <w:rPr>
          <w:rFonts w:asciiTheme="minorHAnsi" w:hAnsiTheme="minorHAnsi"/>
          <w:sz w:val="24"/>
          <w:szCs w:val="24"/>
          <w:lang w:val="en-GB"/>
        </w:rPr>
        <w:t>160’743’000</w:t>
      </w:r>
      <w:r w:rsidRPr="00FB3D38">
        <w:rPr>
          <w:rFonts w:asciiTheme="minorHAnsi" w:hAnsiTheme="minorHAnsi" w:cstheme="minorHAnsi"/>
          <w:sz w:val="24"/>
          <w:szCs w:val="24"/>
          <w:lang w:val="en-GB"/>
        </w:rPr>
        <w:t>]</w:t>
      </w:r>
      <w:r w:rsidRPr="00162B5E">
        <w:rPr>
          <w:rFonts w:asciiTheme="minorHAnsi" w:hAnsiTheme="minorHAnsi"/>
          <w:sz w:val="24"/>
          <w:szCs w:val="24"/>
          <w:lang w:val="en-GB"/>
        </w:rPr>
        <w:t xml:space="preserve"> for the budget ye</w:t>
      </w:r>
      <w:r>
        <w:rPr>
          <w:rFonts w:asciiTheme="minorHAnsi" w:hAnsiTheme="minorHAnsi"/>
          <w:sz w:val="24"/>
          <w:szCs w:val="24"/>
          <w:lang w:val="en-GB"/>
        </w:rPr>
        <w:t>ar 2015, or in total CHF </w:t>
      </w:r>
      <w:r>
        <w:rPr>
          <w:rFonts w:asciiTheme="minorHAnsi" w:hAnsiTheme="minorHAnsi" w:cstheme="minorHAnsi"/>
          <w:sz w:val="24"/>
          <w:szCs w:val="24"/>
          <w:lang w:val="en-GB"/>
        </w:rPr>
        <w:t>[</w:t>
      </w:r>
      <w:r w:rsidRPr="00FB3D38">
        <w:rPr>
          <w:rFonts w:asciiTheme="minorHAnsi" w:hAnsiTheme="minorHAnsi"/>
          <w:sz w:val="24"/>
          <w:szCs w:val="24"/>
          <w:lang w:val="en-GB"/>
        </w:rPr>
        <w:t>32</w:t>
      </w:r>
      <w:r>
        <w:rPr>
          <w:rFonts w:asciiTheme="minorHAnsi" w:hAnsiTheme="minorHAnsi"/>
          <w:sz w:val="24"/>
          <w:szCs w:val="24"/>
          <w:lang w:val="en-GB"/>
        </w:rPr>
        <w:t>7</w:t>
      </w:r>
      <w:r w:rsidRPr="00FB3D38">
        <w:rPr>
          <w:rFonts w:asciiTheme="minorHAnsi" w:hAnsiTheme="minorHAnsi"/>
          <w:sz w:val="24"/>
          <w:szCs w:val="24"/>
          <w:lang w:val="en-GB"/>
        </w:rPr>
        <w:t>’</w:t>
      </w:r>
      <w:r>
        <w:rPr>
          <w:rFonts w:asciiTheme="minorHAnsi" w:hAnsiTheme="minorHAnsi"/>
          <w:sz w:val="24"/>
          <w:szCs w:val="24"/>
          <w:lang w:val="en-GB"/>
        </w:rPr>
        <w:t>054’</w:t>
      </w:r>
      <w:r w:rsidRPr="00FB3D38">
        <w:rPr>
          <w:rFonts w:asciiTheme="minorHAnsi" w:hAnsiTheme="minorHAnsi"/>
          <w:sz w:val="24"/>
          <w:szCs w:val="24"/>
          <w:lang w:val="en-GB"/>
        </w:rPr>
        <w:t>000</w:t>
      </w:r>
      <w:r w:rsidRPr="00FB3D38">
        <w:rPr>
          <w:rFonts w:asciiTheme="minorHAnsi" w:hAnsiTheme="minorHAnsi" w:cstheme="minorHAnsi"/>
          <w:sz w:val="24"/>
          <w:szCs w:val="24"/>
          <w:lang w:val="en-GB"/>
        </w:rPr>
        <w:t>]</w:t>
      </w:r>
      <w:r w:rsidRPr="00162B5E">
        <w:rPr>
          <w:rFonts w:asciiTheme="minorHAnsi" w:hAnsiTheme="minorHAnsi"/>
          <w:sz w:val="24"/>
          <w:szCs w:val="24"/>
          <w:lang w:val="en-GB"/>
        </w:rPr>
        <w:t xml:space="preserve"> for the biennium 201</w:t>
      </w:r>
      <w:r>
        <w:rPr>
          <w:rFonts w:asciiTheme="minorHAnsi" w:hAnsiTheme="minorHAnsi"/>
          <w:sz w:val="24"/>
          <w:szCs w:val="24"/>
          <w:lang w:val="en-GB"/>
        </w:rPr>
        <w:t>4</w:t>
      </w:r>
      <w:r w:rsidRPr="00162B5E">
        <w:rPr>
          <w:rFonts w:asciiTheme="minorHAnsi" w:hAnsiTheme="minorHAnsi"/>
          <w:sz w:val="24"/>
          <w:szCs w:val="24"/>
          <w:lang w:val="en-GB"/>
        </w:rPr>
        <w:t>-201</w:t>
      </w:r>
      <w:r>
        <w:rPr>
          <w:rFonts w:asciiTheme="minorHAnsi" w:hAnsiTheme="minorHAnsi"/>
          <w:sz w:val="24"/>
          <w:szCs w:val="24"/>
          <w:lang w:val="en-GB"/>
        </w:rPr>
        <w:t>5</w:t>
      </w:r>
      <w:r w:rsidRPr="00162B5E">
        <w:rPr>
          <w:rFonts w:asciiTheme="minorHAnsi" w:hAnsiTheme="minorHAnsi"/>
          <w:sz w:val="24"/>
          <w:szCs w:val="24"/>
          <w:lang w:val="en-GB"/>
        </w:rPr>
        <w:t>, appropriated as follows:</w:t>
      </w:r>
    </w:p>
    <w:p w14:paraId="38E63F16" w14:textId="77777777" w:rsidR="005C214F" w:rsidRPr="00162B5E" w:rsidRDefault="005C214F" w:rsidP="005C214F">
      <w:pPr>
        <w:pStyle w:val="Nagwek"/>
        <w:tabs>
          <w:tab w:val="left" w:pos="1080"/>
          <w:tab w:val="left" w:pos="1620"/>
          <w:tab w:val="left" w:pos="2340"/>
          <w:tab w:val="right" w:pos="7740"/>
        </w:tabs>
        <w:rPr>
          <w:rFonts w:asciiTheme="minorHAnsi" w:hAnsiTheme="minorHAnsi"/>
          <w:sz w:val="20"/>
          <w:lang w:val="en-GB"/>
        </w:rPr>
      </w:pPr>
    </w:p>
    <w:tbl>
      <w:tblPr>
        <w:tblW w:w="5000" w:type="pct"/>
        <w:tblBorders>
          <w:top w:val="single" w:sz="4" w:space="0" w:color="800000"/>
          <w:bottom w:val="single" w:sz="4" w:space="0" w:color="800000"/>
        </w:tblBorders>
        <w:tblLook w:val="01E0" w:firstRow="1" w:lastRow="1" w:firstColumn="1" w:lastColumn="1" w:noHBand="0" w:noVBand="0"/>
      </w:tblPr>
      <w:tblGrid>
        <w:gridCol w:w="4911"/>
        <w:gridCol w:w="1555"/>
        <w:gridCol w:w="1555"/>
        <w:gridCol w:w="1555"/>
      </w:tblGrid>
      <w:tr w:rsidR="005C214F" w:rsidRPr="00162B5E" w14:paraId="38E63F19" w14:textId="77777777" w:rsidTr="00714C96">
        <w:tc>
          <w:tcPr>
            <w:tcW w:w="2564" w:type="pct"/>
            <w:tcBorders>
              <w:top w:val="single" w:sz="4" w:space="0" w:color="000099"/>
              <w:bottom w:val="nil"/>
            </w:tcBorders>
            <w:shd w:val="clear" w:color="auto" w:fill="DBE5F1" w:themeFill="accent1" w:themeFillTint="33"/>
          </w:tcPr>
          <w:p w14:paraId="38E63F17" w14:textId="77777777" w:rsidR="005C214F" w:rsidRPr="00162B5E" w:rsidRDefault="005C214F" w:rsidP="005C214F">
            <w:pPr>
              <w:pStyle w:val="Nagwek"/>
              <w:tabs>
                <w:tab w:val="left" w:pos="1080"/>
                <w:tab w:val="left" w:pos="1620"/>
                <w:tab w:val="left" w:pos="2340"/>
                <w:tab w:val="right" w:pos="7740"/>
              </w:tabs>
              <w:rPr>
                <w:rFonts w:asciiTheme="minorHAnsi" w:hAnsiTheme="minorHAnsi"/>
                <w:color w:val="000099"/>
                <w:szCs w:val="18"/>
                <w:lang w:val="en-GB"/>
              </w:rPr>
            </w:pPr>
          </w:p>
        </w:tc>
        <w:tc>
          <w:tcPr>
            <w:tcW w:w="2436" w:type="pct"/>
            <w:gridSpan w:val="3"/>
            <w:tcBorders>
              <w:top w:val="single" w:sz="4" w:space="0" w:color="000099"/>
              <w:bottom w:val="nil"/>
            </w:tcBorders>
            <w:shd w:val="clear" w:color="auto" w:fill="DBE5F1" w:themeFill="accent1" w:themeFillTint="33"/>
          </w:tcPr>
          <w:p w14:paraId="38E63F18" w14:textId="77777777" w:rsidR="005C214F" w:rsidRPr="00714C96" w:rsidRDefault="005C214F" w:rsidP="005C214F">
            <w:pPr>
              <w:pStyle w:val="Nagwek"/>
              <w:tabs>
                <w:tab w:val="left" w:pos="1080"/>
                <w:tab w:val="left" w:pos="1620"/>
                <w:tab w:val="left" w:pos="2340"/>
                <w:tab w:val="right" w:pos="7740"/>
              </w:tabs>
              <w:jc w:val="right"/>
              <w:rPr>
                <w:rFonts w:asciiTheme="minorHAnsi" w:hAnsiTheme="minorHAnsi"/>
                <w:i/>
                <w:iCs/>
                <w:color w:val="000099"/>
                <w:sz w:val="20"/>
                <w:lang w:val="en-GB"/>
              </w:rPr>
            </w:pPr>
            <w:r w:rsidRPr="00714C96">
              <w:rPr>
                <w:rFonts w:asciiTheme="minorHAnsi" w:hAnsiTheme="minorHAnsi"/>
                <w:i/>
                <w:iCs/>
                <w:color w:val="000099"/>
                <w:sz w:val="20"/>
                <w:lang w:val="en-GB"/>
              </w:rPr>
              <w:t>Thousands of Swiss francs</w:t>
            </w:r>
          </w:p>
        </w:tc>
      </w:tr>
      <w:tr w:rsidR="005C214F" w:rsidRPr="00162B5E" w14:paraId="38E63F1E" w14:textId="77777777" w:rsidTr="00714C96">
        <w:trPr>
          <w:trHeight w:val="296"/>
        </w:trPr>
        <w:tc>
          <w:tcPr>
            <w:tcW w:w="2564" w:type="pct"/>
            <w:tcBorders>
              <w:top w:val="nil"/>
              <w:bottom w:val="single" w:sz="4" w:space="0" w:color="000099"/>
            </w:tcBorders>
            <w:shd w:val="clear" w:color="auto" w:fill="DBE5F1" w:themeFill="accent1" w:themeFillTint="33"/>
          </w:tcPr>
          <w:p w14:paraId="38E63F1A" w14:textId="77777777" w:rsidR="005C214F" w:rsidRPr="00162B5E" w:rsidRDefault="005C214F" w:rsidP="005C214F">
            <w:pPr>
              <w:pStyle w:val="Nagwek"/>
              <w:tabs>
                <w:tab w:val="left" w:pos="1080"/>
                <w:tab w:val="left" w:pos="1620"/>
                <w:tab w:val="left" w:pos="2340"/>
                <w:tab w:val="right" w:pos="7740"/>
              </w:tabs>
              <w:spacing w:before="40" w:after="40"/>
              <w:rPr>
                <w:rFonts w:asciiTheme="minorHAnsi" w:hAnsiTheme="minorHAnsi"/>
                <w:color w:val="000099"/>
                <w:szCs w:val="18"/>
                <w:lang w:val="en-GB"/>
              </w:rPr>
            </w:pPr>
          </w:p>
        </w:tc>
        <w:tc>
          <w:tcPr>
            <w:tcW w:w="812" w:type="pct"/>
            <w:tcBorders>
              <w:top w:val="nil"/>
              <w:bottom w:val="single" w:sz="4" w:space="0" w:color="000099"/>
            </w:tcBorders>
            <w:shd w:val="clear" w:color="auto" w:fill="DBE5F1" w:themeFill="accent1" w:themeFillTint="33"/>
          </w:tcPr>
          <w:p w14:paraId="38E63F1B" w14:textId="77777777" w:rsidR="005C214F" w:rsidRPr="00714C96" w:rsidRDefault="005C214F" w:rsidP="005C214F">
            <w:pPr>
              <w:pStyle w:val="Nagwek"/>
              <w:tabs>
                <w:tab w:val="left" w:pos="1080"/>
                <w:tab w:val="left" w:pos="1620"/>
                <w:tab w:val="left" w:pos="2340"/>
                <w:tab w:val="right" w:pos="7740"/>
              </w:tabs>
              <w:spacing w:before="40" w:after="40"/>
              <w:rPr>
                <w:rFonts w:asciiTheme="minorHAnsi" w:hAnsiTheme="minorHAnsi"/>
                <w:color w:val="000099"/>
                <w:sz w:val="20"/>
                <w:lang w:val="en-GB"/>
              </w:rPr>
            </w:pPr>
            <w:r w:rsidRPr="00714C96">
              <w:rPr>
                <w:rFonts w:asciiTheme="minorHAnsi" w:hAnsiTheme="minorHAnsi"/>
                <w:color w:val="000099"/>
                <w:sz w:val="20"/>
                <w:lang w:val="en-GB"/>
              </w:rPr>
              <w:t>2014</w:t>
            </w:r>
          </w:p>
        </w:tc>
        <w:tc>
          <w:tcPr>
            <w:tcW w:w="812" w:type="pct"/>
            <w:tcBorders>
              <w:top w:val="nil"/>
              <w:bottom w:val="single" w:sz="4" w:space="0" w:color="000099"/>
            </w:tcBorders>
            <w:shd w:val="clear" w:color="auto" w:fill="DBE5F1" w:themeFill="accent1" w:themeFillTint="33"/>
          </w:tcPr>
          <w:p w14:paraId="38E63F1C" w14:textId="77777777" w:rsidR="005C214F" w:rsidRPr="00714C96" w:rsidRDefault="005C214F" w:rsidP="005C214F">
            <w:pPr>
              <w:pStyle w:val="Nagwek"/>
              <w:tabs>
                <w:tab w:val="left" w:pos="1080"/>
                <w:tab w:val="left" w:pos="1620"/>
                <w:tab w:val="left" w:pos="2340"/>
                <w:tab w:val="right" w:pos="7740"/>
              </w:tabs>
              <w:spacing w:before="40" w:after="40"/>
              <w:rPr>
                <w:rFonts w:asciiTheme="minorHAnsi" w:hAnsiTheme="minorHAnsi"/>
                <w:color w:val="000099"/>
                <w:sz w:val="20"/>
                <w:lang w:val="en-GB"/>
              </w:rPr>
            </w:pPr>
            <w:r w:rsidRPr="00714C96">
              <w:rPr>
                <w:rFonts w:asciiTheme="minorHAnsi" w:hAnsiTheme="minorHAnsi"/>
                <w:color w:val="000099"/>
                <w:sz w:val="20"/>
                <w:lang w:val="en-GB"/>
              </w:rPr>
              <w:t>2015</w:t>
            </w:r>
          </w:p>
        </w:tc>
        <w:tc>
          <w:tcPr>
            <w:tcW w:w="812" w:type="pct"/>
            <w:tcBorders>
              <w:top w:val="nil"/>
              <w:bottom w:val="single" w:sz="4" w:space="0" w:color="000099"/>
            </w:tcBorders>
            <w:shd w:val="clear" w:color="auto" w:fill="DBE5F1" w:themeFill="accent1" w:themeFillTint="33"/>
          </w:tcPr>
          <w:p w14:paraId="38E63F1D" w14:textId="77777777" w:rsidR="005C214F" w:rsidRPr="00714C96" w:rsidRDefault="005C214F" w:rsidP="005C214F">
            <w:pPr>
              <w:pStyle w:val="Nagwek"/>
              <w:tabs>
                <w:tab w:val="left" w:pos="1080"/>
                <w:tab w:val="left" w:pos="1620"/>
                <w:tab w:val="left" w:pos="2340"/>
                <w:tab w:val="right" w:pos="7740"/>
              </w:tabs>
              <w:spacing w:before="40" w:after="40"/>
              <w:rPr>
                <w:rFonts w:asciiTheme="minorHAnsi" w:hAnsiTheme="minorHAnsi"/>
                <w:color w:val="000099"/>
                <w:sz w:val="20"/>
                <w:lang w:val="en-GB"/>
              </w:rPr>
            </w:pPr>
            <w:r w:rsidRPr="00714C96">
              <w:rPr>
                <w:rFonts w:asciiTheme="minorHAnsi" w:hAnsiTheme="minorHAnsi"/>
                <w:color w:val="000099"/>
                <w:sz w:val="20"/>
                <w:lang w:val="en-GB"/>
              </w:rPr>
              <w:t>2014-2015</w:t>
            </w:r>
          </w:p>
        </w:tc>
      </w:tr>
      <w:tr w:rsidR="005C214F" w:rsidRPr="00162B5E" w14:paraId="38E63F23" w14:textId="77777777" w:rsidTr="00714C96">
        <w:trPr>
          <w:trHeight w:val="397"/>
        </w:trPr>
        <w:tc>
          <w:tcPr>
            <w:tcW w:w="2564" w:type="pct"/>
            <w:tcBorders>
              <w:top w:val="single" w:sz="4" w:space="0" w:color="000099"/>
            </w:tcBorders>
            <w:vAlign w:val="center"/>
          </w:tcPr>
          <w:p w14:paraId="38E63F1F" w14:textId="77777777" w:rsidR="005C214F" w:rsidRPr="00714C96" w:rsidRDefault="005C214F" w:rsidP="005C214F">
            <w:pPr>
              <w:pStyle w:val="Nagwek"/>
              <w:tabs>
                <w:tab w:val="left" w:pos="1080"/>
                <w:tab w:val="left" w:pos="1620"/>
                <w:tab w:val="left" w:pos="2340"/>
                <w:tab w:val="right" w:pos="7740"/>
              </w:tabs>
              <w:jc w:val="both"/>
              <w:rPr>
                <w:rFonts w:asciiTheme="minorHAnsi" w:hAnsiTheme="minorHAnsi"/>
                <w:sz w:val="20"/>
                <w:lang w:val="en-GB"/>
              </w:rPr>
            </w:pPr>
            <w:r w:rsidRPr="00714C96">
              <w:rPr>
                <w:rFonts w:asciiTheme="minorHAnsi" w:hAnsiTheme="minorHAnsi"/>
                <w:sz w:val="20"/>
                <w:lang w:val="en-GB"/>
              </w:rPr>
              <w:t>a) General Secretariat</w:t>
            </w:r>
          </w:p>
        </w:tc>
        <w:tc>
          <w:tcPr>
            <w:tcW w:w="812" w:type="pct"/>
            <w:tcBorders>
              <w:top w:val="single" w:sz="4" w:space="0" w:color="000099"/>
            </w:tcBorders>
            <w:vAlign w:val="center"/>
          </w:tcPr>
          <w:p w14:paraId="38E63F20" w14:textId="77777777" w:rsidR="005C214F" w:rsidRPr="00714C96" w:rsidRDefault="005C214F" w:rsidP="005C214F">
            <w:pPr>
              <w:spacing w:before="0"/>
              <w:jc w:val="center"/>
              <w:rPr>
                <w:rFonts w:ascii="Calibri" w:hAnsi="Calibri" w:cs="Calibri"/>
                <w:sz w:val="20"/>
              </w:rPr>
            </w:pPr>
            <w:r w:rsidRPr="00714C96">
              <w:rPr>
                <w:rFonts w:ascii="Calibri" w:hAnsi="Calibri" w:cs="Calibri"/>
                <w:sz w:val="20"/>
              </w:rPr>
              <w:t>[93'662]</w:t>
            </w:r>
          </w:p>
        </w:tc>
        <w:tc>
          <w:tcPr>
            <w:tcW w:w="812" w:type="pct"/>
            <w:tcBorders>
              <w:top w:val="single" w:sz="4" w:space="0" w:color="000099"/>
            </w:tcBorders>
            <w:vAlign w:val="center"/>
          </w:tcPr>
          <w:p w14:paraId="38E63F21" w14:textId="77777777" w:rsidR="005C214F" w:rsidRPr="00714C96" w:rsidRDefault="005C214F" w:rsidP="005C214F">
            <w:pPr>
              <w:spacing w:before="0"/>
              <w:jc w:val="center"/>
              <w:rPr>
                <w:rFonts w:ascii="Calibri" w:hAnsi="Calibri" w:cs="Calibri"/>
                <w:sz w:val="20"/>
              </w:rPr>
            </w:pPr>
            <w:r w:rsidRPr="00714C96">
              <w:rPr>
                <w:rFonts w:ascii="Calibri" w:hAnsi="Calibri" w:cs="Calibri"/>
                <w:sz w:val="20"/>
              </w:rPr>
              <w:t>[90'394]</w:t>
            </w:r>
          </w:p>
        </w:tc>
        <w:tc>
          <w:tcPr>
            <w:tcW w:w="812" w:type="pct"/>
            <w:tcBorders>
              <w:top w:val="single" w:sz="4" w:space="0" w:color="000099"/>
            </w:tcBorders>
            <w:vAlign w:val="center"/>
          </w:tcPr>
          <w:p w14:paraId="38E63F22" w14:textId="77777777" w:rsidR="005C214F" w:rsidRPr="00714C96" w:rsidRDefault="005C214F" w:rsidP="005C214F">
            <w:pPr>
              <w:spacing w:before="0"/>
              <w:jc w:val="center"/>
              <w:rPr>
                <w:rFonts w:ascii="Calibri" w:hAnsi="Calibri" w:cs="Calibri"/>
                <w:b/>
                <w:bCs/>
                <w:sz w:val="20"/>
              </w:rPr>
            </w:pPr>
            <w:r w:rsidRPr="00714C96">
              <w:rPr>
                <w:rFonts w:ascii="Calibri" w:hAnsi="Calibri" w:cs="Calibri"/>
                <w:b/>
                <w:bCs/>
                <w:sz w:val="20"/>
              </w:rPr>
              <w:t>[184'056]</w:t>
            </w:r>
          </w:p>
        </w:tc>
      </w:tr>
      <w:tr w:rsidR="005C214F" w:rsidRPr="00162B5E" w14:paraId="38E63F28" w14:textId="77777777" w:rsidTr="00714C96">
        <w:trPr>
          <w:trHeight w:val="397"/>
        </w:trPr>
        <w:tc>
          <w:tcPr>
            <w:tcW w:w="2564" w:type="pct"/>
            <w:vAlign w:val="center"/>
          </w:tcPr>
          <w:p w14:paraId="38E63F24" w14:textId="77777777" w:rsidR="005C214F" w:rsidRPr="00714C96" w:rsidRDefault="005C214F" w:rsidP="005C214F">
            <w:pPr>
              <w:pStyle w:val="Nagwek"/>
              <w:tabs>
                <w:tab w:val="left" w:pos="1080"/>
                <w:tab w:val="left" w:pos="1620"/>
                <w:tab w:val="left" w:pos="2340"/>
                <w:tab w:val="right" w:pos="7740"/>
              </w:tabs>
              <w:jc w:val="both"/>
              <w:rPr>
                <w:rFonts w:asciiTheme="minorHAnsi" w:hAnsiTheme="minorHAnsi"/>
                <w:sz w:val="20"/>
                <w:lang w:val="en-GB"/>
              </w:rPr>
            </w:pPr>
            <w:r w:rsidRPr="00714C96">
              <w:rPr>
                <w:rFonts w:asciiTheme="minorHAnsi" w:hAnsiTheme="minorHAnsi"/>
                <w:sz w:val="20"/>
                <w:lang w:val="fr-CH"/>
              </w:rPr>
              <w:t>b) Radiocommunication Sector</w:t>
            </w:r>
          </w:p>
        </w:tc>
        <w:tc>
          <w:tcPr>
            <w:tcW w:w="812" w:type="pct"/>
            <w:vAlign w:val="center"/>
          </w:tcPr>
          <w:p w14:paraId="38E63F25" w14:textId="77777777" w:rsidR="005C214F" w:rsidRPr="00714C96" w:rsidRDefault="005C214F" w:rsidP="005C214F">
            <w:pPr>
              <w:spacing w:before="0"/>
              <w:jc w:val="center"/>
              <w:rPr>
                <w:rFonts w:ascii="Calibri" w:hAnsi="Calibri" w:cs="Calibri"/>
                <w:sz w:val="20"/>
              </w:rPr>
            </w:pPr>
            <w:r w:rsidRPr="00714C96">
              <w:rPr>
                <w:rFonts w:ascii="Calibri" w:hAnsi="Calibri" w:cs="Calibri"/>
                <w:sz w:val="20"/>
              </w:rPr>
              <w:t>[30'162]</w:t>
            </w:r>
          </w:p>
        </w:tc>
        <w:tc>
          <w:tcPr>
            <w:tcW w:w="812" w:type="pct"/>
            <w:vAlign w:val="center"/>
          </w:tcPr>
          <w:p w14:paraId="38E63F26" w14:textId="77777777" w:rsidR="005C214F" w:rsidRPr="00714C96" w:rsidRDefault="005C214F" w:rsidP="005C214F">
            <w:pPr>
              <w:spacing w:before="0"/>
              <w:jc w:val="center"/>
              <w:rPr>
                <w:rFonts w:ascii="Calibri" w:hAnsi="Calibri" w:cs="Calibri"/>
                <w:sz w:val="20"/>
              </w:rPr>
            </w:pPr>
            <w:r w:rsidRPr="00714C96">
              <w:rPr>
                <w:rFonts w:ascii="Calibri" w:hAnsi="Calibri" w:cs="Calibri"/>
                <w:sz w:val="20"/>
              </w:rPr>
              <w:t>[29'355]</w:t>
            </w:r>
          </w:p>
        </w:tc>
        <w:tc>
          <w:tcPr>
            <w:tcW w:w="812" w:type="pct"/>
            <w:vAlign w:val="center"/>
          </w:tcPr>
          <w:p w14:paraId="38E63F27" w14:textId="77777777" w:rsidR="005C214F" w:rsidRPr="00714C96" w:rsidRDefault="005C214F" w:rsidP="005C214F">
            <w:pPr>
              <w:spacing w:before="0"/>
              <w:jc w:val="center"/>
              <w:rPr>
                <w:rFonts w:ascii="Calibri" w:hAnsi="Calibri" w:cs="Calibri"/>
                <w:b/>
                <w:bCs/>
                <w:sz w:val="20"/>
              </w:rPr>
            </w:pPr>
            <w:r w:rsidRPr="00714C96">
              <w:rPr>
                <w:rFonts w:ascii="Calibri" w:hAnsi="Calibri" w:cs="Calibri"/>
                <w:b/>
                <w:bCs/>
                <w:sz w:val="20"/>
              </w:rPr>
              <w:t>[59'517]</w:t>
            </w:r>
          </w:p>
        </w:tc>
      </w:tr>
      <w:tr w:rsidR="005C214F" w:rsidRPr="00162B5E" w14:paraId="38E63F2D" w14:textId="77777777" w:rsidTr="00714C96">
        <w:trPr>
          <w:trHeight w:val="397"/>
        </w:trPr>
        <w:tc>
          <w:tcPr>
            <w:tcW w:w="2564" w:type="pct"/>
            <w:vAlign w:val="center"/>
          </w:tcPr>
          <w:p w14:paraId="38E63F29" w14:textId="77777777" w:rsidR="005C214F" w:rsidRPr="00714C96" w:rsidRDefault="005C214F" w:rsidP="005C214F">
            <w:pPr>
              <w:pStyle w:val="Nagwek"/>
              <w:tabs>
                <w:tab w:val="left" w:pos="1080"/>
                <w:tab w:val="left" w:pos="1620"/>
                <w:tab w:val="left" w:pos="2340"/>
                <w:tab w:val="right" w:pos="7740"/>
              </w:tabs>
              <w:jc w:val="both"/>
              <w:rPr>
                <w:rFonts w:asciiTheme="minorHAnsi" w:hAnsiTheme="minorHAnsi"/>
                <w:sz w:val="20"/>
                <w:lang w:val="en-GB"/>
              </w:rPr>
            </w:pPr>
            <w:r w:rsidRPr="00714C96">
              <w:rPr>
                <w:rFonts w:asciiTheme="minorHAnsi" w:hAnsiTheme="minorHAnsi"/>
                <w:sz w:val="20"/>
                <w:lang w:val="en-GB"/>
              </w:rPr>
              <w:t>c) Telecommunication Standardization Sector</w:t>
            </w:r>
          </w:p>
        </w:tc>
        <w:tc>
          <w:tcPr>
            <w:tcW w:w="812" w:type="pct"/>
            <w:vAlign w:val="center"/>
          </w:tcPr>
          <w:p w14:paraId="38E63F2A" w14:textId="77777777" w:rsidR="005C214F" w:rsidRPr="00714C96" w:rsidRDefault="005C214F" w:rsidP="005C214F">
            <w:pPr>
              <w:spacing w:before="0"/>
              <w:jc w:val="center"/>
              <w:rPr>
                <w:rFonts w:ascii="Calibri" w:hAnsi="Calibri" w:cs="Calibri"/>
                <w:sz w:val="20"/>
              </w:rPr>
            </w:pPr>
            <w:r w:rsidRPr="00714C96">
              <w:rPr>
                <w:rFonts w:ascii="Calibri" w:hAnsi="Calibri" w:cs="Calibri"/>
                <w:sz w:val="20"/>
              </w:rPr>
              <w:t>[12'793]</w:t>
            </w:r>
          </w:p>
        </w:tc>
        <w:tc>
          <w:tcPr>
            <w:tcW w:w="812" w:type="pct"/>
            <w:vAlign w:val="center"/>
          </w:tcPr>
          <w:p w14:paraId="38E63F2B" w14:textId="77777777" w:rsidR="005C214F" w:rsidRPr="00714C96" w:rsidRDefault="005C214F" w:rsidP="005C214F">
            <w:pPr>
              <w:spacing w:before="0"/>
              <w:jc w:val="center"/>
              <w:rPr>
                <w:rFonts w:ascii="Calibri" w:hAnsi="Calibri" w:cs="Calibri"/>
                <w:sz w:val="20"/>
              </w:rPr>
            </w:pPr>
            <w:r w:rsidRPr="00714C96">
              <w:rPr>
                <w:rFonts w:ascii="Calibri" w:hAnsi="Calibri" w:cs="Calibri"/>
                <w:sz w:val="20"/>
              </w:rPr>
              <w:t>[12'736]</w:t>
            </w:r>
          </w:p>
        </w:tc>
        <w:tc>
          <w:tcPr>
            <w:tcW w:w="812" w:type="pct"/>
            <w:vAlign w:val="center"/>
          </w:tcPr>
          <w:p w14:paraId="38E63F2C" w14:textId="77777777" w:rsidR="005C214F" w:rsidRPr="00714C96" w:rsidRDefault="005C214F" w:rsidP="005C214F">
            <w:pPr>
              <w:spacing w:before="0"/>
              <w:jc w:val="center"/>
              <w:rPr>
                <w:rFonts w:ascii="Calibri" w:hAnsi="Calibri" w:cs="Calibri"/>
                <w:b/>
                <w:bCs/>
                <w:sz w:val="20"/>
              </w:rPr>
            </w:pPr>
            <w:r w:rsidRPr="00714C96">
              <w:rPr>
                <w:rFonts w:ascii="Calibri" w:hAnsi="Calibri" w:cs="Calibri"/>
                <w:b/>
                <w:bCs/>
                <w:sz w:val="20"/>
              </w:rPr>
              <w:t>[25'529]</w:t>
            </w:r>
          </w:p>
        </w:tc>
      </w:tr>
      <w:tr w:rsidR="005C214F" w:rsidRPr="00162B5E" w14:paraId="38E63F32" w14:textId="77777777" w:rsidTr="00714C96">
        <w:trPr>
          <w:trHeight w:val="397"/>
        </w:trPr>
        <w:tc>
          <w:tcPr>
            <w:tcW w:w="2564" w:type="pct"/>
            <w:tcBorders>
              <w:bottom w:val="single" w:sz="4" w:space="0" w:color="000099"/>
            </w:tcBorders>
            <w:vAlign w:val="center"/>
          </w:tcPr>
          <w:p w14:paraId="38E63F2E" w14:textId="77777777" w:rsidR="005C214F" w:rsidRPr="00714C96" w:rsidRDefault="005C214F" w:rsidP="005C214F">
            <w:pPr>
              <w:pStyle w:val="Nagwek"/>
              <w:tabs>
                <w:tab w:val="left" w:pos="1080"/>
                <w:tab w:val="left" w:pos="1620"/>
                <w:tab w:val="left" w:pos="2340"/>
                <w:tab w:val="right" w:pos="7740"/>
              </w:tabs>
              <w:jc w:val="both"/>
              <w:rPr>
                <w:rFonts w:asciiTheme="minorHAnsi" w:hAnsiTheme="minorHAnsi"/>
                <w:sz w:val="20"/>
                <w:lang w:val="en-GB"/>
              </w:rPr>
            </w:pPr>
            <w:r w:rsidRPr="00714C96">
              <w:rPr>
                <w:rFonts w:asciiTheme="minorHAnsi" w:hAnsiTheme="minorHAnsi"/>
                <w:sz w:val="20"/>
                <w:lang w:val="en-GB"/>
              </w:rPr>
              <w:t>d) Telecommunication Development Sector</w:t>
            </w:r>
          </w:p>
        </w:tc>
        <w:tc>
          <w:tcPr>
            <w:tcW w:w="812" w:type="pct"/>
            <w:tcBorders>
              <w:bottom w:val="single" w:sz="4" w:space="0" w:color="000099"/>
            </w:tcBorders>
            <w:vAlign w:val="center"/>
          </w:tcPr>
          <w:p w14:paraId="38E63F2F" w14:textId="77777777" w:rsidR="005C214F" w:rsidRPr="00714C96" w:rsidRDefault="005C214F" w:rsidP="005C214F">
            <w:pPr>
              <w:spacing w:before="0"/>
              <w:jc w:val="center"/>
              <w:rPr>
                <w:rFonts w:ascii="Calibri" w:hAnsi="Calibri" w:cs="Calibri"/>
                <w:sz w:val="20"/>
              </w:rPr>
            </w:pPr>
            <w:r w:rsidRPr="00714C96">
              <w:rPr>
                <w:rFonts w:ascii="Calibri" w:hAnsi="Calibri" w:cs="Calibri"/>
                <w:sz w:val="20"/>
              </w:rPr>
              <w:t>[29'694]</w:t>
            </w:r>
          </w:p>
        </w:tc>
        <w:tc>
          <w:tcPr>
            <w:tcW w:w="812" w:type="pct"/>
            <w:tcBorders>
              <w:bottom w:val="single" w:sz="4" w:space="0" w:color="000099"/>
            </w:tcBorders>
            <w:vAlign w:val="center"/>
          </w:tcPr>
          <w:p w14:paraId="38E63F30" w14:textId="77777777" w:rsidR="005C214F" w:rsidRPr="00714C96" w:rsidRDefault="005C214F" w:rsidP="005C214F">
            <w:pPr>
              <w:spacing w:before="0"/>
              <w:jc w:val="center"/>
              <w:rPr>
                <w:rFonts w:ascii="Calibri" w:hAnsi="Calibri" w:cs="Calibri"/>
                <w:sz w:val="20"/>
              </w:rPr>
            </w:pPr>
            <w:r w:rsidRPr="00714C96">
              <w:rPr>
                <w:rFonts w:ascii="Calibri" w:hAnsi="Calibri" w:cs="Calibri"/>
                <w:sz w:val="20"/>
              </w:rPr>
              <w:t>[28'258]</w:t>
            </w:r>
          </w:p>
        </w:tc>
        <w:tc>
          <w:tcPr>
            <w:tcW w:w="812" w:type="pct"/>
            <w:tcBorders>
              <w:bottom w:val="single" w:sz="4" w:space="0" w:color="000099"/>
            </w:tcBorders>
            <w:vAlign w:val="center"/>
          </w:tcPr>
          <w:p w14:paraId="38E63F31" w14:textId="77777777" w:rsidR="005C214F" w:rsidRPr="00714C96" w:rsidRDefault="005C214F" w:rsidP="005C214F">
            <w:pPr>
              <w:spacing w:before="0"/>
              <w:jc w:val="center"/>
              <w:rPr>
                <w:rFonts w:ascii="Calibri" w:hAnsi="Calibri" w:cs="Calibri"/>
                <w:b/>
                <w:bCs/>
                <w:sz w:val="20"/>
              </w:rPr>
            </w:pPr>
            <w:r w:rsidRPr="00714C96">
              <w:rPr>
                <w:rFonts w:ascii="Calibri" w:hAnsi="Calibri" w:cs="Calibri"/>
                <w:b/>
                <w:bCs/>
                <w:sz w:val="20"/>
              </w:rPr>
              <w:t>[57'952]</w:t>
            </w:r>
          </w:p>
        </w:tc>
      </w:tr>
      <w:tr w:rsidR="005C214F" w:rsidRPr="00162B5E" w14:paraId="38E63F37" w14:textId="77777777" w:rsidTr="00714C96">
        <w:trPr>
          <w:trHeight w:val="397"/>
        </w:trPr>
        <w:tc>
          <w:tcPr>
            <w:tcW w:w="2564" w:type="pct"/>
            <w:tcBorders>
              <w:top w:val="single" w:sz="4" w:space="0" w:color="000099"/>
              <w:bottom w:val="single" w:sz="4" w:space="0" w:color="000099"/>
            </w:tcBorders>
            <w:shd w:val="clear" w:color="auto" w:fill="DBE5F1" w:themeFill="accent1" w:themeFillTint="33"/>
            <w:vAlign w:val="center"/>
          </w:tcPr>
          <w:p w14:paraId="38E63F33" w14:textId="77777777" w:rsidR="005C214F" w:rsidRPr="00714C96" w:rsidRDefault="005C214F" w:rsidP="005C214F">
            <w:pPr>
              <w:pStyle w:val="Nagwek"/>
              <w:tabs>
                <w:tab w:val="left" w:pos="1080"/>
                <w:tab w:val="left" w:pos="1620"/>
                <w:tab w:val="left" w:pos="2340"/>
                <w:tab w:val="right" w:pos="7740"/>
              </w:tabs>
              <w:rPr>
                <w:rFonts w:asciiTheme="minorHAnsi" w:hAnsiTheme="minorHAnsi"/>
                <w:b/>
                <w:bCs/>
                <w:color w:val="000099"/>
                <w:sz w:val="20"/>
                <w:lang w:val="en-GB"/>
              </w:rPr>
            </w:pPr>
            <w:r w:rsidRPr="00714C96">
              <w:rPr>
                <w:rFonts w:asciiTheme="minorHAnsi" w:hAnsiTheme="minorHAnsi"/>
                <w:b/>
                <w:bCs/>
                <w:color w:val="000099"/>
                <w:sz w:val="20"/>
                <w:lang w:val="en-GB"/>
              </w:rPr>
              <w:t>Total</w:t>
            </w:r>
          </w:p>
        </w:tc>
        <w:tc>
          <w:tcPr>
            <w:tcW w:w="812" w:type="pct"/>
            <w:tcBorders>
              <w:top w:val="single" w:sz="4" w:space="0" w:color="000099"/>
              <w:bottom w:val="single" w:sz="4" w:space="0" w:color="000099"/>
            </w:tcBorders>
            <w:shd w:val="clear" w:color="auto" w:fill="DBE5F1" w:themeFill="accent1" w:themeFillTint="33"/>
            <w:vAlign w:val="center"/>
          </w:tcPr>
          <w:p w14:paraId="38E63F34" w14:textId="77777777" w:rsidR="005C214F" w:rsidRPr="00714C96" w:rsidRDefault="005C214F" w:rsidP="005C214F">
            <w:pPr>
              <w:spacing w:before="0"/>
              <w:jc w:val="center"/>
              <w:rPr>
                <w:rFonts w:ascii="Calibri" w:hAnsi="Calibri" w:cs="Calibri"/>
                <w:b/>
                <w:bCs/>
                <w:color w:val="000099"/>
                <w:sz w:val="20"/>
              </w:rPr>
            </w:pPr>
            <w:r w:rsidRPr="00714C96">
              <w:rPr>
                <w:rFonts w:ascii="Calibri" w:hAnsi="Calibri" w:cs="Calibri"/>
                <w:b/>
                <w:bCs/>
                <w:color w:val="000099"/>
                <w:sz w:val="20"/>
              </w:rPr>
              <w:t>[166'311]</w:t>
            </w:r>
          </w:p>
        </w:tc>
        <w:tc>
          <w:tcPr>
            <w:tcW w:w="812" w:type="pct"/>
            <w:tcBorders>
              <w:top w:val="single" w:sz="4" w:space="0" w:color="000099"/>
              <w:bottom w:val="single" w:sz="4" w:space="0" w:color="000099"/>
            </w:tcBorders>
            <w:shd w:val="clear" w:color="auto" w:fill="DBE5F1" w:themeFill="accent1" w:themeFillTint="33"/>
            <w:vAlign w:val="center"/>
          </w:tcPr>
          <w:p w14:paraId="38E63F35" w14:textId="77777777" w:rsidR="005C214F" w:rsidRPr="00714C96" w:rsidRDefault="005C214F" w:rsidP="005C214F">
            <w:pPr>
              <w:spacing w:before="0"/>
              <w:jc w:val="center"/>
              <w:rPr>
                <w:rFonts w:ascii="Calibri" w:hAnsi="Calibri" w:cs="Calibri"/>
                <w:b/>
                <w:bCs/>
                <w:color w:val="000099"/>
                <w:sz w:val="20"/>
              </w:rPr>
            </w:pPr>
            <w:r w:rsidRPr="00714C96">
              <w:rPr>
                <w:rFonts w:ascii="Calibri" w:hAnsi="Calibri" w:cs="Calibri"/>
                <w:b/>
                <w:bCs/>
                <w:color w:val="000099"/>
                <w:sz w:val="20"/>
              </w:rPr>
              <w:t>[160'743]</w:t>
            </w:r>
          </w:p>
        </w:tc>
        <w:tc>
          <w:tcPr>
            <w:tcW w:w="812" w:type="pct"/>
            <w:tcBorders>
              <w:top w:val="single" w:sz="4" w:space="0" w:color="000099"/>
              <w:bottom w:val="single" w:sz="4" w:space="0" w:color="000099"/>
            </w:tcBorders>
            <w:shd w:val="clear" w:color="auto" w:fill="DBE5F1" w:themeFill="accent1" w:themeFillTint="33"/>
            <w:vAlign w:val="center"/>
          </w:tcPr>
          <w:p w14:paraId="38E63F36" w14:textId="77777777" w:rsidR="005C214F" w:rsidRPr="00714C96" w:rsidRDefault="005C214F" w:rsidP="005C214F">
            <w:pPr>
              <w:spacing w:before="0"/>
              <w:jc w:val="center"/>
              <w:rPr>
                <w:rFonts w:ascii="Calibri" w:hAnsi="Calibri" w:cs="Calibri"/>
                <w:b/>
                <w:bCs/>
                <w:color w:val="000099"/>
                <w:sz w:val="20"/>
              </w:rPr>
            </w:pPr>
            <w:r w:rsidRPr="00714C96">
              <w:rPr>
                <w:rFonts w:ascii="Calibri" w:hAnsi="Calibri" w:cs="Calibri"/>
                <w:b/>
                <w:bCs/>
                <w:color w:val="000099"/>
                <w:sz w:val="20"/>
              </w:rPr>
              <w:t>[327'054]</w:t>
            </w:r>
          </w:p>
        </w:tc>
      </w:tr>
    </w:tbl>
    <w:p w14:paraId="38E63F38" w14:textId="77777777" w:rsidR="005C214F" w:rsidRPr="00162B5E" w:rsidRDefault="005C214F" w:rsidP="005C214F">
      <w:pPr>
        <w:pStyle w:val="Nagwek"/>
        <w:tabs>
          <w:tab w:val="left" w:pos="1080"/>
          <w:tab w:val="left" w:pos="1620"/>
          <w:tab w:val="left" w:pos="2340"/>
          <w:tab w:val="right" w:pos="7740"/>
        </w:tabs>
        <w:rPr>
          <w:rFonts w:asciiTheme="minorHAnsi" w:hAnsiTheme="minorHAnsi"/>
          <w:b/>
          <w:bCs/>
          <w:sz w:val="20"/>
          <w:lang w:val="en-GB"/>
        </w:rPr>
      </w:pPr>
    </w:p>
    <w:p w14:paraId="38E63F39" w14:textId="77777777" w:rsidR="005C214F" w:rsidRPr="00162B5E" w:rsidRDefault="005C214F" w:rsidP="005C214F">
      <w:pPr>
        <w:pStyle w:val="Nagwek"/>
        <w:keepNext/>
        <w:keepLines/>
        <w:snapToGrid w:val="0"/>
        <w:spacing w:before="160" w:after="120"/>
        <w:jc w:val="left"/>
        <w:rPr>
          <w:rFonts w:asciiTheme="minorHAnsi" w:hAnsiTheme="minorHAnsi"/>
          <w:i/>
          <w:iCs/>
          <w:sz w:val="24"/>
          <w:szCs w:val="24"/>
          <w:lang w:val="en-GB"/>
        </w:rPr>
      </w:pPr>
      <w:r w:rsidRPr="00162B5E">
        <w:rPr>
          <w:rFonts w:asciiTheme="minorHAnsi" w:hAnsiTheme="minorHAnsi"/>
          <w:i/>
          <w:iCs/>
          <w:sz w:val="20"/>
          <w:lang w:val="en-GB"/>
        </w:rPr>
        <w:tab/>
      </w:r>
      <w:r w:rsidRPr="00162B5E">
        <w:rPr>
          <w:rFonts w:asciiTheme="minorHAnsi" w:hAnsiTheme="minorHAnsi"/>
          <w:i/>
          <w:iCs/>
          <w:sz w:val="24"/>
          <w:szCs w:val="24"/>
          <w:lang w:val="en-GB"/>
        </w:rPr>
        <w:t>further resolves</w:t>
      </w:r>
    </w:p>
    <w:p w14:paraId="38E63F3A" w14:textId="77777777" w:rsidR="005C214F" w:rsidRPr="00162B5E" w:rsidRDefault="005C214F" w:rsidP="005C214F">
      <w:pPr>
        <w:pStyle w:val="Nagwek"/>
        <w:keepNext/>
        <w:keepLines/>
        <w:snapToGrid w:val="0"/>
        <w:spacing w:before="120" w:after="120"/>
        <w:jc w:val="lowKashida"/>
        <w:rPr>
          <w:rFonts w:asciiTheme="minorHAnsi" w:hAnsiTheme="minorHAnsi"/>
          <w:sz w:val="24"/>
          <w:szCs w:val="24"/>
          <w:lang w:val="en-GB"/>
        </w:rPr>
      </w:pPr>
      <w:r w:rsidRPr="00162B5E">
        <w:rPr>
          <w:rFonts w:asciiTheme="minorHAnsi" w:hAnsiTheme="minorHAnsi"/>
          <w:sz w:val="24"/>
          <w:szCs w:val="24"/>
          <w:lang w:val="en-GB"/>
        </w:rPr>
        <w:t>1.</w:t>
      </w:r>
      <w:r w:rsidRPr="00162B5E">
        <w:rPr>
          <w:rFonts w:asciiTheme="minorHAnsi" w:hAnsiTheme="minorHAnsi"/>
          <w:sz w:val="24"/>
          <w:szCs w:val="24"/>
          <w:lang w:val="en-GB"/>
        </w:rPr>
        <w:tab/>
        <w:t>to set the amount of the annual contributory unit for 201</w:t>
      </w:r>
      <w:r>
        <w:rPr>
          <w:rFonts w:asciiTheme="minorHAnsi" w:hAnsiTheme="minorHAnsi"/>
          <w:sz w:val="24"/>
          <w:szCs w:val="24"/>
          <w:lang w:val="en-GB"/>
        </w:rPr>
        <w:t>4</w:t>
      </w:r>
      <w:r w:rsidRPr="00162B5E">
        <w:rPr>
          <w:rFonts w:asciiTheme="minorHAnsi" w:hAnsiTheme="minorHAnsi"/>
          <w:sz w:val="24"/>
          <w:szCs w:val="24"/>
          <w:lang w:val="en-GB"/>
        </w:rPr>
        <w:t xml:space="preserve"> and 201</w:t>
      </w:r>
      <w:r>
        <w:rPr>
          <w:rFonts w:asciiTheme="minorHAnsi" w:hAnsiTheme="minorHAnsi"/>
          <w:sz w:val="24"/>
          <w:szCs w:val="24"/>
          <w:lang w:val="en-GB"/>
        </w:rPr>
        <w:t>5</w:t>
      </w:r>
      <w:r w:rsidRPr="00162B5E">
        <w:rPr>
          <w:rFonts w:asciiTheme="minorHAnsi" w:hAnsiTheme="minorHAnsi"/>
          <w:sz w:val="24"/>
          <w:szCs w:val="24"/>
          <w:lang w:val="en-GB"/>
        </w:rPr>
        <w:t xml:space="preserve"> at CHF </w:t>
      </w:r>
      <w:r>
        <w:rPr>
          <w:rFonts w:asciiTheme="minorHAnsi" w:hAnsiTheme="minorHAnsi" w:cstheme="minorHAnsi"/>
          <w:sz w:val="24"/>
          <w:szCs w:val="24"/>
          <w:lang w:val="en-GB"/>
        </w:rPr>
        <w:t>[</w:t>
      </w:r>
      <w:r w:rsidRPr="00162B5E">
        <w:rPr>
          <w:rFonts w:asciiTheme="minorHAnsi" w:hAnsiTheme="minorHAnsi"/>
          <w:sz w:val="24"/>
          <w:szCs w:val="24"/>
          <w:lang w:val="en-GB"/>
        </w:rPr>
        <w:t>318’000</w:t>
      </w:r>
      <w:r>
        <w:rPr>
          <w:rFonts w:asciiTheme="minorHAnsi" w:hAnsiTheme="minorHAnsi" w:cstheme="minorHAnsi"/>
          <w:sz w:val="24"/>
          <w:szCs w:val="24"/>
          <w:lang w:val="en-GB"/>
        </w:rPr>
        <w:t>]</w:t>
      </w:r>
      <w:r w:rsidRPr="00162B5E">
        <w:rPr>
          <w:rFonts w:asciiTheme="minorHAnsi" w:hAnsiTheme="minorHAnsi"/>
          <w:sz w:val="24"/>
          <w:szCs w:val="24"/>
          <w:lang w:val="en-GB"/>
        </w:rPr>
        <w:t xml:space="preserve"> on the basis of the class of contribution chosen by Member States under No. 160 of the Constitution and No. 468 of the Convention of the International Telecommunication Union, i.e. o</w:t>
      </w:r>
      <w:r>
        <w:rPr>
          <w:rFonts w:asciiTheme="minorHAnsi" w:hAnsiTheme="minorHAnsi"/>
          <w:sz w:val="24"/>
          <w:szCs w:val="24"/>
          <w:lang w:val="en-GB"/>
        </w:rPr>
        <w:t xml:space="preserve">n the basis of a total of </w:t>
      </w:r>
      <w:r>
        <w:rPr>
          <w:rFonts w:asciiTheme="minorHAnsi" w:hAnsiTheme="minorHAnsi" w:cstheme="minorHAnsi"/>
          <w:sz w:val="24"/>
          <w:szCs w:val="24"/>
          <w:lang w:val="en-GB"/>
        </w:rPr>
        <w:t>[</w:t>
      </w:r>
      <w:r w:rsidRPr="005E55FF">
        <w:rPr>
          <w:rFonts w:asciiTheme="minorHAnsi" w:hAnsiTheme="minorHAnsi"/>
          <w:sz w:val="24"/>
          <w:szCs w:val="24"/>
          <w:lang w:val="en-GB"/>
        </w:rPr>
        <w:t>354</w:t>
      </w:r>
      <w:r w:rsidRPr="005E55FF">
        <w:rPr>
          <w:rFonts w:asciiTheme="minorHAnsi" w:hAnsiTheme="minorHAnsi" w:cstheme="minorHAnsi"/>
          <w:sz w:val="24"/>
          <w:szCs w:val="24"/>
          <w:lang w:val="en-GB"/>
        </w:rPr>
        <w:t>]</w:t>
      </w:r>
      <w:r w:rsidRPr="00162B5E">
        <w:rPr>
          <w:rFonts w:asciiTheme="minorHAnsi" w:hAnsiTheme="minorHAnsi"/>
          <w:sz w:val="24"/>
          <w:szCs w:val="24"/>
          <w:lang w:val="en-GB"/>
        </w:rPr>
        <w:t xml:space="preserve"> units;</w:t>
      </w:r>
    </w:p>
    <w:p w14:paraId="38E63F3B" w14:textId="77777777" w:rsidR="00714C96" w:rsidRDefault="00714C96" w:rsidP="005C214F">
      <w:pPr>
        <w:pStyle w:val="Nagwek"/>
        <w:snapToGrid w:val="0"/>
        <w:spacing w:before="120" w:after="120"/>
        <w:jc w:val="lowKashida"/>
        <w:rPr>
          <w:rFonts w:asciiTheme="minorHAnsi" w:hAnsiTheme="minorHAnsi"/>
          <w:sz w:val="24"/>
          <w:szCs w:val="24"/>
          <w:lang w:val="en-GB"/>
        </w:rPr>
      </w:pPr>
    </w:p>
    <w:p w14:paraId="38E63F3C" w14:textId="77777777" w:rsidR="005C214F" w:rsidRDefault="005C214F" w:rsidP="005C214F">
      <w:pPr>
        <w:pStyle w:val="Nagwek"/>
        <w:snapToGrid w:val="0"/>
        <w:spacing w:before="120" w:after="120"/>
        <w:jc w:val="lowKashida"/>
        <w:rPr>
          <w:rFonts w:asciiTheme="minorHAnsi" w:hAnsiTheme="minorHAnsi"/>
          <w:sz w:val="24"/>
          <w:szCs w:val="24"/>
          <w:lang w:val="en-GB"/>
        </w:rPr>
      </w:pPr>
      <w:r w:rsidRPr="00162B5E">
        <w:rPr>
          <w:rFonts w:asciiTheme="minorHAnsi" w:hAnsiTheme="minorHAnsi"/>
          <w:sz w:val="24"/>
          <w:szCs w:val="24"/>
          <w:lang w:val="en-GB"/>
        </w:rPr>
        <w:lastRenderedPageBreak/>
        <w:t>2.</w:t>
      </w:r>
      <w:r w:rsidRPr="00162B5E">
        <w:rPr>
          <w:rFonts w:asciiTheme="minorHAnsi" w:hAnsiTheme="minorHAnsi"/>
          <w:sz w:val="24"/>
          <w:szCs w:val="24"/>
          <w:lang w:val="en-GB"/>
        </w:rPr>
        <w:tab/>
        <w:t xml:space="preserve">to set at CHF </w:t>
      </w:r>
      <w:r>
        <w:rPr>
          <w:rFonts w:asciiTheme="minorHAnsi" w:hAnsiTheme="minorHAnsi" w:cstheme="minorHAnsi"/>
          <w:sz w:val="24"/>
          <w:szCs w:val="24"/>
          <w:lang w:val="en-GB"/>
        </w:rPr>
        <w:t>[</w:t>
      </w:r>
      <w:r w:rsidRPr="00162B5E">
        <w:rPr>
          <w:rFonts w:asciiTheme="minorHAnsi" w:hAnsiTheme="minorHAnsi"/>
          <w:sz w:val="24"/>
          <w:szCs w:val="24"/>
          <w:lang w:val="en-GB"/>
        </w:rPr>
        <w:t>63’600</w:t>
      </w:r>
      <w:r>
        <w:rPr>
          <w:rFonts w:asciiTheme="minorHAnsi" w:hAnsiTheme="minorHAnsi" w:cstheme="minorHAnsi"/>
          <w:sz w:val="24"/>
          <w:szCs w:val="24"/>
          <w:lang w:val="en-GB"/>
        </w:rPr>
        <w:t>]</w:t>
      </w:r>
      <w:r w:rsidRPr="00162B5E">
        <w:rPr>
          <w:rFonts w:asciiTheme="minorHAnsi" w:hAnsiTheme="minorHAnsi"/>
          <w:sz w:val="24"/>
          <w:szCs w:val="24"/>
          <w:lang w:val="en-GB"/>
        </w:rPr>
        <w:t xml:space="preserve"> the annual value of the contributory unit for 201</w:t>
      </w:r>
      <w:r>
        <w:rPr>
          <w:rFonts w:asciiTheme="minorHAnsi" w:hAnsiTheme="minorHAnsi"/>
          <w:sz w:val="24"/>
          <w:szCs w:val="24"/>
          <w:lang w:val="en-GB"/>
        </w:rPr>
        <w:t>4</w:t>
      </w:r>
      <w:r w:rsidRPr="00162B5E">
        <w:rPr>
          <w:rFonts w:asciiTheme="minorHAnsi" w:hAnsiTheme="minorHAnsi"/>
          <w:sz w:val="24"/>
          <w:szCs w:val="24"/>
          <w:lang w:val="en-GB"/>
        </w:rPr>
        <w:t xml:space="preserve"> and 201</w:t>
      </w:r>
      <w:r>
        <w:rPr>
          <w:rFonts w:asciiTheme="minorHAnsi" w:hAnsiTheme="minorHAnsi"/>
          <w:sz w:val="24"/>
          <w:szCs w:val="24"/>
          <w:lang w:val="en-GB"/>
        </w:rPr>
        <w:t>5</w:t>
      </w:r>
      <w:r w:rsidRPr="00162B5E">
        <w:rPr>
          <w:rFonts w:asciiTheme="minorHAnsi" w:hAnsiTheme="minorHAnsi"/>
          <w:sz w:val="24"/>
          <w:szCs w:val="24"/>
          <w:lang w:val="en-GB"/>
        </w:rPr>
        <w:t xml:space="preserve"> for defraying the expenses of meetings of the Radiocommunication Sector (ITU-R), the Telecommunication Standardization Sector (ITU-T) and the Telecommunication Development Sector (ITU-D) payable by Sector Members, in accordance with No. 480 of the Convention of the International Telecommunication Union;</w:t>
      </w:r>
    </w:p>
    <w:p w14:paraId="38E63F3D" w14:textId="77777777" w:rsidR="005C214F" w:rsidRDefault="005C214F" w:rsidP="005C214F">
      <w:pPr>
        <w:pStyle w:val="Nagwek"/>
        <w:spacing w:before="120" w:after="120"/>
        <w:jc w:val="lowKashida"/>
        <w:rPr>
          <w:rFonts w:asciiTheme="minorHAnsi" w:hAnsiTheme="minorHAnsi"/>
          <w:sz w:val="24"/>
          <w:szCs w:val="24"/>
          <w:lang w:val="en-GB"/>
        </w:rPr>
      </w:pPr>
      <w:r w:rsidRPr="00162B5E">
        <w:rPr>
          <w:rFonts w:asciiTheme="minorHAnsi" w:hAnsiTheme="minorHAnsi"/>
          <w:sz w:val="24"/>
          <w:szCs w:val="24"/>
          <w:lang w:val="en-GB"/>
        </w:rPr>
        <w:t>3.</w:t>
      </w:r>
      <w:r w:rsidRPr="00162B5E">
        <w:rPr>
          <w:rFonts w:asciiTheme="minorHAnsi" w:hAnsiTheme="minorHAnsi"/>
          <w:sz w:val="24"/>
          <w:szCs w:val="24"/>
          <w:lang w:val="en-GB"/>
        </w:rPr>
        <w:tab/>
        <w:t>to set the financial contribution for Associates as follows:</w:t>
      </w:r>
    </w:p>
    <w:p w14:paraId="38E63F3E" w14:textId="77777777" w:rsidR="005C214F" w:rsidRDefault="005C214F" w:rsidP="005C214F">
      <w:pPr>
        <w:pStyle w:val="Nagwek"/>
        <w:tabs>
          <w:tab w:val="left" w:pos="2268"/>
        </w:tabs>
        <w:snapToGrid w:val="0"/>
        <w:spacing w:before="120" w:after="120"/>
        <w:ind w:left="709"/>
        <w:jc w:val="lowKashida"/>
        <w:rPr>
          <w:rFonts w:asciiTheme="minorHAnsi" w:hAnsiTheme="minorHAnsi"/>
          <w:sz w:val="24"/>
          <w:szCs w:val="24"/>
          <w:lang w:val="en-GB"/>
        </w:rPr>
      </w:pPr>
      <w:r w:rsidRPr="00162B5E">
        <w:rPr>
          <w:rFonts w:asciiTheme="minorHAnsi" w:hAnsiTheme="minorHAnsi"/>
          <w:sz w:val="24"/>
          <w:szCs w:val="24"/>
          <w:lang w:val="en-GB"/>
        </w:rPr>
        <w:t xml:space="preserve">CHF </w:t>
      </w:r>
      <w:r>
        <w:rPr>
          <w:rFonts w:asciiTheme="minorHAnsi" w:hAnsiTheme="minorHAnsi" w:cstheme="minorHAnsi"/>
          <w:sz w:val="24"/>
          <w:szCs w:val="24"/>
          <w:lang w:val="en-GB"/>
        </w:rPr>
        <w:t>[</w:t>
      </w:r>
      <w:r w:rsidRPr="00162B5E">
        <w:rPr>
          <w:rFonts w:asciiTheme="minorHAnsi" w:hAnsiTheme="minorHAnsi"/>
          <w:sz w:val="24"/>
          <w:szCs w:val="24"/>
          <w:lang w:val="en-GB"/>
        </w:rPr>
        <w:t>10’600</w:t>
      </w:r>
      <w:r>
        <w:rPr>
          <w:rFonts w:asciiTheme="minorHAnsi" w:hAnsiTheme="minorHAnsi" w:cstheme="minorHAnsi"/>
          <w:sz w:val="24"/>
          <w:szCs w:val="24"/>
          <w:lang w:val="en-GB"/>
        </w:rPr>
        <w:t>]</w:t>
      </w:r>
      <w:r w:rsidRPr="00162B5E">
        <w:rPr>
          <w:rFonts w:asciiTheme="minorHAnsi" w:hAnsiTheme="minorHAnsi"/>
          <w:sz w:val="24"/>
          <w:szCs w:val="24"/>
          <w:lang w:val="en-GB"/>
        </w:rPr>
        <w:tab/>
        <w:t>for Associates participating in the work of ITU-T and ITU-R;</w:t>
      </w:r>
    </w:p>
    <w:p w14:paraId="38E63F3F" w14:textId="77777777" w:rsidR="005C214F" w:rsidRDefault="005C214F" w:rsidP="005C214F">
      <w:pPr>
        <w:pStyle w:val="Nagwek"/>
        <w:tabs>
          <w:tab w:val="left" w:pos="2268"/>
        </w:tabs>
        <w:snapToGrid w:val="0"/>
        <w:spacing w:before="120" w:after="120"/>
        <w:ind w:left="709"/>
        <w:jc w:val="lowKashida"/>
        <w:rPr>
          <w:rFonts w:asciiTheme="minorHAnsi" w:hAnsiTheme="minorHAnsi"/>
          <w:sz w:val="24"/>
          <w:szCs w:val="24"/>
          <w:lang w:val="en-GB"/>
        </w:rPr>
      </w:pPr>
      <w:r w:rsidRPr="00162B5E">
        <w:rPr>
          <w:rFonts w:asciiTheme="minorHAnsi" w:hAnsiTheme="minorHAnsi"/>
          <w:sz w:val="24"/>
          <w:szCs w:val="24"/>
          <w:lang w:val="en-GB"/>
        </w:rPr>
        <w:t xml:space="preserve">CHF </w:t>
      </w:r>
      <w:r>
        <w:rPr>
          <w:rFonts w:asciiTheme="minorHAnsi" w:hAnsiTheme="minorHAnsi" w:cstheme="minorHAnsi"/>
          <w:sz w:val="24"/>
          <w:szCs w:val="24"/>
          <w:lang w:val="en-GB"/>
        </w:rPr>
        <w:t>[</w:t>
      </w:r>
      <w:r>
        <w:rPr>
          <w:rFonts w:asciiTheme="minorHAnsi" w:hAnsiTheme="minorHAnsi"/>
          <w:sz w:val="24"/>
          <w:szCs w:val="24"/>
          <w:lang w:val="en-GB"/>
        </w:rPr>
        <w:t>3’975</w:t>
      </w:r>
      <w:r>
        <w:rPr>
          <w:rFonts w:asciiTheme="minorHAnsi" w:hAnsiTheme="minorHAnsi" w:cstheme="minorHAnsi"/>
          <w:sz w:val="24"/>
          <w:szCs w:val="24"/>
          <w:lang w:val="en-GB"/>
        </w:rPr>
        <w:t>]</w:t>
      </w:r>
      <w:r>
        <w:rPr>
          <w:rFonts w:asciiTheme="minorHAnsi" w:hAnsiTheme="minorHAnsi"/>
          <w:sz w:val="24"/>
          <w:szCs w:val="24"/>
          <w:lang w:val="en-GB"/>
        </w:rPr>
        <w:tab/>
      </w:r>
      <w:r w:rsidRPr="00162B5E">
        <w:rPr>
          <w:rFonts w:asciiTheme="minorHAnsi" w:hAnsiTheme="minorHAnsi"/>
          <w:sz w:val="24"/>
          <w:szCs w:val="24"/>
          <w:lang w:val="en-GB"/>
        </w:rPr>
        <w:t>for Associates participating in the work of ITU-D;</w:t>
      </w:r>
    </w:p>
    <w:p w14:paraId="38E63F40" w14:textId="77777777" w:rsidR="005C214F" w:rsidRDefault="005C214F" w:rsidP="005C214F">
      <w:pPr>
        <w:pStyle w:val="Nagwek"/>
        <w:tabs>
          <w:tab w:val="left" w:pos="2268"/>
        </w:tabs>
        <w:snapToGrid w:val="0"/>
        <w:spacing w:before="120" w:after="120"/>
        <w:ind w:left="709"/>
        <w:jc w:val="lowKashida"/>
        <w:rPr>
          <w:rFonts w:asciiTheme="minorHAnsi" w:hAnsiTheme="minorHAnsi"/>
          <w:sz w:val="24"/>
          <w:szCs w:val="24"/>
          <w:lang w:val="en-GB"/>
        </w:rPr>
      </w:pPr>
      <w:r w:rsidRPr="00162B5E">
        <w:rPr>
          <w:rFonts w:asciiTheme="minorHAnsi" w:hAnsiTheme="minorHAnsi"/>
          <w:sz w:val="24"/>
          <w:szCs w:val="24"/>
          <w:lang w:val="en-GB"/>
        </w:rPr>
        <w:t xml:space="preserve">CHF </w:t>
      </w:r>
      <w:r>
        <w:rPr>
          <w:rFonts w:asciiTheme="minorHAnsi" w:hAnsiTheme="minorHAnsi" w:cstheme="minorHAnsi"/>
          <w:sz w:val="24"/>
          <w:szCs w:val="24"/>
          <w:lang w:val="en-GB"/>
        </w:rPr>
        <w:t>[</w:t>
      </w:r>
      <w:r w:rsidRPr="00162B5E">
        <w:rPr>
          <w:rFonts w:asciiTheme="minorHAnsi" w:hAnsiTheme="minorHAnsi"/>
          <w:sz w:val="24"/>
          <w:szCs w:val="24"/>
          <w:lang w:val="en-GB"/>
        </w:rPr>
        <w:t>1’987,50</w:t>
      </w:r>
      <w:r>
        <w:rPr>
          <w:rFonts w:asciiTheme="minorHAnsi" w:hAnsiTheme="minorHAnsi" w:cstheme="minorHAnsi"/>
          <w:sz w:val="24"/>
          <w:szCs w:val="24"/>
          <w:lang w:val="en-GB"/>
        </w:rPr>
        <w:t>]</w:t>
      </w:r>
      <w:r w:rsidRPr="00162B5E">
        <w:rPr>
          <w:rFonts w:asciiTheme="minorHAnsi" w:hAnsiTheme="minorHAnsi"/>
          <w:sz w:val="24"/>
          <w:szCs w:val="24"/>
          <w:lang w:val="en-GB"/>
        </w:rPr>
        <w:tab/>
        <w:t xml:space="preserve">for Associates from developing countries participating in the work of </w:t>
      </w:r>
      <w:r>
        <w:rPr>
          <w:rFonts w:asciiTheme="minorHAnsi" w:hAnsiTheme="minorHAnsi"/>
          <w:sz w:val="24"/>
          <w:szCs w:val="24"/>
          <w:lang w:val="en-GB"/>
        </w:rPr>
        <w:br/>
      </w:r>
      <w:r w:rsidR="0067776A">
        <w:rPr>
          <w:rFonts w:asciiTheme="minorHAnsi" w:hAnsiTheme="minorHAnsi"/>
          <w:sz w:val="24"/>
          <w:szCs w:val="24"/>
          <w:lang w:val="en-GB"/>
        </w:rPr>
        <w:tab/>
      </w:r>
      <w:r w:rsidRPr="00162B5E">
        <w:rPr>
          <w:rFonts w:asciiTheme="minorHAnsi" w:hAnsiTheme="minorHAnsi"/>
          <w:sz w:val="24"/>
          <w:szCs w:val="24"/>
          <w:lang w:val="en-GB"/>
        </w:rPr>
        <w:t>ITU-D</w:t>
      </w:r>
      <w:r>
        <w:rPr>
          <w:rFonts w:asciiTheme="minorHAnsi" w:hAnsiTheme="minorHAnsi"/>
          <w:sz w:val="24"/>
          <w:szCs w:val="24"/>
          <w:lang w:val="en-GB"/>
        </w:rPr>
        <w:t>;</w:t>
      </w:r>
    </w:p>
    <w:p w14:paraId="38E63F41" w14:textId="77777777" w:rsidR="005C214F" w:rsidRDefault="005C214F" w:rsidP="0006769C">
      <w:pPr>
        <w:pStyle w:val="Nagwek"/>
        <w:numPr>
          <w:ilvl w:val="0"/>
          <w:numId w:val="46"/>
        </w:numPr>
        <w:overflowPunct/>
        <w:autoSpaceDE/>
        <w:autoSpaceDN/>
        <w:snapToGrid w:val="0"/>
        <w:spacing w:before="120" w:after="120"/>
        <w:ind w:hanging="720"/>
        <w:jc w:val="lowKashida"/>
        <w:textAlignment w:val="auto"/>
        <w:rPr>
          <w:rFonts w:asciiTheme="minorHAnsi" w:hAnsiTheme="minorHAnsi"/>
          <w:sz w:val="24"/>
          <w:szCs w:val="24"/>
          <w:lang w:val="en-GB"/>
        </w:rPr>
      </w:pPr>
      <w:r w:rsidRPr="00162B5E">
        <w:rPr>
          <w:rFonts w:asciiTheme="minorHAnsi" w:hAnsiTheme="minorHAnsi"/>
          <w:sz w:val="24"/>
          <w:szCs w:val="24"/>
          <w:lang w:val="en-GB"/>
        </w:rPr>
        <w:t xml:space="preserve">to set the annual fee for </w:t>
      </w:r>
      <w:r>
        <w:rPr>
          <w:rFonts w:asciiTheme="minorHAnsi" w:hAnsiTheme="minorHAnsi"/>
          <w:sz w:val="24"/>
          <w:szCs w:val="24"/>
          <w:lang w:val="en-GB"/>
        </w:rPr>
        <w:t>a</w:t>
      </w:r>
      <w:r w:rsidRPr="00162B5E">
        <w:rPr>
          <w:rFonts w:asciiTheme="minorHAnsi" w:hAnsiTheme="minorHAnsi"/>
          <w:sz w:val="24"/>
          <w:szCs w:val="24"/>
          <w:lang w:val="en-GB"/>
        </w:rPr>
        <w:t xml:space="preserve">cademia, </w:t>
      </w:r>
      <w:r>
        <w:rPr>
          <w:rFonts w:asciiTheme="minorHAnsi" w:hAnsiTheme="minorHAnsi"/>
          <w:sz w:val="24"/>
          <w:szCs w:val="24"/>
          <w:lang w:val="en-GB"/>
        </w:rPr>
        <w:t>u</w:t>
      </w:r>
      <w:r w:rsidRPr="00162B5E">
        <w:rPr>
          <w:rFonts w:asciiTheme="minorHAnsi" w:hAnsiTheme="minorHAnsi"/>
          <w:sz w:val="24"/>
          <w:szCs w:val="24"/>
          <w:lang w:val="en-GB"/>
        </w:rPr>
        <w:t xml:space="preserve">niversities and their </w:t>
      </w:r>
      <w:r>
        <w:rPr>
          <w:rFonts w:asciiTheme="minorHAnsi" w:hAnsiTheme="minorHAnsi"/>
          <w:sz w:val="24"/>
          <w:szCs w:val="24"/>
          <w:lang w:val="en-GB"/>
        </w:rPr>
        <w:t>a</w:t>
      </w:r>
      <w:r w:rsidRPr="00162B5E">
        <w:rPr>
          <w:rFonts w:asciiTheme="minorHAnsi" w:hAnsiTheme="minorHAnsi"/>
          <w:sz w:val="24"/>
          <w:szCs w:val="24"/>
          <w:lang w:val="en-GB"/>
        </w:rPr>
        <w:t xml:space="preserve">ssociated </w:t>
      </w:r>
      <w:r>
        <w:rPr>
          <w:rFonts w:asciiTheme="minorHAnsi" w:hAnsiTheme="minorHAnsi"/>
          <w:sz w:val="24"/>
          <w:szCs w:val="24"/>
          <w:lang w:val="en-GB"/>
        </w:rPr>
        <w:t>r</w:t>
      </w:r>
      <w:r w:rsidRPr="00162B5E">
        <w:rPr>
          <w:rFonts w:asciiTheme="minorHAnsi" w:hAnsiTheme="minorHAnsi"/>
          <w:sz w:val="24"/>
          <w:szCs w:val="24"/>
          <w:lang w:val="en-GB"/>
        </w:rPr>
        <w:t xml:space="preserve">esearch </w:t>
      </w:r>
      <w:r>
        <w:rPr>
          <w:rFonts w:asciiTheme="minorHAnsi" w:hAnsiTheme="minorHAnsi"/>
          <w:sz w:val="24"/>
          <w:szCs w:val="24"/>
          <w:lang w:val="en-GB"/>
        </w:rPr>
        <w:t>e</w:t>
      </w:r>
      <w:r w:rsidRPr="00162B5E">
        <w:rPr>
          <w:rFonts w:asciiTheme="minorHAnsi" w:hAnsiTheme="minorHAnsi"/>
          <w:sz w:val="24"/>
          <w:szCs w:val="24"/>
          <w:lang w:val="en-GB"/>
        </w:rPr>
        <w:t>stablishments as follows:</w:t>
      </w:r>
    </w:p>
    <w:p w14:paraId="38E63F42" w14:textId="77777777" w:rsidR="005C214F" w:rsidRDefault="005C214F" w:rsidP="005C214F">
      <w:pPr>
        <w:pStyle w:val="Nagwek"/>
        <w:snapToGrid w:val="0"/>
        <w:spacing w:before="120" w:after="120"/>
        <w:ind w:left="2297" w:hanging="1588"/>
        <w:jc w:val="lowKashida"/>
        <w:rPr>
          <w:rFonts w:asciiTheme="minorHAnsi" w:hAnsiTheme="minorHAnsi"/>
          <w:sz w:val="24"/>
          <w:szCs w:val="24"/>
          <w:lang w:val="en-GB"/>
        </w:rPr>
      </w:pPr>
      <w:r>
        <w:rPr>
          <w:rFonts w:asciiTheme="minorHAnsi" w:hAnsiTheme="minorHAnsi"/>
          <w:sz w:val="24"/>
          <w:szCs w:val="24"/>
          <w:lang w:val="en-GB"/>
        </w:rPr>
        <w:t xml:space="preserve">CHF </w:t>
      </w:r>
      <w:r>
        <w:rPr>
          <w:rFonts w:asciiTheme="minorHAnsi" w:hAnsiTheme="minorHAnsi" w:cstheme="minorHAnsi"/>
          <w:sz w:val="24"/>
          <w:szCs w:val="24"/>
          <w:lang w:val="en-GB"/>
        </w:rPr>
        <w:t>[</w:t>
      </w:r>
      <w:r w:rsidRPr="00162B5E">
        <w:rPr>
          <w:rFonts w:asciiTheme="minorHAnsi" w:hAnsiTheme="minorHAnsi"/>
          <w:sz w:val="24"/>
          <w:szCs w:val="24"/>
          <w:lang w:val="en-GB"/>
        </w:rPr>
        <w:t>3’975</w:t>
      </w:r>
      <w:r>
        <w:rPr>
          <w:rFonts w:asciiTheme="minorHAnsi" w:hAnsiTheme="minorHAnsi" w:cstheme="minorHAnsi"/>
          <w:sz w:val="24"/>
          <w:szCs w:val="24"/>
          <w:lang w:val="en-GB"/>
        </w:rPr>
        <w:t>]</w:t>
      </w:r>
      <w:r w:rsidRPr="00162B5E">
        <w:rPr>
          <w:rFonts w:asciiTheme="minorHAnsi" w:hAnsiTheme="minorHAnsi"/>
          <w:sz w:val="24"/>
          <w:szCs w:val="24"/>
          <w:lang w:val="en-GB"/>
        </w:rPr>
        <w:tab/>
      </w:r>
      <w:r>
        <w:rPr>
          <w:rFonts w:asciiTheme="minorHAnsi" w:hAnsiTheme="minorHAnsi"/>
          <w:sz w:val="24"/>
          <w:szCs w:val="24"/>
          <w:lang w:val="en-GB"/>
        </w:rPr>
        <w:t xml:space="preserve">for </w:t>
      </w:r>
      <w:r w:rsidRPr="00162B5E">
        <w:rPr>
          <w:rFonts w:asciiTheme="minorHAnsi" w:hAnsiTheme="minorHAnsi"/>
          <w:sz w:val="24"/>
          <w:szCs w:val="24"/>
          <w:lang w:val="en-GB"/>
        </w:rPr>
        <w:t>organizations from developed countries participat</w:t>
      </w:r>
      <w:r>
        <w:rPr>
          <w:rFonts w:asciiTheme="minorHAnsi" w:hAnsiTheme="minorHAnsi"/>
          <w:sz w:val="24"/>
          <w:szCs w:val="24"/>
          <w:lang w:val="en-GB"/>
        </w:rPr>
        <w:t>ing</w:t>
      </w:r>
      <w:r w:rsidRPr="00162B5E">
        <w:rPr>
          <w:rFonts w:asciiTheme="minorHAnsi" w:hAnsiTheme="minorHAnsi"/>
          <w:sz w:val="24"/>
          <w:szCs w:val="24"/>
          <w:lang w:val="en-GB"/>
        </w:rPr>
        <w:t xml:space="preserve"> in the work of the three Sectors;</w:t>
      </w:r>
    </w:p>
    <w:p w14:paraId="38E63F43" w14:textId="77777777" w:rsidR="005C214F" w:rsidRDefault="005C214F" w:rsidP="005C214F">
      <w:pPr>
        <w:pStyle w:val="Nagwek"/>
        <w:snapToGrid w:val="0"/>
        <w:spacing w:before="120" w:after="120"/>
        <w:ind w:left="2297" w:hanging="1588"/>
        <w:jc w:val="lowKashida"/>
        <w:rPr>
          <w:rFonts w:asciiTheme="minorHAnsi" w:hAnsiTheme="minorHAnsi"/>
          <w:sz w:val="24"/>
          <w:szCs w:val="24"/>
          <w:lang w:val="en-GB"/>
        </w:rPr>
      </w:pPr>
      <w:r>
        <w:rPr>
          <w:rFonts w:asciiTheme="minorHAnsi" w:hAnsiTheme="minorHAnsi"/>
          <w:sz w:val="24"/>
          <w:szCs w:val="24"/>
          <w:lang w:val="en-GB"/>
        </w:rPr>
        <w:t xml:space="preserve">CHF </w:t>
      </w:r>
      <w:r>
        <w:rPr>
          <w:rFonts w:asciiTheme="minorHAnsi" w:hAnsiTheme="minorHAnsi" w:cstheme="minorHAnsi"/>
          <w:sz w:val="24"/>
          <w:szCs w:val="24"/>
          <w:lang w:val="en-GB"/>
        </w:rPr>
        <w:t>[</w:t>
      </w:r>
      <w:r w:rsidRPr="00162B5E">
        <w:rPr>
          <w:rFonts w:asciiTheme="minorHAnsi" w:hAnsiTheme="minorHAnsi"/>
          <w:sz w:val="24"/>
          <w:szCs w:val="24"/>
          <w:lang w:val="en-GB"/>
        </w:rPr>
        <w:t>1’987,50</w:t>
      </w:r>
      <w:r>
        <w:rPr>
          <w:rFonts w:asciiTheme="minorHAnsi" w:hAnsiTheme="minorHAnsi" w:cstheme="minorHAnsi"/>
          <w:sz w:val="24"/>
          <w:szCs w:val="24"/>
          <w:lang w:val="en-GB"/>
        </w:rPr>
        <w:t>]</w:t>
      </w:r>
      <w:r w:rsidRPr="00162B5E">
        <w:rPr>
          <w:rFonts w:asciiTheme="minorHAnsi" w:hAnsiTheme="minorHAnsi"/>
          <w:sz w:val="24"/>
          <w:szCs w:val="24"/>
          <w:lang w:val="en-GB"/>
        </w:rPr>
        <w:tab/>
      </w:r>
      <w:r>
        <w:rPr>
          <w:rFonts w:asciiTheme="minorHAnsi" w:hAnsiTheme="minorHAnsi"/>
          <w:sz w:val="24"/>
          <w:szCs w:val="24"/>
          <w:lang w:val="en-GB"/>
        </w:rPr>
        <w:t>for</w:t>
      </w:r>
      <w:r w:rsidRPr="00162B5E">
        <w:rPr>
          <w:rFonts w:asciiTheme="minorHAnsi" w:hAnsiTheme="minorHAnsi"/>
          <w:sz w:val="24"/>
          <w:szCs w:val="24"/>
          <w:lang w:val="en-GB"/>
        </w:rPr>
        <w:t xml:space="preserve"> organizations from developing countries participat</w:t>
      </w:r>
      <w:r>
        <w:rPr>
          <w:rFonts w:asciiTheme="minorHAnsi" w:hAnsiTheme="minorHAnsi"/>
          <w:sz w:val="24"/>
          <w:szCs w:val="24"/>
          <w:lang w:val="en-GB"/>
        </w:rPr>
        <w:t>ing</w:t>
      </w:r>
      <w:r w:rsidRPr="00162B5E">
        <w:rPr>
          <w:rFonts w:asciiTheme="minorHAnsi" w:hAnsiTheme="minorHAnsi"/>
          <w:sz w:val="24"/>
          <w:szCs w:val="24"/>
          <w:lang w:val="en-GB"/>
        </w:rPr>
        <w:t xml:space="preserve"> in the work of the three Sectors</w:t>
      </w:r>
      <w:r>
        <w:rPr>
          <w:rFonts w:asciiTheme="minorHAnsi" w:hAnsiTheme="minorHAnsi"/>
          <w:sz w:val="24"/>
          <w:szCs w:val="24"/>
          <w:lang w:val="en-GB"/>
        </w:rPr>
        <w:t>;</w:t>
      </w:r>
    </w:p>
    <w:p w14:paraId="38E63F44" w14:textId="77777777" w:rsidR="005C214F" w:rsidRDefault="005C214F" w:rsidP="0006769C">
      <w:pPr>
        <w:pStyle w:val="Nagwek"/>
        <w:numPr>
          <w:ilvl w:val="0"/>
          <w:numId w:val="46"/>
        </w:numPr>
        <w:overflowPunct/>
        <w:autoSpaceDE/>
        <w:autoSpaceDN/>
        <w:snapToGrid w:val="0"/>
        <w:spacing w:before="120" w:after="120"/>
        <w:ind w:left="0" w:firstLine="0"/>
        <w:jc w:val="lowKashida"/>
        <w:textAlignment w:val="auto"/>
        <w:rPr>
          <w:rFonts w:asciiTheme="minorHAnsi" w:hAnsiTheme="minorHAnsi"/>
          <w:sz w:val="24"/>
          <w:szCs w:val="24"/>
          <w:lang w:val="en-GB"/>
        </w:rPr>
      </w:pPr>
      <w:r w:rsidRPr="00162B5E">
        <w:rPr>
          <w:rFonts w:asciiTheme="minorHAnsi" w:hAnsiTheme="minorHAnsi"/>
          <w:sz w:val="24"/>
          <w:szCs w:val="24"/>
          <w:lang w:val="en-GB"/>
        </w:rPr>
        <w:t>to authorize the Secretary-General to adjust the appropriations in relation to the items of expenses in a) and b) below in accordance with the incurred changes through the use of the Reserve Account, and provided that the Reserve Account is kept a</w:t>
      </w:r>
      <w:r>
        <w:rPr>
          <w:rFonts w:asciiTheme="minorHAnsi" w:hAnsiTheme="minorHAnsi"/>
          <w:sz w:val="24"/>
          <w:szCs w:val="24"/>
          <w:lang w:val="en-GB"/>
        </w:rPr>
        <w:t>t</w:t>
      </w:r>
      <w:r w:rsidRPr="00162B5E">
        <w:rPr>
          <w:rFonts w:asciiTheme="minorHAnsi" w:hAnsiTheme="minorHAnsi"/>
          <w:sz w:val="24"/>
          <w:szCs w:val="24"/>
          <w:lang w:val="en-GB"/>
        </w:rPr>
        <w:t xml:space="preserve"> the level </w:t>
      </w:r>
      <w:r>
        <w:rPr>
          <w:rFonts w:asciiTheme="minorHAnsi" w:hAnsiTheme="minorHAnsi"/>
          <w:sz w:val="24"/>
          <w:szCs w:val="24"/>
          <w:lang w:val="en-GB"/>
        </w:rPr>
        <w:t>prescribed in Decision 5 (Rev.</w:t>
      </w:r>
      <w:r w:rsidRPr="00162B5E">
        <w:rPr>
          <w:rFonts w:asciiTheme="minorHAnsi" w:hAnsiTheme="minorHAnsi"/>
          <w:sz w:val="24"/>
          <w:szCs w:val="24"/>
          <w:lang w:val="en-GB"/>
        </w:rPr>
        <w:t xml:space="preserve"> Guadalajara, 2010):</w:t>
      </w:r>
      <w:r>
        <w:rPr>
          <w:rFonts w:asciiTheme="minorHAnsi" w:hAnsiTheme="minorHAnsi"/>
          <w:sz w:val="24"/>
          <w:szCs w:val="24"/>
          <w:lang w:val="en-GB"/>
        </w:rPr>
        <w:t xml:space="preserve"> </w:t>
      </w:r>
    </w:p>
    <w:p w14:paraId="38E63F45" w14:textId="77777777" w:rsidR="005C214F" w:rsidRDefault="005C214F" w:rsidP="002101E4">
      <w:pPr>
        <w:pStyle w:val="Spistreci1"/>
      </w:pPr>
      <w:r>
        <w:t>a)</w:t>
      </w:r>
      <w:r>
        <w:tab/>
      </w:r>
      <w:r w:rsidRPr="00162B5E">
        <w:t xml:space="preserve">Increases in salary scales, pension contributions and allowances, including post </w:t>
      </w:r>
      <w:r>
        <w:tab/>
      </w:r>
      <w:r w:rsidRPr="00162B5E">
        <w:t>adjustments, applicable to Geneva, as adopted by the United Nations common system</w:t>
      </w:r>
      <w:r>
        <w:t>;</w:t>
      </w:r>
    </w:p>
    <w:p w14:paraId="38E63F46" w14:textId="77777777" w:rsidR="005C214F" w:rsidRDefault="005C214F" w:rsidP="002101E4">
      <w:pPr>
        <w:pStyle w:val="Spistreci1"/>
      </w:pPr>
      <w:r>
        <w:t>b)</w:t>
      </w:r>
      <w:r>
        <w:tab/>
      </w:r>
      <w:r w:rsidRPr="00162B5E">
        <w:t xml:space="preserve">Fluctuations in the exchange rate between the US dollar and the Swiss franc in so far as </w:t>
      </w:r>
      <w:r>
        <w:tab/>
      </w:r>
      <w:r w:rsidRPr="00162B5E">
        <w:t>this affects the staff costs for those staff members on United Nations scales</w:t>
      </w:r>
      <w:r>
        <w:t>.</w:t>
      </w:r>
    </w:p>
    <w:p w14:paraId="38E63F47" w14:textId="77777777" w:rsidR="00100291" w:rsidRPr="00D77994" w:rsidRDefault="00100291" w:rsidP="00100291">
      <w:pPr>
        <w:pStyle w:val="Nagwek"/>
        <w:tabs>
          <w:tab w:val="left" w:pos="720"/>
        </w:tabs>
        <w:snapToGrid w:val="0"/>
        <w:spacing w:before="120" w:after="120"/>
        <w:jc w:val="left"/>
        <w:rPr>
          <w:rFonts w:ascii="Calibri" w:hAnsi="Calibri" w:cs="Calibri"/>
          <w:sz w:val="24"/>
          <w:szCs w:val="24"/>
          <w:lang w:val="en-US"/>
        </w:rPr>
      </w:pPr>
      <w:r w:rsidRPr="00D77994">
        <w:rPr>
          <w:rFonts w:ascii="Calibri" w:hAnsi="Calibri" w:cs="Calibri"/>
          <w:sz w:val="24"/>
          <w:szCs w:val="24"/>
          <w:lang w:val="en-US"/>
        </w:rPr>
        <w:t>6.</w:t>
      </w:r>
      <w:r w:rsidRPr="00D77994">
        <w:rPr>
          <w:rFonts w:ascii="Calibri" w:hAnsi="Calibri" w:cs="Calibri"/>
          <w:sz w:val="24"/>
          <w:szCs w:val="24"/>
          <w:lang w:val="en-US"/>
        </w:rPr>
        <w:tab/>
        <w:t>to grant the Secretary-General for the 2014-2015 biennium the necessary flexibility to compensate overspend on categories 1 and 2 from savings on categories 3 to 9 and make the necessary transfers, if so needed;</w:t>
      </w:r>
    </w:p>
    <w:p w14:paraId="38E63F48" w14:textId="77777777" w:rsidR="00100291" w:rsidRDefault="00100291" w:rsidP="00100291">
      <w:pPr>
        <w:pStyle w:val="Nagwek"/>
        <w:tabs>
          <w:tab w:val="left" w:pos="720"/>
        </w:tabs>
        <w:snapToGrid w:val="0"/>
        <w:spacing w:before="120" w:after="120"/>
        <w:jc w:val="left"/>
        <w:rPr>
          <w:rFonts w:ascii="Calibri" w:hAnsi="Calibri" w:cs="Calibri"/>
          <w:sz w:val="24"/>
          <w:szCs w:val="24"/>
          <w:lang w:val="en-US"/>
        </w:rPr>
      </w:pPr>
      <w:r w:rsidRPr="00D77994">
        <w:rPr>
          <w:rFonts w:ascii="Calibri" w:hAnsi="Calibri" w:cs="Calibri"/>
          <w:sz w:val="24"/>
          <w:szCs w:val="24"/>
          <w:lang w:val="en-US"/>
        </w:rPr>
        <w:t>7.</w:t>
      </w:r>
      <w:r w:rsidRPr="00D77994">
        <w:rPr>
          <w:rFonts w:ascii="Calibri" w:hAnsi="Calibri" w:cs="Calibri"/>
          <w:sz w:val="24"/>
          <w:szCs w:val="24"/>
          <w:lang w:val="en-US"/>
        </w:rPr>
        <w:tab/>
        <w:t>to authorize to balance the 2014-2015 accounts, should the need arise, from surplus in revenue.</w:t>
      </w:r>
    </w:p>
    <w:p w14:paraId="38E63F49" w14:textId="77777777" w:rsidR="00E405E0" w:rsidRDefault="005C214F" w:rsidP="005C214F">
      <w:pPr>
        <w:tabs>
          <w:tab w:val="clear" w:pos="794"/>
          <w:tab w:val="clear" w:pos="1191"/>
          <w:tab w:val="clear" w:pos="1588"/>
          <w:tab w:val="clear" w:pos="1985"/>
        </w:tabs>
        <w:overflowPunct/>
        <w:autoSpaceDE/>
        <w:autoSpaceDN/>
        <w:adjustRightInd/>
        <w:spacing w:before="840"/>
        <w:textAlignment w:val="auto"/>
        <w:rPr>
          <w:rFonts w:asciiTheme="minorHAnsi" w:hAnsiTheme="minorHAnsi"/>
          <w:b/>
          <w:color w:val="000000"/>
          <w:szCs w:val="24"/>
          <w:lang w:val="en-US"/>
        </w:rPr>
      </w:pPr>
      <w:r w:rsidRPr="00162B5E">
        <w:rPr>
          <w:rFonts w:asciiTheme="minorHAnsi" w:hAnsiTheme="minorHAnsi"/>
          <w:b/>
          <w:bCs/>
          <w:szCs w:val="24"/>
        </w:rPr>
        <w:t xml:space="preserve">Annexes: </w:t>
      </w:r>
      <w:r w:rsidRPr="00162B5E">
        <w:rPr>
          <w:rFonts w:asciiTheme="minorHAnsi" w:hAnsiTheme="minorHAnsi"/>
          <w:szCs w:val="24"/>
        </w:rPr>
        <w:t>Tables 1-1</w:t>
      </w:r>
      <w:r>
        <w:rPr>
          <w:rFonts w:asciiTheme="minorHAnsi" w:hAnsiTheme="minorHAnsi"/>
          <w:szCs w:val="24"/>
        </w:rPr>
        <w:t>2</w:t>
      </w:r>
      <w:r>
        <w:rPr>
          <w:rFonts w:asciiTheme="minorHAnsi" w:hAnsiTheme="minorHAnsi"/>
          <w:b/>
        </w:rPr>
        <w:br w:type="page"/>
      </w:r>
    </w:p>
    <w:p w14:paraId="38E63F4A" w14:textId="77777777" w:rsidR="00E405E0" w:rsidRDefault="00E405E0" w:rsidP="00E405E0">
      <w:pPr>
        <w:pStyle w:val="NormalnyWeb"/>
        <w:spacing w:before="0" w:beforeAutospacing="0"/>
        <w:ind w:left="720"/>
        <w:jc w:val="left"/>
        <w:rPr>
          <w:rFonts w:asciiTheme="minorHAnsi" w:eastAsia="Times New Roman" w:hAnsiTheme="minorHAnsi"/>
          <w:b/>
          <w:lang w:eastAsia="en-US"/>
        </w:rPr>
        <w:sectPr w:rsidR="00E405E0" w:rsidSect="00CE4CBB">
          <w:headerReference w:type="default" r:id="rId24"/>
          <w:headerReference w:type="first" r:id="rId25"/>
          <w:footerReference w:type="first" r:id="rId26"/>
          <w:type w:val="continuous"/>
          <w:pgSz w:w="12240" w:h="15840"/>
          <w:pgMar w:top="38" w:right="1440" w:bottom="709" w:left="1440" w:header="720" w:footer="720" w:gutter="0"/>
          <w:pgNumType w:start="1"/>
          <w:cols w:space="720"/>
          <w:titlePg/>
          <w:docGrid w:linePitch="360"/>
        </w:sectPr>
      </w:pPr>
    </w:p>
    <w:tbl>
      <w:tblPr>
        <w:tblW w:w="0" w:type="auto"/>
        <w:tblLayout w:type="fixed"/>
        <w:tblLook w:val="04A0" w:firstRow="1" w:lastRow="0" w:firstColumn="1" w:lastColumn="0" w:noHBand="0" w:noVBand="1"/>
      </w:tblPr>
      <w:tblGrid>
        <w:gridCol w:w="5537"/>
        <w:gridCol w:w="1540"/>
        <w:gridCol w:w="1541"/>
        <w:gridCol w:w="1540"/>
        <w:gridCol w:w="1541"/>
        <w:gridCol w:w="1540"/>
        <w:gridCol w:w="1541"/>
      </w:tblGrid>
      <w:tr w:rsidR="005C214F" w:rsidRPr="000E4D1D" w14:paraId="38E63F52" w14:textId="77777777" w:rsidTr="005C214F">
        <w:trPr>
          <w:cantSplit/>
          <w:trHeight w:val="284"/>
        </w:trPr>
        <w:tc>
          <w:tcPr>
            <w:tcW w:w="5537" w:type="dxa"/>
            <w:tcBorders>
              <w:top w:val="nil"/>
              <w:left w:val="nil"/>
              <w:bottom w:val="nil"/>
              <w:right w:val="nil"/>
            </w:tcBorders>
            <w:shd w:val="clear" w:color="auto" w:fill="auto"/>
            <w:noWrap/>
            <w:vAlign w:val="center"/>
            <w:hideMark/>
          </w:tcPr>
          <w:p w14:paraId="38E63F4B" w14:textId="77777777" w:rsidR="005C214F" w:rsidRPr="000E4D1D" w:rsidRDefault="005C214F" w:rsidP="005C214F">
            <w:pPr>
              <w:spacing w:before="0"/>
              <w:rPr>
                <w:rFonts w:asciiTheme="minorHAnsi" w:hAnsiTheme="minorHAnsi"/>
                <w:b/>
                <w:bCs/>
                <w:color w:val="000099"/>
                <w:sz w:val="40"/>
                <w:szCs w:val="40"/>
                <w:lang w:eastAsia="zh-CN"/>
              </w:rPr>
            </w:pPr>
            <w:r w:rsidRPr="000E4D1D">
              <w:rPr>
                <w:rFonts w:asciiTheme="minorHAnsi" w:hAnsiTheme="minorHAnsi"/>
                <w:b/>
                <w:bCs/>
                <w:color w:val="000099"/>
                <w:sz w:val="40"/>
                <w:szCs w:val="40"/>
                <w:lang w:eastAsia="zh-CN"/>
              </w:rPr>
              <w:lastRenderedPageBreak/>
              <w:t>Table 1</w:t>
            </w:r>
          </w:p>
        </w:tc>
        <w:tc>
          <w:tcPr>
            <w:tcW w:w="1540" w:type="dxa"/>
            <w:tcBorders>
              <w:top w:val="nil"/>
              <w:left w:val="nil"/>
              <w:bottom w:val="nil"/>
              <w:right w:val="nil"/>
            </w:tcBorders>
            <w:shd w:val="clear" w:color="auto" w:fill="auto"/>
            <w:noWrap/>
            <w:vAlign w:val="center"/>
            <w:hideMark/>
          </w:tcPr>
          <w:p w14:paraId="38E63F4C" w14:textId="77777777" w:rsidR="005C214F" w:rsidRPr="000E4D1D" w:rsidRDefault="005C214F" w:rsidP="005C214F">
            <w:pPr>
              <w:spacing w:before="0"/>
              <w:jc w:val="center"/>
              <w:rPr>
                <w:rFonts w:asciiTheme="minorHAnsi" w:hAnsiTheme="minorHAnsi"/>
                <w:color w:val="000099"/>
                <w:sz w:val="18"/>
                <w:szCs w:val="18"/>
                <w:lang w:eastAsia="zh-CN"/>
              </w:rPr>
            </w:pPr>
          </w:p>
        </w:tc>
        <w:tc>
          <w:tcPr>
            <w:tcW w:w="1541" w:type="dxa"/>
            <w:tcBorders>
              <w:top w:val="nil"/>
              <w:left w:val="nil"/>
              <w:bottom w:val="nil"/>
              <w:right w:val="nil"/>
            </w:tcBorders>
            <w:shd w:val="clear" w:color="auto" w:fill="auto"/>
            <w:noWrap/>
            <w:vAlign w:val="center"/>
            <w:hideMark/>
          </w:tcPr>
          <w:p w14:paraId="38E63F4D" w14:textId="77777777" w:rsidR="005C214F" w:rsidRPr="000E4D1D" w:rsidRDefault="005C214F" w:rsidP="005C214F">
            <w:pPr>
              <w:jc w:val="center"/>
              <w:rPr>
                <w:rFonts w:asciiTheme="minorHAnsi" w:hAnsiTheme="minorHAnsi"/>
                <w:b/>
                <w:bCs/>
                <w:color w:val="000099"/>
                <w:sz w:val="18"/>
                <w:szCs w:val="18"/>
                <w:lang w:eastAsia="zh-CN"/>
              </w:rPr>
            </w:pPr>
          </w:p>
        </w:tc>
        <w:tc>
          <w:tcPr>
            <w:tcW w:w="1540" w:type="dxa"/>
            <w:tcBorders>
              <w:top w:val="nil"/>
              <w:left w:val="nil"/>
              <w:bottom w:val="nil"/>
              <w:right w:val="nil"/>
            </w:tcBorders>
            <w:shd w:val="clear" w:color="auto" w:fill="auto"/>
            <w:noWrap/>
            <w:vAlign w:val="center"/>
            <w:hideMark/>
          </w:tcPr>
          <w:p w14:paraId="38E63F4E" w14:textId="77777777" w:rsidR="005C214F" w:rsidRPr="000E4D1D" w:rsidRDefault="005C214F" w:rsidP="005C214F">
            <w:pPr>
              <w:jc w:val="center"/>
              <w:rPr>
                <w:rFonts w:asciiTheme="minorHAnsi" w:hAnsiTheme="minorHAnsi"/>
                <w:b/>
                <w:bCs/>
                <w:color w:val="000099"/>
                <w:sz w:val="18"/>
                <w:szCs w:val="18"/>
                <w:lang w:eastAsia="zh-CN"/>
              </w:rPr>
            </w:pPr>
          </w:p>
        </w:tc>
        <w:tc>
          <w:tcPr>
            <w:tcW w:w="1541" w:type="dxa"/>
            <w:tcBorders>
              <w:top w:val="nil"/>
              <w:left w:val="nil"/>
              <w:bottom w:val="nil"/>
              <w:right w:val="nil"/>
            </w:tcBorders>
            <w:shd w:val="clear" w:color="auto" w:fill="auto"/>
            <w:noWrap/>
            <w:vAlign w:val="center"/>
            <w:hideMark/>
          </w:tcPr>
          <w:p w14:paraId="38E63F4F" w14:textId="77777777" w:rsidR="005C214F" w:rsidRPr="000E4D1D" w:rsidRDefault="005C214F" w:rsidP="005C214F">
            <w:pPr>
              <w:jc w:val="center"/>
              <w:rPr>
                <w:rFonts w:asciiTheme="minorHAnsi" w:hAnsiTheme="minorHAnsi"/>
                <w:b/>
                <w:bCs/>
                <w:color w:val="000099"/>
                <w:sz w:val="18"/>
                <w:szCs w:val="18"/>
                <w:lang w:eastAsia="zh-CN"/>
              </w:rPr>
            </w:pPr>
          </w:p>
        </w:tc>
        <w:tc>
          <w:tcPr>
            <w:tcW w:w="1540" w:type="dxa"/>
            <w:tcBorders>
              <w:top w:val="nil"/>
              <w:left w:val="nil"/>
              <w:bottom w:val="nil"/>
              <w:right w:val="nil"/>
            </w:tcBorders>
            <w:shd w:val="clear" w:color="auto" w:fill="auto"/>
            <w:noWrap/>
            <w:vAlign w:val="center"/>
            <w:hideMark/>
          </w:tcPr>
          <w:p w14:paraId="38E63F50" w14:textId="77777777" w:rsidR="005C214F" w:rsidRPr="000E4D1D" w:rsidRDefault="005C214F" w:rsidP="005C214F">
            <w:pPr>
              <w:jc w:val="center"/>
              <w:rPr>
                <w:rFonts w:asciiTheme="minorHAnsi" w:hAnsiTheme="minorHAnsi"/>
                <w:b/>
                <w:bCs/>
                <w:color w:val="000099"/>
                <w:sz w:val="18"/>
                <w:szCs w:val="18"/>
                <w:lang w:eastAsia="zh-CN"/>
              </w:rPr>
            </w:pPr>
          </w:p>
        </w:tc>
        <w:tc>
          <w:tcPr>
            <w:tcW w:w="1541" w:type="dxa"/>
            <w:tcBorders>
              <w:top w:val="nil"/>
              <w:left w:val="nil"/>
              <w:bottom w:val="nil"/>
              <w:right w:val="nil"/>
            </w:tcBorders>
            <w:shd w:val="clear" w:color="auto" w:fill="auto"/>
            <w:noWrap/>
            <w:vAlign w:val="center"/>
            <w:hideMark/>
          </w:tcPr>
          <w:p w14:paraId="38E63F51" w14:textId="77777777" w:rsidR="005C214F" w:rsidRPr="000E4D1D" w:rsidRDefault="005C214F" w:rsidP="005C214F">
            <w:pPr>
              <w:jc w:val="center"/>
              <w:rPr>
                <w:rFonts w:asciiTheme="minorHAnsi" w:hAnsiTheme="minorHAnsi"/>
                <w:b/>
                <w:bCs/>
                <w:color w:val="000099"/>
                <w:sz w:val="18"/>
                <w:szCs w:val="18"/>
                <w:lang w:eastAsia="zh-CN"/>
              </w:rPr>
            </w:pPr>
          </w:p>
        </w:tc>
      </w:tr>
      <w:tr w:rsidR="005C214F" w:rsidRPr="000E4D1D" w14:paraId="38E63F54" w14:textId="77777777" w:rsidTr="005C214F">
        <w:trPr>
          <w:cantSplit/>
          <w:trHeight w:val="170"/>
        </w:trPr>
        <w:tc>
          <w:tcPr>
            <w:tcW w:w="14780" w:type="dxa"/>
            <w:gridSpan w:val="7"/>
            <w:tcBorders>
              <w:top w:val="nil"/>
              <w:left w:val="nil"/>
              <w:bottom w:val="nil"/>
              <w:right w:val="nil"/>
            </w:tcBorders>
            <w:shd w:val="clear" w:color="auto" w:fill="auto"/>
            <w:noWrap/>
            <w:vAlign w:val="center"/>
            <w:hideMark/>
          </w:tcPr>
          <w:p w14:paraId="38E63F53" w14:textId="77777777" w:rsidR="005C214F" w:rsidRPr="000E4D1D" w:rsidRDefault="005C214F" w:rsidP="005C214F">
            <w:pPr>
              <w:jc w:val="center"/>
              <w:rPr>
                <w:rFonts w:asciiTheme="minorHAnsi" w:hAnsiTheme="minorHAnsi"/>
                <w:b/>
                <w:bCs/>
                <w:color w:val="000099"/>
                <w:sz w:val="28"/>
                <w:szCs w:val="28"/>
                <w:lang w:eastAsia="zh-CN"/>
              </w:rPr>
            </w:pPr>
            <w:r w:rsidRPr="000E4D1D">
              <w:rPr>
                <w:rFonts w:asciiTheme="minorHAnsi" w:hAnsiTheme="minorHAnsi"/>
                <w:b/>
                <w:bCs/>
                <w:color w:val="000099"/>
                <w:sz w:val="28"/>
                <w:szCs w:val="28"/>
                <w:lang w:eastAsia="zh-CN"/>
              </w:rPr>
              <w:t>Budget 201</w:t>
            </w:r>
            <w:r>
              <w:rPr>
                <w:rFonts w:asciiTheme="minorHAnsi" w:hAnsiTheme="minorHAnsi"/>
                <w:b/>
                <w:bCs/>
                <w:color w:val="000099"/>
                <w:sz w:val="28"/>
                <w:szCs w:val="28"/>
                <w:lang w:eastAsia="zh-CN"/>
              </w:rPr>
              <w:t>4</w:t>
            </w:r>
            <w:r w:rsidRPr="000E4D1D">
              <w:rPr>
                <w:rFonts w:asciiTheme="minorHAnsi" w:hAnsiTheme="minorHAnsi"/>
                <w:b/>
                <w:bCs/>
                <w:color w:val="000099"/>
                <w:sz w:val="28"/>
                <w:szCs w:val="28"/>
                <w:lang w:eastAsia="zh-CN"/>
              </w:rPr>
              <w:t>-201</w:t>
            </w:r>
            <w:r>
              <w:rPr>
                <w:rFonts w:asciiTheme="minorHAnsi" w:hAnsiTheme="minorHAnsi"/>
                <w:b/>
                <w:bCs/>
                <w:color w:val="000099"/>
                <w:sz w:val="28"/>
                <w:szCs w:val="28"/>
                <w:lang w:eastAsia="zh-CN"/>
              </w:rPr>
              <w:t>5</w:t>
            </w:r>
            <w:r w:rsidRPr="000E4D1D">
              <w:rPr>
                <w:rFonts w:asciiTheme="minorHAnsi" w:hAnsiTheme="minorHAnsi"/>
                <w:b/>
                <w:bCs/>
                <w:color w:val="000099"/>
                <w:sz w:val="28"/>
                <w:szCs w:val="28"/>
                <w:lang w:eastAsia="zh-CN"/>
              </w:rPr>
              <w:t xml:space="preserve"> - Planned expenses by Sector</w:t>
            </w:r>
          </w:p>
        </w:tc>
      </w:tr>
      <w:tr w:rsidR="005C214F" w:rsidRPr="000E4D1D" w14:paraId="38E63F5C" w14:textId="77777777" w:rsidTr="005C214F">
        <w:trPr>
          <w:cantSplit/>
          <w:trHeight w:hRule="exact" w:val="170"/>
        </w:trPr>
        <w:tc>
          <w:tcPr>
            <w:tcW w:w="5537" w:type="dxa"/>
            <w:tcBorders>
              <w:top w:val="nil"/>
              <w:left w:val="nil"/>
              <w:bottom w:val="single" w:sz="4" w:space="0" w:color="000099"/>
              <w:right w:val="nil"/>
            </w:tcBorders>
            <w:shd w:val="clear" w:color="000000" w:fill="FFFFFF"/>
            <w:noWrap/>
            <w:vAlign w:val="center"/>
            <w:hideMark/>
          </w:tcPr>
          <w:p w14:paraId="38E63F55" w14:textId="77777777" w:rsidR="005C214F" w:rsidRPr="000E4D1D" w:rsidRDefault="005C214F" w:rsidP="005C214F">
            <w:pPr>
              <w:rPr>
                <w:rFonts w:asciiTheme="minorHAnsi" w:hAnsiTheme="minorHAnsi"/>
                <w:b/>
                <w:bCs/>
                <w:color w:val="333399"/>
                <w:sz w:val="18"/>
                <w:szCs w:val="18"/>
                <w:u w:val="single"/>
                <w:lang w:eastAsia="zh-CN"/>
              </w:rPr>
            </w:pPr>
            <w:r w:rsidRPr="000E4D1D">
              <w:rPr>
                <w:rFonts w:asciiTheme="minorHAnsi" w:hAnsiTheme="minorHAnsi"/>
                <w:b/>
                <w:bCs/>
                <w:color w:val="333399"/>
                <w:sz w:val="18"/>
                <w:szCs w:val="18"/>
                <w:u w:val="single"/>
                <w:lang w:eastAsia="zh-CN"/>
              </w:rPr>
              <w:t> </w:t>
            </w:r>
          </w:p>
        </w:tc>
        <w:tc>
          <w:tcPr>
            <w:tcW w:w="1540" w:type="dxa"/>
            <w:tcBorders>
              <w:top w:val="nil"/>
              <w:left w:val="nil"/>
              <w:bottom w:val="single" w:sz="4" w:space="0" w:color="000099"/>
              <w:right w:val="nil"/>
            </w:tcBorders>
            <w:shd w:val="clear" w:color="000000" w:fill="FFFFFF"/>
            <w:noWrap/>
            <w:vAlign w:val="center"/>
            <w:hideMark/>
          </w:tcPr>
          <w:p w14:paraId="38E63F56" w14:textId="77777777" w:rsidR="005C214F" w:rsidRPr="000E4D1D" w:rsidRDefault="005C214F" w:rsidP="005C214F">
            <w:pPr>
              <w:jc w:val="center"/>
              <w:rPr>
                <w:rFonts w:asciiTheme="minorHAnsi" w:hAnsiTheme="minorHAnsi"/>
                <w:b/>
                <w:bCs/>
                <w:color w:val="333399"/>
                <w:sz w:val="18"/>
                <w:szCs w:val="18"/>
                <w:lang w:eastAsia="zh-CN"/>
              </w:rPr>
            </w:pPr>
            <w:r w:rsidRPr="000E4D1D">
              <w:rPr>
                <w:rFonts w:asciiTheme="minorHAnsi" w:hAnsiTheme="minorHAnsi"/>
                <w:b/>
                <w:bCs/>
                <w:color w:val="333399"/>
                <w:sz w:val="18"/>
                <w:szCs w:val="18"/>
                <w:lang w:eastAsia="zh-CN"/>
              </w:rPr>
              <w:t> </w:t>
            </w:r>
          </w:p>
        </w:tc>
        <w:tc>
          <w:tcPr>
            <w:tcW w:w="1541" w:type="dxa"/>
            <w:tcBorders>
              <w:top w:val="nil"/>
              <w:left w:val="nil"/>
              <w:bottom w:val="single" w:sz="4" w:space="0" w:color="000099"/>
              <w:right w:val="nil"/>
            </w:tcBorders>
            <w:shd w:val="clear" w:color="000000" w:fill="FFFFFF"/>
            <w:noWrap/>
            <w:vAlign w:val="center"/>
            <w:hideMark/>
          </w:tcPr>
          <w:p w14:paraId="38E63F57" w14:textId="77777777" w:rsidR="005C214F" w:rsidRPr="000E4D1D" w:rsidRDefault="005C214F" w:rsidP="005C214F">
            <w:pPr>
              <w:jc w:val="center"/>
              <w:rPr>
                <w:rFonts w:asciiTheme="minorHAnsi" w:hAnsiTheme="minorHAnsi"/>
                <w:b/>
                <w:bCs/>
                <w:color w:val="333399"/>
                <w:sz w:val="18"/>
                <w:szCs w:val="18"/>
                <w:lang w:eastAsia="zh-CN"/>
              </w:rPr>
            </w:pPr>
            <w:r w:rsidRPr="000E4D1D">
              <w:rPr>
                <w:rFonts w:asciiTheme="minorHAnsi" w:hAnsiTheme="minorHAnsi"/>
                <w:b/>
                <w:bCs/>
                <w:color w:val="333399"/>
                <w:sz w:val="18"/>
                <w:szCs w:val="18"/>
                <w:lang w:eastAsia="zh-CN"/>
              </w:rPr>
              <w:t> </w:t>
            </w:r>
          </w:p>
        </w:tc>
        <w:tc>
          <w:tcPr>
            <w:tcW w:w="1540" w:type="dxa"/>
            <w:tcBorders>
              <w:top w:val="nil"/>
              <w:left w:val="nil"/>
              <w:bottom w:val="single" w:sz="4" w:space="0" w:color="000099"/>
              <w:right w:val="nil"/>
            </w:tcBorders>
            <w:shd w:val="clear" w:color="000000" w:fill="FFFFFF"/>
            <w:noWrap/>
            <w:vAlign w:val="center"/>
            <w:hideMark/>
          </w:tcPr>
          <w:p w14:paraId="38E63F58" w14:textId="77777777" w:rsidR="005C214F" w:rsidRPr="000E4D1D" w:rsidRDefault="005C214F" w:rsidP="005C214F">
            <w:pPr>
              <w:jc w:val="center"/>
              <w:rPr>
                <w:rFonts w:asciiTheme="minorHAnsi" w:hAnsiTheme="minorHAnsi"/>
                <w:b/>
                <w:bCs/>
                <w:color w:val="333399"/>
                <w:sz w:val="18"/>
                <w:szCs w:val="18"/>
                <w:lang w:eastAsia="zh-CN"/>
              </w:rPr>
            </w:pPr>
            <w:r w:rsidRPr="000E4D1D">
              <w:rPr>
                <w:rFonts w:asciiTheme="minorHAnsi" w:hAnsiTheme="minorHAnsi"/>
                <w:b/>
                <w:bCs/>
                <w:color w:val="333399"/>
                <w:sz w:val="18"/>
                <w:szCs w:val="18"/>
                <w:lang w:eastAsia="zh-CN"/>
              </w:rPr>
              <w:t> </w:t>
            </w:r>
          </w:p>
        </w:tc>
        <w:tc>
          <w:tcPr>
            <w:tcW w:w="1541" w:type="dxa"/>
            <w:tcBorders>
              <w:top w:val="nil"/>
              <w:left w:val="nil"/>
              <w:bottom w:val="single" w:sz="4" w:space="0" w:color="000099"/>
              <w:right w:val="nil"/>
            </w:tcBorders>
            <w:shd w:val="clear" w:color="000000" w:fill="FFFFFF"/>
            <w:noWrap/>
            <w:vAlign w:val="center"/>
            <w:hideMark/>
          </w:tcPr>
          <w:p w14:paraId="38E63F59" w14:textId="77777777" w:rsidR="005C214F" w:rsidRPr="000E4D1D" w:rsidRDefault="005C214F" w:rsidP="005C214F">
            <w:pPr>
              <w:jc w:val="center"/>
              <w:rPr>
                <w:rFonts w:asciiTheme="minorHAnsi" w:hAnsiTheme="minorHAnsi"/>
                <w:b/>
                <w:bCs/>
                <w:color w:val="333399"/>
                <w:sz w:val="18"/>
                <w:szCs w:val="18"/>
                <w:lang w:eastAsia="zh-CN"/>
              </w:rPr>
            </w:pPr>
            <w:r w:rsidRPr="000E4D1D">
              <w:rPr>
                <w:rFonts w:asciiTheme="minorHAnsi" w:hAnsiTheme="minorHAnsi"/>
                <w:b/>
                <w:bCs/>
                <w:color w:val="333399"/>
                <w:sz w:val="18"/>
                <w:szCs w:val="18"/>
                <w:lang w:eastAsia="zh-CN"/>
              </w:rPr>
              <w:t> </w:t>
            </w:r>
          </w:p>
        </w:tc>
        <w:tc>
          <w:tcPr>
            <w:tcW w:w="1540" w:type="dxa"/>
            <w:tcBorders>
              <w:top w:val="nil"/>
              <w:left w:val="nil"/>
              <w:bottom w:val="single" w:sz="4" w:space="0" w:color="000099"/>
              <w:right w:val="nil"/>
            </w:tcBorders>
            <w:shd w:val="clear" w:color="000000" w:fill="FFFFFF"/>
            <w:noWrap/>
            <w:vAlign w:val="center"/>
            <w:hideMark/>
          </w:tcPr>
          <w:p w14:paraId="38E63F5A" w14:textId="77777777" w:rsidR="005C214F" w:rsidRPr="000E4D1D" w:rsidRDefault="005C214F" w:rsidP="005C214F">
            <w:pPr>
              <w:jc w:val="center"/>
              <w:rPr>
                <w:rFonts w:asciiTheme="minorHAnsi" w:hAnsiTheme="minorHAnsi"/>
                <w:b/>
                <w:bCs/>
                <w:color w:val="333399"/>
                <w:sz w:val="18"/>
                <w:szCs w:val="18"/>
                <w:lang w:eastAsia="zh-CN"/>
              </w:rPr>
            </w:pPr>
            <w:r w:rsidRPr="000E4D1D">
              <w:rPr>
                <w:rFonts w:asciiTheme="minorHAnsi" w:hAnsiTheme="minorHAnsi"/>
                <w:b/>
                <w:bCs/>
                <w:color w:val="333399"/>
                <w:sz w:val="18"/>
                <w:szCs w:val="18"/>
                <w:lang w:eastAsia="zh-CN"/>
              </w:rPr>
              <w:t> </w:t>
            </w:r>
          </w:p>
        </w:tc>
        <w:tc>
          <w:tcPr>
            <w:tcW w:w="1541" w:type="dxa"/>
            <w:tcBorders>
              <w:top w:val="nil"/>
              <w:left w:val="nil"/>
              <w:bottom w:val="single" w:sz="4" w:space="0" w:color="000099"/>
              <w:right w:val="nil"/>
            </w:tcBorders>
            <w:shd w:val="clear" w:color="000000" w:fill="FFFFFF"/>
            <w:noWrap/>
            <w:vAlign w:val="center"/>
            <w:hideMark/>
          </w:tcPr>
          <w:p w14:paraId="38E63F5B" w14:textId="77777777" w:rsidR="005C214F" w:rsidRPr="000E4D1D" w:rsidRDefault="005C214F" w:rsidP="005C214F">
            <w:pPr>
              <w:jc w:val="center"/>
              <w:rPr>
                <w:rFonts w:asciiTheme="minorHAnsi" w:hAnsiTheme="minorHAnsi"/>
                <w:b/>
                <w:bCs/>
                <w:color w:val="333399"/>
                <w:sz w:val="18"/>
                <w:szCs w:val="18"/>
                <w:lang w:eastAsia="zh-CN"/>
              </w:rPr>
            </w:pPr>
            <w:r w:rsidRPr="000E4D1D">
              <w:rPr>
                <w:rFonts w:asciiTheme="minorHAnsi" w:hAnsiTheme="minorHAnsi"/>
                <w:b/>
                <w:bCs/>
                <w:color w:val="333399"/>
                <w:sz w:val="18"/>
                <w:szCs w:val="18"/>
                <w:lang w:eastAsia="zh-CN"/>
              </w:rPr>
              <w:t> </w:t>
            </w:r>
          </w:p>
        </w:tc>
      </w:tr>
      <w:tr w:rsidR="005C214F" w:rsidRPr="000E4D1D" w14:paraId="38E63F5F" w14:textId="77777777" w:rsidTr="005C214F">
        <w:trPr>
          <w:cantSplit/>
          <w:trHeight w:val="284"/>
        </w:trPr>
        <w:tc>
          <w:tcPr>
            <w:tcW w:w="5537" w:type="dxa"/>
            <w:tcBorders>
              <w:top w:val="single" w:sz="4" w:space="0" w:color="000099"/>
              <w:left w:val="nil"/>
              <w:bottom w:val="nil"/>
              <w:right w:val="nil"/>
            </w:tcBorders>
            <w:shd w:val="clear" w:color="000000" w:fill="DBE5F1" w:themeFill="accent1" w:themeFillTint="33"/>
            <w:noWrap/>
            <w:vAlign w:val="center"/>
            <w:hideMark/>
          </w:tcPr>
          <w:p w14:paraId="38E63F5D" w14:textId="77777777" w:rsidR="005C214F" w:rsidRPr="000E4D1D" w:rsidRDefault="005C214F" w:rsidP="005C214F">
            <w:pPr>
              <w:rPr>
                <w:rFonts w:asciiTheme="minorHAnsi" w:hAnsiTheme="minorHAnsi"/>
                <w:b/>
                <w:bCs/>
                <w:color w:val="000099"/>
                <w:sz w:val="18"/>
                <w:szCs w:val="18"/>
                <w:lang w:eastAsia="zh-CN"/>
              </w:rPr>
            </w:pPr>
            <w:r w:rsidRPr="000E4D1D">
              <w:rPr>
                <w:rFonts w:asciiTheme="minorHAnsi" w:hAnsiTheme="minorHAnsi"/>
                <w:b/>
                <w:bCs/>
                <w:color w:val="000099"/>
                <w:sz w:val="18"/>
                <w:szCs w:val="18"/>
                <w:lang w:eastAsia="zh-CN"/>
              </w:rPr>
              <w:t> </w:t>
            </w:r>
          </w:p>
        </w:tc>
        <w:tc>
          <w:tcPr>
            <w:tcW w:w="9243" w:type="dxa"/>
            <w:gridSpan w:val="6"/>
            <w:tcBorders>
              <w:top w:val="single" w:sz="4" w:space="0" w:color="000099"/>
              <w:left w:val="nil"/>
              <w:bottom w:val="nil"/>
              <w:right w:val="nil"/>
            </w:tcBorders>
            <w:shd w:val="clear" w:color="000000" w:fill="DBE5F1" w:themeFill="accent1" w:themeFillTint="33"/>
            <w:noWrap/>
            <w:vAlign w:val="center"/>
            <w:hideMark/>
          </w:tcPr>
          <w:p w14:paraId="38E63F5E" w14:textId="77777777" w:rsidR="005C214F" w:rsidRPr="000E4D1D" w:rsidRDefault="005C214F" w:rsidP="005C214F">
            <w:pPr>
              <w:jc w:val="right"/>
              <w:rPr>
                <w:rFonts w:asciiTheme="minorHAnsi" w:hAnsiTheme="minorHAnsi"/>
                <w:b/>
                <w:bCs/>
                <w:color w:val="000099"/>
                <w:sz w:val="18"/>
                <w:szCs w:val="18"/>
                <w:lang w:eastAsia="zh-CN"/>
              </w:rPr>
            </w:pPr>
            <w:r w:rsidRPr="000E4D1D">
              <w:rPr>
                <w:rFonts w:asciiTheme="minorHAnsi" w:hAnsiTheme="minorHAnsi"/>
                <w:b/>
                <w:bCs/>
                <w:color w:val="000099"/>
                <w:sz w:val="18"/>
                <w:szCs w:val="18"/>
                <w:lang w:eastAsia="zh-CN"/>
              </w:rPr>
              <w:t>In thousands of Swiss francs</w:t>
            </w:r>
          </w:p>
        </w:tc>
      </w:tr>
      <w:tr w:rsidR="005C214F" w:rsidRPr="000E4D1D" w14:paraId="38E63F67" w14:textId="77777777" w:rsidTr="005C214F">
        <w:trPr>
          <w:cantSplit/>
          <w:trHeight w:val="284"/>
        </w:trPr>
        <w:tc>
          <w:tcPr>
            <w:tcW w:w="5537" w:type="dxa"/>
            <w:tcBorders>
              <w:top w:val="nil"/>
              <w:left w:val="nil"/>
              <w:bottom w:val="nil"/>
              <w:right w:val="nil"/>
            </w:tcBorders>
            <w:shd w:val="clear" w:color="000000" w:fill="DBE5F1" w:themeFill="accent1" w:themeFillTint="33"/>
            <w:noWrap/>
            <w:vAlign w:val="center"/>
            <w:hideMark/>
          </w:tcPr>
          <w:p w14:paraId="38E63F60" w14:textId="77777777" w:rsidR="005C214F" w:rsidRPr="000E4D1D" w:rsidRDefault="005C214F" w:rsidP="005C214F">
            <w:pPr>
              <w:jc w:val="right"/>
              <w:rPr>
                <w:rFonts w:asciiTheme="minorHAnsi" w:hAnsiTheme="minorHAnsi"/>
                <w:b/>
                <w:bCs/>
                <w:i/>
                <w:iCs/>
                <w:color w:val="000099"/>
                <w:sz w:val="18"/>
                <w:szCs w:val="18"/>
                <w:lang w:eastAsia="zh-CN"/>
              </w:rPr>
            </w:pPr>
            <w:r w:rsidRPr="000E4D1D">
              <w:rPr>
                <w:rFonts w:asciiTheme="minorHAnsi" w:hAnsiTheme="minorHAnsi"/>
                <w:b/>
                <w:bCs/>
                <w:i/>
                <w:iCs/>
                <w:color w:val="000099"/>
                <w:sz w:val="18"/>
                <w:szCs w:val="18"/>
                <w:lang w:eastAsia="zh-CN"/>
              </w:rPr>
              <w:t> </w:t>
            </w:r>
          </w:p>
        </w:tc>
        <w:tc>
          <w:tcPr>
            <w:tcW w:w="1540" w:type="dxa"/>
            <w:tcBorders>
              <w:top w:val="nil"/>
              <w:left w:val="nil"/>
              <w:bottom w:val="nil"/>
              <w:right w:val="nil"/>
            </w:tcBorders>
            <w:shd w:val="clear" w:color="000000" w:fill="DBE5F1" w:themeFill="accent1" w:themeFillTint="33"/>
            <w:noWrap/>
            <w:vAlign w:val="center"/>
            <w:hideMark/>
          </w:tcPr>
          <w:p w14:paraId="38E63F61"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Actual</w:t>
            </w:r>
          </w:p>
        </w:tc>
        <w:tc>
          <w:tcPr>
            <w:tcW w:w="1541" w:type="dxa"/>
            <w:tcBorders>
              <w:top w:val="nil"/>
              <w:left w:val="nil"/>
              <w:bottom w:val="nil"/>
              <w:right w:val="nil"/>
            </w:tcBorders>
            <w:shd w:val="clear" w:color="000000" w:fill="DBE5F1" w:themeFill="accent1" w:themeFillTint="33"/>
            <w:noWrap/>
            <w:vAlign w:val="center"/>
            <w:hideMark/>
          </w:tcPr>
          <w:p w14:paraId="38E63F62"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xml:space="preserve"> Budget</w:t>
            </w:r>
          </w:p>
        </w:tc>
        <w:tc>
          <w:tcPr>
            <w:tcW w:w="1540" w:type="dxa"/>
            <w:tcBorders>
              <w:top w:val="nil"/>
              <w:left w:val="nil"/>
              <w:bottom w:val="nil"/>
              <w:right w:val="nil"/>
            </w:tcBorders>
            <w:shd w:val="clear" w:color="000000" w:fill="DBE5F1" w:themeFill="accent1" w:themeFillTint="33"/>
            <w:vAlign w:val="center"/>
            <w:hideMark/>
          </w:tcPr>
          <w:p w14:paraId="38E63F63"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Actual</w:t>
            </w:r>
            <w:r w:rsidR="000954E2">
              <w:rPr>
                <w:rFonts w:ascii="Calibri" w:hAnsi="Calibri" w:cs="Calibri"/>
                <w:b/>
                <w:bCs/>
                <w:color w:val="000099"/>
                <w:sz w:val="18"/>
                <w:szCs w:val="18"/>
              </w:rPr>
              <w:t>*</w:t>
            </w:r>
          </w:p>
        </w:tc>
        <w:tc>
          <w:tcPr>
            <w:tcW w:w="1541" w:type="dxa"/>
            <w:tcBorders>
              <w:top w:val="nil"/>
              <w:left w:val="nil"/>
              <w:bottom w:val="nil"/>
              <w:right w:val="nil"/>
            </w:tcBorders>
            <w:shd w:val="clear" w:color="000000" w:fill="DBE5F1" w:themeFill="accent1" w:themeFillTint="33"/>
            <w:noWrap/>
            <w:vAlign w:val="center"/>
            <w:hideMark/>
          </w:tcPr>
          <w:p w14:paraId="38E63F64"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Estimates</w:t>
            </w:r>
          </w:p>
        </w:tc>
        <w:tc>
          <w:tcPr>
            <w:tcW w:w="1540" w:type="dxa"/>
            <w:tcBorders>
              <w:top w:val="nil"/>
              <w:left w:val="nil"/>
              <w:bottom w:val="nil"/>
              <w:right w:val="nil"/>
            </w:tcBorders>
            <w:shd w:val="clear" w:color="000000" w:fill="DBE5F1" w:themeFill="accent1" w:themeFillTint="33"/>
            <w:noWrap/>
            <w:vAlign w:val="center"/>
            <w:hideMark/>
          </w:tcPr>
          <w:p w14:paraId="38E63F65"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Estimates</w:t>
            </w:r>
          </w:p>
        </w:tc>
        <w:tc>
          <w:tcPr>
            <w:tcW w:w="1541" w:type="dxa"/>
            <w:tcBorders>
              <w:top w:val="nil"/>
              <w:left w:val="nil"/>
              <w:bottom w:val="nil"/>
              <w:right w:val="nil"/>
            </w:tcBorders>
            <w:shd w:val="clear" w:color="000000" w:fill="DBE5F1" w:themeFill="accent1" w:themeFillTint="33"/>
            <w:noWrap/>
            <w:vAlign w:val="center"/>
            <w:hideMark/>
          </w:tcPr>
          <w:p w14:paraId="38E63F66"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Estimates</w:t>
            </w:r>
          </w:p>
        </w:tc>
      </w:tr>
      <w:tr w:rsidR="005C214F" w:rsidRPr="000E4D1D" w14:paraId="38E63F6F" w14:textId="77777777" w:rsidTr="005C214F">
        <w:trPr>
          <w:cantSplit/>
          <w:trHeight w:val="284"/>
        </w:trPr>
        <w:tc>
          <w:tcPr>
            <w:tcW w:w="5537" w:type="dxa"/>
            <w:tcBorders>
              <w:top w:val="nil"/>
              <w:left w:val="nil"/>
              <w:bottom w:val="nil"/>
              <w:right w:val="nil"/>
            </w:tcBorders>
            <w:shd w:val="clear" w:color="000000" w:fill="DBE5F1" w:themeFill="accent1" w:themeFillTint="33"/>
            <w:noWrap/>
            <w:vAlign w:val="center"/>
            <w:hideMark/>
          </w:tcPr>
          <w:p w14:paraId="38E63F68" w14:textId="77777777" w:rsidR="005C214F" w:rsidRPr="000E4D1D" w:rsidRDefault="005C214F" w:rsidP="005C214F">
            <w:pPr>
              <w:jc w:val="center"/>
              <w:rPr>
                <w:rFonts w:asciiTheme="minorHAnsi" w:hAnsiTheme="minorHAnsi"/>
                <w:b/>
                <w:bCs/>
                <w:i/>
                <w:iCs/>
                <w:color w:val="000099"/>
                <w:sz w:val="18"/>
                <w:szCs w:val="18"/>
                <w:lang w:eastAsia="zh-CN"/>
              </w:rPr>
            </w:pPr>
          </w:p>
        </w:tc>
        <w:tc>
          <w:tcPr>
            <w:tcW w:w="1540" w:type="dxa"/>
            <w:tcBorders>
              <w:top w:val="nil"/>
              <w:left w:val="nil"/>
              <w:bottom w:val="nil"/>
              <w:right w:val="nil"/>
            </w:tcBorders>
            <w:shd w:val="clear" w:color="000000" w:fill="DBE5F1" w:themeFill="accent1" w:themeFillTint="33"/>
            <w:vAlign w:val="center"/>
            <w:hideMark/>
          </w:tcPr>
          <w:p w14:paraId="38E63F69"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2010-2011</w:t>
            </w:r>
          </w:p>
        </w:tc>
        <w:tc>
          <w:tcPr>
            <w:tcW w:w="1541" w:type="dxa"/>
            <w:tcBorders>
              <w:top w:val="nil"/>
              <w:left w:val="nil"/>
              <w:bottom w:val="nil"/>
              <w:right w:val="nil"/>
            </w:tcBorders>
            <w:shd w:val="clear" w:color="000000" w:fill="DBE5F1" w:themeFill="accent1" w:themeFillTint="33"/>
            <w:vAlign w:val="center"/>
            <w:hideMark/>
          </w:tcPr>
          <w:p w14:paraId="38E63F6A"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2012-2013</w:t>
            </w:r>
          </w:p>
        </w:tc>
        <w:tc>
          <w:tcPr>
            <w:tcW w:w="1540" w:type="dxa"/>
            <w:tcBorders>
              <w:top w:val="nil"/>
              <w:left w:val="nil"/>
              <w:bottom w:val="nil"/>
              <w:right w:val="nil"/>
            </w:tcBorders>
            <w:shd w:val="clear" w:color="000000" w:fill="DBE5F1" w:themeFill="accent1" w:themeFillTint="33"/>
            <w:noWrap/>
            <w:vAlign w:val="center"/>
            <w:hideMark/>
          </w:tcPr>
          <w:p w14:paraId="38E63F6B"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2012</w:t>
            </w:r>
          </w:p>
        </w:tc>
        <w:tc>
          <w:tcPr>
            <w:tcW w:w="1541" w:type="dxa"/>
            <w:tcBorders>
              <w:top w:val="nil"/>
              <w:left w:val="nil"/>
              <w:bottom w:val="nil"/>
              <w:right w:val="nil"/>
            </w:tcBorders>
            <w:shd w:val="clear" w:color="000000" w:fill="DBE5F1" w:themeFill="accent1" w:themeFillTint="33"/>
            <w:vAlign w:val="center"/>
            <w:hideMark/>
          </w:tcPr>
          <w:p w14:paraId="38E63F6C"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2014</w:t>
            </w:r>
          </w:p>
        </w:tc>
        <w:tc>
          <w:tcPr>
            <w:tcW w:w="1540" w:type="dxa"/>
            <w:tcBorders>
              <w:top w:val="nil"/>
              <w:left w:val="nil"/>
              <w:bottom w:val="nil"/>
              <w:right w:val="nil"/>
            </w:tcBorders>
            <w:shd w:val="clear" w:color="000000" w:fill="DBE5F1" w:themeFill="accent1" w:themeFillTint="33"/>
            <w:vAlign w:val="center"/>
            <w:hideMark/>
          </w:tcPr>
          <w:p w14:paraId="38E63F6D"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2015</w:t>
            </w:r>
          </w:p>
        </w:tc>
        <w:tc>
          <w:tcPr>
            <w:tcW w:w="1541" w:type="dxa"/>
            <w:tcBorders>
              <w:top w:val="nil"/>
              <w:left w:val="nil"/>
              <w:bottom w:val="nil"/>
              <w:right w:val="nil"/>
            </w:tcBorders>
            <w:shd w:val="clear" w:color="000000" w:fill="DBE5F1" w:themeFill="accent1" w:themeFillTint="33"/>
            <w:vAlign w:val="center"/>
            <w:hideMark/>
          </w:tcPr>
          <w:p w14:paraId="38E63F6E"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2014-2015</w:t>
            </w:r>
          </w:p>
        </w:tc>
      </w:tr>
      <w:tr w:rsidR="005C214F" w:rsidRPr="000E4D1D" w14:paraId="38E63F77" w14:textId="77777777" w:rsidTr="005C214F">
        <w:trPr>
          <w:cantSplit/>
          <w:trHeight w:hRule="exact" w:val="170"/>
        </w:trPr>
        <w:tc>
          <w:tcPr>
            <w:tcW w:w="5537" w:type="dxa"/>
            <w:tcBorders>
              <w:top w:val="nil"/>
              <w:left w:val="nil"/>
              <w:bottom w:val="single" w:sz="4" w:space="0" w:color="000099"/>
              <w:right w:val="nil"/>
            </w:tcBorders>
            <w:shd w:val="clear" w:color="000000" w:fill="DBE5F1" w:themeFill="accent1" w:themeFillTint="33"/>
            <w:noWrap/>
            <w:vAlign w:val="center"/>
            <w:hideMark/>
          </w:tcPr>
          <w:p w14:paraId="38E63F70" w14:textId="77777777" w:rsidR="005C214F" w:rsidRPr="000E4D1D" w:rsidRDefault="005C214F" w:rsidP="005C214F">
            <w:pPr>
              <w:rPr>
                <w:rFonts w:asciiTheme="minorHAnsi" w:hAnsiTheme="minorHAnsi"/>
                <w:b/>
                <w:bCs/>
                <w:color w:val="000099"/>
                <w:sz w:val="18"/>
                <w:szCs w:val="18"/>
                <w:lang w:eastAsia="zh-CN"/>
              </w:rPr>
            </w:pPr>
            <w:r w:rsidRPr="000E4D1D">
              <w:rPr>
                <w:rFonts w:asciiTheme="minorHAnsi" w:hAnsiTheme="minorHAnsi"/>
                <w:b/>
                <w:bCs/>
                <w:color w:val="000099"/>
                <w:sz w:val="18"/>
                <w:szCs w:val="18"/>
                <w:lang w:eastAsia="zh-CN"/>
              </w:rPr>
              <w:t> </w:t>
            </w:r>
          </w:p>
        </w:tc>
        <w:tc>
          <w:tcPr>
            <w:tcW w:w="1540" w:type="dxa"/>
            <w:tcBorders>
              <w:top w:val="nil"/>
              <w:left w:val="nil"/>
              <w:bottom w:val="single" w:sz="4" w:space="0" w:color="000099"/>
              <w:right w:val="nil"/>
            </w:tcBorders>
            <w:shd w:val="clear" w:color="000000" w:fill="DBE5F1" w:themeFill="accent1" w:themeFillTint="33"/>
            <w:vAlign w:val="center"/>
            <w:hideMark/>
          </w:tcPr>
          <w:p w14:paraId="38E63F71"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1" w:type="dxa"/>
            <w:tcBorders>
              <w:top w:val="nil"/>
              <w:left w:val="nil"/>
              <w:bottom w:val="single" w:sz="4" w:space="0" w:color="000099"/>
              <w:right w:val="nil"/>
            </w:tcBorders>
            <w:shd w:val="clear" w:color="000000" w:fill="DBE5F1" w:themeFill="accent1" w:themeFillTint="33"/>
            <w:vAlign w:val="center"/>
            <w:hideMark/>
          </w:tcPr>
          <w:p w14:paraId="38E63F72"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0" w:type="dxa"/>
            <w:tcBorders>
              <w:top w:val="nil"/>
              <w:left w:val="nil"/>
              <w:bottom w:val="single" w:sz="4" w:space="0" w:color="000099"/>
              <w:right w:val="nil"/>
            </w:tcBorders>
            <w:shd w:val="clear" w:color="000000" w:fill="DBE5F1" w:themeFill="accent1" w:themeFillTint="33"/>
            <w:noWrap/>
            <w:vAlign w:val="center"/>
            <w:hideMark/>
          </w:tcPr>
          <w:p w14:paraId="38E63F73"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1" w:type="dxa"/>
            <w:tcBorders>
              <w:top w:val="nil"/>
              <w:left w:val="nil"/>
              <w:bottom w:val="single" w:sz="4" w:space="0" w:color="000099"/>
              <w:right w:val="nil"/>
            </w:tcBorders>
            <w:shd w:val="clear" w:color="000000" w:fill="DBE5F1" w:themeFill="accent1" w:themeFillTint="33"/>
            <w:vAlign w:val="center"/>
            <w:hideMark/>
          </w:tcPr>
          <w:p w14:paraId="38E63F74"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0" w:type="dxa"/>
            <w:tcBorders>
              <w:top w:val="nil"/>
              <w:left w:val="nil"/>
              <w:bottom w:val="single" w:sz="4" w:space="0" w:color="000099"/>
              <w:right w:val="nil"/>
            </w:tcBorders>
            <w:shd w:val="clear" w:color="000000" w:fill="DBE5F1" w:themeFill="accent1" w:themeFillTint="33"/>
            <w:vAlign w:val="center"/>
            <w:hideMark/>
          </w:tcPr>
          <w:p w14:paraId="38E63F75"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1" w:type="dxa"/>
            <w:tcBorders>
              <w:top w:val="nil"/>
              <w:left w:val="nil"/>
              <w:bottom w:val="single" w:sz="4" w:space="0" w:color="000099"/>
              <w:right w:val="nil"/>
            </w:tcBorders>
            <w:shd w:val="clear" w:color="000000" w:fill="DBE5F1" w:themeFill="accent1" w:themeFillTint="33"/>
            <w:vAlign w:val="center"/>
            <w:hideMark/>
          </w:tcPr>
          <w:p w14:paraId="38E63F76"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r>
      <w:tr w:rsidR="005C214F" w:rsidRPr="000E4D1D" w14:paraId="38E63F7F" w14:textId="77777777" w:rsidTr="005C214F">
        <w:trPr>
          <w:cantSplit/>
          <w:trHeight w:val="284"/>
        </w:trPr>
        <w:tc>
          <w:tcPr>
            <w:tcW w:w="5537" w:type="dxa"/>
            <w:tcBorders>
              <w:top w:val="single" w:sz="4" w:space="0" w:color="000099"/>
              <w:left w:val="nil"/>
              <w:bottom w:val="nil"/>
              <w:right w:val="nil"/>
            </w:tcBorders>
            <w:shd w:val="clear" w:color="000000" w:fill="FFFFFF"/>
            <w:noWrap/>
            <w:vAlign w:val="center"/>
            <w:hideMark/>
          </w:tcPr>
          <w:p w14:paraId="38E63F78" w14:textId="77777777" w:rsidR="005C214F" w:rsidRPr="000E4D1D" w:rsidRDefault="005C214F" w:rsidP="005C214F">
            <w:pPr>
              <w:rPr>
                <w:rFonts w:asciiTheme="minorHAnsi" w:hAnsiTheme="minorHAnsi"/>
                <w:b/>
                <w:bCs/>
                <w:color w:val="000099"/>
                <w:sz w:val="21"/>
                <w:szCs w:val="21"/>
                <w:lang w:eastAsia="zh-CN"/>
              </w:rPr>
            </w:pPr>
            <w:r w:rsidRPr="000E4D1D">
              <w:rPr>
                <w:rFonts w:asciiTheme="minorHAnsi" w:hAnsiTheme="minorHAnsi"/>
                <w:b/>
                <w:bCs/>
                <w:color w:val="000099"/>
                <w:sz w:val="21"/>
                <w:szCs w:val="21"/>
                <w:lang w:eastAsia="zh-CN"/>
              </w:rPr>
              <w:t>Operating expenses</w:t>
            </w:r>
          </w:p>
        </w:tc>
        <w:tc>
          <w:tcPr>
            <w:tcW w:w="1540" w:type="dxa"/>
            <w:tcBorders>
              <w:top w:val="single" w:sz="4" w:space="0" w:color="000099"/>
              <w:left w:val="nil"/>
              <w:bottom w:val="nil"/>
              <w:right w:val="nil"/>
            </w:tcBorders>
            <w:shd w:val="clear" w:color="000000" w:fill="FFFFFF"/>
            <w:vAlign w:val="center"/>
            <w:hideMark/>
          </w:tcPr>
          <w:p w14:paraId="38E63F79"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1" w:type="dxa"/>
            <w:tcBorders>
              <w:top w:val="single" w:sz="4" w:space="0" w:color="000099"/>
              <w:left w:val="nil"/>
              <w:bottom w:val="nil"/>
              <w:right w:val="nil"/>
            </w:tcBorders>
            <w:shd w:val="clear" w:color="000000" w:fill="FFFFFF"/>
            <w:vAlign w:val="center"/>
            <w:hideMark/>
          </w:tcPr>
          <w:p w14:paraId="38E63F7A"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0" w:type="dxa"/>
            <w:tcBorders>
              <w:top w:val="single" w:sz="4" w:space="0" w:color="000099"/>
              <w:left w:val="nil"/>
              <w:right w:val="nil"/>
            </w:tcBorders>
            <w:shd w:val="clear" w:color="000000" w:fill="FFFFFF"/>
            <w:noWrap/>
            <w:vAlign w:val="center"/>
            <w:hideMark/>
          </w:tcPr>
          <w:p w14:paraId="38E63F7B"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1" w:type="dxa"/>
            <w:tcBorders>
              <w:top w:val="single" w:sz="4" w:space="0" w:color="000099"/>
              <w:left w:val="nil"/>
              <w:bottom w:val="nil"/>
              <w:right w:val="nil"/>
            </w:tcBorders>
            <w:shd w:val="clear" w:color="000000" w:fill="FFFFFF"/>
            <w:vAlign w:val="center"/>
            <w:hideMark/>
          </w:tcPr>
          <w:p w14:paraId="38E63F7C"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0" w:type="dxa"/>
            <w:tcBorders>
              <w:top w:val="single" w:sz="4" w:space="0" w:color="000099"/>
              <w:left w:val="nil"/>
              <w:bottom w:val="nil"/>
              <w:right w:val="nil"/>
            </w:tcBorders>
            <w:shd w:val="clear" w:color="000000" w:fill="FFFFFF"/>
            <w:vAlign w:val="center"/>
            <w:hideMark/>
          </w:tcPr>
          <w:p w14:paraId="38E63F7D"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1" w:type="dxa"/>
            <w:tcBorders>
              <w:top w:val="single" w:sz="4" w:space="0" w:color="000099"/>
              <w:left w:val="nil"/>
              <w:bottom w:val="nil"/>
              <w:right w:val="nil"/>
            </w:tcBorders>
            <w:shd w:val="clear" w:color="000000" w:fill="FFFFFF"/>
            <w:vAlign w:val="center"/>
            <w:hideMark/>
          </w:tcPr>
          <w:p w14:paraId="38E63F7E"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r>
      <w:tr w:rsidR="005C214F" w:rsidRPr="000E4D1D" w14:paraId="38E63F87" w14:textId="77777777" w:rsidTr="005C214F">
        <w:trPr>
          <w:cantSplit/>
          <w:trHeight w:val="284"/>
        </w:trPr>
        <w:tc>
          <w:tcPr>
            <w:tcW w:w="5537" w:type="dxa"/>
            <w:tcBorders>
              <w:top w:val="nil"/>
              <w:left w:val="nil"/>
              <w:bottom w:val="nil"/>
              <w:right w:val="nil"/>
            </w:tcBorders>
            <w:shd w:val="clear" w:color="000000" w:fill="FFFFFF"/>
            <w:noWrap/>
            <w:vAlign w:val="center"/>
            <w:hideMark/>
          </w:tcPr>
          <w:p w14:paraId="38E63F80" w14:textId="77777777" w:rsidR="005C214F" w:rsidRPr="000E4D1D" w:rsidRDefault="005C214F" w:rsidP="005C214F">
            <w:pPr>
              <w:rPr>
                <w:rFonts w:asciiTheme="minorHAnsi" w:hAnsiTheme="minorHAnsi"/>
                <w:sz w:val="18"/>
                <w:szCs w:val="18"/>
                <w:lang w:eastAsia="zh-CN"/>
              </w:rPr>
            </w:pPr>
            <w:r w:rsidRPr="000E4D1D">
              <w:rPr>
                <w:rFonts w:asciiTheme="minorHAnsi" w:hAnsiTheme="minorHAnsi"/>
                <w:sz w:val="18"/>
                <w:szCs w:val="18"/>
                <w:lang w:eastAsia="zh-CN"/>
              </w:rPr>
              <w:t>1 - General Secretariat</w:t>
            </w:r>
          </w:p>
        </w:tc>
        <w:tc>
          <w:tcPr>
            <w:tcW w:w="1540" w:type="dxa"/>
            <w:tcBorders>
              <w:top w:val="nil"/>
              <w:left w:val="nil"/>
              <w:bottom w:val="nil"/>
              <w:right w:val="nil"/>
            </w:tcBorders>
            <w:shd w:val="clear" w:color="000000" w:fill="FFFFFF"/>
            <w:noWrap/>
            <w:vAlign w:val="center"/>
            <w:hideMark/>
          </w:tcPr>
          <w:p w14:paraId="38E63F81" w14:textId="77777777" w:rsidR="005C214F" w:rsidRDefault="005C214F" w:rsidP="005C214F">
            <w:pPr>
              <w:jc w:val="center"/>
              <w:rPr>
                <w:rFonts w:ascii="Calibri" w:hAnsi="Calibri" w:cs="Calibri"/>
                <w:sz w:val="18"/>
                <w:szCs w:val="18"/>
              </w:rPr>
            </w:pPr>
            <w:r>
              <w:rPr>
                <w:rFonts w:ascii="Calibri" w:hAnsi="Calibri" w:cs="Calibri"/>
                <w:sz w:val="18"/>
                <w:szCs w:val="18"/>
              </w:rPr>
              <w:t>173'546</w:t>
            </w:r>
          </w:p>
        </w:tc>
        <w:tc>
          <w:tcPr>
            <w:tcW w:w="1541" w:type="dxa"/>
            <w:tcBorders>
              <w:top w:val="nil"/>
              <w:left w:val="nil"/>
              <w:bottom w:val="nil"/>
              <w:right w:val="nil"/>
            </w:tcBorders>
            <w:shd w:val="clear" w:color="000000" w:fill="FFFFFF"/>
            <w:noWrap/>
            <w:vAlign w:val="center"/>
            <w:hideMark/>
          </w:tcPr>
          <w:p w14:paraId="38E63F82" w14:textId="77777777" w:rsidR="005C214F" w:rsidRDefault="005C214F" w:rsidP="005C214F">
            <w:pPr>
              <w:jc w:val="center"/>
              <w:rPr>
                <w:rFonts w:ascii="Calibri" w:hAnsi="Calibri" w:cs="Calibri"/>
                <w:sz w:val="18"/>
                <w:szCs w:val="18"/>
              </w:rPr>
            </w:pPr>
            <w:r>
              <w:rPr>
                <w:rFonts w:ascii="Calibri" w:hAnsi="Calibri" w:cs="Calibri"/>
                <w:sz w:val="18"/>
                <w:szCs w:val="18"/>
              </w:rPr>
              <w:t>175'647</w:t>
            </w:r>
          </w:p>
        </w:tc>
        <w:tc>
          <w:tcPr>
            <w:tcW w:w="1540" w:type="dxa"/>
            <w:tcBorders>
              <w:top w:val="nil"/>
              <w:left w:val="nil"/>
              <w:bottom w:val="nil"/>
              <w:right w:val="nil"/>
            </w:tcBorders>
            <w:shd w:val="clear" w:color="000000" w:fill="auto"/>
            <w:noWrap/>
            <w:vAlign w:val="center"/>
            <w:hideMark/>
          </w:tcPr>
          <w:p w14:paraId="38E63F83" w14:textId="77777777" w:rsidR="005C214F" w:rsidRDefault="005C214F" w:rsidP="005C214F">
            <w:pPr>
              <w:jc w:val="center"/>
              <w:rPr>
                <w:rFonts w:ascii="Calibri" w:hAnsi="Calibri" w:cs="Calibri"/>
                <w:sz w:val="18"/>
                <w:szCs w:val="18"/>
              </w:rPr>
            </w:pPr>
            <w:r>
              <w:rPr>
                <w:rFonts w:ascii="Calibri" w:hAnsi="Calibri" w:cs="Calibri"/>
                <w:sz w:val="18"/>
                <w:szCs w:val="18"/>
              </w:rPr>
              <w:t>89'313</w:t>
            </w:r>
          </w:p>
        </w:tc>
        <w:tc>
          <w:tcPr>
            <w:tcW w:w="1541" w:type="dxa"/>
            <w:tcBorders>
              <w:top w:val="nil"/>
              <w:left w:val="nil"/>
              <w:bottom w:val="nil"/>
              <w:right w:val="nil"/>
            </w:tcBorders>
            <w:shd w:val="clear" w:color="000000" w:fill="FFFFFF"/>
            <w:noWrap/>
            <w:vAlign w:val="center"/>
            <w:hideMark/>
          </w:tcPr>
          <w:p w14:paraId="38E63F84" w14:textId="77777777" w:rsidR="005C214F" w:rsidRDefault="005C214F" w:rsidP="005C214F">
            <w:pPr>
              <w:jc w:val="center"/>
              <w:rPr>
                <w:rFonts w:ascii="Calibri" w:hAnsi="Calibri" w:cs="Calibri"/>
                <w:sz w:val="18"/>
                <w:szCs w:val="18"/>
              </w:rPr>
            </w:pPr>
            <w:r>
              <w:rPr>
                <w:rFonts w:ascii="Calibri" w:hAnsi="Calibri" w:cs="Calibri"/>
                <w:sz w:val="18"/>
                <w:szCs w:val="18"/>
              </w:rPr>
              <w:t>92'054</w:t>
            </w:r>
          </w:p>
        </w:tc>
        <w:tc>
          <w:tcPr>
            <w:tcW w:w="1540" w:type="dxa"/>
            <w:tcBorders>
              <w:top w:val="nil"/>
              <w:left w:val="nil"/>
              <w:bottom w:val="nil"/>
              <w:right w:val="nil"/>
            </w:tcBorders>
            <w:shd w:val="clear" w:color="000000" w:fill="FFFFFF"/>
            <w:noWrap/>
            <w:vAlign w:val="center"/>
            <w:hideMark/>
          </w:tcPr>
          <w:p w14:paraId="38E63F85" w14:textId="77777777" w:rsidR="005C214F" w:rsidRDefault="005C214F" w:rsidP="005C214F">
            <w:pPr>
              <w:jc w:val="center"/>
              <w:rPr>
                <w:rFonts w:ascii="Calibri" w:hAnsi="Calibri" w:cs="Calibri"/>
                <w:sz w:val="18"/>
                <w:szCs w:val="18"/>
              </w:rPr>
            </w:pPr>
            <w:r>
              <w:rPr>
                <w:rFonts w:ascii="Calibri" w:hAnsi="Calibri" w:cs="Calibri"/>
                <w:sz w:val="18"/>
                <w:szCs w:val="18"/>
              </w:rPr>
              <w:t>88'886</w:t>
            </w:r>
          </w:p>
        </w:tc>
        <w:tc>
          <w:tcPr>
            <w:tcW w:w="1541" w:type="dxa"/>
            <w:tcBorders>
              <w:top w:val="nil"/>
              <w:left w:val="nil"/>
              <w:bottom w:val="nil"/>
              <w:right w:val="nil"/>
            </w:tcBorders>
            <w:shd w:val="clear" w:color="000000" w:fill="FFFFFF"/>
            <w:noWrap/>
            <w:vAlign w:val="center"/>
            <w:hideMark/>
          </w:tcPr>
          <w:p w14:paraId="38E63F86" w14:textId="77777777" w:rsidR="005C214F" w:rsidRDefault="005C214F" w:rsidP="005C214F">
            <w:pPr>
              <w:jc w:val="center"/>
              <w:rPr>
                <w:rFonts w:ascii="Calibri" w:hAnsi="Calibri" w:cs="Calibri"/>
                <w:b/>
                <w:bCs/>
                <w:sz w:val="18"/>
                <w:szCs w:val="18"/>
              </w:rPr>
            </w:pPr>
            <w:r>
              <w:rPr>
                <w:rFonts w:ascii="Calibri" w:hAnsi="Calibri" w:cs="Calibri"/>
                <w:b/>
                <w:bCs/>
                <w:sz w:val="18"/>
                <w:szCs w:val="18"/>
              </w:rPr>
              <w:t>180'940</w:t>
            </w:r>
          </w:p>
        </w:tc>
      </w:tr>
      <w:tr w:rsidR="005C214F" w:rsidRPr="000E4D1D" w14:paraId="38E63F8F" w14:textId="77777777" w:rsidTr="005C214F">
        <w:trPr>
          <w:cantSplit/>
          <w:trHeight w:val="284"/>
        </w:trPr>
        <w:tc>
          <w:tcPr>
            <w:tcW w:w="5537" w:type="dxa"/>
            <w:tcBorders>
              <w:top w:val="nil"/>
              <w:left w:val="nil"/>
              <w:bottom w:val="nil"/>
              <w:right w:val="nil"/>
            </w:tcBorders>
            <w:shd w:val="clear" w:color="000000" w:fill="FFFFFF"/>
            <w:noWrap/>
            <w:vAlign w:val="center"/>
            <w:hideMark/>
          </w:tcPr>
          <w:p w14:paraId="38E63F88" w14:textId="77777777" w:rsidR="005C214F" w:rsidRPr="000E4D1D" w:rsidRDefault="005C214F" w:rsidP="005C214F">
            <w:pPr>
              <w:rPr>
                <w:rFonts w:asciiTheme="minorHAnsi" w:hAnsiTheme="minorHAnsi"/>
                <w:sz w:val="18"/>
                <w:szCs w:val="18"/>
                <w:lang w:eastAsia="zh-CN"/>
              </w:rPr>
            </w:pPr>
            <w:r w:rsidRPr="000E4D1D">
              <w:rPr>
                <w:rFonts w:asciiTheme="minorHAnsi" w:hAnsiTheme="minorHAnsi"/>
                <w:sz w:val="18"/>
                <w:szCs w:val="18"/>
                <w:lang w:eastAsia="zh-CN"/>
              </w:rPr>
              <w:t>2 - Radiocommunication Sector</w:t>
            </w:r>
          </w:p>
        </w:tc>
        <w:tc>
          <w:tcPr>
            <w:tcW w:w="1540" w:type="dxa"/>
            <w:tcBorders>
              <w:top w:val="nil"/>
              <w:left w:val="nil"/>
              <w:bottom w:val="nil"/>
              <w:right w:val="nil"/>
            </w:tcBorders>
            <w:shd w:val="clear" w:color="000000" w:fill="FFFFFF"/>
            <w:noWrap/>
            <w:vAlign w:val="center"/>
            <w:hideMark/>
          </w:tcPr>
          <w:p w14:paraId="38E63F89" w14:textId="77777777" w:rsidR="005C214F" w:rsidRDefault="005C214F" w:rsidP="005C214F">
            <w:pPr>
              <w:jc w:val="center"/>
              <w:rPr>
                <w:rFonts w:ascii="Calibri" w:hAnsi="Calibri" w:cs="Calibri"/>
                <w:sz w:val="18"/>
                <w:szCs w:val="18"/>
              </w:rPr>
            </w:pPr>
            <w:bookmarkStart w:id="14" w:name="RANGE!B11:D14"/>
            <w:r>
              <w:rPr>
                <w:rFonts w:ascii="Calibri" w:hAnsi="Calibri" w:cs="Calibri"/>
                <w:sz w:val="18"/>
                <w:szCs w:val="18"/>
              </w:rPr>
              <w:t>60'591</w:t>
            </w:r>
            <w:bookmarkEnd w:id="14"/>
          </w:p>
        </w:tc>
        <w:tc>
          <w:tcPr>
            <w:tcW w:w="1541" w:type="dxa"/>
            <w:tcBorders>
              <w:top w:val="nil"/>
              <w:left w:val="nil"/>
              <w:bottom w:val="nil"/>
              <w:right w:val="nil"/>
            </w:tcBorders>
            <w:shd w:val="clear" w:color="000000" w:fill="FFFFFF"/>
            <w:noWrap/>
            <w:vAlign w:val="center"/>
            <w:hideMark/>
          </w:tcPr>
          <w:p w14:paraId="38E63F8A" w14:textId="77777777" w:rsidR="005C214F" w:rsidRDefault="005C214F" w:rsidP="005C214F">
            <w:pPr>
              <w:jc w:val="center"/>
              <w:rPr>
                <w:rFonts w:ascii="Calibri" w:hAnsi="Calibri" w:cs="Calibri"/>
                <w:sz w:val="18"/>
                <w:szCs w:val="18"/>
              </w:rPr>
            </w:pPr>
            <w:r>
              <w:rPr>
                <w:rFonts w:ascii="Calibri" w:hAnsi="Calibri" w:cs="Calibri"/>
                <w:sz w:val="18"/>
                <w:szCs w:val="18"/>
              </w:rPr>
              <w:t>61'786</w:t>
            </w:r>
          </w:p>
        </w:tc>
        <w:tc>
          <w:tcPr>
            <w:tcW w:w="1540" w:type="dxa"/>
            <w:tcBorders>
              <w:top w:val="nil"/>
              <w:left w:val="nil"/>
              <w:bottom w:val="nil"/>
              <w:right w:val="nil"/>
            </w:tcBorders>
            <w:shd w:val="clear" w:color="000000" w:fill="auto"/>
            <w:noWrap/>
            <w:vAlign w:val="center"/>
            <w:hideMark/>
          </w:tcPr>
          <w:p w14:paraId="38E63F8B" w14:textId="77777777" w:rsidR="005C214F" w:rsidRDefault="005C214F" w:rsidP="005C214F">
            <w:pPr>
              <w:jc w:val="center"/>
              <w:rPr>
                <w:rFonts w:ascii="Calibri" w:hAnsi="Calibri" w:cs="Calibri"/>
                <w:sz w:val="18"/>
                <w:szCs w:val="18"/>
              </w:rPr>
            </w:pPr>
            <w:r>
              <w:rPr>
                <w:rFonts w:ascii="Calibri" w:hAnsi="Calibri" w:cs="Calibri"/>
                <w:sz w:val="18"/>
                <w:szCs w:val="18"/>
              </w:rPr>
              <w:t>30'704</w:t>
            </w:r>
          </w:p>
        </w:tc>
        <w:tc>
          <w:tcPr>
            <w:tcW w:w="1541" w:type="dxa"/>
            <w:tcBorders>
              <w:top w:val="nil"/>
              <w:left w:val="nil"/>
              <w:bottom w:val="nil"/>
              <w:right w:val="nil"/>
            </w:tcBorders>
            <w:shd w:val="clear" w:color="000000" w:fill="FFFFFF"/>
            <w:noWrap/>
            <w:vAlign w:val="center"/>
            <w:hideMark/>
          </w:tcPr>
          <w:p w14:paraId="38E63F8C" w14:textId="77777777" w:rsidR="005C214F" w:rsidRDefault="005C214F" w:rsidP="005C214F">
            <w:pPr>
              <w:jc w:val="center"/>
              <w:rPr>
                <w:rFonts w:ascii="Calibri" w:hAnsi="Calibri" w:cs="Calibri"/>
                <w:sz w:val="18"/>
                <w:szCs w:val="18"/>
              </w:rPr>
            </w:pPr>
            <w:r>
              <w:rPr>
                <w:rFonts w:ascii="Calibri" w:hAnsi="Calibri" w:cs="Calibri"/>
                <w:sz w:val="18"/>
                <w:szCs w:val="18"/>
              </w:rPr>
              <w:t>30'162</w:t>
            </w:r>
          </w:p>
        </w:tc>
        <w:tc>
          <w:tcPr>
            <w:tcW w:w="1540" w:type="dxa"/>
            <w:tcBorders>
              <w:top w:val="nil"/>
              <w:left w:val="nil"/>
              <w:bottom w:val="nil"/>
              <w:right w:val="nil"/>
            </w:tcBorders>
            <w:shd w:val="clear" w:color="000000" w:fill="FFFFFF"/>
            <w:noWrap/>
            <w:vAlign w:val="center"/>
            <w:hideMark/>
          </w:tcPr>
          <w:p w14:paraId="38E63F8D" w14:textId="77777777" w:rsidR="005C214F" w:rsidRDefault="005C214F" w:rsidP="005C214F">
            <w:pPr>
              <w:jc w:val="center"/>
              <w:rPr>
                <w:rFonts w:ascii="Calibri" w:hAnsi="Calibri" w:cs="Calibri"/>
                <w:sz w:val="18"/>
                <w:szCs w:val="18"/>
              </w:rPr>
            </w:pPr>
            <w:r>
              <w:rPr>
                <w:rFonts w:ascii="Calibri" w:hAnsi="Calibri" w:cs="Calibri"/>
                <w:sz w:val="18"/>
                <w:szCs w:val="18"/>
              </w:rPr>
              <w:t>29'355</w:t>
            </w:r>
          </w:p>
        </w:tc>
        <w:tc>
          <w:tcPr>
            <w:tcW w:w="1541" w:type="dxa"/>
            <w:tcBorders>
              <w:top w:val="nil"/>
              <w:left w:val="nil"/>
              <w:bottom w:val="nil"/>
              <w:right w:val="nil"/>
            </w:tcBorders>
            <w:shd w:val="clear" w:color="000000" w:fill="FFFFFF"/>
            <w:noWrap/>
            <w:vAlign w:val="center"/>
            <w:hideMark/>
          </w:tcPr>
          <w:p w14:paraId="38E63F8E" w14:textId="77777777" w:rsidR="005C214F" w:rsidRDefault="005C214F" w:rsidP="005C214F">
            <w:pPr>
              <w:jc w:val="center"/>
              <w:rPr>
                <w:rFonts w:ascii="Calibri" w:hAnsi="Calibri" w:cs="Calibri"/>
                <w:b/>
                <w:bCs/>
                <w:sz w:val="18"/>
                <w:szCs w:val="18"/>
              </w:rPr>
            </w:pPr>
            <w:r>
              <w:rPr>
                <w:rFonts w:ascii="Calibri" w:hAnsi="Calibri" w:cs="Calibri"/>
                <w:b/>
                <w:bCs/>
                <w:sz w:val="18"/>
                <w:szCs w:val="18"/>
              </w:rPr>
              <w:t>59'517</w:t>
            </w:r>
          </w:p>
        </w:tc>
      </w:tr>
      <w:tr w:rsidR="005C214F" w:rsidRPr="000E4D1D" w14:paraId="38E63F97" w14:textId="77777777" w:rsidTr="005C214F">
        <w:trPr>
          <w:cantSplit/>
          <w:trHeight w:val="284"/>
        </w:trPr>
        <w:tc>
          <w:tcPr>
            <w:tcW w:w="5537" w:type="dxa"/>
            <w:tcBorders>
              <w:top w:val="nil"/>
              <w:left w:val="nil"/>
              <w:bottom w:val="nil"/>
              <w:right w:val="nil"/>
            </w:tcBorders>
            <w:shd w:val="clear" w:color="000000" w:fill="FFFFFF"/>
            <w:noWrap/>
            <w:vAlign w:val="center"/>
            <w:hideMark/>
          </w:tcPr>
          <w:p w14:paraId="38E63F90" w14:textId="77777777" w:rsidR="005C214F" w:rsidRPr="000E4D1D" w:rsidRDefault="005C214F" w:rsidP="005C214F">
            <w:pPr>
              <w:rPr>
                <w:rFonts w:asciiTheme="minorHAnsi" w:hAnsiTheme="minorHAnsi"/>
                <w:sz w:val="18"/>
                <w:szCs w:val="18"/>
                <w:lang w:eastAsia="zh-CN"/>
              </w:rPr>
            </w:pPr>
            <w:r w:rsidRPr="000E4D1D">
              <w:rPr>
                <w:rFonts w:asciiTheme="minorHAnsi" w:hAnsiTheme="minorHAnsi"/>
                <w:sz w:val="18"/>
                <w:szCs w:val="18"/>
                <w:lang w:eastAsia="zh-CN"/>
              </w:rPr>
              <w:t>3 - Telecommunication Standardization Sector</w:t>
            </w:r>
          </w:p>
        </w:tc>
        <w:tc>
          <w:tcPr>
            <w:tcW w:w="1540" w:type="dxa"/>
            <w:tcBorders>
              <w:top w:val="nil"/>
              <w:left w:val="nil"/>
              <w:bottom w:val="nil"/>
              <w:right w:val="nil"/>
            </w:tcBorders>
            <w:shd w:val="clear" w:color="000000" w:fill="FFFFFF"/>
            <w:noWrap/>
            <w:vAlign w:val="center"/>
            <w:hideMark/>
          </w:tcPr>
          <w:p w14:paraId="38E63F91" w14:textId="77777777" w:rsidR="005C214F" w:rsidRDefault="005C214F" w:rsidP="005C214F">
            <w:pPr>
              <w:jc w:val="center"/>
              <w:rPr>
                <w:rFonts w:ascii="Calibri" w:hAnsi="Calibri" w:cs="Calibri"/>
                <w:sz w:val="18"/>
                <w:szCs w:val="18"/>
              </w:rPr>
            </w:pPr>
            <w:r>
              <w:rPr>
                <w:rFonts w:ascii="Calibri" w:hAnsi="Calibri" w:cs="Calibri"/>
                <w:sz w:val="18"/>
                <w:szCs w:val="18"/>
              </w:rPr>
              <w:t>25'915</w:t>
            </w:r>
          </w:p>
        </w:tc>
        <w:tc>
          <w:tcPr>
            <w:tcW w:w="1541" w:type="dxa"/>
            <w:tcBorders>
              <w:top w:val="nil"/>
              <w:left w:val="nil"/>
              <w:bottom w:val="nil"/>
              <w:right w:val="nil"/>
            </w:tcBorders>
            <w:shd w:val="clear" w:color="000000" w:fill="FFFFFF"/>
            <w:noWrap/>
            <w:vAlign w:val="center"/>
            <w:hideMark/>
          </w:tcPr>
          <w:p w14:paraId="38E63F92" w14:textId="77777777" w:rsidR="005C214F" w:rsidRDefault="005C214F" w:rsidP="005C214F">
            <w:pPr>
              <w:jc w:val="center"/>
              <w:rPr>
                <w:rFonts w:ascii="Calibri" w:hAnsi="Calibri" w:cs="Calibri"/>
                <w:sz w:val="18"/>
                <w:szCs w:val="18"/>
              </w:rPr>
            </w:pPr>
            <w:r>
              <w:rPr>
                <w:rFonts w:ascii="Calibri" w:hAnsi="Calibri" w:cs="Calibri"/>
                <w:sz w:val="18"/>
                <w:szCs w:val="18"/>
              </w:rPr>
              <w:t>26'200</w:t>
            </w:r>
          </w:p>
        </w:tc>
        <w:tc>
          <w:tcPr>
            <w:tcW w:w="1540" w:type="dxa"/>
            <w:tcBorders>
              <w:top w:val="nil"/>
              <w:left w:val="nil"/>
              <w:bottom w:val="nil"/>
              <w:right w:val="nil"/>
            </w:tcBorders>
            <w:shd w:val="clear" w:color="000000" w:fill="auto"/>
            <w:noWrap/>
            <w:vAlign w:val="center"/>
            <w:hideMark/>
          </w:tcPr>
          <w:p w14:paraId="38E63F93" w14:textId="77777777" w:rsidR="005C214F" w:rsidRDefault="005C214F" w:rsidP="005C214F">
            <w:pPr>
              <w:jc w:val="center"/>
              <w:rPr>
                <w:rFonts w:ascii="Calibri" w:hAnsi="Calibri" w:cs="Calibri"/>
                <w:sz w:val="18"/>
                <w:szCs w:val="18"/>
              </w:rPr>
            </w:pPr>
            <w:r>
              <w:rPr>
                <w:rFonts w:ascii="Calibri" w:hAnsi="Calibri" w:cs="Calibri"/>
                <w:sz w:val="18"/>
                <w:szCs w:val="18"/>
              </w:rPr>
              <w:t>14'150</w:t>
            </w:r>
          </w:p>
        </w:tc>
        <w:tc>
          <w:tcPr>
            <w:tcW w:w="1541" w:type="dxa"/>
            <w:tcBorders>
              <w:top w:val="nil"/>
              <w:left w:val="nil"/>
              <w:bottom w:val="nil"/>
              <w:right w:val="nil"/>
            </w:tcBorders>
            <w:shd w:val="clear" w:color="000000" w:fill="FFFFFF"/>
            <w:noWrap/>
            <w:vAlign w:val="center"/>
            <w:hideMark/>
          </w:tcPr>
          <w:p w14:paraId="38E63F94" w14:textId="77777777" w:rsidR="005C214F" w:rsidRDefault="005C214F" w:rsidP="005C214F">
            <w:pPr>
              <w:jc w:val="center"/>
              <w:rPr>
                <w:rFonts w:ascii="Calibri" w:hAnsi="Calibri" w:cs="Calibri"/>
                <w:sz w:val="18"/>
                <w:szCs w:val="18"/>
              </w:rPr>
            </w:pPr>
            <w:r>
              <w:rPr>
                <w:rFonts w:ascii="Calibri" w:hAnsi="Calibri" w:cs="Calibri"/>
                <w:sz w:val="18"/>
                <w:szCs w:val="18"/>
              </w:rPr>
              <w:t>12'793</w:t>
            </w:r>
          </w:p>
        </w:tc>
        <w:tc>
          <w:tcPr>
            <w:tcW w:w="1540" w:type="dxa"/>
            <w:tcBorders>
              <w:top w:val="nil"/>
              <w:left w:val="nil"/>
              <w:bottom w:val="nil"/>
              <w:right w:val="nil"/>
            </w:tcBorders>
            <w:shd w:val="clear" w:color="000000" w:fill="FFFFFF"/>
            <w:noWrap/>
            <w:vAlign w:val="center"/>
            <w:hideMark/>
          </w:tcPr>
          <w:p w14:paraId="38E63F95" w14:textId="77777777" w:rsidR="005C214F" w:rsidRDefault="005C214F" w:rsidP="005C214F">
            <w:pPr>
              <w:jc w:val="center"/>
              <w:rPr>
                <w:rFonts w:ascii="Calibri" w:hAnsi="Calibri" w:cs="Calibri"/>
                <w:sz w:val="18"/>
                <w:szCs w:val="18"/>
              </w:rPr>
            </w:pPr>
            <w:r>
              <w:rPr>
                <w:rFonts w:ascii="Calibri" w:hAnsi="Calibri" w:cs="Calibri"/>
                <w:sz w:val="18"/>
                <w:szCs w:val="18"/>
              </w:rPr>
              <w:t>12'736</w:t>
            </w:r>
          </w:p>
        </w:tc>
        <w:tc>
          <w:tcPr>
            <w:tcW w:w="1541" w:type="dxa"/>
            <w:tcBorders>
              <w:top w:val="nil"/>
              <w:left w:val="nil"/>
              <w:bottom w:val="nil"/>
              <w:right w:val="nil"/>
            </w:tcBorders>
            <w:shd w:val="clear" w:color="000000" w:fill="FFFFFF"/>
            <w:noWrap/>
            <w:vAlign w:val="center"/>
            <w:hideMark/>
          </w:tcPr>
          <w:p w14:paraId="38E63F96" w14:textId="77777777" w:rsidR="005C214F" w:rsidRDefault="005C214F" w:rsidP="005C214F">
            <w:pPr>
              <w:jc w:val="center"/>
              <w:rPr>
                <w:rFonts w:ascii="Calibri" w:hAnsi="Calibri" w:cs="Calibri"/>
                <w:b/>
                <w:bCs/>
                <w:sz w:val="18"/>
                <w:szCs w:val="18"/>
              </w:rPr>
            </w:pPr>
            <w:r>
              <w:rPr>
                <w:rFonts w:ascii="Calibri" w:hAnsi="Calibri" w:cs="Calibri"/>
                <w:b/>
                <w:bCs/>
                <w:sz w:val="18"/>
                <w:szCs w:val="18"/>
              </w:rPr>
              <w:t>25'529</w:t>
            </w:r>
          </w:p>
        </w:tc>
      </w:tr>
      <w:tr w:rsidR="005C214F" w:rsidRPr="000E4D1D" w14:paraId="38E63F9F" w14:textId="77777777" w:rsidTr="005C214F">
        <w:trPr>
          <w:cantSplit/>
          <w:trHeight w:val="284"/>
        </w:trPr>
        <w:tc>
          <w:tcPr>
            <w:tcW w:w="5537" w:type="dxa"/>
            <w:tcBorders>
              <w:top w:val="nil"/>
              <w:left w:val="nil"/>
              <w:bottom w:val="single" w:sz="4" w:space="0" w:color="000099"/>
              <w:right w:val="nil"/>
            </w:tcBorders>
            <w:shd w:val="clear" w:color="000000" w:fill="FFFFFF"/>
            <w:noWrap/>
            <w:vAlign w:val="center"/>
            <w:hideMark/>
          </w:tcPr>
          <w:p w14:paraId="38E63F98" w14:textId="77777777" w:rsidR="005C214F" w:rsidRPr="000E4D1D" w:rsidRDefault="005C214F" w:rsidP="005C214F">
            <w:pPr>
              <w:rPr>
                <w:rFonts w:asciiTheme="minorHAnsi" w:hAnsiTheme="minorHAnsi"/>
                <w:sz w:val="18"/>
                <w:szCs w:val="18"/>
                <w:lang w:eastAsia="zh-CN"/>
              </w:rPr>
            </w:pPr>
            <w:r w:rsidRPr="000E4D1D">
              <w:rPr>
                <w:rFonts w:asciiTheme="minorHAnsi" w:hAnsiTheme="minorHAnsi"/>
                <w:sz w:val="18"/>
                <w:szCs w:val="18"/>
                <w:lang w:eastAsia="zh-CN"/>
              </w:rPr>
              <w:t>4 - Telecommunication Development Sector</w:t>
            </w:r>
          </w:p>
        </w:tc>
        <w:tc>
          <w:tcPr>
            <w:tcW w:w="1540" w:type="dxa"/>
            <w:tcBorders>
              <w:top w:val="nil"/>
              <w:left w:val="nil"/>
              <w:bottom w:val="single" w:sz="4" w:space="0" w:color="000099"/>
              <w:right w:val="nil"/>
            </w:tcBorders>
            <w:shd w:val="clear" w:color="000000" w:fill="FFFFFF"/>
            <w:noWrap/>
            <w:vAlign w:val="center"/>
            <w:hideMark/>
          </w:tcPr>
          <w:p w14:paraId="38E63F99" w14:textId="77777777" w:rsidR="005C214F" w:rsidRDefault="005C214F" w:rsidP="005C214F">
            <w:pPr>
              <w:jc w:val="center"/>
              <w:rPr>
                <w:rFonts w:ascii="Calibri" w:hAnsi="Calibri" w:cs="Calibri"/>
                <w:sz w:val="18"/>
                <w:szCs w:val="18"/>
              </w:rPr>
            </w:pPr>
            <w:r>
              <w:rPr>
                <w:rFonts w:ascii="Calibri" w:hAnsi="Calibri" w:cs="Calibri"/>
                <w:sz w:val="18"/>
                <w:szCs w:val="18"/>
              </w:rPr>
              <w:t>55'949</w:t>
            </w:r>
          </w:p>
        </w:tc>
        <w:tc>
          <w:tcPr>
            <w:tcW w:w="1541" w:type="dxa"/>
            <w:tcBorders>
              <w:top w:val="nil"/>
              <w:left w:val="nil"/>
              <w:bottom w:val="single" w:sz="4" w:space="0" w:color="000099"/>
              <w:right w:val="nil"/>
            </w:tcBorders>
            <w:shd w:val="clear" w:color="000000" w:fill="FFFFFF"/>
            <w:noWrap/>
            <w:vAlign w:val="center"/>
            <w:hideMark/>
          </w:tcPr>
          <w:p w14:paraId="38E63F9A" w14:textId="77777777" w:rsidR="005C214F" w:rsidRDefault="005C214F" w:rsidP="005C214F">
            <w:pPr>
              <w:jc w:val="center"/>
              <w:rPr>
                <w:rFonts w:ascii="Calibri" w:hAnsi="Calibri" w:cs="Calibri"/>
                <w:sz w:val="18"/>
                <w:szCs w:val="18"/>
              </w:rPr>
            </w:pPr>
            <w:r>
              <w:rPr>
                <w:rFonts w:ascii="Calibri" w:hAnsi="Calibri" w:cs="Calibri"/>
                <w:sz w:val="18"/>
                <w:szCs w:val="18"/>
              </w:rPr>
              <w:t>56'612</w:t>
            </w:r>
          </w:p>
        </w:tc>
        <w:tc>
          <w:tcPr>
            <w:tcW w:w="1540" w:type="dxa"/>
            <w:tcBorders>
              <w:top w:val="nil"/>
              <w:left w:val="nil"/>
              <w:bottom w:val="single" w:sz="4" w:space="0" w:color="000099"/>
              <w:right w:val="nil"/>
            </w:tcBorders>
            <w:shd w:val="clear" w:color="000000" w:fill="auto"/>
            <w:noWrap/>
            <w:vAlign w:val="center"/>
            <w:hideMark/>
          </w:tcPr>
          <w:p w14:paraId="38E63F9B" w14:textId="77777777" w:rsidR="005C214F" w:rsidRDefault="005C214F" w:rsidP="005C214F">
            <w:pPr>
              <w:jc w:val="center"/>
              <w:rPr>
                <w:rFonts w:ascii="Calibri" w:hAnsi="Calibri" w:cs="Calibri"/>
                <w:sz w:val="18"/>
                <w:szCs w:val="18"/>
              </w:rPr>
            </w:pPr>
            <w:r>
              <w:rPr>
                <w:rFonts w:ascii="Calibri" w:hAnsi="Calibri" w:cs="Calibri"/>
                <w:sz w:val="18"/>
                <w:szCs w:val="18"/>
              </w:rPr>
              <w:t>28'211</w:t>
            </w:r>
          </w:p>
        </w:tc>
        <w:tc>
          <w:tcPr>
            <w:tcW w:w="1541" w:type="dxa"/>
            <w:tcBorders>
              <w:top w:val="nil"/>
              <w:left w:val="nil"/>
              <w:bottom w:val="single" w:sz="4" w:space="0" w:color="000099"/>
              <w:right w:val="nil"/>
            </w:tcBorders>
            <w:shd w:val="clear" w:color="000000" w:fill="FFFFFF"/>
            <w:noWrap/>
            <w:vAlign w:val="center"/>
            <w:hideMark/>
          </w:tcPr>
          <w:p w14:paraId="38E63F9C" w14:textId="77777777" w:rsidR="005C214F" w:rsidRDefault="005C214F" w:rsidP="005C214F">
            <w:pPr>
              <w:jc w:val="center"/>
              <w:rPr>
                <w:rFonts w:ascii="Calibri" w:hAnsi="Calibri" w:cs="Calibri"/>
                <w:sz w:val="18"/>
                <w:szCs w:val="18"/>
              </w:rPr>
            </w:pPr>
            <w:r>
              <w:rPr>
                <w:rFonts w:ascii="Calibri" w:hAnsi="Calibri" w:cs="Calibri"/>
                <w:sz w:val="18"/>
                <w:szCs w:val="18"/>
              </w:rPr>
              <w:t>29'694</w:t>
            </w:r>
          </w:p>
        </w:tc>
        <w:tc>
          <w:tcPr>
            <w:tcW w:w="1540" w:type="dxa"/>
            <w:tcBorders>
              <w:top w:val="nil"/>
              <w:left w:val="nil"/>
              <w:bottom w:val="single" w:sz="4" w:space="0" w:color="000099"/>
              <w:right w:val="nil"/>
            </w:tcBorders>
            <w:shd w:val="clear" w:color="000000" w:fill="FFFFFF"/>
            <w:noWrap/>
            <w:vAlign w:val="center"/>
            <w:hideMark/>
          </w:tcPr>
          <w:p w14:paraId="38E63F9D" w14:textId="77777777" w:rsidR="005C214F" w:rsidRDefault="005C214F" w:rsidP="005C214F">
            <w:pPr>
              <w:jc w:val="center"/>
              <w:rPr>
                <w:rFonts w:ascii="Calibri" w:hAnsi="Calibri" w:cs="Calibri"/>
                <w:sz w:val="18"/>
                <w:szCs w:val="18"/>
              </w:rPr>
            </w:pPr>
            <w:r>
              <w:rPr>
                <w:rFonts w:ascii="Calibri" w:hAnsi="Calibri" w:cs="Calibri"/>
                <w:sz w:val="18"/>
                <w:szCs w:val="18"/>
              </w:rPr>
              <w:t>28'258</w:t>
            </w:r>
          </w:p>
        </w:tc>
        <w:tc>
          <w:tcPr>
            <w:tcW w:w="1541" w:type="dxa"/>
            <w:tcBorders>
              <w:top w:val="nil"/>
              <w:left w:val="nil"/>
              <w:bottom w:val="single" w:sz="4" w:space="0" w:color="000099"/>
              <w:right w:val="nil"/>
            </w:tcBorders>
            <w:shd w:val="clear" w:color="000000" w:fill="FFFFFF"/>
            <w:noWrap/>
            <w:vAlign w:val="center"/>
            <w:hideMark/>
          </w:tcPr>
          <w:p w14:paraId="38E63F9E" w14:textId="77777777" w:rsidR="005C214F" w:rsidRDefault="005C214F" w:rsidP="005C214F">
            <w:pPr>
              <w:jc w:val="center"/>
              <w:rPr>
                <w:rFonts w:ascii="Calibri" w:hAnsi="Calibri" w:cs="Calibri"/>
                <w:b/>
                <w:bCs/>
                <w:sz w:val="18"/>
                <w:szCs w:val="18"/>
              </w:rPr>
            </w:pPr>
            <w:r>
              <w:rPr>
                <w:rFonts w:ascii="Calibri" w:hAnsi="Calibri" w:cs="Calibri"/>
                <w:b/>
                <w:bCs/>
                <w:sz w:val="18"/>
                <w:szCs w:val="18"/>
              </w:rPr>
              <w:t>57'952</w:t>
            </w:r>
          </w:p>
        </w:tc>
      </w:tr>
      <w:tr w:rsidR="005C214F" w:rsidRPr="000E4D1D" w14:paraId="38E63FA7" w14:textId="77777777" w:rsidTr="005C214F">
        <w:trPr>
          <w:cantSplit/>
          <w:trHeight w:val="284"/>
        </w:trPr>
        <w:tc>
          <w:tcPr>
            <w:tcW w:w="5537"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3FA0" w14:textId="77777777" w:rsidR="005C214F" w:rsidRPr="000E4D1D" w:rsidRDefault="005C214F" w:rsidP="005C214F">
            <w:pPr>
              <w:spacing w:before="60" w:after="60"/>
              <w:rPr>
                <w:rFonts w:asciiTheme="minorHAnsi" w:hAnsiTheme="minorHAnsi"/>
                <w:b/>
                <w:bCs/>
                <w:color w:val="000099"/>
                <w:sz w:val="18"/>
                <w:szCs w:val="18"/>
                <w:lang w:eastAsia="zh-CN"/>
              </w:rPr>
            </w:pPr>
            <w:r w:rsidRPr="000E4D1D">
              <w:rPr>
                <w:rFonts w:asciiTheme="minorHAnsi" w:hAnsiTheme="minorHAnsi"/>
                <w:b/>
                <w:bCs/>
                <w:color w:val="000099"/>
                <w:sz w:val="18"/>
                <w:szCs w:val="18"/>
                <w:lang w:eastAsia="zh-CN"/>
              </w:rPr>
              <w:t>TOTAL</w:t>
            </w:r>
          </w:p>
        </w:tc>
        <w:tc>
          <w:tcPr>
            <w:tcW w:w="1540"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3FA1"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316'001</w:t>
            </w:r>
          </w:p>
        </w:tc>
        <w:tc>
          <w:tcPr>
            <w:tcW w:w="1541"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3FA2"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320'245</w:t>
            </w:r>
          </w:p>
        </w:tc>
        <w:tc>
          <w:tcPr>
            <w:tcW w:w="1540"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3FA3"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162'378</w:t>
            </w:r>
          </w:p>
        </w:tc>
        <w:tc>
          <w:tcPr>
            <w:tcW w:w="1541"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3FA4"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164'703</w:t>
            </w:r>
          </w:p>
        </w:tc>
        <w:tc>
          <w:tcPr>
            <w:tcW w:w="1540"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3FA5"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159'235</w:t>
            </w:r>
          </w:p>
        </w:tc>
        <w:tc>
          <w:tcPr>
            <w:tcW w:w="1541"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3FA6"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323'938</w:t>
            </w:r>
          </w:p>
        </w:tc>
      </w:tr>
      <w:tr w:rsidR="005C214F" w:rsidRPr="000E4D1D" w14:paraId="38E63FAF" w14:textId="77777777" w:rsidTr="005C214F">
        <w:trPr>
          <w:cantSplit/>
          <w:trHeight w:hRule="exact" w:val="170"/>
        </w:trPr>
        <w:tc>
          <w:tcPr>
            <w:tcW w:w="5537" w:type="dxa"/>
            <w:tcBorders>
              <w:top w:val="nil"/>
              <w:left w:val="nil"/>
              <w:bottom w:val="nil"/>
              <w:right w:val="nil"/>
            </w:tcBorders>
            <w:shd w:val="clear" w:color="auto" w:fill="auto"/>
            <w:noWrap/>
            <w:vAlign w:val="center"/>
            <w:hideMark/>
          </w:tcPr>
          <w:p w14:paraId="38E63FA8" w14:textId="77777777" w:rsidR="005C214F" w:rsidRPr="000E4D1D" w:rsidRDefault="005C214F" w:rsidP="005C214F">
            <w:pPr>
              <w:rPr>
                <w:rFonts w:asciiTheme="minorHAnsi" w:hAnsiTheme="minorHAnsi"/>
                <w:sz w:val="18"/>
                <w:szCs w:val="18"/>
                <w:lang w:eastAsia="zh-CN"/>
              </w:rPr>
            </w:pPr>
          </w:p>
        </w:tc>
        <w:tc>
          <w:tcPr>
            <w:tcW w:w="1540" w:type="dxa"/>
            <w:tcBorders>
              <w:top w:val="nil"/>
              <w:left w:val="nil"/>
              <w:bottom w:val="nil"/>
              <w:right w:val="nil"/>
            </w:tcBorders>
            <w:shd w:val="clear" w:color="auto" w:fill="auto"/>
            <w:noWrap/>
            <w:vAlign w:val="center"/>
            <w:hideMark/>
          </w:tcPr>
          <w:p w14:paraId="38E63FA9" w14:textId="77777777" w:rsidR="005C214F" w:rsidRDefault="005C214F" w:rsidP="005C214F">
            <w:pPr>
              <w:jc w:val="center"/>
              <w:rPr>
                <w:rFonts w:ascii="Calibri" w:hAnsi="Calibri" w:cs="Calibri"/>
                <w:sz w:val="18"/>
                <w:szCs w:val="18"/>
              </w:rPr>
            </w:pPr>
          </w:p>
        </w:tc>
        <w:tc>
          <w:tcPr>
            <w:tcW w:w="1541" w:type="dxa"/>
            <w:tcBorders>
              <w:top w:val="nil"/>
              <w:left w:val="nil"/>
              <w:bottom w:val="nil"/>
              <w:right w:val="nil"/>
            </w:tcBorders>
            <w:shd w:val="clear" w:color="auto" w:fill="auto"/>
            <w:noWrap/>
            <w:vAlign w:val="center"/>
            <w:hideMark/>
          </w:tcPr>
          <w:p w14:paraId="38E63FAA" w14:textId="77777777" w:rsidR="005C214F" w:rsidRDefault="005C214F" w:rsidP="005C214F">
            <w:pPr>
              <w:jc w:val="center"/>
              <w:rPr>
                <w:rFonts w:ascii="Calibri" w:hAnsi="Calibri" w:cs="Calibri"/>
                <w:sz w:val="18"/>
                <w:szCs w:val="18"/>
              </w:rPr>
            </w:pPr>
          </w:p>
        </w:tc>
        <w:tc>
          <w:tcPr>
            <w:tcW w:w="1540" w:type="dxa"/>
            <w:tcBorders>
              <w:top w:val="single" w:sz="4" w:space="0" w:color="000099"/>
              <w:left w:val="nil"/>
              <w:bottom w:val="nil"/>
              <w:right w:val="nil"/>
            </w:tcBorders>
            <w:shd w:val="clear" w:color="000000" w:fill="auto"/>
            <w:noWrap/>
            <w:vAlign w:val="center"/>
            <w:hideMark/>
          </w:tcPr>
          <w:p w14:paraId="38E63FAB" w14:textId="77777777" w:rsidR="005C214F" w:rsidRDefault="005C214F" w:rsidP="005C214F">
            <w:pPr>
              <w:jc w:val="center"/>
              <w:rPr>
                <w:rFonts w:ascii="Calibri" w:hAnsi="Calibri" w:cs="Calibri"/>
                <w:sz w:val="18"/>
                <w:szCs w:val="18"/>
              </w:rPr>
            </w:pPr>
          </w:p>
        </w:tc>
        <w:tc>
          <w:tcPr>
            <w:tcW w:w="1541" w:type="dxa"/>
            <w:tcBorders>
              <w:top w:val="nil"/>
              <w:left w:val="nil"/>
              <w:bottom w:val="nil"/>
              <w:right w:val="nil"/>
            </w:tcBorders>
            <w:shd w:val="clear" w:color="auto" w:fill="auto"/>
            <w:noWrap/>
            <w:vAlign w:val="center"/>
            <w:hideMark/>
          </w:tcPr>
          <w:p w14:paraId="38E63FAC" w14:textId="77777777" w:rsidR="005C214F" w:rsidRDefault="005C214F" w:rsidP="005C214F">
            <w:pPr>
              <w:jc w:val="center"/>
              <w:rPr>
                <w:rFonts w:ascii="Calibri" w:hAnsi="Calibri" w:cs="Calibri"/>
                <w:sz w:val="18"/>
                <w:szCs w:val="18"/>
              </w:rPr>
            </w:pPr>
          </w:p>
        </w:tc>
        <w:tc>
          <w:tcPr>
            <w:tcW w:w="1540" w:type="dxa"/>
            <w:tcBorders>
              <w:top w:val="nil"/>
              <w:left w:val="nil"/>
              <w:bottom w:val="nil"/>
              <w:right w:val="nil"/>
            </w:tcBorders>
            <w:shd w:val="clear" w:color="auto" w:fill="auto"/>
            <w:noWrap/>
            <w:vAlign w:val="center"/>
            <w:hideMark/>
          </w:tcPr>
          <w:p w14:paraId="38E63FAD" w14:textId="77777777" w:rsidR="005C214F" w:rsidRDefault="005C214F" w:rsidP="005C214F">
            <w:pPr>
              <w:jc w:val="center"/>
              <w:rPr>
                <w:rFonts w:ascii="Calibri" w:hAnsi="Calibri" w:cs="Calibri"/>
                <w:sz w:val="18"/>
                <w:szCs w:val="18"/>
              </w:rPr>
            </w:pPr>
          </w:p>
        </w:tc>
        <w:tc>
          <w:tcPr>
            <w:tcW w:w="1541" w:type="dxa"/>
            <w:tcBorders>
              <w:top w:val="nil"/>
              <w:left w:val="nil"/>
              <w:bottom w:val="nil"/>
              <w:right w:val="nil"/>
            </w:tcBorders>
            <w:shd w:val="clear" w:color="auto" w:fill="auto"/>
            <w:noWrap/>
            <w:vAlign w:val="center"/>
            <w:hideMark/>
          </w:tcPr>
          <w:p w14:paraId="38E63FAE" w14:textId="77777777" w:rsidR="005C214F" w:rsidRDefault="005C214F" w:rsidP="005C214F">
            <w:pPr>
              <w:jc w:val="center"/>
              <w:rPr>
                <w:rFonts w:ascii="Calibri" w:hAnsi="Calibri" w:cs="Calibri"/>
                <w:sz w:val="18"/>
                <w:szCs w:val="18"/>
              </w:rPr>
            </w:pPr>
          </w:p>
        </w:tc>
      </w:tr>
      <w:tr w:rsidR="005C214F" w:rsidRPr="000E4D1D" w14:paraId="38E63FB7" w14:textId="77777777" w:rsidTr="005C214F">
        <w:trPr>
          <w:cantSplit/>
          <w:trHeight w:val="284"/>
        </w:trPr>
        <w:tc>
          <w:tcPr>
            <w:tcW w:w="5537" w:type="dxa"/>
            <w:tcBorders>
              <w:top w:val="nil"/>
              <w:left w:val="nil"/>
              <w:bottom w:val="nil"/>
              <w:right w:val="nil"/>
            </w:tcBorders>
            <w:shd w:val="clear" w:color="000000" w:fill="FFFFFF"/>
            <w:noWrap/>
            <w:vAlign w:val="center"/>
            <w:hideMark/>
          </w:tcPr>
          <w:p w14:paraId="38E63FB0" w14:textId="77777777" w:rsidR="005C214F" w:rsidRPr="000E4D1D" w:rsidRDefault="005C214F" w:rsidP="005C214F">
            <w:pPr>
              <w:spacing w:before="0"/>
              <w:rPr>
                <w:rFonts w:asciiTheme="minorHAnsi" w:hAnsiTheme="minorHAnsi"/>
                <w:b/>
                <w:bCs/>
                <w:color w:val="000099"/>
                <w:sz w:val="21"/>
                <w:szCs w:val="21"/>
                <w:lang w:eastAsia="zh-CN"/>
              </w:rPr>
            </w:pPr>
            <w:r w:rsidRPr="000E4D1D">
              <w:rPr>
                <w:rFonts w:asciiTheme="minorHAnsi" w:hAnsiTheme="minorHAnsi"/>
                <w:b/>
                <w:bCs/>
                <w:color w:val="000099"/>
                <w:sz w:val="21"/>
                <w:szCs w:val="21"/>
                <w:lang w:eastAsia="zh-CN"/>
              </w:rPr>
              <w:t>Capital expenses</w:t>
            </w:r>
          </w:p>
        </w:tc>
        <w:tc>
          <w:tcPr>
            <w:tcW w:w="1540" w:type="dxa"/>
            <w:tcBorders>
              <w:top w:val="nil"/>
              <w:left w:val="nil"/>
              <w:bottom w:val="nil"/>
              <w:right w:val="nil"/>
            </w:tcBorders>
            <w:shd w:val="clear" w:color="000000" w:fill="FFFFFF"/>
            <w:vAlign w:val="center"/>
            <w:hideMark/>
          </w:tcPr>
          <w:p w14:paraId="38E63FB1"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1" w:type="dxa"/>
            <w:tcBorders>
              <w:top w:val="nil"/>
              <w:left w:val="nil"/>
              <w:bottom w:val="nil"/>
              <w:right w:val="nil"/>
            </w:tcBorders>
            <w:shd w:val="clear" w:color="000000" w:fill="FFFFFF"/>
            <w:vAlign w:val="center"/>
            <w:hideMark/>
          </w:tcPr>
          <w:p w14:paraId="38E63FB2"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0" w:type="dxa"/>
            <w:tcBorders>
              <w:top w:val="nil"/>
              <w:left w:val="nil"/>
              <w:bottom w:val="nil"/>
              <w:right w:val="nil"/>
            </w:tcBorders>
            <w:shd w:val="clear" w:color="000000" w:fill="auto"/>
            <w:noWrap/>
            <w:vAlign w:val="center"/>
            <w:hideMark/>
          </w:tcPr>
          <w:p w14:paraId="38E63FB3"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1" w:type="dxa"/>
            <w:tcBorders>
              <w:top w:val="nil"/>
              <w:left w:val="nil"/>
              <w:bottom w:val="nil"/>
              <w:right w:val="nil"/>
            </w:tcBorders>
            <w:shd w:val="clear" w:color="000000" w:fill="FFFFFF"/>
            <w:vAlign w:val="center"/>
            <w:hideMark/>
          </w:tcPr>
          <w:p w14:paraId="38E63FB4"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0" w:type="dxa"/>
            <w:tcBorders>
              <w:top w:val="nil"/>
              <w:left w:val="nil"/>
              <w:bottom w:val="nil"/>
              <w:right w:val="nil"/>
            </w:tcBorders>
            <w:shd w:val="clear" w:color="000000" w:fill="FFFFFF"/>
            <w:vAlign w:val="center"/>
            <w:hideMark/>
          </w:tcPr>
          <w:p w14:paraId="38E63FB5"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1" w:type="dxa"/>
            <w:tcBorders>
              <w:top w:val="nil"/>
              <w:left w:val="nil"/>
              <w:bottom w:val="nil"/>
              <w:right w:val="nil"/>
            </w:tcBorders>
            <w:shd w:val="clear" w:color="000000" w:fill="FFFFFF"/>
            <w:vAlign w:val="center"/>
            <w:hideMark/>
          </w:tcPr>
          <w:p w14:paraId="38E63FB6"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r>
      <w:tr w:rsidR="005C214F" w:rsidRPr="000E4D1D" w14:paraId="38E63FBF" w14:textId="77777777" w:rsidTr="005C214F">
        <w:trPr>
          <w:cantSplit/>
          <w:trHeight w:val="284"/>
        </w:trPr>
        <w:tc>
          <w:tcPr>
            <w:tcW w:w="5537" w:type="dxa"/>
            <w:tcBorders>
              <w:top w:val="nil"/>
              <w:left w:val="nil"/>
              <w:bottom w:val="nil"/>
              <w:right w:val="nil"/>
            </w:tcBorders>
            <w:shd w:val="clear" w:color="000000" w:fill="FFFFFF"/>
            <w:noWrap/>
            <w:vAlign w:val="center"/>
            <w:hideMark/>
          </w:tcPr>
          <w:p w14:paraId="38E63FB8" w14:textId="77777777" w:rsidR="005C214F" w:rsidRPr="000E4D1D" w:rsidRDefault="005C214F" w:rsidP="005C214F">
            <w:pPr>
              <w:rPr>
                <w:rFonts w:asciiTheme="minorHAnsi" w:hAnsiTheme="minorHAnsi"/>
                <w:sz w:val="18"/>
                <w:szCs w:val="18"/>
                <w:lang w:eastAsia="zh-CN"/>
              </w:rPr>
            </w:pPr>
            <w:r w:rsidRPr="000E4D1D">
              <w:rPr>
                <w:rFonts w:asciiTheme="minorHAnsi" w:hAnsiTheme="minorHAnsi"/>
                <w:sz w:val="18"/>
                <w:szCs w:val="18"/>
                <w:lang w:eastAsia="zh-CN"/>
              </w:rPr>
              <w:t>1 - General Secretariat</w:t>
            </w:r>
          </w:p>
        </w:tc>
        <w:tc>
          <w:tcPr>
            <w:tcW w:w="1540" w:type="dxa"/>
            <w:tcBorders>
              <w:top w:val="nil"/>
              <w:left w:val="nil"/>
              <w:bottom w:val="nil"/>
              <w:right w:val="nil"/>
            </w:tcBorders>
            <w:shd w:val="clear" w:color="000000" w:fill="FFFFFF"/>
            <w:noWrap/>
            <w:vAlign w:val="center"/>
            <w:hideMark/>
          </w:tcPr>
          <w:p w14:paraId="38E63FB9" w14:textId="77777777" w:rsidR="005C214F" w:rsidRDefault="005C214F" w:rsidP="005C214F">
            <w:pPr>
              <w:jc w:val="center"/>
              <w:rPr>
                <w:rFonts w:ascii="Calibri" w:hAnsi="Calibri" w:cs="Calibri"/>
                <w:sz w:val="18"/>
                <w:szCs w:val="18"/>
              </w:rPr>
            </w:pPr>
            <w:r>
              <w:rPr>
                <w:rFonts w:ascii="Calibri" w:hAnsi="Calibri" w:cs="Calibri"/>
                <w:sz w:val="18"/>
                <w:szCs w:val="18"/>
              </w:rPr>
              <w:t>4'691</w:t>
            </w:r>
          </w:p>
        </w:tc>
        <w:tc>
          <w:tcPr>
            <w:tcW w:w="1541" w:type="dxa"/>
            <w:tcBorders>
              <w:top w:val="nil"/>
              <w:left w:val="nil"/>
              <w:bottom w:val="nil"/>
              <w:right w:val="nil"/>
            </w:tcBorders>
            <w:shd w:val="clear" w:color="000000" w:fill="FFFFFF"/>
            <w:noWrap/>
            <w:vAlign w:val="center"/>
            <w:hideMark/>
          </w:tcPr>
          <w:p w14:paraId="38E63FBA" w14:textId="77777777" w:rsidR="005C214F" w:rsidRDefault="005C214F" w:rsidP="005C214F">
            <w:pPr>
              <w:jc w:val="center"/>
              <w:rPr>
                <w:rFonts w:ascii="Calibri" w:hAnsi="Calibri" w:cs="Calibri"/>
                <w:sz w:val="18"/>
                <w:szCs w:val="18"/>
              </w:rPr>
            </w:pPr>
            <w:r>
              <w:rPr>
                <w:rFonts w:ascii="Calibri" w:hAnsi="Calibri" w:cs="Calibri"/>
                <w:sz w:val="18"/>
                <w:szCs w:val="18"/>
              </w:rPr>
              <w:t>3'575</w:t>
            </w:r>
          </w:p>
        </w:tc>
        <w:tc>
          <w:tcPr>
            <w:tcW w:w="1540" w:type="dxa"/>
            <w:tcBorders>
              <w:top w:val="nil"/>
              <w:left w:val="nil"/>
              <w:bottom w:val="nil"/>
              <w:right w:val="nil"/>
            </w:tcBorders>
            <w:shd w:val="clear" w:color="000000" w:fill="auto"/>
            <w:noWrap/>
            <w:vAlign w:val="center"/>
            <w:hideMark/>
          </w:tcPr>
          <w:p w14:paraId="38E63FBB" w14:textId="77777777" w:rsidR="005C214F" w:rsidRDefault="005C214F" w:rsidP="005C214F">
            <w:pPr>
              <w:jc w:val="center"/>
              <w:rPr>
                <w:rFonts w:ascii="Calibri" w:hAnsi="Calibri" w:cs="Calibri"/>
                <w:sz w:val="18"/>
                <w:szCs w:val="18"/>
              </w:rPr>
            </w:pPr>
            <w:r>
              <w:rPr>
                <w:rFonts w:ascii="Calibri" w:hAnsi="Calibri" w:cs="Calibri"/>
                <w:sz w:val="18"/>
                <w:szCs w:val="18"/>
              </w:rPr>
              <w:t>1'054</w:t>
            </w:r>
          </w:p>
        </w:tc>
        <w:tc>
          <w:tcPr>
            <w:tcW w:w="1541" w:type="dxa"/>
            <w:tcBorders>
              <w:top w:val="nil"/>
              <w:left w:val="nil"/>
              <w:bottom w:val="nil"/>
              <w:right w:val="nil"/>
            </w:tcBorders>
            <w:shd w:val="clear" w:color="000000" w:fill="FFFFFF"/>
            <w:noWrap/>
            <w:vAlign w:val="center"/>
            <w:hideMark/>
          </w:tcPr>
          <w:p w14:paraId="38E63FBC" w14:textId="77777777" w:rsidR="005C214F" w:rsidRDefault="005C214F" w:rsidP="005C214F">
            <w:pPr>
              <w:jc w:val="center"/>
              <w:rPr>
                <w:rFonts w:ascii="Calibri" w:hAnsi="Calibri" w:cs="Calibri"/>
                <w:sz w:val="18"/>
                <w:szCs w:val="18"/>
              </w:rPr>
            </w:pPr>
            <w:r>
              <w:rPr>
                <w:rFonts w:ascii="Calibri" w:hAnsi="Calibri" w:cs="Calibri"/>
                <w:sz w:val="18"/>
                <w:szCs w:val="18"/>
              </w:rPr>
              <w:t>1'608</w:t>
            </w:r>
          </w:p>
        </w:tc>
        <w:tc>
          <w:tcPr>
            <w:tcW w:w="1540" w:type="dxa"/>
            <w:tcBorders>
              <w:top w:val="nil"/>
              <w:left w:val="nil"/>
              <w:bottom w:val="nil"/>
              <w:right w:val="nil"/>
            </w:tcBorders>
            <w:shd w:val="clear" w:color="000000" w:fill="FFFFFF"/>
            <w:noWrap/>
            <w:vAlign w:val="center"/>
            <w:hideMark/>
          </w:tcPr>
          <w:p w14:paraId="38E63FBD" w14:textId="77777777" w:rsidR="005C214F" w:rsidRDefault="005C214F" w:rsidP="005C214F">
            <w:pPr>
              <w:jc w:val="center"/>
              <w:rPr>
                <w:rFonts w:ascii="Calibri" w:hAnsi="Calibri" w:cs="Calibri"/>
                <w:sz w:val="18"/>
                <w:szCs w:val="18"/>
              </w:rPr>
            </w:pPr>
            <w:r>
              <w:rPr>
                <w:rFonts w:ascii="Calibri" w:hAnsi="Calibri" w:cs="Calibri"/>
                <w:sz w:val="18"/>
                <w:szCs w:val="18"/>
              </w:rPr>
              <w:t>1'508</w:t>
            </w:r>
          </w:p>
        </w:tc>
        <w:tc>
          <w:tcPr>
            <w:tcW w:w="1541" w:type="dxa"/>
            <w:tcBorders>
              <w:top w:val="nil"/>
              <w:left w:val="nil"/>
              <w:bottom w:val="nil"/>
              <w:right w:val="nil"/>
            </w:tcBorders>
            <w:shd w:val="clear" w:color="000000" w:fill="FFFFFF"/>
            <w:noWrap/>
            <w:vAlign w:val="center"/>
            <w:hideMark/>
          </w:tcPr>
          <w:p w14:paraId="38E63FBE" w14:textId="77777777" w:rsidR="005C214F" w:rsidRDefault="005C214F" w:rsidP="005C214F">
            <w:pPr>
              <w:jc w:val="center"/>
              <w:rPr>
                <w:rFonts w:ascii="Calibri" w:hAnsi="Calibri" w:cs="Calibri"/>
                <w:b/>
                <w:bCs/>
                <w:sz w:val="18"/>
                <w:szCs w:val="18"/>
              </w:rPr>
            </w:pPr>
            <w:r>
              <w:rPr>
                <w:rFonts w:ascii="Calibri" w:hAnsi="Calibri" w:cs="Calibri"/>
                <w:b/>
                <w:bCs/>
                <w:sz w:val="18"/>
                <w:szCs w:val="18"/>
              </w:rPr>
              <w:t>3'116</w:t>
            </w:r>
          </w:p>
        </w:tc>
      </w:tr>
      <w:tr w:rsidR="005C214F" w:rsidRPr="000E4D1D" w14:paraId="38E63FC7" w14:textId="77777777" w:rsidTr="005C214F">
        <w:trPr>
          <w:cantSplit/>
          <w:trHeight w:val="284"/>
        </w:trPr>
        <w:tc>
          <w:tcPr>
            <w:tcW w:w="5537" w:type="dxa"/>
            <w:tcBorders>
              <w:top w:val="nil"/>
              <w:left w:val="nil"/>
              <w:bottom w:val="nil"/>
              <w:right w:val="nil"/>
            </w:tcBorders>
            <w:shd w:val="clear" w:color="000000" w:fill="FFFFFF"/>
            <w:noWrap/>
            <w:vAlign w:val="center"/>
            <w:hideMark/>
          </w:tcPr>
          <w:p w14:paraId="38E63FC0" w14:textId="77777777" w:rsidR="005C214F" w:rsidRPr="000E4D1D" w:rsidRDefault="005C214F" w:rsidP="005C214F">
            <w:pPr>
              <w:rPr>
                <w:rFonts w:asciiTheme="minorHAnsi" w:hAnsiTheme="minorHAnsi"/>
                <w:sz w:val="18"/>
                <w:szCs w:val="18"/>
                <w:lang w:eastAsia="zh-CN"/>
              </w:rPr>
            </w:pPr>
            <w:r w:rsidRPr="000E4D1D">
              <w:rPr>
                <w:rFonts w:asciiTheme="minorHAnsi" w:hAnsiTheme="minorHAnsi"/>
                <w:sz w:val="18"/>
                <w:szCs w:val="18"/>
                <w:lang w:eastAsia="zh-CN"/>
              </w:rPr>
              <w:t>2 - Radiocommunication Sector</w:t>
            </w:r>
          </w:p>
        </w:tc>
        <w:tc>
          <w:tcPr>
            <w:tcW w:w="1540" w:type="dxa"/>
            <w:tcBorders>
              <w:top w:val="nil"/>
              <w:left w:val="nil"/>
              <w:bottom w:val="nil"/>
              <w:right w:val="nil"/>
            </w:tcBorders>
            <w:shd w:val="clear" w:color="000000" w:fill="FFFFFF"/>
            <w:noWrap/>
            <w:vAlign w:val="center"/>
            <w:hideMark/>
          </w:tcPr>
          <w:p w14:paraId="38E63FC1" w14:textId="77777777" w:rsidR="005C214F" w:rsidRDefault="005C214F" w:rsidP="005C214F">
            <w:pPr>
              <w:jc w:val="center"/>
              <w:rPr>
                <w:rFonts w:ascii="Calibri" w:hAnsi="Calibri" w:cs="Calibri"/>
                <w:sz w:val="18"/>
                <w:szCs w:val="18"/>
              </w:rPr>
            </w:pPr>
            <w:r>
              <w:rPr>
                <w:rFonts w:ascii="Calibri" w:hAnsi="Calibri" w:cs="Calibri"/>
                <w:sz w:val="18"/>
                <w:szCs w:val="18"/>
              </w:rPr>
              <w:t>75</w:t>
            </w:r>
          </w:p>
        </w:tc>
        <w:tc>
          <w:tcPr>
            <w:tcW w:w="1541" w:type="dxa"/>
            <w:tcBorders>
              <w:top w:val="nil"/>
              <w:left w:val="nil"/>
              <w:bottom w:val="nil"/>
              <w:right w:val="nil"/>
            </w:tcBorders>
            <w:shd w:val="clear" w:color="000000" w:fill="FFFFFF"/>
            <w:noWrap/>
            <w:vAlign w:val="center"/>
            <w:hideMark/>
          </w:tcPr>
          <w:p w14:paraId="38E63FC2" w14:textId="77777777" w:rsidR="005C214F" w:rsidRDefault="005C214F" w:rsidP="005C214F">
            <w:pPr>
              <w:jc w:val="center"/>
              <w:rPr>
                <w:rFonts w:ascii="Calibri" w:hAnsi="Calibri" w:cs="Calibri"/>
                <w:sz w:val="18"/>
                <w:szCs w:val="18"/>
              </w:rPr>
            </w:pPr>
            <w:r>
              <w:rPr>
                <w:rFonts w:ascii="Calibri" w:hAnsi="Calibri" w:cs="Calibri"/>
                <w:sz w:val="18"/>
                <w:szCs w:val="18"/>
              </w:rPr>
              <w:t>14</w:t>
            </w:r>
          </w:p>
        </w:tc>
        <w:tc>
          <w:tcPr>
            <w:tcW w:w="1540" w:type="dxa"/>
            <w:tcBorders>
              <w:top w:val="nil"/>
              <w:left w:val="nil"/>
              <w:bottom w:val="nil"/>
              <w:right w:val="nil"/>
            </w:tcBorders>
            <w:shd w:val="clear" w:color="000000" w:fill="auto"/>
            <w:noWrap/>
            <w:vAlign w:val="center"/>
            <w:hideMark/>
          </w:tcPr>
          <w:p w14:paraId="38E63FC3" w14:textId="77777777" w:rsidR="005C214F" w:rsidRDefault="005C214F" w:rsidP="005C214F">
            <w:pPr>
              <w:jc w:val="center"/>
              <w:rPr>
                <w:rFonts w:ascii="Calibri" w:hAnsi="Calibri" w:cs="Calibri"/>
                <w:sz w:val="18"/>
                <w:szCs w:val="18"/>
              </w:rPr>
            </w:pPr>
            <w:r>
              <w:rPr>
                <w:rFonts w:ascii="Calibri" w:hAnsi="Calibri" w:cs="Calibri"/>
                <w:sz w:val="18"/>
                <w:szCs w:val="18"/>
              </w:rPr>
              <w:t>13</w:t>
            </w:r>
          </w:p>
        </w:tc>
        <w:tc>
          <w:tcPr>
            <w:tcW w:w="1541" w:type="dxa"/>
            <w:tcBorders>
              <w:top w:val="nil"/>
              <w:left w:val="nil"/>
              <w:bottom w:val="nil"/>
              <w:right w:val="nil"/>
            </w:tcBorders>
            <w:shd w:val="clear" w:color="000000" w:fill="FFFFFF"/>
            <w:noWrap/>
            <w:vAlign w:val="center"/>
            <w:hideMark/>
          </w:tcPr>
          <w:p w14:paraId="38E63FC4" w14:textId="77777777" w:rsidR="005C214F" w:rsidRDefault="005C214F" w:rsidP="005C214F">
            <w:pPr>
              <w:jc w:val="center"/>
              <w:rPr>
                <w:rFonts w:ascii="Calibri" w:hAnsi="Calibri" w:cs="Calibri"/>
                <w:sz w:val="18"/>
                <w:szCs w:val="18"/>
              </w:rPr>
            </w:pPr>
            <w:r>
              <w:rPr>
                <w:rFonts w:ascii="Calibri" w:hAnsi="Calibri" w:cs="Calibri"/>
                <w:sz w:val="18"/>
                <w:szCs w:val="18"/>
              </w:rPr>
              <w:t>0</w:t>
            </w:r>
          </w:p>
        </w:tc>
        <w:tc>
          <w:tcPr>
            <w:tcW w:w="1540" w:type="dxa"/>
            <w:tcBorders>
              <w:top w:val="nil"/>
              <w:left w:val="nil"/>
              <w:bottom w:val="nil"/>
              <w:right w:val="nil"/>
            </w:tcBorders>
            <w:shd w:val="clear" w:color="000000" w:fill="FFFFFF"/>
            <w:noWrap/>
            <w:vAlign w:val="center"/>
            <w:hideMark/>
          </w:tcPr>
          <w:p w14:paraId="38E63FC5" w14:textId="77777777" w:rsidR="005C214F" w:rsidRDefault="005C214F" w:rsidP="005C214F">
            <w:pPr>
              <w:jc w:val="center"/>
              <w:rPr>
                <w:rFonts w:ascii="Calibri" w:hAnsi="Calibri" w:cs="Calibri"/>
                <w:sz w:val="18"/>
                <w:szCs w:val="18"/>
              </w:rPr>
            </w:pPr>
            <w:r>
              <w:rPr>
                <w:rFonts w:ascii="Calibri" w:hAnsi="Calibri" w:cs="Calibri"/>
                <w:sz w:val="18"/>
                <w:szCs w:val="18"/>
              </w:rPr>
              <w:t>0</w:t>
            </w:r>
          </w:p>
        </w:tc>
        <w:tc>
          <w:tcPr>
            <w:tcW w:w="1541" w:type="dxa"/>
            <w:tcBorders>
              <w:top w:val="nil"/>
              <w:left w:val="nil"/>
              <w:bottom w:val="nil"/>
              <w:right w:val="nil"/>
            </w:tcBorders>
            <w:shd w:val="clear" w:color="000000" w:fill="FFFFFF"/>
            <w:noWrap/>
            <w:vAlign w:val="center"/>
            <w:hideMark/>
          </w:tcPr>
          <w:p w14:paraId="38E63FC6" w14:textId="77777777" w:rsidR="005C214F" w:rsidRDefault="005C214F" w:rsidP="005C214F">
            <w:pPr>
              <w:jc w:val="center"/>
              <w:rPr>
                <w:rFonts w:ascii="Calibri" w:hAnsi="Calibri" w:cs="Calibri"/>
                <w:b/>
                <w:bCs/>
                <w:sz w:val="18"/>
                <w:szCs w:val="18"/>
              </w:rPr>
            </w:pPr>
            <w:r>
              <w:rPr>
                <w:rFonts w:ascii="Calibri" w:hAnsi="Calibri" w:cs="Calibri"/>
                <w:b/>
                <w:bCs/>
                <w:sz w:val="18"/>
                <w:szCs w:val="18"/>
              </w:rPr>
              <w:t>0</w:t>
            </w:r>
          </w:p>
        </w:tc>
      </w:tr>
      <w:tr w:rsidR="005C214F" w:rsidRPr="000E4D1D" w14:paraId="38E63FCF" w14:textId="77777777" w:rsidTr="005C214F">
        <w:trPr>
          <w:cantSplit/>
          <w:trHeight w:val="284"/>
        </w:trPr>
        <w:tc>
          <w:tcPr>
            <w:tcW w:w="5537" w:type="dxa"/>
            <w:tcBorders>
              <w:top w:val="nil"/>
              <w:left w:val="nil"/>
              <w:bottom w:val="nil"/>
              <w:right w:val="nil"/>
            </w:tcBorders>
            <w:shd w:val="clear" w:color="000000" w:fill="FFFFFF"/>
            <w:noWrap/>
            <w:vAlign w:val="center"/>
            <w:hideMark/>
          </w:tcPr>
          <w:p w14:paraId="38E63FC8" w14:textId="77777777" w:rsidR="005C214F" w:rsidRPr="000E4D1D" w:rsidRDefault="005C214F" w:rsidP="005C214F">
            <w:pPr>
              <w:rPr>
                <w:rFonts w:asciiTheme="minorHAnsi" w:hAnsiTheme="minorHAnsi"/>
                <w:sz w:val="18"/>
                <w:szCs w:val="18"/>
                <w:lang w:eastAsia="zh-CN"/>
              </w:rPr>
            </w:pPr>
            <w:r w:rsidRPr="000E4D1D">
              <w:rPr>
                <w:rFonts w:asciiTheme="minorHAnsi" w:hAnsiTheme="minorHAnsi"/>
                <w:sz w:val="18"/>
                <w:szCs w:val="18"/>
                <w:lang w:eastAsia="zh-CN"/>
              </w:rPr>
              <w:t>3 - Telecommunication Standardization Sector</w:t>
            </w:r>
          </w:p>
        </w:tc>
        <w:tc>
          <w:tcPr>
            <w:tcW w:w="1540" w:type="dxa"/>
            <w:tcBorders>
              <w:top w:val="nil"/>
              <w:left w:val="nil"/>
              <w:bottom w:val="nil"/>
              <w:right w:val="nil"/>
            </w:tcBorders>
            <w:shd w:val="clear" w:color="000000" w:fill="FFFFFF"/>
            <w:noWrap/>
            <w:vAlign w:val="center"/>
            <w:hideMark/>
          </w:tcPr>
          <w:p w14:paraId="38E63FC9" w14:textId="77777777" w:rsidR="005C214F" w:rsidRDefault="005C214F" w:rsidP="005C214F">
            <w:pPr>
              <w:jc w:val="center"/>
              <w:rPr>
                <w:rFonts w:ascii="Calibri" w:hAnsi="Calibri" w:cs="Calibri"/>
                <w:sz w:val="18"/>
                <w:szCs w:val="18"/>
              </w:rPr>
            </w:pPr>
            <w:r>
              <w:rPr>
                <w:rFonts w:ascii="Calibri" w:hAnsi="Calibri" w:cs="Calibri"/>
                <w:sz w:val="18"/>
                <w:szCs w:val="18"/>
              </w:rPr>
              <w:t>0</w:t>
            </w:r>
          </w:p>
        </w:tc>
        <w:tc>
          <w:tcPr>
            <w:tcW w:w="1541" w:type="dxa"/>
            <w:tcBorders>
              <w:top w:val="nil"/>
              <w:left w:val="nil"/>
              <w:bottom w:val="nil"/>
              <w:right w:val="nil"/>
            </w:tcBorders>
            <w:shd w:val="clear" w:color="000000" w:fill="FFFFFF"/>
            <w:noWrap/>
            <w:vAlign w:val="center"/>
            <w:hideMark/>
          </w:tcPr>
          <w:p w14:paraId="38E63FCA" w14:textId="77777777" w:rsidR="005C214F" w:rsidRDefault="005C214F" w:rsidP="005C214F">
            <w:pPr>
              <w:jc w:val="center"/>
              <w:rPr>
                <w:rFonts w:ascii="Calibri" w:hAnsi="Calibri" w:cs="Calibri"/>
                <w:sz w:val="18"/>
                <w:szCs w:val="18"/>
              </w:rPr>
            </w:pPr>
            <w:r>
              <w:rPr>
                <w:rFonts w:ascii="Calibri" w:hAnsi="Calibri" w:cs="Calibri"/>
                <w:sz w:val="18"/>
                <w:szCs w:val="18"/>
              </w:rPr>
              <w:t>0</w:t>
            </w:r>
          </w:p>
        </w:tc>
        <w:tc>
          <w:tcPr>
            <w:tcW w:w="1540" w:type="dxa"/>
            <w:tcBorders>
              <w:top w:val="nil"/>
              <w:left w:val="nil"/>
              <w:bottom w:val="nil"/>
              <w:right w:val="nil"/>
            </w:tcBorders>
            <w:shd w:val="clear" w:color="000000" w:fill="auto"/>
            <w:noWrap/>
            <w:vAlign w:val="center"/>
            <w:hideMark/>
          </w:tcPr>
          <w:p w14:paraId="38E63FCB" w14:textId="77777777" w:rsidR="005C214F" w:rsidRDefault="005C214F" w:rsidP="005C214F">
            <w:pPr>
              <w:jc w:val="center"/>
              <w:rPr>
                <w:rFonts w:ascii="Calibri" w:hAnsi="Calibri" w:cs="Calibri"/>
                <w:sz w:val="18"/>
                <w:szCs w:val="18"/>
              </w:rPr>
            </w:pPr>
            <w:r>
              <w:rPr>
                <w:rFonts w:ascii="Calibri" w:hAnsi="Calibri" w:cs="Calibri"/>
                <w:sz w:val="18"/>
                <w:szCs w:val="18"/>
              </w:rPr>
              <w:t> </w:t>
            </w:r>
          </w:p>
        </w:tc>
        <w:tc>
          <w:tcPr>
            <w:tcW w:w="1541" w:type="dxa"/>
            <w:tcBorders>
              <w:top w:val="nil"/>
              <w:left w:val="nil"/>
              <w:bottom w:val="nil"/>
              <w:right w:val="nil"/>
            </w:tcBorders>
            <w:shd w:val="clear" w:color="000000" w:fill="FFFFFF"/>
            <w:noWrap/>
            <w:vAlign w:val="center"/>
            <w:hideMark/>
          </w:tcPr>
          <w:p w14:paraId="38E63FCC" w14:textId="77777777" w:rsidR="005C214F" w:rsidRDefault="005C214F" w:rsidP="005C214F">
            <w:pPr>
              <w:jc w:val="center"/>
              <w:rPr>
                <w:rFonts w:ascii="Calibri" w:hAnsi="Calibri" w:cs="Calibri"/>
                <w:sz w:val="18"/>
                <w:szCs w:val="18"/>
              </w:rPr>
            </w:pPr>
            <w:r>
              <w:rPr>
                <w:rFonts w:ascii="Calibri" w:hAnsi="Calibri" w:cs="Calibri"/>
                <w:sz w:val="18"/>
                <w:szCs w:val="18"/>
              </w:rPr>
              <w:t>0</w:t>
            </w:r>
          </w:p>
        </w:tc>
        <w:tc>
          <w:tcPr>
            <w:tcW w:w="1540" w:type="dxa"/>
            <w:tcBorders>
              <w:top w:val="nil"/>
              <w:left w:val="nil"/>
              <w:bottom w:val="nil"/>
              <w:right w:val="nil"/>
            </w:tcBorders>
            <w:shd w:val="clear" w:color="000000" w:fill="FFFFFF"/>
            <w:noWrap/>
            <w:vAlign w:val="center"/>
            <w:hideMark/>
          </w:tcPr>
          <w:p w14:paraId="38E63FCD" w14:textId="77777777" w:rsidR="005C214F" w:rsidRDefault="005C214F" w:rsidP="005C214F">
            <w:pPr>
              <w:jc w:val="center"/>
              <w:rPr>
                <w:rFonts w:ascii="Calibri" w:hAnsi="Calibri" w:cs="Calibri"/>
                <w:sz w:val="18"/>
                <w:szCs w:val="18"/>
              </w:rPr>
            </w:pPr>
            <w:r>
              <w:rPr>
                <w:rFonts w:ascii="Calibri" w:hAnsi="Calibri" w:cs="Calibri"/>
                <w:sz w:val="18"/>
                <w:szCs w:val="18"/>
              </w:rPr>
              <w:t>0</w:t>
            </w:r>
          </w:p>
        </w:tc>
        <w:tc>
          <w:tcPr>
            <w:tcW w:w="1541" w:type="dxa"/>
            <w:tcBorders>
              <w:top w:val="nil"/>
              <w:left w:val="nil"/>
              <w:bottom w:val="nil"/>
              <w:right w:val="nil"/>
            </w:tcBorders>
            <w:shd w:val="clear" w:color="000000" w:fill="FFFFFF"/>
            <w:noWrap/>
            <w:vAlign w:val="center"/>
            <w:hideMark/>
          </w:tcPr>
          <w:p w14:paraId="38E63FCE" w14:textId="77777777" w:rsidR="005C214F" w:rsidRDefault="005C214F" w:rsidP="005C214F">
            <w:pPr>
              <w:jc w:val="center"/>
              <w:rPr>
                <w:rFonts w:ascii="Calibri" w:hAnsi="Calibri" w:cs="Calibri"/>
                <w:b/>
                <w:bCs/>
                <w:sz w:val="18"/>
                <w:szCs w:val="18"/>
              </w:rPr>
            </w:pPr>
            <w:r>
              <w:rPr>
                <w:rFonts w:ascii="Calibri" w:hAnsi="Calibri" w:cs="Calibri"/>
                <w:b/>
                <w:bCs/>
                <w:sz w:val="18"/>
                <w:szCs w:val="18"/>
              </w:rPr>
              <w:t>0</w:t>
            </w:r>
          </w:p>
        </w:tc>
      </w:tr>
      <w:tr w:rsidR="005C214F" w:rsidRPr="000E4D1D" w14:paraId="38E63FD7" w14:textId="77777777" w:rsidTr="005C214F">
        <w:trPr>
          <w:cantSplit/>
          <w:trHeight w:val="284"/>
        </w:trPr>
        <w:tc>
          <w:tcPr>
            <w:tcW w:w="5537" w:type="dxa"/>
            <w:tcBorders>
              <w:top w:val="nil"/>
              <w:left w:val="nil"/>
              <w:bottom w:val="single" w:sz="4" w:space="0" w:color="000099"/>
              <w:right w:val="nil"/>
            </w:tcBorders>
            <w:shd w:val="clear" w:color="000000" w:fill="FFFFFF"/>
            <w:noWrap/>
            <w:vAlign w:val="center"/>
            <w:hideMark/>
          </w:tcPr>
          <w:p w14:paraId="38E63FD0" w14:textId="77777777" w:rsidR="005C214F" w:rsidRPr="000E4D1D" w:rsidRDefault="005C214F" w:rsidP="005C214F">
            <w:pPr>
              <w:rPr>
                <w:rFonts w:asciiTheme="minorHAnsi" w:hAnsiTheme="minorHAnsi"/>
                <w:sz w:val="18"/>
                <w:szCs w:val="18"/>
                <w:lang w:eastAsia="zh-CN"/>
              </w:rPr>
            </w:pPr>
            <w:r w:rsidRPr="000E4D1D">
              <w:rPr>
                <w:rFonts w:asciiTheme="minorHAnsi" w:hAnsiTheme="minorHAnsi"/>
                <w:sz w:val="18"/>
                <w:szCs w:val="18"/>
                <w:lang w:eastAsia="zh-CN"/>
              </w:rPr>
              <w:t>4 - Telecommunication Development Sector</w:t>
            </w:r>
          </w:p>
        </w:tc>
        <w:tc>
          <w:tcPr>
            <w:tcW w:w="1540" w:type="dxa"/>
            <w:tcBorders>
              <w:top w:val="nil"/>
              <w:left w:val="nil"/>
              <w:bottom w:val="single" w:sz="4" w:space="0" w:color="000099"/>
              <w:right w:val="nil"/>
            </w:tcBorders>
            <w:shd w:val="clear" w:color="000000" w:fill="FFFFFF"/>
            <w:noWrap/>
            <w:vAlign w:val="center"/>
            <w:hideMark/>
          </w:tcPr>
          <w:p w14:paraId="38E63FD1" w14:textId="77777777" w:rsidR="005C214F" w:rsidRDefault="005C214F" w:rsidP="005C214F">
            <w:pPr>
              <w:jc w:val="center"/>
              <w:rPr>
                <w:rFonts w:ascii="Calibri" w:hAnsi="Calibri" w:cs="Calibri"/>
                <w:sz w:val="18"/>
                <w:szCs w:val="18"/>
              </w:rPr>
            </w:pPr>
            <w:r>
              <w:rPr>
                <w:rFonts w:ascii="Calibri" w:hAnsi="Calibri" w:cs="Calibri"/>
                <w:sz w:val="18"/>
                <w:szCs w:val="18"/>
              </w:rPr>
              <w:t>107</w:t>
            </w:r>
          </w:p>
        </w:tc>
        <w:tc>
          <w:tcPr>
            <w:tcW w:w="1541" w:type="dxa"/>
            <w:tcBorders>
              <w:top w:val="nil"/>
              <w:left w:val="nil"/>
              <w:bottom w:val="single" w:sz="4" w:space="0" w:color="000099"/>
              <w:right w:val="nil"/>
            </w:tcBorders>
            <w:shd w:val="clear" w:color="000000" w:fill="FFFFFF"/>
            <w:noWrap/>
            <w:vAlign w:val="center"/>
            <w:hideMark/>
          </w:tcPr>
          <w:p w14:paraId="38E63FD2" w14:textId="77777777" w:rsidR="005C214F" w:rsidRDefault="005C214F" w:rsidP="005C214F">
            <w:pPr>
              <w:jc w:val="center"/>
              <w:rPr>
                <w:rFonts w:ascii="Calibri" w:hAnsi="Calibri" w:cs="Calibri"/>
                <w:sz w:val="18"/>
                <w:szCs w:val="18"/>
              </w:rPr>
            </w:pPr>
            <w:r>
              <w:rPr>
                <w:rFonts w:ascii="Calibri" w:hAnsi="Calibri" w:cs="Calibri"/>
                <w:sz w:val="18"/>
                <w:szCs w:val="18"/>
              </w:rPr>
              <w:t>0</w:t>
            </w:r>
          </w:p>
        </w:tc>
        <w:tc>
          <w:tcPr>
            <w:tcW w:w="1540" w:type="dxa"/>
            <w:tcBorders>
              <w:top w:val="nil"/>
              <w:left w:val="nil"/>
              <w:bottom w:val="single" w:sz="4" w:space="0" w:color="000099"/>
              <w:right w:val="nil"/>
            </w:tcBorders>
            <w:shd w:val="clear" w:color="000000" w:fill="auto"/>
            <w:noWrap/>
            <w:vAlign w:val="center"/>
            <w:hideMark/>
          </w:tcPr>
          <w:p w14:paraId="38E63FD3" w14:textId="77777777" w:rsidR="005C214F" w:rsidRDefault="005C214F" w:rsidP="005C214F">
            <w:pPr>
              <w:jc w:val="center"/>
              <w:rPr>
                <w:rFonts w:ascii="Calibri" w:hAnsi="Calibri" w:cs="Calibri"/>
                <w:sz w:val="18"/>
                <w:szCs w:val="18"/>
              </w:rPr>
            </w:pPr>
            <w:r>
              <w:rPr>
                <w:rFonts w:ascii="Calibri" w:hAnsi="Calibri" w:cs="Calibri"/>
                <w:sz w:val="18"/>
                <w:szCs w:val="18"/>
              </w:rPr>
              <w:t> </w:t>
            </w:r>
          </w:p>
        </w:tc>
        <w:tc>
          <w:tcPr>
            <w:tcW w:w="1541" w:type="dxa"/>
            <w:tcBorders>
              <w:top w:val="nil"/>
              <w:left w:val="nil"/>
              <w:bottom w:val="single" w:sz="4" w:space="0" w:color="000099"/>
              <w:right w:val="nil"/>
            </w:tcBorders>
            <w:shd w:val="clear" w:color="000000" w:fill="FFFFFF"/>
            <w:noWrap/>
            <w:vAlign w:val="center"/>
            <w:hideMark/>
          </w:tcPr>
          <w:p w14:paraId="38E63FD4" w14:textId="77777777" w:rsidR="005C214F" w:rsidRDefault="005C214F" w:rsidP="005C214F">
            <w:pPr>
              <w:jc w:val="center"/>
              <w:rPr>
                <w:rFonts w:ascii="Calibri" w:hAnsi="Calibri" w:cs="Calibri"/>
                <w:sz w:val="18"/>
                <w:szCs w:val="18"/>
              </w:rPr>
            </w:pPr>
            <w:r>
              <w:rPr>
                <w:rFonts w:ascii="Calibri" w:hAnsi="Calibri" w:cs="Calibri"/>
                <w:sz w:val="18"/>
                <w:szCs w:val="18"/>
              </w:rPr>
              <w:t>0</w:t>
            </w:r>
          </w:p>
        </w:tc>
        <w:tc>
          <w:tcPr>
            <w:tcW w:w="1540" w:type="dxa"/>
            <w:tcBorders>
              <w:top w:val="nil"/>
              <w:left w:val="nil"/>
              <w:bottom w:val="single" w:sz="4" w:space="0" w:color="000099"/>
              <w:right w:val="nil"/>
            </w:tcBorders>
            <w:shd w:val="clear" w:color="000000" w:fill="FFFFFF"/>
            <w:noWrap/>
            <w:vAlign w:val="center"/>
            <w:hideMark/>
          </w:tcPr>
          <w:p w14:paraId="38E63FD5" w14:textId="77777777" w:rsidR="005C214F" w:rsidRDefault="005C214F" w:rsidP="005C214F">
            <w:pPr>
              <w:jc w:val="center"/>
              <w:rPr>
                <w:rFonts w:ascii="Calibri" w:hAnsi="Calibri" w:cs="Calibri"/>
                <w:sz w:val="18"/>
                <w:szCs w:val="18"/>
              </w:rPr>
            </w:pPr>
            <w:r>
              <w:rPr>
                <w:rFonts w:ascii="Calibri" w:hAnsi="Calibri" w:cs="Calibri"/>
                <w:sz w:val="18"/>
                <w:szCs w:val="18"/>
              </w:rPr>
              <w:t>0</w:t>
            </w:r>
          </w:p>
        </w:tc>
        <w:tc>
          <w:tcPr>
            <w:tcW w:w="1541" w:type="dxa"/>
            <w:tcBorders>
              <w:top w:val="nil"/>
              <w:left w:val="nil"/>
              <w:bottom w:val="single" w:sz="4" w:space="0" w:color="000099"/>
              <w:right w:val="nil"/>
            </w:tcBorders>
            <w:shd w:val="clear" w:color="000000" w:fill="FFFFFF"/>
            <w:noWrap/>
            <w:vAlign w:val="center"/>
            <w:hideMark/>
          </w:tcPr>
          <w:p w14:paraId="38E63FD6" w14:textId="77777777" w:rsidR="005C214F" w:rsidRDefault="005C214F" w:rsidP="005C214F">
            <w:pPr>
              <w:jc w:val="center"/>
              <w:rPr>
                <w:rFonts w:ascii="Calibri" w:hAnsi="Calibri" w:cs="Calibri"/>
                <w:b/>
                <w:bCs/>
                <w:sz w:val="18"/>
                <w:szCs w:val="18"/>
              </w:rPr>
            </w:pPr>
            <w:r>
              <w:rPr>
                <w:rFonts w:ascii="Calibri" w:hAnsi="Calibri" w:cs="Calibri"/>
                <w:b/>
                <w:bCs/>
                <w:sz w:val="18"/>
                <w:szCs w:val="18"/>
              </w:rPr>
              <w:t>0</w:t>
            </w:r>
          </w:p>
        </w:tc>
      </w:tr>
      <w:tr w:rsidR="005C214F" w:rsidRPr="000E4D1D" w14:paraId="38E63FDF" w14:textId="77777777" w:rsidTr="005C214F">
        <w:trPr>
          <w:cantSplit/>
          <w:trHeight w:val="284"/>
        </w:trPr>
        <w:tc>
          <w:tcPr>
            <w:tcW w:w="5537"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3FD8" w14:textId="77777777" w:rsidR="005C214F" w:rsidRPr="000E4D1D" w:rsidRDefault="005C214F" w:rsidP="005C214F">
            <w:pPr>
              <w:spacing w:before="60" w:after="60"/>
              <w:rPr>
                <w:rFonts w:asciiTheme="minorHAnsi" w:hAnsiTheme="minorHAnsi"/>
                <w:b/>
                <w:bCs/>
                <w:color w:val="000099"/>
                <w:sz w:val="18"/>
                <w:szCs w:val="18"/>
                <w:lang w:eastAsia="zh-CN"/>
              </w:rPr>
            </w:pPr>
            <w:r w:rsidRPr="000E4D1D">
              <w:rPr>
                <w:rFonts w:asciiTheme="minorHAnsi" w:hAnsiTheme="minorHAnsi"/>
                <w:b/>
                <w:bCs/>
                <w:color w:val="000099"/>
                <w:sz w:val="18"/>
                <w:szCs w:val="18"/>
                <w:lang w:eastAsia="zh-CN"/>
              </w:rPr>
              <w:t>TOTAL</w:t>
            </w:r>
          </w:p>
        </w:tc>
        <w:tc>
          <w:tcPr>
            <w:tcW w:w="1540"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3FD9"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4'873</w:t>
            </w:r>
          </w:p>
        </w:tc>
        <w:tc>
          <w:tcPr>
            <w:tcW w:w="1541"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3FDA"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3'589</w:t>
            </w:r>
          </w:p>
        </w:tc>
        <w:tc>
          <w:tcPr>
            <w:tcW w:w="1540"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3FDB"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1'067</w:t>
            </w:r>
          </w:p>
        </w:tc>
        <w:tc>
          <w:tcPr>
            <w:tcW w:w="1541"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3FDC"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1'608</w:t>
            </w:r>
          </w:p>
        </w:tc>
        <w:tc>
          <w:tcPr>
            <w:tcW w:w="1540"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3FDD"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1'508</w:t>
            </w:r>
          </w:p>
        </w:tc>
        <w:tc>
          <w:tcPr>
            <w:tcW w:w="1541"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3FDE"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3'116</w:t>
            </w:r>
          </w:p>
        </w:tc>
      </w:tr>
      <w:tr w:rsidR="005C214F" w:rsidRPr="000E4D1D" w14:paraId="38E63FE7" w14:textId="77777777" w:rsidTr="005C214F">
        <w:trPr>
          <w:cantSplit/>
          <w:trHeight w:hRule="exact" w:val="170"/>
        </w:trPr>
        <w:tc>
          <w:tcPr>
            <w:tcW w:w="5537" w:type="dxa"/>
            <w:tcBorders>
              <w:top w:val="nil"/>
              <w:left w:val="nil"/>
              <w:bottom w:val="nil"/>
              <w:right w:val="nil"/>
            </w:tcBorders>
            <w:shd w:val="clear" w:color="auto" w:fill="auto"/>
            <w:noWrap/>
            <w:vAlign w:val="center"/>
            <w:hideMark/>
          </w:tcPr>
          <w:p w14:paraId="38E63FE0" w14:textId="77777777" w:rsidR="005C214F" w:rsidRPr="000E4D1D" w:rsidRDefault="005C214F" w:rsidP="005C214F">
            <w:pPr>
              <w:rPr>
                <w:rFonts w:asciiTheme="minorHAnsi" w:hAnsiTheme="minorHAnsi"/>
                <w:sz w:val="18"/>
                <w:szCs w:val="18"/>
                <w:lang w:eastAsia="zh-CN"/>
              </w:rPr>
            </w:pPr>
          </w:p>
        </w:tc>
        <w:tc>
          <w:tcPr>
            <w:tcW w:w="1540" w:type="dxa"/>
            <w:tcBorders>
              <w:top w:val="nil"/>
              <w:left w:val="nil"/>
              <w:bottom w:val="nil"/>
              <w:right w:val="nil"/>
            </w:tcBorders>
            <w:shd w:val="clear" w:color="auto" w:fill="auto"/>
            <w:noWrap/>
            <w:vAlign w:val="center"/>
            <w:hideMark/>
          </w:tcPr>
          <w:p w14:paraId="38E63FE1" w14:textId="77777777" w:rsidR="005C214F" w:rsidRDefault="005C214F" w:rsidP="005C214F">
            <w:pPr>
              <w:jc w:val="center"/>
              <w:rPr>
                <w:rFonts w:ascii="Calibri" w:hAnsi="Calibri" w:cs="Calibri"/>
                <w:sz w:val="18"/>
                <w:szCs w:val="18"/>
              </w:rPr>
            </w:pPr>
          </w:p>
        </w:tc>
        <w:tc>
          <w:tcPr>
            <w:tcW w:w="1541" w:type="dxa"/>
            <w:tcBorders>
              <w:top w:val="nil"/>
              <w:left w:val="nil"/>
              <w:bottom w:val="nil"/>
              <w:right w:val="nil"/>
            </w:tcBorders>
            <w:shd w:val="clear" w:color="auto" w:fill="auto"/>
            <w:noWrap/>
            <w:vAlign w:val="center"/>
            <w:hideMark/>
          </w:tcPr>
          <w:p w14:paraId="38E63FE2" w14:textId="77777777" w:rsidR="005C214F" w:rsidRDefault="005C214F" w:rsidP="005C214F">
            <w:pPr>
              <w:jc w:val="center"/>
              <w:rPr>
                <w:rFonts w:ascii="Calibri" w:hAnsi="Calibri" w:cs="Calibri"/>
                <w:sz w:val="18"/>
                <w:szCs w:val="18"/>
              </w:rPr>
            </w:pPr>
          </w:p>
        </w:tc>
        <w:tc>
          <w:tcPr>
            <w:tcW w:w="1540" w:type="dxa"/>
            <w:tcBorders>
              <w:top w:val="single" w:sz="4" w:space="0" w:color="000099"/>
              <w:left w:val="nil"/>
              <w:bottom w:val="nil"/>
              <w:right w:val="nil"/>
            </w:tcBorders>
            <w:shd w:val="clear" w:color="000000" w:fill="auto"/>
            <w:noWrap/>
            <w:vAlign w:val="center"/>
            <w:hideMark/>
          </w:tcPr>
          <w:p w14:paraId="38E63FE3" w14:textId="77777777" w:rsidR="005C214F" w:rsidRDefault="005C214F" w:rsidP="005C214F">
            <w:pPr>
              <w:jc w:val="center"/>
              <w:rPr>
                <w:rFonts w:ascii="Calibri" w:hAnsi="Calibri" w:cs="Calibri"/>
                <w:sz w:val="18"/>
                <w:szCs w:val="18"/>
              </w:rPr>
            </w:pPr>
          </w:p>
        </w:tc>
        <w:tc>
          <w:tcPr>
            <w:tcW w:w="1541" w:type="dxa"/>
            <w:tcBorders>
              <w:top w:val="nil"/>
              <w:left w:val="nil"/>
              <w:bottom w:val="nil"/>
              <w:right w:val="nil"/>
            </w:tcBorders>
            <w:shd w:val="clear" w:color="auto" w:fill="auto"/>
            <w:noWrap/>
            <w:vAlign w:val="center"/>
            <w:hideMark/>
          </w:tcPr>
          <w:p w14:paraId="38E63FE4" w14:textId="77777777" w:rsidR="005C214F" w:rsidRDefault="005C214F" w:rsidP="005C214F">
            <w:pPr>
              <w:jc w:val="center"/>
              <w:rPr>
                <w:rFonts w:ascii="Calibri" w:hAnsi="Calibri" w:cs="Calibri"/>
                <w:sz w:val="18"/>
                <w:szCs w:val="18"/>
              </w:rPr>
            </w:pPr>
          </w:p>
        </w:tc>
        <w:tc>
          <w:tcPr>
            <w:tcW w:w="1540" w:type="dxa"/>
            <w:tcBorders>
              <w:top w:val="nil"/>
              <w:left w:val="nil"/>
              <w:bottom w:val="nil"/>
              <w:right w:val="nil"/>
            </w:tcBorders>
            <w:shd w:val="clear" w:color="auto" w:fill="auto"/>
            <w:noWrap/>
            <w:vAlign w:val="center"/>
            <w:hideMark/>
          </w:tcPr>
          <w:p w14:paraId="38E63FE5" w14:textId="77777777" w:rsidR="005C214F" w:rsidRDefault="005C214F" w:rsidP="005C214F">
            <w:pPr>
              <w:jc w:val="center"/>
              <w:rPr>
                <w:rFonts w:ascii="Calibri" w:hAnsi="Calibri" w:cs="Calibri"/>
                <w:sz w:val="18"/>
                <w:szCs w:val="18"/>
              </w:rPr>
            </w:pPr>
          </w:p>
        </w:tc>
        <w:tc>
          <w:tcPr>
            <w:tcW w:w="1541" w:type="dxa"/>
            <w:tcBorders>
              <w:top w:val="nil"/>
              <w:left w:val="nil"/>
              <w:bottom w:val="nil"/>
              <w:right w:val="nil"/>
            </w:tcBorders>
            <w:shd w:val="clear" w:color="auto" w:fill="auto"/>
            <w:noWrap/>
            <w:vAlign w:val="center"/>
            <w:hideMark/>
          </w:tcPr>
          <w:p w14:paraId="38E63FE6" w14:textId="77777777" w:rsidR="005C214F" w:rsidRDefault="005C214F" w:rsidP="005C214F">
            <w:pPr>
              <w:jc w:val="center"/>
              <w:rPr>
                <w:rFonts w:ascii="Calibri" w:hAnsi="Calibri" w:cs="Calibri"/>
                <w:sz w:val="18"/>
                <w:szCs w:val="18"/>
              </w:rPr>
            </w:pPr>
          </w:p>
        </w:tc>
      </w:tr>
      <w:tr w:rsidR="005C214F" w:rsidRPr="000E4D1D" w14:paraId="38E63FEF" w14:textId="77777777" w:rsidTr="005C214F">
        <w:trPr>
          <w:cantSplit/>
          <w:trHeight w:val="284"/>
        </w:trPr>
        <w:tc>
          <w:tcPr>
            <w:tcW w:w="5537" w:type="dxa"/>
            <w:tcBorders>
              <w:top w:val="nil"/>
              <w:left w:val="nil"/>
              <w:bottom w:val="nil"/>
              <w:right w:val="nil"/>
            </w:tcBorders>
            <w:shd w:val="clear" w:color="000000" w:fill="FFFFFF"/>
            <w:noWrap/>
            <w:vAlign w:val="center"/>
            <w:hideMark/>
          </w:tcPr>
          <w:p w14:paraId="38E63FE8" w14:textId="77777777" w:rsidR="005C214F" w:rsidRPr="000E4D1D" w:rsidRDefault="005C214F" w:rsidP="005C214F">
            <w:pPr>
              <w:spacing w:before="0"/>
              <w:rPr>
                <w:rFonts w:asciiTheme="minorHAnsi" w:hAnsiTheme="minorHAnsi"/>
                <w:b/>
                <w:bCs/>
                <w:color w:val="000099"/>
                <w:sz w:val="21"/>
                <w:szCs w:val="21"/>
                <w:lang w:eastAsia="zh-CN"/>
              </w:rPr>
            </w:pPr>
            <w:r w:rsidRPr="000E4D1D">
              <w:rPr>
                <w:rFonts w:asciiTheme="minorHAnsi" w:hAnsiTheme="minorHAnsi"/>
                <w:b/>
                <w:bCs/>
                <w:color w:val="000099"/>
                <w:sz w:val="21"/>
                <w:szCs w:val="21"/>
                <w:lang w:eastAsia="zh-CN"/>
              </w:rPr>
              <w:t>Total expenses</w:t>
            </w:r>
          </w:p>
        </w:tc>
        <w:tc>
          <w:tcPr>
            <w:tcW w:w="1540" w:type="dxa"/>
            <w:tcBorders>
              <w:top w:val="nil"/>
              <w:left w:val="nil"/>
              <w:bottom w:val="nil"/>
              <w:right w:val="nil"/>
            </w:tcBorders>
            <w:shd w:val="clear" w:color="000000" w:fill="FFFFFF"/>
            <w:vAlign w:val="center"/>
            <w:hideMark/>
          </w:tcPr>
          <w:p w14:paraId="38E63FE9"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1" w:type="dxa"/>
            <w:tcBorders>
              <w:top w:val="nil"/>
              <w:left w:val="nil"/>
              <w:bottom w:val="nil"/>
              <w:right w:val="nil"/>
            </w:tcBorders>
            <w:shd w:val="clear" w:color="000000" w:fill="FFFFFF"/>
            <w:vAlign w:val="center"/>
            <w:hideMark/>
          </w:tcPr>
          <w:p w14:paraId="38E63FEA"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0" w:type="dxa"/>
            <w:tcBorders>
              <w:top w:val="nil"/>
              <w:left w:val="nil"/>
              <w:bottom w:val="nil"/>
              <w:right w:val="nil"/>
            </w:tcBorders>
            <w:shd w:val="clear" w:color="000000" w:fill="auto"/>
            <w:noWrap/>
            <w:vAlign w:val="center"/>
            <w:hideMark/>
          </w:tcPr>
          <w:p w14:paraId="38E63FEB"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1" w:type="dxa"/>
            <w:tcBorders>
              <w:top w:val="nil"/>
              <w:left w:val="nil"/>
              <w:bottom w:val="nil"/>
              <w:right w:val="nil"/>
            </w:tcBorders>
            <w:shd w:val="clear" w:color="000000" w:fill="FFFFFF"/>
            <w:vAlign w:val="center"/>
            <w:hideMark/>
          </w:tcPr>
          <w:p w14:paraId="38E63FEC"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0" w:type="dxa"/>
            <w:tcBorders>
              <w:top w:val="nil"/>
              <w:left w:val="nil"/>
              <w:bottom w:val="nil"/>
              <w:right w:val="nil"/>
            </w:tcBorders>
            <w:shd w:val="clear" w:color="000000" w:fill="FFFFFF"/>
            <w:vAlign w:val="center"/>
            <w:hideMark/>
          </w:tcPr>
          <w:p w14:paraId="38E63FED"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c>
          <w:tcPr>
            <w:tcW w:w="1541" w:type="dxa"/>
            <w:tcBorders>
              <w:top w:val="nil"/>
              <w:left w:val="nil"/>
              <w:bottom w:val="nil"/>
              <w:right w:val="nil"/>
            </w:tcBorders>
            <w:shd w:val="clear" w:color="000000" w:fill="FFFFFF"/>
            <w:vAlign w:val="center"/>
            <w:hideMark/>
          </w:tcPr>
          <w:p w14:paraId="38E63FEE" w14:textId="77777777" w:rsidR="005C214F" w:rsidRDefault="005C214F" w:rsidP="005C214F">
            <w:pPr>
              <w:jc w:val="center"/>
              <w:rPr>
                <w:rFonts w:ascii="Calibri" w:hAnsi="Calibri" w:cs="Calibri"/>
                <w:b/>
                <w:bCs/>
                <w:color w:val="000099"/>
                <w:sz w:val="18"/>
                <w:szCs w:val="18"/>
              </w:rPr>
            </w:pPr>
            <w:r>
              <w:rPr>
                <w:rFonts w:ascii="Calibri" w:hAnsi="Calibri" w:cs="Calibri"/>
                <w:b/>
                <w:bCs/>
                <w:color w:val="000099"/>
                <w:sz w:val="18"/>
                <w:szCs w:val="18"/>
              </w:rPr>
              <w:t> </w:t>
            </w:r>
          </w:p>
        </w:tc>
      </w:tr>
      <w:tr w:rsidR="005C214F" w:rsidRPr="000E4D1D" w14:paraId="38E63FF7" w14:textId="77777777" w:rsidTr="005C214F">
        <w:trPr>
          <w:cantSplit/>
          <w:trHeight w:val="284"/>
        </w:trPr>
        <w:tc>
          <w:tcPr>
            <w:tcW w:w="5537" w:type="dxa"/>
            <w:tcBorders>
              <w:top w:val="nil"/>
              <w:left w:val="nil"/>
              <w:bottom w:val="nil"/>
              <w:right w:val="nil"/>
            </w:tcBorders>
            <w:shd w:val="clear" w:color="000000" w:fill="FFFFFF"/>
            <w:noWrap/>
            <w:vAlign w:val="center"/>
            <w:hideMark/>
          </w:tcPr>
          <w:p w14:paraId="38E63FF0" w14:textId="77777777" w:rsidR="005C214F" w:rsidRPr="000E4D1D" w:rsidRDefault="005C214F" w:rsidP="005C214F">
            <w:pPr>
              <w:rPr>
                <w:rFonts w:asciiTheme="minorHAnsi" w:hAnsiTheme="minorHAnsi"/>
                <w:sz w:val="18"/>
                <w:szCs w:val="18"/>
                <w:lang w:eastAsia="zh-CN"/>
              </w:rPr>
            </w:pPr>
            <w:r w:rsidRPr="000E4D1D">
              <w:rPr>
                <w:rFonts w:asciiTheme="minorHAnsi" w:hAnsiTheme="minorHAnsi"/>
                <w:sz w:val="18"/>
                <w:szCs w:val="18"/>
                <w:lang w:eastAsia="zh-CN"/>
              </w:rPr>
              <w:t>1 - General Secretariat</w:t>
            </w:r>
          </w:p>
        </w:tc>
        <w:tc>
          <w:tcPr>
            <w:tcW w:w="1540" w:type="dxa"/>
            <w:tcBorders>
              <w:top w:val="nil"/>
              <w:left w:val="nil"/>
              <w:bottom w:val="nil"/>
              <w:right w:val="nil"/>
            </w:tcBorders>
            <w:shd w:val="clear" w:color="000000" w:fill="FFFFFF"/>
            <w:noWrap/>
            <w:vAlign w:val="center"/>
            <w:hideMark/>
          </w:tcPr>
          <w:p w14:paraId="38E63FF1" w14:textId="77777777" w:rsidR="005C214F" w:rsidRDefault="005C214F" w:rsidP="005C214F">
            <w:pPr>
              <w:jc w:val="center"/>
              <w:rPr>
                <w:rFonts w:ascii="Calibri" w:hAnsi="Calibri" w:cs="Calibri"/>
                <w:sz w:val="18"/>
                <w:szCs w:val="18"/>
              </w:rPr>
            </w:pPr>
            <w:r>
              <w:rPr>
                <w:rFonts w:ascii="Calibri" w:hAnsi="Calibri" w:cs="Calibri"/>
                <w:sz w:val="18"/>
                <w:szCs w:val="18"/>
              </w:rPr>
              <w:t>178'237</w:t>
            </w:r>
          </w:p>
        </w:tc>
        <w:tc>
          <w:tcPr>
            <w:tcW w:w="1541" w:type="dxa"/>
            <w:tcBorders>
              <w:top w:val="nil"/>
              <w:left w:val="nil"/>
              <w:bottom w:val="nil"/>
              <w:right w:val="nil"/>
            </w:tcBorders>
            <w:shd w:val="clear" w:color="000000" w:fill="FFFFFF"/>
            <w:noWrap/>
            <w:vAlign w:val="center"/>
            <w:hideMark/>
          </w:tcPr>
          <w:p w14:paraId="38E63FF2" w14:textId="77777777" w:rsidR="005C214F" w:rsidRDefault="005C214F" w:rsidP="005C214F">
            <w:pPr>
              <w:jc w:val="center"/>
              <w:rPr>
                <w:rFonts w:ascii="Calibri" w:hAnsi="Calibri" w:cs="Calibri"/>
                <w:sz w:val="18"/>
                <w:szCs w:val="18"/>
              </w:rPr>
            </w:pPr>
            <w:r>
              <w:rPr>
                <w:rFonts w:ascii="Calibri" w:hAnsi="Calibri" w:cs="Calibri"/>
                <w:sz w:val="18"/>
                <w:szCs w:val="18"/>
              </w:rPr>
              <w:t>179'222</w:t>
            </w:r>
          </w:p>
        </w:tc>
        <w:tc>
          <w:tcPr>
            <w:tcW w:w="1540" w:type="dxa"/>
            <w:tcBorders>
              <w:top w:val="nil"/>
              <w:left w:val="nil"/>
              <w:bottom w:val="nil"/>
              <w:right w:val="nil"/>
            </w:tcBorders>
            <w:shd w:val="clear" w:color="000000" w:fill="auto"/>
            <w:noWrap/>
            <w:vAlign w:val="center"/>
            <w:hideMark/>
          </w:tcPr>
          <w:p w14:paraId="38E63FF3" w14:textId="77777777" w:rsidR="005C214F" w:rsidRDefault="005C214F" w:rsidP="005C214F">
            <w:pPr>
              <w:jc w:val="center"/>
              <w:rPr>
                <w:rFonts w:ascii="Calibri" w:hAnsi="Calibri" w:cs="Calibri"/>
                <w:sz w:val="18"/>
                <w:szCs w:val="18"/>
              </w:rPr>
            </w:pPr>
            <w:r>
              <w:rPr>
                <w:rFonts w:ascii="Calibri" w:hAnsi="Calibri" w:cs="Calibri"/>
                <w:sz w:val="18"/>
                <w:szCs w:val="18"/>
              </w:rPr>
              <w:t>90'367</w:t>
            </w:r>
          </w:p>
        </w:tc>
        <w:tc>
          <w:tcPr>
            <w:tcW w:w="1541" w:type="dxa"/>
            <w:tcBorders>
              <w:top w:val="nil"/>
              <w:left w:val="nil"/>
              <w:bottom w:val="nil"/>
              <w:right w:val="nil"/>
            </w:tcBorders>
            <w:shd w:val="clear" w:color="000000" w:fill="FFFFFF"/>
            <w:noWrap/>
            <w:vAlign w:val="center"/>
            <w:hideMark/>
          </w:tcPr>
          <w:p w14:paraId="38E63FF4" w14:textId="77777777" w:rsidR="005C214F" w:rsidRDefault="005C214F" w:rsidP="005C214F">
            <w:pPr>
              <w:jc w:val="center"/>
              <w:rPr>
                <w:rFonts w:ascii="Calibri" w:hAnsi="Calibri" w:cs="Calibri"/>
                <w:sz w:val="18"/>
                <w:szCs w:val="18"/>
              </w:rPr>
            </w:pPr>
            <w:r>
              <w:rPr>
                <w:rFonts w:ascii="Calibri" w:hAnsi="Calibri" w:cs="Calibri"/>
                <w:sz w:val="18"/>
                <w:szCs w:val="18"/>
              </w:rPr>
              <w:t>93'662</w:t>
            </w:r>
          </w:p>
        </w:tc>
        <w:tc>
          <w:tcPr>
            <w:tcW w:w="1540" w:type="dxa"/>
            <w:tcBorders>
              <w:top w:val="nil"/>
              <w:left w:val="nil"/>
              <w:bottom w:val="nil"/>
              <w:right w:val="nil"/>
            </w:tcBorders>
            <w:shd w:val="clear" w:color="000000" w:fill="FFFFFF"/>
            <w:noWrap/>
            <w:vAlign w:val="center"/>
            <w:hideMark/>
          </w:tcPr>
          <w:p w14:paraId="38E63FF5" w14:textId="77777777" w:rsidR="005C214F" w:rsidRDefault="005C214F" w:rsidP="005C214F">
            <w:pPr>
              <w:jc w:val="center"/>
              <w:rPr>
                <w:rFonts w:ascii="Calibri" w:hAnsi="Calibri" w:cs="Calibri"/>
                <w:sz w:val="18"/>
                <w:szCs w:val="18"/>
              </w:rPr>
            </w:pPr>
            <w:r>
              <w:rPr>
                <w:rFonts w:ascii="Calibri" w:hAnsi="Calibri" w:cs="Calibri"/>
                <w:sz w:val="18"/>
                <w:szCs w:val="18"/>
              </w:rPr>
              <w:t>90'394</w:t>
            </w:r>
          </w:p>
        </w:tc>
        <w:tc>
          <w:tcPr>
            <w:tcW w:w="1541" w:type="dxa"/>
            <w:tcBorders>
              <w:top w:val="nil"/>
              <w:left w:val="nil"/>
              <w:bottom w:val="nil"/>
              <w:right w:val="nil"/>
            </w:tcBorders>
            <w:shd w:val="clear" w:color="000000" w:fill="FFFFFF"/>
            <w:noWrap/>
            <w:vAlign w:val="center"/>
            <w:hideMark/>
          </w:tcPr>
          <w:p w14:paraId="38E63FF6" w14:textId="77777777" w:rsidR="005C214F" w:rsidRDefault="005C214F" w:rsidP="005C214F">
            <w:pPr>
              <w:jc w:val="center"/>
              <w:rPr>
                <w:rFonts w:ascii="Calibri" w:hAnsi="Calibri" w:cs="Calibri"/>
                <w:b/>
                <w:bCs/>
                <w:sz w:val="18"/>
                <w:szCs w:val="18"/>
              </w:rPr>
            </w:pPr>
            <w:r>
              <w:rPr>
                <w:rFonts w:ascii="Calibri" w:hAnsi="Calibri" w:cs="Calibri"/>
                <w:b/>
                <w:bCs/>
                <w:sz w:val="18"/>
                <w:szCs w:val="18"/>
              </w:rPr>
              <w:t>184'056</w:t>
            </w:r>
          </w:p>
        </w:tc>
      </w:tr>
      <w:tr w:rsidR="005C214F" w:rsidRPr="000E4D1D" w14:paraId="38E63FFF" w14:textId="77777777" w:rsidTr="005C214F">
        <w:trPr>
          <w:cantSplit/>
          <w:trHeight w:val="284"/>
        </w:trPr>
        <w:tc>
          <w:tcPr>
            <w:tcW w:w="5537" w:type="dxa"/>
            <w:tcBorders>
              <w:top w:val="nil"/>
              <w:left w:val="nil"/>
              <w:bottom w:val="nil"/>
              <w:right w:val="nil"/>
            </w:tcBorders>
            <w:shd w:val="clear" w:color="000000" w:fill="FFFFFF"/>
            <w:noWrap/>
            <w:vAlign w:val="center"/>
            <w:hideMark/>
          </w:tcPr>
          <w:p w14:paraId="38E63FF8" w14:textId="77777777" w:rsidR="005C214F" w:rsidRPr="000E4D1D" w:rsidRDefault="005C214F" w:rsidP="005C214F">
            <w:pPr>
              <w:rPr>
                <w:rFonts w:asciiTheme="minorHAnsi" w:hAnsiTheme="minorHAnsi"/>
                <w:sz w:val="18"/>
                <w:szCs w:val="18"/>
                <w:lang w:eastAsia="zh-CN"/>
              </w:rPr>
            </w:pPr>
            <w:r w:rsidRPr="000E4D1D">
              <w:rPr>
                <w:rFonts w:asciiTheme="minorHAnsi" w:hAnsiTheme="minorHAnsi"/>
                <w:sz w:val="18"/>
                <w:szCs w:val="18"/>
                <w:lang w:eastAsia="zh-CN"/>
              </w:rPr>
              <w:t>2 - Radiocommunication Sector</w:t>
            </w:r>
          </w:p>
        </w:tc>
        <w:tc>
          <w:tcPr>
            <w:tcW w:w="1540" w:type="dxa"/>
            <w:tcBorders>
              <w:top w:val="nil"/>
              <w:left w:val="nil"/>
              <w:bottom w:val="nil"/>
              <w:right w:val="nil"/>
            </w:tcBorders>
            <w:shd w:val="clear" w:color="000000" w:fill="FFFFFF"/>
            <w:noWrap/>
            <w:vAlign w:val="center"/>
            <w:hideMark/>
          </w:tcPr>
          <w:p w14:paraId="38E63FF9" w14:textId="77777777" w:rsidR="005C214F" w:rsidRDefault="005C214F" w:rsidP="005C214F">
            <w:pPr>
              <w:jc w:val="center"/>
              <w:rPr>
                <w:rFonts w:ascii="Calibri" w:hAnsi="Calibri" w:cs="Calibri"/>
                <w:sz w:val="18"/>
                <w:szCs w:val="18"/>
              </w:rPr>
            </w:pPr>
            <w:r>
              <w:rPr>
                <w:rFonts w:ascii="Calibri" w:hAnsi="Calibri" w:cs="Calibri"/>
                <w:sz w:val="18"/>
                <w:szCs w:val="18"/>
              </w:rPr>
              <w:t>60'666</w:t>
            </w:r>
          </w:p>
        </w:tc>
        <w:tc>
          <w:tcPr>
            <w:tcW w:w="1541" w:type="dxa"/>
            <w:tcBorders>
              <w:top w:val="nil"/>
              <w:left w:val="nil"/>
              <w:bottom w:val="nil"/>
              <w:right w:val="nil"/>
            </w:tcBorders>
            <w:shd w:val="clear" w:color="000000" w:fill="FFFFFF"/>
            <w:noWrap/>
            <w:vAlign w:val="center"/>
            <w:hideMark/>
          </w:tcPr>
          <w:p w14:paraId="38E63FFA" w14:textId="77777777" w:rsidR="005C214F" w:rsidRDefault="005C214F" w:rsidP="005C214F">
            <w:pPr>
              <w:jc w:val="center"/>
              <w:rPr>
                <w:rFonts w:ascii="Calibri" w:hAnsi="Calibri" w:cs="Calibri"/>
                <w:sz w:val="18"/>
                <w:szCs w:val="18"/>
              </w:rPr>
            </w:pPr>
            <w:r>
              <w:rPr>
                <w:rFonts w:ascii="Calibri" w:hAnsi="Calibri" w:cs="Calibri"/>
                <w:sz w:val="18"/>
                <w:szCs w:val="18"/>
              </w:rPr>
              <w:t>61'800</w:t>
            </w:r>
          </w:p>
        </w:tc>
        <w:tc>
          <w:tcPr>
            <w:tcW w:w="1540" w:type="dxa"/>
            <w:tcBorders>
              <w:top w:val="nil"/>
              <w:left w:val="nil"/>
              <w:bottom w:val="nil"/>
              <w:right w:val="nil"/>
            </w:tcBorders>
            <w:shd w:val="clear" w:color="000000" w:fill="auto"/>
            <w:noWrap/>
            <w:vAlign w:val="center"/>
            <w:hideMark/>
          </w:tcPr>
          <w:p w14:paraId="38E63FFB" w14:textId="77777777" w:rsidR="005C214F" w:rsidRDefault="005C214F" w:rsidP="005C214F">
            <w:pPr>
              <w:jc w:val="center"/>
              <w:rPr>
                <w:rFonts w:ascii="Calibri" w:hAnsi="Calibri" w:cs="Calibri"/>
                <w:sz w:val="18"/>
                <w:szCs w:val="18"/>
              </w:rPr>
            </w:pPr>
            <w:r>
              <w:rPr>
                <w:rFonts w:ascii="Calibri" w:hAnsi="Calibri" w:cs="Calibri"/>
                <w:sz w:val="18"/>
                <w:szCs w:val="18"/>
              </w:rPr>
              <w:t>30'717</w:t>
            </w:r>
          </w:p>
        </w:tc>
        <w:tc>
          <w:tcPr>
            <w:tcW w:w="1541" w:type="dxa"/>
            <w:tcBorders>
              <w:top w:val="nil"/>
              <w:left w:val="nil"/>
              <w:bottom w:val="nil"/>
              <w:right w:val="nil"/>
            </w:tcBorders>
            <w:shd w:val="clear" w:color="000000" w:fill="FFFFFF"/>
            <w:noWrap/>
            <w:vAlign w:val="center"/>
            <w:hideMark/>
          </w:tcPr>
          <w:p w14:paraId="38E63FFC" w14:textId="77777777" w:rsidR="005C214F" w:rsidRDefault="005C214F" w:rsidP="005C214F">
            <w:pPr>
              <w:jc w:val="center"/>
              <w:rPr>
                <w:rFonts w:ascii="Calibri" w:hAnsi="Calibri" w:cs="Calibri"/>
                <w:sz w:val="18"/>
                <w:szCs w:val="18"/>
              </w:rPr>
            </w:pPr>
            <w:r>
              <w:rPr>
                <w:rFonts w:ascii="Calibri" w:hAnsi="Calibri" w:cs="Calibri"/>
                <w:sz w:val="18"/>
                <w:szCs w:val="18"/>
              </w:rPr>
              <w:t>30'162</w:t>
            </w:r>
          </w:p>
        </w:tc>
        <w:tc>
          <w:tcPr>
            <w:tcW w:w="1540" w:type="dxa"/>
            <w:tcBorders>
              <w:top w:val="nil"/>
              <w:left w:val="nil"/>
              <w:bottom w:val="nil"/>
              <w:right w:val="nil"/>
            </w:tcBorders>
            <w:shd w:val="clear" w:color="000000" w:fill="FFFFFF"/>
            <w:noWrap/>
            <w:vAlign w:val="center"/>
            <w:hideMark/>
          </w:tcPr>
          <w:p w14:paraId="38E63FFD" w14:textId="77777777" w:rsidR="005C214F" w:rsidRDefault="005C214F" w:rsidP="005C214F">
            <w:pPr>
              <w:jc w:val="center"/>
              <w:rPr>
                <w:rFonts w:ascii="Calibri" w:hAnsi="Calibri" w:cs="Calibri"/>
                <w:sz w:val="18"/>
                <w:szCs w:val="18"/>
              </w:rPr>
            </w:pPr>
            <w:r>
              <w:rPr>
                <w:rFonts w:ascii="Calibri" w:hAnsi="Calibri" w:cs="Calibri"/>
                <w:sz w:val="18"/>
                <w:szCs w:val="18"/>
              </w:rPr>
              <w:t>29'355</w:t>
            </w:r>
          </w:p>
        </w:tc>
        <w:tc>
          <w:tcPr>
            <w:tcW w:w="1541" w:type="dxa"/>
            <w:tcBorders>
              <w:top w:val="nil"/>
              <w:left w:val="nil"/>
              <w:bottom w:val="nil"/>
              <w:right w:val="nil"/>
            </w:tcBorders>
            <w:shd w:val="clear" w:color="000000" w:fill="FFFFFF"/>
            <w:noWrap/>
            <w:vAlign w:val="center"/>
            <w:hideMark/>
          </w:tcPr>
          <w:p w14:paraId="38E63FFE" w14:textId="77777777" w:rsidR="005C214F" w:rsidRDefault="005C214F" w:rsidP="005C214F">
            <w:pPr>
              <w:jc w:val="center"/>
              <w:rPr>
                <w:rFonts w:ascii="Calibri" w:hAnsi="Calibri" w:cs="Calibri"/>
                <w:b/>
                <w:bCs/>
                <w:sz w:val="18"/>
                <w:szCs w:val="18"/>
              </w:rPr>
            </w:pPr>
            <w:r>
              <w:rPr>
                <w:rFonts w:ascii="Calibri" w:hAnsi="Calibri" w:cs="Calibri"/>
                <w:b/>
                <w:bCs/>
                <w:sz w:val="18"/>
                <w:szCs w:val="18"/>
              </w:rPr>
              <w:t>59'517</w:t>
            </w:r>
          </w:p>
        </w:tc>
      </w:tr>
      <w:tr w:rsidR="005C214F" w:rsidRPr="000E4D1D" w14:paraId="38E64007" w14:textId="77777777" w:rsidTr="005C214F">
        <w:trPr>
          <w:cantSplit/>
          <w:trHeight w:val="284"/>
        </w:trPr>
        <w:tc>
          <w:tcPr>
            <w:tcW w:w="5537" w:type="dxa"/>
            <w:tcBorders>
              <w:top w:val="nil"/>
              <w:left w:val="nil"/>
              <w:bottom w:val="nil"/>
              <w:right w:val="nil"/>
            </w:tcBorders>
            <w:shd w:val="clear" w:color="000000" w:fill="FFFFFF"/>
            <w:noWrap/>
            <w:vAlign w:val="center"/>
            <w:hideMark/>
          </w:tcPr>
          <w:p w14:paraId="38E64000" w14:textId="77777777" w:rsidR="005C214F" w:rsidRPr="000E4D1D" w:rsidRDefault="005C214F" w:rsidP="005C214F">
            <w:pPr>
              <w:rPr>
                <w:rFonts w:asciiTheme="minorHAnsi" w:hAnsiTheme="minorHAnsi"/>
                <w:sz w:val="18"/>
                <w:szCs w:val="18"/>
                <w:lang w:eastAsia="zh-CN"/>
              </w:rPr>
            </w:pPr>
            <w:r w:rsidRPr="000E4D1D">
              <w:rPr>
                <w:rFonts w:asciiTheme="minorHAnsi" w:hAnsiTheme="minorHAnsi"/>
                <w:sz w:val="18"/>
                <w:szCs w:val="18"/>
                <w:lang w:eastAsia="zh-CN"/>
              </w:rPr>
              <w:t>3 - Telecommunication Standardization Sector</w:t>
            </w:r>
          </w:p>
        </w:tc>
        <w:tc>
          <w:tcPr>
            <w:tcW w:w="1540" w:type="dxa"/>
            <w:tcBorders>
              <w:top w:val="nil"/>
              <w:left w:val="nil"/>
              <w:bottom w:val="nil"/>
              <w:right w:val="nil"/>
            </w:tcBorders>
            <w:shd w:val="clear" w:color="000000" w:fill="FFFFFF"/>
            <w:noWrap/>
            <w:vAlign w:val="center"/>
            <w:hideMark/>
          </w:tcPr>
          <w:p w14:paraId="38E64001" w14:textId="77777777" w:rsidR="005C214F" w:rsidRDefault="005C214F" w:rsidP="005C214F">
            <w:pPr>
              <w:jc w:val="center"/>
              <w:rPr>
                <w:rFonts w:ascii="Calibri" w:hAnsi="Calibri" w:cs="Calibri"/>
                <w:sz w:val="18"/>
                <w:szCs w:val="18"/>
              </w:rPr>
            </w:pPr>
            <w:r>
              <w:rPr>
                <w:rFonts w:ascii="Calibri" w:hAnsi="Calibri" w:cs="Calibri"/>
                <w:sz w:val="18"/>
                <w:szCs w:val="18"/>
              </w:rPr>
              <w:t>25'915</w:t>
            </w:r>
          </w:p>
        </w:tc>
        <w:tc>
          <w:tcPr>
            <w:tcW w:w="1541" w:type="dxa"/>
            <w:tcBorders>
              <w:top w:val="nil"/>
              <w:left w:val="nil"/>
              <w:bottom w:val="nil"/>
              <w:right w:val="nil"/>
            </w:tcBorders>
            <w:shd w:val="clear" w:color="000000" w:fill="FFFFFF"/>
            <w:noWrap/>
            <w:vAlign w:val="center"/>
            <w:hideMark/>
          </w:tcPr>
          <w:p w14:paraId="38E64002" w14:textId="77777777" w:rsidR="005C214F" w:rsidRDefault="005C214F" w:rsidP="005C214F">
            <w:pPr>
              <w:jc w:val="center"/>
              <w:rPr>
                <w:rFonts w:ascii="Calibri" w:hAnsi="Calibri" w:cs="Calibri"/>
                <w:sz w:val="18"/>
                <w:szCs w:val="18"/>
              </w:rPr>
            </w:pPr>
            <w:r>
              <w:rPr>
                <w:rFonts w:ascii="Calibri" w:hAnsi="Calibri" w:cs="Calibri"/>
                <w:sz w:val="18"/>
                <w:szCs w:val="18"/>
              </w:rPr>
              <w:t>26'200</w:t>
            </w:r>
          </w:p>
        </w:tc>
        <w:tc>
          <w:tcPr>
            <w:tcW w:w="1540" w:type="dxa"/>
            <w:tcBorders>
              <w:top w:val="nil"/>
              <w:left w:val="nil"/>
              <w:bottom w:val="nil"/>
              <w:right w:val="nil"/>
            </w:tcBorders>
            <w:shd w:val="clear" w:color="000000" w:fill="auto"/>
            <w:noWrap/>
            <w:vAlign w:val="center"/>
            <w:hideMark/>
          </w:tcPr>
          <w:p w14:paraId="38E64003" w14:textId="77777777" w:rsidR="005C214F" w:rsidRDefault="005C214F" w:rsidP="005C214F">
            <w:pPr>
              <w:jc w:val="center"/>
              <w:rPr>
                <w:rFonts w:ascii="Calibri" w:hAnsi="Calibri" w:cs="Calibri"/>
                <w:sz w:val="18"/>
                <w:szCs w:val="18"/>
              </w:rPr>
            </w:pPr>
            <w:r>
              <w:rPr>
                <w:rFonts w:ascii="Calibri" w:hAnsi="Calibri" w:cs="Calibri"/>
                <w:sz w:val="18"/>
                <w:szCs w:val="18"/>
              </w:rPr>
              <w:t>14'150</w:t>
            </w:r>
          </w:p>
        </w:tc>
        <w:tc>
          <w:tcPr>
            <w:tcW w:w="1541" w:type="dxa"/>
            <w:tcBorders>
              <w:top w:val="nil"/>
              <w:left w:val="nil"/>
              <w:bottom w:val="nil"/>
              <w:right w:val="nil"/>
            </w:tcBorders>
            <w:shd w:val="clear" w:color="000000" w:fill="FFFFFF"/>
            <w:noWrap/>
            <w:vAlign w:val="center"/>
            <w:hideMark/>
          </w:tcPr>
          <w:p w14:paraId="38E64004" w14:textId="77777777" w:rsidR="005C214F" w:rsidRDefault="005C214F" w:rsidP="005C214F">
            <w:pPr>
              <w:jc w:val="center"/>
              <w:rPr>
                <w:rFonts w:ascii="Calibri" w:hAnsi="Calibri" w:cs="Calibri"/>
                <w:sz w:val="18"/>
                <w:szCs w:val="18"/>
              </w:rPr>
            </w:pPr>
            <w:r>
              <w:rPr>
                <w:rFonts w:ascii="Calibri" w:hAnsi="Calibri" w:cs="Calibri"/>
                <w:sz w:val="18"/>
                <w:szCs w:val="18"/>
              </w:rPr>
              <w:t>12'793</w:t>
            </w:r>
          </w:p>
        </w:tc>
        <w:tc>
          <w:tcPr>
            <w:tcW w:w="1540" w:type="dxa"/>
            <w:tcBorders>
              <w:top w:val="nil"/>
              <w:left w:val="nil"/>
              <w:bottom w:val="nil"/>
              <w:right w:val="nil"/>
            </w:tcBorders>
            <w:shd w:val="clear" w:color="000000" w:fill="FFFFFF"/>
            <w:noWrap/>
            <w:vAlign w:val="center"/>
            <w:hideMark/>
          </w:tcPr>
          <w:p w14:paraId="38E64005" w14:textId="77777777" w:rsidR="005C214F" w:rsidRDefault="005C214F" w:rsidP="005C214F">
            <w:pPr>
              <w:jc w:val="center"/>
              <w:rPr>
                <w:rFonts w:ascii="Calibri" w:hAnsi="Calibri" w:cs="Calibri"/>
                <w:sz w:val="18"/>
                <w:szCs w:val="18"/>
              </w:rPr>
            </w:pPr>
            <w:r>
              <w:rPr>
                <w:rFonts w:ascii="Calibri" w:hAnsi="Calibri" w:cs="Calibri"/>
                <w:sz w:val="18"/>
                <w:szCs w:val="18"/>
              </w:rPr>
              <w:t>12'736</w:t>
            </w:r>
          </w:p>
        </w:tc>
        <w:tc>
          <w:tcPr>
            <w:tcW w:w="1541" w:type="dxa"/>
            <w:tcBorders>
              <w:top w:val="nil"/>
              <w:left w:val="nil"/>
              <w:bottom w:val="nil"/>
              <w:right w:val="nil"/>
            </w:tcBorders>
            <w:shd w:val="clear" w:color="000000" w:fill="FFFFFF"/>
            <w:noWrap/>
            <w:vAlign w:val="center"/>
            <w:hideMark/>
          </w:tcPr>
          <w:p w14:paraId="38E64006" w14:textId="77777777" w:rsidR="005C214F" w:rsidRDefault="005C214F" w:rsidP="005C214F">
            <w:pPr>
              <w:jc w:val="center"/>
              <w:rPr>
                <w:rFonts w:ascii="Calibri" w:hAnsi="Calibri" w:cs="Calibri"/>
                <w:b/>
                <w:bCs/>
                <w:sz w:val="18"/>
                <w:szCs w:val="18"/>
              </w:rPr>
            </w:pPr>
            <w:r>
              <w:rPr>
                <w:rFonts w:ascii="Calibri" w:hAnsi="Calibri" w:cs="Calibri"/>
                <w:b/>
                <w:bCs/>
                <w:sz w:val="18"/>
                <w:szCs w:val="18"/>
              </w:rPr>
              <w:t>25'529</w:t>
            </w:r>
          </w:p>
        </w:tc>
      </w:tr>
      <w:tr w:rsidR="005C214F" w:rsidRPr="000E4D1D" w14:paraId="38E6400F" w14:textId="77777777" w:rsidTr="005C214F">
        <w:trPr>
          <w:cantSplit/>
          <w:trHeight w:val="284"/>
        </w:trPr>
        <w:tc>
          <w:tcPr>
            <w:tcW w:w="5537" w:type="dxa"/>
            <w:tcBorders>
              <w:top w:val="nil"/>
              <w:left w:val="nil"/>
              <w:bottom w:val="single" w:sz="4" w:space="0" w:color="000099"/>
              <w:right w:val="nil"/>
            </w:tcBorders>
            <w:shd w:val="clear" w:color="000000" w:fill="FFFFFF"/>
            <w:noWrap/>
            <w:vAlign w:val="center"/>
            <w:hideMark/>
          </w:tcPr>
          <w:p w14:paraId="38E64008" w14:textId="77777777" w:rsidR="005C214F" w:rsidRPr="000E4D1D" w:rsidRDefault="005C214F" w:rsidP="005C214F">
            <w:pPr>
              <w:rPr>
                <w:rFonts w:asciiTheme="minorHAnsi" w:hAnsiTheme="minorHAnsi"/>
                <w:sz w:val="18"/>
                <w:szCs w:val="18"/>
                <w:lang w:eastAsia="zh-CN"/>
              </w:rPr>
            </w:pPr>
            <w:r w:rsidRPr="000E4D1D">
              <w:rPr>
                <w:rFonts w:asciiTheme="minorHAnsi" w:hAnsiTheme="minorHAnsi"/>
                <w:sz w:val="18"/>
                <w:szCs w:val="18"/>
                <w:lang w:eastAsia="zh-CN"/>
              </w:rPr>
              <w:t>4 - Telecommunication Development Sector</w:t>
            </w:r>
          </w:p>
        </w:tc>
        <w:tc>
          <w:tcPr>
            <w:tcW w:w="1540" w:type="dxa"/>
            <w:tcBorders>
              <w:top w:val="nil"/>
              <w:left w:val="nil"/>
              <w:bottom w:val="single" w:sz="4" w:space="0" w:color="000099"/>
              <w:right w:val="nil"/>
            </w:tcBorders>
            <w:shd w:val="clear" w:color="000000" w:fill="FFFFFF"/>
            <w:noWrap/>
            <w:vAlign w:val="center"/>
            <w:hideMark/>
          </w:tcPr>
          <w:p w14:paraId="38E64009" w14:textId="77777777" w:rsidR="005C214F" w:rsidRDefault="005C214F" w:rsidP="005C214F">
            <w:pPr>
              <w:jc w:val="center"/>
              <w:rPr>
                <w:rFonts w:ascii="Calibri" w:hAnsi="Calibri" w:cs="Calibri"/>
                <w:sz w:val="18"/>
                <w:szCs w:val="18"/>
              </w:rPr>
            </w:pPr>
            <w:r>
              <w:rPr>
                <w:rFonts w:ascii="Calibri" w:hAnsi="Calibri" w:cs="Calibri"/>
                <w:sz w:val="18"/>
                <w:szCs w:val="18"/>
              </w:rPr>
              <w:t>56'056</w:t>
            </w:r>
          </w:p>
        </w:tc>
        <w:tc>
          <w:tcPr>
            <w:tcW w:w="1541" w:type="dxa"/>
            <w:tcBorders>
              <w:top w:val="nil"/>
              <w:left w:val="nil"/>
              <w:bottom w:val="single" w:sz="4" w:space="0" w:color="000099"/>
              <w:right w:val="nil"/>
            </w:tcBorders>
            <w:shd w:val="clear" w:color="000000" w:fill="FFFFFF"/>
            <w:noWrap/>
            <w:vAlign w:val="center"/>
            <w:hideMark/>
          </w:tcPr>
          <w:p w14:paraId="38E6400A" w14:textId="77777777" w:rsidR="005C214F" w:rsidRDefault="005C214F" w:rsidP="005C214F">
            <w:pPr>
              <w:jc w:val="center"/>
              <w:rPr>
                <w:rFonts w:ascii="Calibri" w:hAnsi="Calibri" w:cs="Calibri"/>
                <w:sz w:val="18"/>
                <w:szCs w:val="18"/>
              </w:rPr>
            </w:pPr>
            <w:r>
              <w:rPr>
                <w:rFonts w:ascii="Calibri" w:hAnsi="Calibri" w:cs="Calibri"/>
                <w:sz w:val="18"/>
                <w:szCs w:val="18"/>
              </w:rPr>
              <w:t>56'612</w:t>
            </w:r>
          </w:p>
        </w:tc>
        <w:tc>
          <w:tcPr>
            <w:tcW w:w="1540" w:type="dxa"/>
            <w:tcBorders>
              <w:top w:val="nil"/>
              <w:left w:val="nil"/>
              <w:bottom w:val="single" w:sz="4" w:space="0" w:color="000099"/>
              <w:right w:val="nil"/>
            </w:tcBorders>
            <w:shd w:val="clear" w:color="000000" w:fill="auto"/>
            <w:noWrap/>
            <w:vAlign w:val="center"/>
            <w:hideMark/>
          </w:tcPr>
          <w:p w14:paraId="38E6400B" w14:textId="77777777" w:rsidR="005C214F" w:rsidRDefault="005C214F" w:rsidP="005C214F">
            <w:pPr>
              <w:jc w:val="center"/>
              <w:rPr>
                <w:rFonts w:ascii="Calibri" w:hAnsi="Calibri" w:cs="Calibri"/>
                <w:sz w:val="18"/>
                <w:szCs w:val="18"/>
              </w:rPr>
            </w:pPr>
            <w:r>
              <w:rPr>
                <w:rFonts w:ascii="Calibri" w:hAnsi="Calibri" w:cs="Calibri"/>
                <w:sz w:val="18"/>
                <w:szCs w:val="18"/>
              </w:rPr>
              <w:t>28'211</w:t>
            </w:r>
          </w:p>
        </w:tc>
        <w:tc>
          <w:tcPr>
            <w:tcW w:w="1541" w:type="dxa"/>
            <w:tcBorders>
              <w:top w:val="nil"/>
              <w:left w:val="nil"/>
              <w:bottom w:val="single" w:sz="4" w:space="0" w:color="000099"/>
              <w:right w:val="nil"/>
            </w:tcBorders>
            <w:shd w:val="clear" w:color="000000" w:fill="FFFFFF"/>
            <w:noWrap/>
            <w:vAlign w:val="center"/>
            <w:hideMark/>
          </w:tcPr>
          <w:p w14:paraId="38E6400C" w14:textId="77777777" w:rsidR="005C214F" w:rsidRDefault="005C214F" w:rsidP="005C214F">
            <w:pPr>
              <w:jc w:val="center"/>
              <w:rPr>
                <w:rFonts w:ascii="Calibri" w:hAnsi="Calibri" w:cs="Calibri"/>
                <w:sz w:val="18"/>
                <w:szCs w:val="18"/>
              </w:rPr>
            </w:pPr>
            <w:r>
              <w:rPr>
                <w:rFonts w:ascii="Calibri" w:hAnsi="Calibri" w:cs="Calibri"/>
                <w:sz w:val="18"/>
                <w:szCs w:val="18"/>
              </w:rPr>
              <w:t>29'694</w:t>
            </w:r>
          </w:p>
        </w:tc>
        <w:tc>
          <w:tcPr>
            <w:tcW w:w="1540" w:type="dxa"/>
            <w:tcBorders>
              <w:top w:val="nil"/>
              <w:left w:val="nil"/>
              <w:bottom w:val="single" w:sz="4" w:space="0" w:color="000099"/>
              <w:right w:val="nil"/>
            </w:tcBorders>
            <w:shd w:val="clear" w:color="000000" w:fill="FFFFFF"/>
            <w:noWrap/>
            <w:vAlign w:val="center"/>
            <w:hideMark/>
          </w:tcPr>
          <w:p w14:paraId="38E6400D" w14:textId="77777777" w:rsidR="005C214F" w:rsidRDefault="005C214F" w:rsidP="005C214F">
            <w:pPr>
              <w:jc w:val="center"/>
              <w:rPr>
                <w:rFonts w:ascii="Calibri" w:hAnsi="Calibri" w:cs="Calibri"/>
                <w:sz w:val="18"/>
                <w:szCs w:val="18"/>
              </w:rPr>
            </w:pPr>
            <w:r>
              <w:rPr>
                <w:rFonts w:ascii="Calibri" w:hAnsi="Calibri" w:cs="Calibri"/>
                <w:sz w:val="18"/>
                <w:szCs w:val="18"/>
              </w:rPr>
              <w:t>28'258</w:t>
            </w:r>
          </w:p>
        </w:tc>
        <w:tc>
          <w:tcPr>
            <w:tcW w:w="1541" w:type="dxa"/>
            <w:tcBorders>
              <w:top w:val="nil"/>
              <w:left w:val="nil"/>
              <w:bottom w:val="single" w:sz="4" w:space="0" w:color="000099"/>
              <w:right w:val="nil"/>
            </w:tcBorders>
            <w:shd w:val="clear" w:color="000000" w:fill="FFFFFF"/>
            <w:noWrap/>
            <w:vAlign w:val="center"/>
            <w:hideMark/>
          </w:tcPr>
          <w:p w14:paraId="38E6400E" w14:textId="77777777" w:rsidR="005C214F" w:rsidRDefault="005C214F" w:rsidP="005C214F">
            <w:pPr>
              <w:jc w:val="center"/>
              <w:rPr>
                <w:rFonts w:ascii="Calibri" w:hAnsi="Calibri" w:cs="Calibri"/>
                <w:b/>
                <w:bCs/>
                <w:sz w:val="18"/>
                <w:szCs w:val="18"/>
              </w:rPr>
            </w:pPr>
            <w:r>
              <w:rPr>
                <w:rFonts w:ascii="Calibri" w:hAnsi="Calibri" w:cs="Calibri"/>
                <w:b/>
                <w:bCs/>
                <w:sz w:val="18"/>
                <w:szCs w:val="18"/>
              </w:rPr>
              <w:t>57'952</w:t>
            </w:r>
          </w:p>
        </w:tc>
      </w:tr>
      <w:tr w:rsidR="005C214F" w:rsidRPr="000E4D1D" w14:paraId="38E64017" w14:textId="77777777" w:rsidTr="005C214F">
        <w:trPr>
          <w:cantSplit/>
          <w:trHeight w:val="284"/>
        </w:trPr>
        <w:tc>
          <w:tcPr>
            <w:tcW w:w="5537"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4010" w14:textId="77777777" w:rsidR="005C214F" w:rsidRPr="000E4D1D" w:rsidRDefault="005C214F" w:rsidP="005C214F">
            <w:pPr>
              <w:spacing w:before="60" w:after="60"/>
              <w:rPr>
                <w:rFonts w:asciiTheme="minorHAnsi" w:hAnsiTheme="minorHAnsi"/>
                <w:b/>
                <w:bCs/>
                <w:color w:val="000099"/>
                <w:sz w:val="18"/>
                <w:szCs w:val="18"/>
                <w:lang w:eastAsia="zh-CN"/>
              </w:rPr>
            </w:pPr>
            <w:r w:rsidRPr="000E4D1D">
              <w:rPr>
                <w:rFonts w:asciiTheme="minorHAnsi" w:hAnsiTheme="minorHAnsi"/>
                <w:b/>
                <w:bCs/>
                <w:color w:val="000099"/>
                <w:sz w:val="18"/>
                <w:szCs w:val="18"/>
                <w:lang w:eastAsia="zh-CN"/>
              </w:rPr>
              <w:t>TOTAL</w:t>
            </w:r>
          </w:p>
        </w:tc>
        <w:tc>
          <w:tcPr>
            <w:tcW w:w="1540"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4011"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320'874</w:t>
            </w:r>
          </w:p>
        </w:tc>
        <w:tc>
          <w:tcPr>
            <w:tcW w:w="1541"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4012"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323'834</w:t>
            </w:r>
          </w:p>
        </w:tc>
        <w:tc>
          <w:tcPr>
            <w:tcW w:w="1540"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4013"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163'445</w:t>
            </w:r>
          </w:p>
        </w:tc>
        <w:tc>
          <w:tcPr>
            <w:tcW w:w="1541"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4014"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166'311</w:t>
            </w:r>
          </w:p>
        </w:tc>
        <w:tc>
          <w:tcPr>
            <w:tcW w:w="1540"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4015"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160'743</w:t>
            </w:r>
          </w:p>
        </w:tc>
        <w:tc>
          <w:tcPr>
            <w:tcW w:w="1541" w:type="dxa"/>
            <w:tcBorders>
              <w:top w:val="single" w:sz="4" w:space="0" w:color="000099"/>
              <w:left w:val="nil"/>
              <w:bottom w:val="single" w:sz="4" w:space="0" w:color="000099"/>
              <w:right w:val="nil"/>
            </w:tcBorders>
            <w:shd w:val="clear" w:color="auto" w:fill="DBE5F1" w:themeFill="accent1" w:themeFillTint="33"/>
            <w:noWrap/>
            <w:vAlign w:val="center"/>
            <w:hideMark/>
          </w:tcPr>
          <w:p w14:paraId="38E64016" w14:textId="77777777" w:rsidR="005C214F" w:rsidRDefault="005C214F" w:rsidP="005C214F">
            <w:pPr>
              <w:spacing w:before="60" w:after="60"/>
              <w:jc w:val="center"/>
              <w:rPr>
                <w:rFonts w:ascii="Calibri" w:hAnsi="Calibri" w:cs="Calibri"/>
                <w:b/>
                <w:bCs/>
                <w:color w:val="000099"/>
                <w:sz w:val="18"/>
                <w:szCs w:val="18"/>
              </w:rPr>
            </w:pPr>
            <w:r>
              <w:rPr>
                <w:rFonts w:ascii="Calibri" w:hAnsi="Calibri" w:cs="Calibri"/>
                <w:b/>
                <w:bCs/>
                <w:color w:val="000099"/>
                <w:sz w:val="18"/>
                <w:szCs w:val="18"/>
              </w:rPr>
              <w:t>327'054</w:t>
            </w:r>
          </w:p>
        </w:tc>
      </w:tr>
    </w:tbl>
    <w:p w14:paraId="38E64018" w14:textId="77777777" w:rsidR="000954E2" w:rsidRPr="00D62D14" w:rsidRDefault="000954E2" w:rsidP="000954E2">
      <w:pPr>
        <w:rPr>
          <w:rFonts w:asciiTheme="minorHAnsi" w:hAnsiTheme="minorHAnsi" w:cstheme="minorHAnsi"/>
          <w:sz w:val="20"/>
        </w:rPr>
      </w:pPr>
      <w:r w:rsidRPr="00D62D14">
        <w:rPr>
          <w:rFonts w:asciiTheme="minorHAnsi" w:hAnsiTheme="minorHAnsi" w:cstheme="minorHAnsi"/>
          <w:sz w:val="20"/>
        </w:rPr>
        <w:t>*A</w:t>
      </w:r>
      <w:r>
        <w:rPr>
          <w:rFonts w:asciiTheme="minorHAnsi" w:hAnsiTheme="minorHAnsi" w:cstheme="minorHAnsi"/>
          <w:sz w:val="20"/>
        </w:rPr>
        <w:t>t</w:t>
      </w:r>
      <w:r w:rsidRPr="00D62D14">
        <w:rPr>
          <w:rFonts w:asciiTheme="minorHAnsi" w:hAnsiTheme="minorHAnsi" w:cstheme="minorHAnsi"/>
          <w:sz w:val="20"/>
        </w:rPr>
        <w:t xml:space="preserve"> 25 February 2013</w:t>
      </w:r>
    </w:p>
    <w:p w14:paraId="38E64019" w14:textId="77777777" w:rsidR="00E405E0" w:rsidRDefault="00E405E0" w:rsidP="003D1F89">
      <w:pPr>
        <w:tabs>
          <w:tab w:val="clear" w:pos="794"/>
          <w:tab w:val="clear" w:pos="1191"/>
          <w:tab w:val="clear" w:pos="1588"/>
          <w:tab w:val="clear" w:pos="1985"/>
        </w:tabs>
        <w:overflowPunct/>
        <w:autoSpaceDE/>
        <w:autoSpaceDN/>
        <w:adjustRightInd/>
        <w:spacing w:before="0"/>
        <w:textAlignment w:val="auto"/>
        <w:rPr>
          <w:rFonts w:ascii="Verdana" w:hAnsi="Verdana"/>
          <w:sz w:val="20"/>
        </w:rPr>
      </w:pPr>
      <w:r>
        <w:rPr>
          <w:rFonts w:ascii="Verdana" w:hAnsi="Verdana"/>
          <w:sz w:val="20"/>
        </w:rPr>
        <w:br w:type="page"/>
      </w:r>
    </w:p>
    <w:tbl>
      <w:tblPr>
        <w:tblW w:w="5000" w:type="pct"/>
        <w:tblLook w:val="04A0" w:firstRow="1" w:lastRow="0" w:firstColumn="1" w:lastColumn="0" w:noHBand="0" w:noVBand="1"/>
      </w:tblPr>
      <w:tblGrid>
        <w:gridCol w:w="5647"/>
        <w:gridCol w:w="1523"/>
        <w:gridCol w:w="1522"/>
        <w:gridCol w:w="1522"/>
        <w:gridCol w:w="1522"/>
        <w:gridCol w:w="1522"/>
        <w:gridCol w:w="1522"/>
      </w:tblGrid>
      <w:tr w:rsidR="00505182" w:rsidRPr="00ED5CA2" w14:paraId="38E64021" w14:textId="77777777" w:rsidTr="007346FC">
        <w:trPr>
          <w:trHeight w:val="20"/>
        </w:trPr>
        <w:tc>
          <w:tcPr>
            <w:tcW w:w="1910" w:type="pct"/>
            <w:tcBorders>
              <w:top w:val="nil"/>
              <w:left w:val="nil"/>
              <w:bottom w:val="nil"/>
              <w:right w:val="nil"/>
            </w:tcBorders>
            <w:shd w:val="clear" w:color="000000" w:fill="FFFFFF"/>
            <w:noWrap/>
            <w:vAlign w:val="center"/>
            <w:hideMark/>
          </w:tcPr>
          <w:p w14:paraId="38E6401A" w14:textId="77777777" w:rsidR="00505182" w:rsidRPr="00ED5CA2" w:rsidRDefault="00505182" w:rsidP="007A65E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bookmarkStart w:id="15" w:name="Table2"/>
            <w:r w:rsidRPr="00ED5CA2">
              <w:rPr>
                <w:rFonts w:ascii="Calibri" w:hAnsi="Calibri"/>
                <w:b/>
                <w:bCs/>
                <w:color w:val="000099"/>
                <w:sz w:val="40"/>
                <w:szCs w:val="40"/>
                <w:lang w:val="en-US" w:eastAsia="zh-CN"/>
              </w:rPr>
              <w:lastRenderedPageBreak/>
              <w:t>Table 2</w:t>
            </w:r>
            <w:bookmarkEnd w:id="15"/>
          </w:p>
        </w:tc>
        <w:tc>
          <w:tcPr>
            <w:tcW w:w="515" w:type="pct"/>
            <w:tcBorders>
              <w:top w:val="nil"/>
              <w:left w:val="nil"/>
              <w:bottom w:val="nil"/>
              <w:right w:val="nil"/>
            </w:tcBorders>
            <w:shd w:val="clear" w:color="000000" w:fill="FFFFFF"/>
            <w:noWrap/>
            <w:vAlign w:val="center"/>
            <w:hideMark/>
          </w:tcPr>
          <w:p w14:paraId="38E6401B"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99"/>
                <w:sz w:val="18"/>
                <w:szCs w:val="18"/>
                <w:lang w:val="en-US" w:eastAsia="zh-CN"/>
              </w:rPr>
            </w:pPr>
            <w:r w:rsidRPr="00ED5CA2">
              <w:rPr>
                <w:rFonts w:ascii="Calibri" w:hAnsi="Calibri"/>
                <w:color w:val="000099"/>
                <w:sz w:val="18"/>
                <w:szCs w:val="18"/>
                <w:lang w:val="en-US" w:eastAsia="zh-CN"/>
              </w:rPr>
              <w:t> </w:t>
            </w:r>
          </w:p>
        </w:tc>
        <w:tc>
          <w:tcPr>
            <w:tcW w:w="515" w:type="pct"/>
            <w:tcBorders>
              <w:top w:val="nil"/>
              <w:left w:val="nil"/>
              <w:bottom w:val="nil"/>
              <w:right w:val="nil"/>
            </w:tcBorders>
            <w:shd w:val="clear" w:color="000000" w:fill="FFFFFF"/>
            <w:noWrap/>
            <w:vAlign w:val="center"/>
            <w:hideMark/>
          </w:tcPr>
          <w:p w14:paraId="38E6401C"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 </w:t>
            </w:r>
          </w:p>
        </w:tc>
        <w:tc>
          <w:tcPr>
            <w:tcW w:w="515" w:type="pct"/>
            <w:tcBorders>
              <w:top w:val="nil"/>
              <w:left w:val="nil"/>
              <w:bottom w:val="nil"/>
              <w:right w:val="nil"/>
            </w:tcBorders>
            <w:shd w:val="clear" w:color="000000" w:fill="FFFFFF"/>
            <w:noWrap/>
            <w:vAlign w:val="center"/>
            <w:hideMark/>
          </w:tcPr>
          <w:p w14:paraId="38E6401D"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 </w:t>
            </w:r>
          </w:p>
        </w:tc>
        <w:tc>
          <w:tcPr>
            <w:tcW w:w="515" w:type="pct"/>
            <w:tcBorders>
              <w:top w:val="nil"/>
              <w:left w:val="nil"/>
              <w:bottom w:val="nil"/>
              <w:right w:val="nil"/>
            </w:tcBorders>
            <w:shd w:val="clear" w:color="000000" w:fill="FFFFFF"/>
            <w:noWrap/>
            <w:vAlign w:val="center"/>
            <w:hideMark/>
          </w:tcPr>
          <w:p w14:paraId="38E6401E"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 </w:t>
            </w:r>
          </w:p>
        </w:tc>
        <w:tc>
          <w:tcPr>
            <w:tcW w:w="515" w:type="pct"/>
            <w:tcBorders>
              <w:top w:val="nil"/>
              <w:left w:val="nil"/>
              <w:bottom w:val="nil"/>
              <w:right w:val="nil"/>
            </w:tcBorders>
            <w:shd w:val="clear" w:color="000000" w:fill="FFFFFF"/>
            <w:noWrap/>
            <w:vAlign w:val="center"/>
            <w:hideMark/>
          </w:tcPr>
          <w:p w14:paraId="38E6401F"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 </w:t>
            </w:r>
          </w:p>
        </w:tc>
        <w:tc>
          <w:tcPr>
            <w:tcW w:w="515" w:type="pct"/>
            <w:tcBorders>
              <w:top w:val="nil"/>
              <w:left w:val="nil"/>
              <w:bottom w:val="nil"/>
              <w:right w:val="nil"/>
            </w:tcBorders>
            <w:shd w:val="clear" w:color="000000" w:fill="FFFFFF"/>
            <w:noWrap/>
            <w:vAlign w:val="center"/>
            <w:hideMark/>
          </w:tcPr>
          <w:p w14:paraId="38E64020"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 </w:t>
            </w:r>
          </w:p>
        </w:tc>
      </w:tr>
      <w:tr w:rsidR="00505182" w:rsidRPr="00ED5CA2" w14:paraId="38E64023" w14:textId="77777777" w:rsidTr="007346FC">
        <w:trPr>
          <w:trHeight w:val="20"/>
        </w:trPr>
        <w:tc>
          <w:tcPr>
            <w:tcW w:w="5000" w:type="pct"/>
            <w:gridSpan w:val="7"/>
            <w:tcBorders>
              <w:top w:val="nil"/>
              <w:left w:val="nil"/>
              <w:bottom w:val="nil"/>
              <w:right w:val="nil"/>
            </w:tcBorders>
            <w:shd w:val="clear" w:color="000000" w:fill="FFFFFF"/>
            <w:noWrap/>
            <w:vAlign w:val="center"/>
            <w:hideMark/>
          </w:tcPr>
          <w:p w14:paraId="38E64022"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8"/>
                <w:szCs w:val="28"/>
                <w:lang w:val="en-US" w:eastAsia="zh-CN"/>
              </w:rPr>
            </w:pPr>
            <w:r>
              <w:rPr>
                <w:rFonts w:ascii="Calibri" w:hAnsi="Calibri"/>
                <w:b/>
                <w:bCs/>
                <w:color w:val="000099"/>
                <w:sz w:val="28"/>
                <w:szCs w:val="28"/>
                <w:lang w:val="en-US" w:eastAsia="zh-CN"/>
              </w:rPr>
              <w:t>Budget 2014-2015</w:t>
            </w:r>
            <w:r w:rsidRPr="00ED5CA2">
              <w:rPr>
                <w:rFonts w:ascii="Calibri" w:hAnsi="Calibri"/>
                <w:b/>
                <w:bCs/>
                <w:color w:val="000099"/>
                <w:sz w:val="28"/>
                <w:szCs w:val="28"/>
                <w:lang w:val="en-US" w:eastAsia="zh-CN"/>
              </w:rPr>
              <w:t xml:space="preserve"> - Revenue by source</w:t>
            </w:r>
          </w:p>
        </w:tc>
      </w:tr>
      <w:tr w:rsidR="00505182" w:rsidRPr="00ED5CA2" w14:paraId="38E64026" w14:textId="77777777" w:rsidTr="007346FC">
        <w:trPr>
          <w:trHeight w:val="20"/>
        </w:trPr>
        <w:tc>
          <w:tcPr>
            <w:tcW w:w="1910" w:type="pct"/>
            <w:tcBorders>
              <w:top w:val="single" w:sz="4" w:space="0" w:color="000099"/>
              <w:left w:val="nil"/>
              <w:bottom w:val="nil"/>
              <w:right w:val="nil"/>
            </w:tcBorders>
            <w:shd w:val="clear" w:color="000000" w:fill="DBE5F1"/>
            <w:noWrap/>
            <w:vAlign w:val="center"/>
            <w:hideMark/>
          </w:tcPr>
          <w:p w14:paraId="38E64024" w14:textId="77777777" w:rsidR="00505182" w:rsidRPr="00ED5CA2" w:rsidRDefault="00505182" w:rsidP="007A65E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 </w:t>
            </w:r>
          </w:p>
        </w:tc>
        <w:tc>
          <w:tcPr>
            <w:tcW w:w="3090" w:type="pct"/>
            <w:gridSpan w:val="6"/>
            <w:tcBorders>
              <w:top w:val="single" w:sz="4" w:space="0" w:color="000099"/>
              <w:left w:val="nil"/>
              <w:bottom w:val="nil"/>
              <w:right w:val="nil"/>
            </w:tcBorders>
            <w:shd w:val="clear" w:color="000000" w:fill="DBE5F1"/>
            <w:noWrap/>
            <w:vAlign w:val="bottom"/>
            <w:hideMark/>
          </w:tcPr>
          <w:p w14:paraId="38E64025"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In thousands of Swiss francs</w:t>
            </w:r>
          </w:p>
        </w:tc>
      </w:tr>
      <w:tr w:rsidR="00505182" w:rsidRPr="00ED5CA2" w14:paraId="38E6402E" w14:textId="77777777" w:rsidTr="007346FC">
        <w:trPr>
          <w:trHeight w:val="20"/>
        </w:trPr>
        <w:tc>
          <w:tcPr>
            <w:tcW w:w="1910" w:type="pct"/>
            <w:tcBorders>
              <w:top w:val="nil"/>
              <w:left w:val="nil"/>
              <w:bottom w:val="nil"/>
              <w:right w:val="nil"/>
            </w:tcBorders>
            <w:shd w:val="clear" w:color="000000" w:fill="DBE5F1"/>
            <w:noWrap/>
            <w:vAlign w:val="center"/>
            <w:hideMark/>
          </w:tcPr>
          <w:p w14:paraId="38E64027" w14:textId="77777777" w:rsidR="00505182" w:rsidRPr="00ED5CA2" w:rsidRDefault="00505182" w:rsidP="007A65E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 </w:t>
            </w:r>
          </w:p>
        </w:tc>
        <w:tc>
          <w:tcPr>
            <w:tcW w:w="515" w:type="pct"/>
            <w:tcBorders>
              <w:top w:val="nil"/>
              <w:left w:val="nil"/>
              <w:bottom w:val="nil"/>
              <w:right w:val="nil"/>
            </w:tcBorders>
            <w:shd w:val="clear" w:color="000000" w:fill="DBE5F1"/>
            <w:noWrap/>
            <w:vAlign w:val="center"/>
            <w:hideMark/>
          </w:tcPr>
          <w:p w14:paraId="38E64028"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Actual</w:t>
            </w:r>
          </w:p>
        </w:tc>
        <w:tc>
          <w:tcPr>
            <w:tcW w:w="515" w:type="pct"/>
            <w:tcBorders>
              <w:top w:val="nil"/>
              <w:left w:val="nil"/>
              <w:bottom w:val="nil"/>
              <w:right w:val="nil"/>
            </w:tcBorders>
            <w:shd w:val="clear" w:color="000000" w:fill="DBE5F1"/>
            <w:noWrap/>
            <w:vAlign w:val="center"/>
            <w:hideMark/>
          </w:tcPr>
          <w:p w14:paraId="38E64029"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 xml:space="preserve"> Budget</w:t>
            </w:r>
          </w:p>
        </w:tc>
        <w:tc>
          <w:tcPr>
            <w:tcW w:w="515" w:type="pct"/>
            <w:tcBorders>
              <w:top w:val="nil"/>
              <w:left w:val="nil"/>
              <w:bottom w:val="nil"/>
              <w:right w:val="nil"/>
            </w:tcBorders>
            <w:shd w:val="clear" w:color="000000" w:fill="DBE5F1"/>
            <w:vAlign w:val="center"/>
            <w:hideMark/>
          </w:tcPr>
          <w:p w14:paraId="38E6402A"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Actual</w:t>
            </w:r>
            <w:r w:rsidR="000954E2">
              <w:rPr>
                <w:rFonts w:ascii="Calibri" w:hAnsi="Calibri"/>
                <w:b/>
                <w:bCs/>
                <w:color w:val="000099"/>
                <w:sz w:val="18"/>
                <w:szCs w:val="18"/>
                <w:lang w:val="en-US" w:eastAsia="zh-CN"/>
              </w:rPr>
              <w:t>*</w:t>
            </w:r>
          </w:p>
        </w:tc>
        <w:tc>
          <w:tcPr>
            <w:tcW w:w="515" w:type="pct"/>
            <w:tcBorders>
              <w:top w:val="nil"/>
              <w:left w:val="nil"/>
              <w:bottom w:val="nil"/>
              <w:right w:val="nil"/>
            </w:tcBorders>
            <w:shd w:val="clear" w:color="000000" w:fill="DBE5F1"/>
            <w:noWrap/>
            <w:vAlign w:val="center"/>
            <w:hideMark/>
          </w:tcPr>
          <w:p w14:paraId="38E6402B"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Estimates</w:t>
            </w:r>
          </w:p>
        </w:tc>
        <w:tc>
          <w:tcPr>
            <w:tcW w:w="515" w:type="pct"/>
            <w:tcBorders>
              <w:top w:val="nil"/>
              <w:left w:val="nil"/>
              <w:bottom w:val="nil"/>
              <w:right w:val="nil"/>
            </w:tcBorders>
            <w:shd w:val="clear" w:color="000000" w:fill="DBE5F1"/>
            <w:noWrap/>
            <w:vAlign w:val="center"/>
            <w:hideMark/>
          </w:tcPr>
          <w:p w14:paraId="38E6402C"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Estimates</w:t>
            </w:r>
          </w:p>
        </w:tc>
        <w:tc>
          <w:tcPr>
            <w:tcW w:w="515" w:type="pct"/>
            <w:tcBorders>
              <w:top w:val="nil"/>
              <w:left w:val="nil"/>
              <w:bottom w:val="nil"/>
              <w:right w:val="nil"/>
            </w:tcBorders>
            <w:shd w:val="clear" w:color="000000" w:fill="DBE5F1"/>
            <w:noWrap/>
            <w:vAlign w:val="center"/>
            <w:hideMark/>
          </w:tcPr>
          <w:p w14:paraId="38E6402D"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Estimates</w:t>
            </w:r>
          </w:p>
        </w:tc>
      </w:tr>
      <w:tr w:rsidR="00505182" w:rsidRPr="00ED5CA2" w14:paraId="38E64036" w14:textId="77777777" w:rsidTr="007346FC">
        <w:trPr>
          <w:trHeight w:val="20"/>
        </w:trPr>
        <w:tc>
          <w:tcPr>
            <w:tcW w:w="1910" w:type="pct"/>
            <w:tcBorders>
              <w:top w:val="nil"/>
              <w:left w:val="nil"/>
              <w:bottom w:val="single" w:sz="4" w:space="0" w:color="000099"/>
              <w:right w:val="nil"/>
            </w:tcBorders>
            <w:shd w:val="clear" w:color="000000" w:fill="DBE5F1"/>
            <w:noWrap/>
            <w:vAlign w:val="center"/>
            <w:hideMark/>
          </w:tcPr>
          <w:p w14:paraId="38E6402F" w14:textId="77777777" w:rsidR="00505182" w:rsidRPr="00ED5CA2" w:rsidRDefault="00505182" w:rsidP="007A65EE">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 </w:t>
            </w:r>
          </w:p>
        </w:tc>
        <w:tc>
          <w:tcPr>
            <w:tcW w:w="515" w:type="pct"/>
            <w:tcBorders>
              <w:top w:val="nil"/>
              <w:left w:val="nil"/>
              <w:bottom w:val="single" w:sz="4" w:space="0" w:color="000099"/>
              <w:right w:val="nil"/>
            </w:tcBorders>
            <w:shd w:val="clear" w:color="000000" w:fill="DBE5F1"/>
            <w:vAlign w:val="center"/>
            <w:hideMark/>
          </w:tcPr>
          <w:p w14:paraId="38E64030" w14:textId="77777777" w:rsidR="00505182" w:rsidRDefault="00505182" w:rsidP="007A65EE">
            <w:pPr>
              <w:spacing w:before="0"/>
              <w:jc w:val="center"/>
              <w:rPr>
                <w:rFonts w:ascii="Calibri" w:hAnsi="Calibri" w:cs="Calibri"/>
                <w:b/>
                <w:bCs/>
                <w:color w:val="000099"/>
                <w:sz w:val="18"/>
                <w:szCs w:val="18"/>
              </w:rPr>
            </w:pPr>
            <w:r>
              <w:rPr>
                <w:rFonts w:ascii="Calibri" w:hAnsi="Calibri" w:cs="Calibri"/>
                <w:b/>
                <w:bCs/>
                <w:color w:val="000099"/>
                <w:sz w:val="18"/>
                <w:szCs w:val="18"/>
              </w:rPr>
              <w:t>2010-2011</w:t>
            </w:r>
          </w:p>
        </w:tc>
        <w:tc>
          <w:tcPr>
            <w:tcW w:w="515" w:type="pct"/>
            <w:tcBorders>
              <w:top w:val="nil"/>
              <w:left w:val="nil"/>
              <w:bottom w:val="single" w:sz="4" w:space="0" w:color="000099"/>
              <w:right w:val="nil"/>
            </w:tcBorders>
            <w:shd w:val="clear" w:color="000000" w:fill="DBE5F1"/>
            <w:vAlign w:val="center"/>
            <w:hideMark/>
          </w:tcPr>
          <w:p w14:paraId="38E64031" w14:textId="77777777" w:rsidR="00505182" w:rsidRDefault="00505182" w:rsidP="007A65EE">
            <w:pPr>
              <w:spacing w:before="0"/>
              <w:jc w:val="center"/>
              <w:rPr>
                <w:rFonts w:ascii="Calibri" w:hAnsi="Calibri" w:cs="Calibri"/>
                <w:b/>
                <w:bCs/>
                <w:color w:val="000099"/>
                <w:sz w:val="18"/>
                <w:szCs w:val="18"/>
              </w:rPr>
            </w:pPr>
            <w:r>
              <w:rPr>
                <w:rFonts w:ascii="Calibri" w:hAnsi="Calibri" w:cs="Calibri"/>
                <w:b/>
                <w:bCs/>
                <w:color w:val="000099"/>
                <w:sz w:val="18"/>
                <w:szCs w:val="18"/>
              </w:rPr>
              <w:t>2012-2013</w:t>
            </w:r>
          </w:p>
        </w:tc>
        <w:tc>
          <w:tcPr>
            <w:tcW w:w="515" w:type="pct"/>
            <w:tcBorders>
              <w:top w:val="nil"/>
              <w:left w:val="nil"/>
              <w:bottom w:val="single" w:sz="4" w:space="0" w:color="000099"/>
              <w:right w:val="nil"/>
            </w:tcBorders>
            <w:shd w:val="clear" w:color="000000" w:fill="DBE5F1"/>
            <w:noWrap/>
            <w:vAlign w:val="center"/>
            <w:hideMark/>
          </w:tcPr>
          <w:p w14:paraId="38E64032" w14:textId="77777777" w:rsidR="00505182" w:rsidRDefault="00505182" w:rsidP="007A65EE">
            <w:pPr>
              <w:spacing w:before="0"/>
              <w:jc w:val="center"/>
              <w:rPr>
                <w:rFonts w:ascii="Calibri" w:hAnsi="Calibri" w:cs="Calibri"/>
                <w:b/>
                <w:bCs/>
                <w:color w:val="000099"/>
                <w:sz w:val="18"/>
                <w:szCs w:val="18"/>
              </w:rPr>
            </w:pPr>
            <w:r>
              <w:rPr>
                <w:rFonts w:ascii="Calibri" w:hAnsi="Calibri" w:cs="Calibri"/>
                <w:b/>
                <w:bCs/>
                <w:color w:val="000099"/>
                <w:sz w:val="18"/>
                <w:szCs w:val="18"/>
              </w:rPr>
              <w:t>2012</w:t>
            </w:r>
          </w:p>
        </w:tc>
        <w:tc>
          <w:tcPr>
            <w:tcW w:w="515" w:type="pct"/>
            <w:tcBorders>
              <w:top w:val="nil"/>
              <w:left w:val="nil"/>
              <w:bottom w:val="single" w:sz="4" w:space="0" w:color="000099"/>
              <w:right w:val="nil"/>
            </w:tcBorders>
            <w:shd w:val="clear" w:color="000000" w:fill="DBE5F1"/>
            <w:vAlign w:val="center"/>
            <w:hideMark/>
          </w:tcPr>
          <w:p w14:paraId="38E64033" w14:textId="77777777" w:rsidR="00505182" w:rsidRDefault="00505182" w:rsidP="007A65EE">
            <w:pPr>
              <w:spacing w:before="0"/>
              <w:jc w:val="center"/>
              <w:rPr>
                <w:rFonts w:ascii="Calibri" w:hAnsi="Calibri" w:cs="Calibri"/>
                <w:b/>
                <w:bCs/>
                <w:color w:val="000099"/>
                <w:sz w:val="18"/>
                <w:szCs w:val="18"/>
              </w:rPr>
            </w:pPr>
            <w:r>
              <w:rPr>
                <w:rFonts w:ascii="Calibri" w:hAnsi="Calibri" w:cs="Calibri"/>
                <w:b/>
                <w:bCs/>
                <w:color w:val="000099"/>
                <w:sz w:val="18"/>
                <w:szCs w:val="18"/>
              </w:rPr>
              <w:t>2014</w:t>
            </w:r>
          </w:p>
        </w:tc>
        <w:tc>
          <w:tcPr>
            <w:tcW w:w="515" w:type="pct"/>
            <w:tcBorders>
              <w:top w:val="nil"/>
              <w:left w:val="nil"/>
              <w:bottom w:val="single" w:sz="4" w:space="0" w:color="000099"/>
              <w:right w:val="nil"/>
            </w:tcBorders>
            <w:shd w:val="clear" w:color="000000" w:fill="DBE5F1"/>
            <w:vAlign w:val="center"/>
            <w:hideMark/>
          </w:tcPr>
          <w:p w14:paraId="38E64034" w14:textId="77777777" w:rsidR="00505182" w:rsidRDefault="00505182" w:rsidP="007A65EE">
            <w:pPr>
              <w:spacing w:before="0"/>
              <w:jc w:val="center"/>
              <w:rPr>
                <w:rFonts w:ascii="Calibri" w:hAnsi="Calibri" w:cs="Calibri"/>
                <w:b/>
                <w:bCs/>
                <w:color w:val="000099"/>
                <w:sz w:val="18"/>
                <w:szCs w:val="18"/>
              </w:rPr>
            </w:pPr>
            <w:r>
              <w:rPr>
                <w:rFonts w:ascii="Calibri" w:hAnsi="Calibri" w:cs="Calibri"/>
                <w:b/>
                <w:bCs/>
                <w:color w:val="000099"/>
                <w:sz w:val="18"/>
                <w:szCs w:val="18"/>
              </w:rPr>
              <w:t>2015</w:t>
            </w:r>
          </w:p>
        </w:tc>
        <w:tc>
          <w:tcPr>
            <w:tcW w:w="515" w:type="pct"/>
            <w:tcBorders>
              <w:top w:val="nil"/>
              <w:left w:val="nil"/>
              <w:bottom w:val="single" w:sz="4" w:space="0" w:color="000099"/>
              <w:right w:val="nil"/>
            </w:tcBorders>
            <w:shd w:val="clear" w:color="000000" w:fill="DBE5F1"/>
            <w:vAlign w:val="center"/>
            <w:hideMark/>
          </w:tcPr>
          <w:p w14:paraId="38E64035" w14:textId="77777777" w:rsidR="00505182" w:rsidRDefault="00505182" w:rsidP="007A65EE">
            <w:pPr>
              <w:spacing w:before="0"/>
              <w:jc w:val="center"/>
              <w:rPr>
                <w:rFonts w:ascii="Calibri" w:hAnsi="Calibri" w:cs="Calibri"/>
                <w:b/>
                <w:bCs/>
                <w:color w:val="000099"/>
                <w:sz w:val="18"/>
                <w:szCs w:val="18"/>
              </w:rPr>
            </w:pPr>
            <w:r>
              <w:rPr>
                <w:rFonts w:ascii="Calibri" w:hAnsi="Calibri" w:cs="Calibri"/>
                <w:b/>
                <w:bCs/>
                <w:color w:val="000099"/>
                <w:sz w:val="18"/>
                <w:szCs w:val="18"/>
              </w:rPr>
              <w:t>2014-2015</w:t>
            </w:r>
          </w:p>
        </w:tc>
      </w:tr>
      <w:tr w:rsidR="00505182" w:rsidRPr="00ED5CA2" w14:paraId="38E6403E" w14:textId="77777777" w:rsidTr="007346FC">
        <w:trPr>
          <w:trHeight w:val="20"/>
        </w:trPr>
        <w:tc>
          <w:tcPr>
            <w:tcW w:w="1910" w:type="pct"/>
            <w:tcBorders>
              <w:top w:val="nil"/>
              <w:left w:val="nil"/>
              <w:bottom w:val="nil"/>
              <w:right w:val="nil"/>
            </w:tcBorders>
            <w:shd w:val="clear" w:color="auto" w:fill="auto"/>
            <w:noWrap/>
            <w:vAlign w:val="center"/>
            <w:hideMark/>
          </w:tcPr>
          <w:p w14:paraId="38E6403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A.    Assessed contributions </w:t>
            </w:r>
          </w:p>
        </w:tc>
        <w:tc>
          <w:tcPr>
            <w:tcW w:w="515" w:type="pct"/>
            <w:tcBorders>
              <w:top w:val="nil"/>
              <w:left w:val="nil"/>
              <w:bottom w:val="nil"/>
              <w:right w:val="nil"/>
            </w:tcBorders>
            <w:shd w:val="clear" w:color="auto" w:fill="auto"/>
            <w:noWrap/>
            <w:vAlign w:val="center"/>
            <w:hideMark/>
          </w:tcPr>
          <w:p w14:paraId="38E64038"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jc w:val="right"/>
              <w:textAlignment w:val="auto"/>
              <w:rPr>
                <w:rFonts w:ascii="Calibri" w:hAnsi="Calibri"/>
                <w:sz w:val="18"/>
                <w:szCs w:val="18"/>
                <w:lang w:val="en-US" w:eastAsia="zh-CN"/>
              </w:rPr>
            </w:pPr>
          </w:p>
        </w:tc>
        <w:tc>
          <w:tcPr>
            <w:tcW w:w="515" w:type="pct"/>
            <w:tcBorders>
              <w:top w:val="nil"/>
              <w:left w:val="nil"/>
              <w:bottom w:val="nil"/>
              <w:right w:val="nil"/>
            </w:tcBorders>
            <w:shd w:val="clear" w:color="auto" w:fill="auto"/>
            <w:noWrap/>
            <w:vAlign w:val="center"/>
            <w:hideMark/>
          </w:tcPr>
          <w:p w14:paraId="38E64039"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jc w:val="right"/>
              <w:textAlignment w:val="auto"/>
              <w:rPr>
                <w:rFonts w:ascii="Calibri" w:hAnsi="Calibri"/>
                <w:sz w:val="18"/>
                <w:szCs w:val="18"/>
                <w:lang w:val="en-US" w:eastAsia="zh-CN"/>
              </w:rPr>
            </w:pPr>
          </w:p>
        </w:tc>
        <w:tc>
          <w:tcPr>
            <w:tcW w:w="515" w:type="pct"/>
            <w:tcBorders>
              <w:top w:val="nil"/>
              <w:left w:val="nil"/>
              <w:bottom w:val="nil"/>
              <w:right w:val="nil"/>
            </w:tcBorders>
            <w:shd w:val="clear" w:color="auto" w:fill="auto"/>
            <w:noWrap/>
            <w:vAlign w:val="center"/>
            <w:hideMark/>
          </w:tcPr>
          <w:p w14:paraId="38E6403A"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jc w:val="right"/>
              <w:textAlignment w:val="auto"/>
              <w:rPr>
                <w:rFonts w:ascii="Calibri" w:hAnsi="Calibri"/>
                <w:sz w:val="18"/>
                <w:szCs w:val="18"/>
                <w:lang w:val="en-US" w:eastAsia="zh-CN"/>
              </w:rPr>
            </w:pPr>
          </w:p>
        </w:tc>
        <w:tc>
          <w:tcPr>
            <w:tcW w:w="515" w:type="pct"/>
            <w:tcBorders>
              <w:top w:val="nil"/>
              <w:left w:val="nil"/>
              <w:bottom w:val="nil"/>
              <w:right w:val="nil"/>
            </w:tcBorders>
            <w:shd w:val="clear" w:color="000000" w:fill="FFFFFF"/>
            <w:noWrap/>
            <w:vAlign w:val="center"/>
            <w:hideMark/>
          </w:tcPr>
          <w:p w14:paraId="38E6403B"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jc w:val="right"/>
              <w:textAlignment w:val="auto"/>
              <w:rPr>
                <w:rFonts w:ascii="Calibri" w:hAnsi="Calibri"/>
                <w:sz w:val="18"/>
                <w:szCs w:val="18"/>
                <w:lang w:val="en-US" w:eastAsia="zh-CN"/>
              </w:rPr>
            </w:pPr>
            <w:r w:rsidRPr="00ED5CA2">
              <w:rPr>
                <w:rFonts w:ascii="Calibri" w:hAnsi="Calibri"/>
                <w:sz w:val="18"/>
                <w:szCs w:val="18"/>
                <w:lang w:val="en-US" w:eastAsia="zh-CN"/>
              </w:rPr>
              <w:t> </w:t>
            </w:r>
          </w:p>
        </w:tc>
        <w:tc>
          <w:tcPr>
            <w:tcW w:w="515" w:type="pct"/>
            <w:tcBorders>
              <w:top w:val="nil"/>
              <w:left w:val="nil"/>
              <w:bottom w:val="nil"/>
              <w:right w:val="nil"/>
            </w:tcBorders>
            <w:shd w:val="clear" w:color="000000" w:fill="FFFFFF"/>
            <w:noWrap/>
            <w:vAlign w:val="center"/>
            <w:hideMark/>
          </w:tcPr>
          <w:p w14:paraId="38E6403C"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jc w:val="right"/>
              <w:textAlignment w:val="auto"/>
              <w:rPr>
                <w:rFonts w:ascii="Calibri" w:hAnsi="Calibri"/>
                <w:sz w:val="18"/>
                <w:szCs w:val="18"/>
                <w:lang w:val="en-US" w:eastAsia="zh-CN"/>
              </w:rPr>
            </w:pPr>
            <w:r w:rsidRPr="00ED5CA2">
              <w:rPr>
                <w:rFonts w:ascii="Calibri" w:hAnsi="Calibri"/>
                <w:sz w:val="18"/>
                <w:szCs w:val="18"/>
                <w:lang w:val="en-US" w:eastAsia="zh-CN"/>
              </w:rPr>
              <w:t> </w:t>
            </w:r>
          </w:p>
        </w:tc>
        <w:tc>
          <w:tcPr>
            <w:tcW w:w="515" w:type="pct"/>
            <w:tcBorders>
              <w:top w:val="nil"/>
              <w:left w:val="nil"/>
              <w:bottom w:val="nil"/>
              <w:right w:val="nil"/>
            </w:tcBorders>
            <w:shd w:val="clear" w:color="000000" w:fill="FFFFFF"/>
            <w:noWrap/>
            <w:vAlign w:val="center"/>
            <w:hideMark/>
          </w:tcPr>
          <w:p w14:paraId="38E6403D"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jc w:val="right"/>
              <w:textAlignment w:val="auto"/>
              <w:rPr>
                <w:rFonts w:ascii="Calibri" w:hAnsi="Calibri"/>
                <w:b/>
                <w:bCs/>
                <w:sz w:val="18"/>
                <w:szCs w:val="18"/>
                <w:lang w:val="en-US" w:eastAsia="zh-CN"/>
              </w:rPr>
            </w:pPr>
            <w:r w:rsidRPr="00ED5CA2">
              <w:rPr>
                <w:rFonts w:ascii="Calibri" w:hAnsi="Calibri"/>
                <w:b/>
                <w:bCs/>
                <w:sz w:val="18"/>
                <w:szCs w:val="18"/>
                <w:lang w:val="en-US" w:eastAsia="zh-CN"/>
              </w:rPr>
              <w:t> </w:t>
            </w:r>
          </w:p>
        </w:tc>
      </w:tr>
      <w:tr w:rsidR="00505182" w:rsidRPr="00ED5CA2" w14:paraId="38E64046" w14:textId="77777777" w:rsidTr="007346FC">
        <w:trPr>
          <w:trHeight w:val="20"/>
        </w:trPr>
        <w:tc>
          <w:tcPr>
            <w:tcW w:w="1910" w:type="pct"/>
            <w:tcBorders>
              <w:top w:val="nil"/>
              <w:left w:val="nil"/>
              <w:bottom w:val="nil"/>
              <w:right w:val="nil"/>
            </w:tcBorders>
            <w:shd w:val="clear" w:color="auto" w:fill="auto"/>
            <w:noWrap/>
            <w:vAlign w:val="center"/>
            <w:hideMark/>
          </w:tcPr>
          <w:p w14:paraId="38E6403F"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A.1    Member State contributions</w:t>
            </w:r>
          </w:p>
        </w:tc>
        <w:tc>
          <w:tcPr>
            <w:tcW w:w="515" w:type="pct"/>
            <w:tcBorders>
              <w:top w:val="nil"/>
              <w:left w:val="nil"/>
              <w:bottom w:val="nil"/>
              <w:right w:val="nil"/>
            </w:tcBorders>
            <w:shd w:val="clear" w:color="auto" w:fill="auto"/>
            <w:noWrap/>
            <w:vAlign w:val="center"/>
            <w:hideMark/>
          </w:tcPr>
          <w:p w14:paraId="38E64040"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221'441</w:t>
            </w:r>
          </w:p>
        </w:tc>
        <w:tc>
          <w:tcPr>
            <w:tcW w:w="515" w:type="pct"/>
            <w:tcBorders>
              <w:top w:val="nil"/>
              <w:left w:val="nil"/>
              <w:bottom w:val="nil"/>
              <w:right w:val="nil"/>
            </w:tcBorders>
            <w:shd w:val="clear" w:color="auto" w:fill="auto"/>
            <w:noWrap/>
            <w:vAlign w:val="center"/>
            <w:hideMark/>
          </w:tcPr>
          <w:p w14:paraId="38E64041"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218'983</w:t>
            </w:r>
          </w:p>
        </w:tc>
        <w:tc>
          <w:tcPr>
            <w:tcW w:w="515" w:type="pct"/>
            <w:tcBorders>
              <w:top w:val="nil"/>
              <w:left w:val="nil"/>
              <w:bottom w:val="nil"/>
              <w:right w:val="nil"/>
            </w:tcBorders>
            <w:shd w:val="clear" w:color="auto" w:fill="auto"/>
            <w:noWrap/>
            <w:vAlign w:val="center"/>
            <w:hideMark/>
          </w:tcPr>
          <w:p w14:paraId="38E64042"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109'471</w:t>
            </w:r>
          </w:p>
        </w:tc>
        <w:tc>
          <w:tcPr>
            <w:tcW w:w="515" w:type="pct"/>
            <w:tcBorders>
              <w:top w:val="nil"/>
              <w:left w:val="nil"/>
              <w:bottom w:val="nil"/>
              <w:right w:val="nil"/>
            </w:tcBorders>
            <w:shd w:val="clear" w:color="000000" w:fill="FFFFFF"/>
            <w:noWrap/>
            <w:vAlign w:val="center"/>
            <w:hideMark/>
          </w:tcPr>
          <w:p w14:paraId="38E64043"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112'572</w:t>
            </w:r>
          </w:p>
        </w:tc>
        <w:tc>
          <w:tcPr>
            <w:tcW w:w="515" w:type="pct"/>
            <w:tcBorders>
              <w:top w:val="nil"/>
              <w:left w:val="nil"/>
              <w:bottom w:val="nil"/>
              <w:right w:val="nil"/>
            </w:tcBorders>
            <w:shd w:val="clear" w:color="000000" w:fill="FFFFFF"/>
            <w:noWrap/>
            <w:vAlign w:val="center"/>
            <w:hideMark/>
          </w:tcPr>
          <w:p w14:paraId="38E64044"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112'572</w:t>
            </w:r>
          </w:p>
        </w:tc>
        <w:tc>
          <w:tcPr>
            <w:tcW w:w="515" w:type="pct"/>
            <w:tcBorders>
              <w:top w:val="nil"/>
              <w:left w:val="nil"/>
              <w:bottom w:val="nil"/>
              <w:right w:val="nil"/>
            </w:tcBorders>
            <w:shd w:val="clear" w:color="000000" w:fill="FFFFFF"/>
            <w:noWrap/>
            <w:vAlign w:val="center"/>
            <w:hideMark/>
          </w:tcPr>
          <w:p w14:paraId="38E64045"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225'144</w:t>
            </w:r>
          </w:p>
        </w:tc>
      </w:tr>
      <w:tr w:rsidR="00505182" w:rsidRPr="00ED5CA2" w14:paraId="38E6404E" w14:textId="77777777" w:rsidTr="007346FC">
        <w:trPr>
          <w:trHeight w:val="20"/>
        </w:trPr>
        <w:tc>
          <w:tcPr>
            <w:tcW w:w="1910" w:type="pct"/>
            <w:tcBorders>
              <w:top w:val="nil"/>
              <w:left w:val="nil"/>
              <w:bottom w:val="nil"/>
              <w:right w:val="nil"/>
            </w:tcBorders>
            <w:shd w:val="clear" w:color="auto" w:fill="auto"/>
            <w:noWrap/>
            <w:vAlign w:val="center"/>
            <w:hideMark/>
          </w:tcPr>
          <w:p w14:paraId="38E6404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A.2    Sector Member contributions</w:t>
            </w:r>
          </w:p>
        </w:tc>
        <w:tc>
          <w:tcPr>
            <w:tcW w:w="515" w:type="pct"/>
            <w:tcBorders>
              <w:top w:val="nil"/>
              <w:left w:val="nil"/>
              <w:bottom w:val="nil"/>
              <w:right w:val="nil"/>
            </w:tcBorders>
            <w:shd w:val="clear" w:color="auto" w:fill="auto"/>
            <w:noWrap/>
            <w:vAlign w:val="center"/>
            <w:hideMark/>
          </w:tcPr>
          <w:p w14:paraId="38E64048" w14:textId="77777777" w:rsidR="00505182" w:rsidRDefault="00505182" w:rsidP="007A65EE">
            <w:pPr>
              <w:spacing w:before="20" w:after="20"/>
              <w:jc w:val="right"/>
              <w:rPr>
                <w:rFonts w:ascii="Calibri" w:hAnsi="Calibri" w:cs="Calibri"/>
                <w:sz w:val="18"/>
                <w:szCs w:val="18"/>
              </w:rPr>
            </w:pPr>
          </w:p>
        </w:tc>
        <w:tc>
          <w:tcPr>
            <w:tcW w:w="515" w:type="pct"/>
            <w:tcBorders>
              <w:top w:val="nil"/>
              <w:left w:val="nil"/>
              <w:bottom w:val="nil"/>
              <w:right w:val="nil"/>
            </w:tcBorders>
            <w:shd w:val="clear" w:color="auto" w:fill="auto"/>
            <w:noWrap/>
            <w:vAlign w:val="center"/>
            <w:hideMark/>
          </w:tcPr>
          <w:p w14:paraId="38E64049" w14:textId="77777777" w:rsidR="00505182" w:rsidRDefault="00505182" w:rsidP="007A65EE">
            <w:pPr>
              <w:spacing w:before="20" w:after="20"/>
              <w:jc w:val="right"/>
              <w:rPr>
                <w:rFonts w:ascii="Calibri" w:hAnsi="Calibri" w:cs="Calibri"/>
                <w:sz w:val="18"/>
                <w:szCs w:val="18"/>
              </w:rPr>
            </w:pPr>
          </w:p>
        </w:tc>
        <w:tc>
          <w:tcPr>
            <w:tcW w:w="515" w:type="pct"/>
            <w:tcBorders>
              <w:top w:val="nil"/>
              <w:left w:val="nil"/>
              <w:bottom w:val="nil"/>
              <w:right w:val="nil"/>
            </w:tcBorders>
            <w:shd w:val="clear" w:color="auto" w:fill="auto"/>
            <w:noWrap/>
            <w:vAlign w:val="center"/>
            <w:hideMark/>
          </w:tcPr>
          <w:p w14:paraId="38E6404A" w14:textId="77777777" w:rsidR="00505182" w:rsidRDefault="00505182" w:rsidP="007A65EE">
            <w:pPr>
              <w:spacing w:before="20" w:after="20"/>
              <w:jc w:val="right"/>
              <w:rPr>
                <w:rFonts w:ascii="Calibri" w:hAnsi="Calibri" w:cs="Calibri"/>
                <w:sz w:val="18"/>
                <w:szCs w:val="18"/>
              </w:rPr>
            </w:pPr>
          </w:p>
        </w:tc>
        <w:tc>
          <w:tcPr>
            <w:tcW w:w="515" w:type="pct"/>
            <w:tcBorders>
              <w:top w:val="nil"/>
              <w:left w:val="nil"/>
              <w:bottom w:val="nil"/>
              <w:right w:val="nil"/>
            </w:tcBorders>
            <w:shd w:val="clear" w:color="000000" w:fill="FFFFFF"/>
            <w:noWrap/>
            <w:vAlign w:val="center"/>
            <w:hideMark/>
          </w:tcPr>
          <w:p w14:paraId="38E6404B"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 </w:t>
            </w:r>
          </w:p>
        </w:tc>
        <w:tc>
          <w:tcPr>
            <w:tcW w:w="515" w:type="pct"/>
            <w:tcBorders>
              <w:top w:val="nil"/>
              <w:left w:val="nil"/>
              <w:bottom w:val="nil"/>
              <w:right w:val="nil"/>
            </w:tcBorders>
            <w:shd w:val="clear" w:color="000000" w:fill="FFFFFF"/>
            <w:noWrap/>
            <w:vAlign w:val="center"/>
            <w:hideMark/>
          </w:tcPr>
          <w:p w14:paraId="38E6404C"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 </w:t>
            </w:r>
          </w:p>
        </w:tc>
        <w:tc>
          <w:tcPr>
            <w:tcW w:w="515" w:type="pct"/>
            <w:tcBorders>
              <w:top w:val="nil"/>
              <w:left w:val="nil"/>
              <w:bottom w:val="nil"/>
              <w:right w:val="nil"/>
            </w:tcBorders>
            <w:shd w:val="clear" w:color="000000" w:fill="FFFFFF"/>
            <w:noWrap/>
            <w:vAlign w:val="center"/>
            <w:hideMark/>
          </w:tcPr>
          <w:p w14:paraId="38E6404D"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 </w:t>
            </w:r>
          </w:p>
        </w:tc>
      </w:tr>
      <w:tr w:rsidR="00505182" w:rsidRPr="00ED5CA2" w14:paraId="38E64056" w14:textId="77777777" w:rsidTr="007346FC">
        <w:trPr>
          <w:trHeight w:val="20"/>
        </w:trPr>
        <w:tc>
          <w:tcPr>
            <w:tcW w:w="1910" w:type="pct"/>
            <w:tcBorders>
              <w:top w:val="nil"/>
              <w:left w:val="nil"/>
              <w:bottom w:val="nil"/>
              <w:right w:val="nil"/>
            </w:tcBorders>
            <w:shd w:val="clear" w:color="auto" w:fill="auto"/>
            <w:noWrap/>
            <w:vAlign w:val="center"/>
            <w:hideMark/>
          </w:tcPr>
          <w:p w14:paraId="38E6404F"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 Radiocommunication Sector</w:t>
            </w:r>
          </w:p>
        </w:tc>
        <w:tc>
          <w:tcPr>
            <w:tcW w:w="515" w:type="pct"/>
            <w:tcBorders>
              <w:top w:val="nil"/>
              <w:left w:val="nil"/>
              <w:bottom w:val="nil"/>
              <w:right w:val="nil"/>
            </w:tcBorders>
            <w:shd w:val="clear" w:color="auto" w:fill="auto"/>
            <w:noWrap/>
            <w:vAlign w:val="center"/>
            <w:hideMark/>
          </w:tcPr>
          <w:p w14:paraId="38E64050"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13'060</w:t>
            </w:r>
          </w:p>
        </w:tc>
        <w:tc>
          <w:tcPr>
            <w:tcW w:w="515" w:type="pct"/>
            <w:tcBorders>
              <w:top w:val="nil"/>
              <w:left w:val="nil"/>
              <w:bottom w:val="nil"/>
              <w:right w:val="nil"/>
            </w:tcBorders>
            <w:shd w:val="clear" w:color="auto" w:fill="auto"/>
            <w:noWrap/>
            <w:vAlign w:val="center"/>
            <w:hideMark/>
          </w:tcPr>
          <w:p w14:paraId="38E64051"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13'674</w:t>
            </w:r>
          </w:p>
        </w:tc>
        <w:tc>
          <w:tcPr>
            <w:tcW w:w="515" w:type="pct"/>
            <w:tcBorders>
              <w:top w:val="nil"/>
              <w:left w:val="nil"/>
              <w:bottom w:val="nil"/>
              <w:right w:val="nil"/>
            </w:tcBorders>
            <w:shd w:val="clear" w:color="auto" w:fill="auto"/>
            <w:noWrap/>
            <w:vAlign w:val="center"/>
            <w:hideMark/>
          </w:tcPr>
          <w:p w14:paraId="38E64052"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6'290</w:t>
            </w:r>
          </w:p>
        </w:tc>
        <w:tc>
          <w:tcPr>
            <w:tcW w:w="515" w:type="pct"/>
            <w:tcBorders>
              <w:top w:val="nil"/>
              <w:left w:val="nil"/>
              <w:bottom w:val="nil"/>
              <w:right w:val="nil"/>
            </w:tcBorders>
            <w:shd w:val="clear" w:color="000000" w:fill="FFFFFF"/>
            <w:noWrap/>
            <w:vAlign w:val="center"/>
            <w:hideMark/>
          </w:tcPr>
          <w:p w14:paraId="38E64053"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6'300</w:t>
            </w:r>
          </w:p>
        </w:tc>
        <w:tc>
          <w:tcPr>
            <w:tcW w:w="515" w:type="pct"/>
            <w:tcBorders>
              <w:top w:val="nil"/>
              <w:left w:val="nil"/>
              <w:bottom w:val="nil"/>
              <w:right w:val="nil"/>
            </w:tcBorders>
            <w:shd w:val="clear" w:color="000000" w:fill="FFFFFF"/>
            <w:noWrap/>
            <w:vAlign w:val="center"/>
            <w:hideMark/>
          </w:tcPr>
          <w:p w14:paraId="38E64054"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6'300</w:t>
            </w:r>
          </w:p>
        </w:tc>
        <w:tc>
          <w:tcPr>
            <w:tcW w:w="515" w:type="pct"/>
            <w:tcBorders>
              <w:top w:val="nil"/>
              <w:left w:val="nil"/>
              <w:bottom w:val="nil"/>
              <w:right w:val="nil"/>
            </w:tcBorders>
            <w:shd w:val="clear" w:color="000000" w:fill="FFFFFF"/>
            <w:noWrap/>
            <w:vAlign w:val="center"/>
            <w:hideMark/>
          </w:tcPr>
          <w:p w14:paraId="38E64055"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12'600</w:t>
            </w:r>
          </w:p>
        </w:tc>
      </w:tr>
      <w:tr w:rsidR="00505182" w:rsidRPr="00ED5CA2" w14:paraId="38E6405E" w14:textId="77777777" w:rsidTr="007346FC">
        <w:trPr>
          <w:trHeight w:val="20"/>
        </w:trPr>
        <w:tc>
          <w:tcPr>
            <w:tcW w:w="1910" w:type="pct"/>
            <w:tcBorders>
              <w:top w:val="nil"/>
              <w:left w:val="nil"/>
              <w:bottom w:val="nil"/>
              <w:right w:val="nil"/>
            </w:tcBorders>
            <w:shd w:val="clear" w:color="auto" w:fill="auto"/>
            <w:noWrap/>
            <w:vAlign w:val="center"/>
            <w:hideMark/>
          </w:tcPr>
          <w:p w14:paraId="38E6405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 Telecommunication Standardization Sector</w:t>
            </w:r>
          </w:p>
        </w:tc>
        <w:tc>
          <w:tcPr>
            <w:tcW w:w="515" w:type="pct"/>
            <w:tcBorders>
              <w:top w:val="nil"/>
              <w:left w:val="nil"/>
              <w:bottom w:val="nil"/>
              <w:right w:val="nil"/>
            </w:tcBorders>
            <w:shd w:val="clear" w:color="auto" w:fill="auto"/>
            <w:noWrap/>
            <w:vAlign w:val="center"/>
            <w:hideMark/>
          </w:tcPr>
          <w:p w14:paraId="38E64058"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15'589</w:t>
            </w:r>
          </w:p>
        </w:tc>
        <w:tc>
          <w:tcPr>
            <w:tcW w:w="515" w:type="pct"/>
            <w:tcBorders>
              <w:top w:val="nil"/>
              <w:left w:val="nil"/>
              <w:bottom w:val="nil"/>
              <w:right w:val="nil"/>
            </w:tcBorders>
            <w:shd w:val="clear" w:color="auto" w:fill="auto"/>
            <w:noWrap/>
            <w:vAlign w:val="center"/>
            <w:hideMark/>
          </w:tcPr>
          <w:p w14:paraId="38E64059"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15'836</w:t>
            </w:r>
          </w:p>
        </w:tc>
        <w:tc>
          <w:tcPr>
            <w:tcW w:w="515" w:type="pct"/>
            <w:tcBorders>
              <w:top w:val="nil"/>
              <w:left w:val="nil"/>
              <w:bottom w:val="nil"/>
              <w:right w:val="nil"/>
            </w:tcBorders>
            <w:shd w:val="clear" w:color="auto" w:fill="auto"/>
            <w:noWrap/>
            <w:vAlign w:val="center"/>
            <w:hideMark/>
          </w:tcPr>
          <w:p w14:paraId="38E6405A"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7'290</w:t>
            </w:r>
          </w:p>
        </w:tc>
        <w:tc>
          <w:tcPr>
            <w:tcW w:w="515" w:type="pct"/>
            <w:tcBorders>
              <w:top w:val="nil"/>
              <w:left w:val="nil"/>
              <w:bottom w:val="nil"/>
              <w:right w:val="nil"/>
            </w:tcBorders>
            <w:shd w:val="clear" w:color="000000" w:fill="FFFFFF"/>
            <w:noWrap/>
            <w:vAlign w:val="center"/>
            <w:hideMark/>
          </w:tcPr>
          <w:p w14:paraId="38E6405B"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7'300</w:t>
            </w:r>
          </w:p>
        </w:tc>
        <w:tc>
          <w:tcPr>
            <w:tcW w:w="515" w:type="pct"/>
            <w:tcBorders>
              <w:top w:val="nil"/>
              <w:left w:val="nil"/>
              <w:bottom w:val="nil"/>
              <w:right w:val="nil"/>
            </w:tcBorders>
            <w:shd w:val="clear" w:color="000000" w:fill="FFFFFF"/>
            <w:noWrap/>
            <w:vAlign w:val="center"/>
            <w:hideMark/>
          </w:tcPr>
          <w:p w14:paraId="38E6405C"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7'300</w:t>
            </w:r>
          </w:p>
        </w:tc>
        <w:tc>
          <w:tcPr>
            <w:tcW w:w="515" w:type="pct"/>
            <w:tcBorders>
              <w:top w:val="nil"/>
              <w:left w:val="nil"/>
              <w:bottom w:val="nil"/>
              <w:right w:val="nil"/>
            </w:tcBorders>
            <w:shd w:val="clear" w:color="000000" w:fill="FFFFFF"/>
            <w:noWrap/>
            <w:vAlign w:val="center"/>
            <w:hideMark/>
          </w:tcPr>
          <w:p w14:paraId="38E6405D"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14'600</w:t>
            </w:r>
          </w:p>
        </w:tc>
      </w:tr>
      <w:tr w:rsidR="00505182" w:rsidRPr="00ED5CA2" w14:paraId="38E64066" w14:textId="77777777" w:rsidTr="007346FC">
        <w:trPr>
          <w:trHeight w:val="20"/>
        </w:trPr>
        <w:tc>
          <w:tcPr>
            <w:tcW w:w="1910" w:type="pct"/>
            <w:tcBorders>
              <w:top w:val="nil"/>
              <w:left w:val="nil"/>
              <w:bottom w:val="nil"/>
              <w:right w:val="nil"/>
            </w:tcBorders>
            <w:shd w:val="clear" w:color="auto" w:fill="auto"/>
            <w:noWrap/>
            <w:vAlign w:val="center"/>
            <w:hideMark/>
          </w:tcPr>
          <w:p w14:paraId="38E6405F"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 Telecommunication Development Sector</w:t>
            </w:r>
          </w:p>
        </w:tc>
        <w:tc>
          <w:tcPr>
            <w:tcW w:w="515" w:type="pct"/>
            <w:tcBorders>
              <w:top w:val="nil"/>
              <w:left w:val="nil"/>
              <w:bottom w:val="nil"/>
              <w:right w:val="nil"/>
            </w:tcBorders>
            <w:shd w:val="clear" w:color="auto" w:fill="auto"/>
            <w:noWrap/>
            <w:vAlign w:val="center"/>
            <w:hideMark/>
          </w:tcPr>
          <w:p w14:paraId="38E64060"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3'415</w:t>
            </w:r>
          </w:p>
        </w:tc>
        <w:tc>
          <w:tcPr>
            <w:tcW w:w="515" w:type="pct"/>
            <w:tcBorders>
              <w:top w:val="nil"/>
              <w:left w:val="nil"/>
              <w:bottom w:val="nil"/>
              <w:right w:val="nil"/>
            </w:tcBorders>
            <w:shd w:val="clear" w:color="auto" w:fill="auto"/>
            <w:noWrap/>
            <w:vAlign w:val="center"/>
            <w:hideMark/>
          </w:tcPr>
          <w:p w14:paraId="38E64061"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3'617</w:t>
            </w:r>
          </w:p>
        </w:tc>
        <w:tc>
          <w:tcPr>
            <w:tcW w:w="515" w:type="pct"/>
            <w:tcBorders>
              <w:top w:val="nil"/>
              <w:left w:val="nil"/>
              <w:bottom w:val="nil"/>
              <w:right w:val="nil"/>
            </w:tcBorders>
            <w:shd w:val="clear" w:color="auto" w:fill="auto"/>
            <w:noWrap/>
            <w:vAlign w:val="center"/>
            <w:hideMark/>
          </w:tcPr>
          <w:p w14:paraId="38E64062"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1'590</w:t>
            </w:r>
          </w:p>
        </w:tc>
        <w:tc>
          <w:tcPr>
            <w:tcW w:w="515" w:type="pct"/>
            <w:tcBorders>
              <w:top w:val="nil"/>
              <w:left w:val="nil"/>
              <w:bottom w:val="nil"/>
              <w:right w:val="nil"/>
            </w:tcBorders>
            <w:shd w:val="clear" w:color="000000" w:fill="FFFFFF"/>
            <w:noWrap/>
            <w:vAlign w:val="center"/>
            <w:hideMark/>
          </w:tcPr>
          <w:p w14:paraId="38E64063"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1'600</w:t>
            </w:r>
          </w:p>
        </w:tc>
        <w:tc>
          <w:tcPr>
            <w:tcW w:w="515" w:type="pct"/>
            <w:tcBorders>
              <w:top w:val="nil"/>
              <w:left w:val="nil"/>
              <w:bottom w:val="nil"/>
              <w:right w:val="nil"/>
            </w:tcBorders>
            <w:shd w:val="clear" w:color="000000" w:fill="FFFFFF"/>
            <w:noWrap/>
            <w:vAlign w:val="center"/>
            <w:hideMark/>
          </w:tcPr>
          <w:p w14:paraId="38E64064"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1'600</w:t>
            </w:r>
          </w:p>
        </w:tc>
        <w:tc>
          <w:tcPr>
            <w:tcW w:w="515" w:type="pct"/>
            <w:tcBorders>
              <w:top w:val="nil"/>
              <w:left w:val="nil"/>
              <w:bottom w:val="nil"/>
              <w:right w:val="nil"/>
            </w:tcBorders>
            <w:shd w:val="clear" w:color="000000" w:fill="FFFFFF"/>
            <w:noWrap/>
            <w:vAlign w:val="center"/>
            <w:hideMark/>
          </w:tcPr>
          <w:p w14:paraId="38E64065"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3'200</w:t>
            </w:r>
          </w:p>
        </w:tc>
      </w:tr>
      <w:tr w:rsidR="00505182" w:rsidRPr="00ED5CA2" w14:paraId="38E6406E" w14:textId="77777777" w:rsidTr="007346FC">
        <w:trPr>
          <w:trHeight w:val="20"/>
        </w:trPr>
        <w:tc>
          <w:tcPr>
            <w:tcW w:w="1910" w:type="pct"/>
            <w:tcBorders>
              <w:top w:val="nil"/>
              <w:left w:val="nil"/>
              <w:bottom w:val="nil"/>
              <w:right w:val="nil"/>
            </w:tcBorders>
            <w:shd w:val="clear" w:color="auto" w:fill="auto"/>
            <w:noWrap/>
            <w:vAlign w:val="center"/>
            <w:hideMark/>
          </w:tcPr>
          <w:p w14:paraId="38E6406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Total Sector Members</w:t>
            </w:r>
          </w:p>
        </w:tc>
        <w:tc>
          <w:tcPr>
            <w:tcW w:w="515" w:type="pct"/>
            <w:tcBorders>
              <w:top w:val="nil"/>
              <w:left w:val="nil"/>
              <w:bottom w:val="nil"/>
              <w:right w:val="nil"/>
            </w:tcBorders>
            <w:shd w:val="clear" w:color="auto" w:fill="auto"/>
            <w:noWrap/>
            <w:vAlign w:val="center"/>
            <w:hideMark/>
          </w:tcPr>
          <w:p w14:paraId="38E64068"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32'064</w:t>
            </w:r>
          </w:p>
        </w:tc>
        <w:tc>
          <w:tcPr>
            <w:tcW w:w="515" w:type="pct"/>
            <w:tcBorders>
              <w:top w:val="nil"/>
              <w:left w:val="nil"/>
              <w:bottom w:val="nil"/>
              <w:right w:val="nil"/>
            </w:tcBorders>
            <w:shd w:val="clear" w:color="auto" w:fill="auto"/>
            <w:noWrap/>
            <w:vAlign w:val="center"/>
            <w:hideMark/>
          </w:tcPr>
          <w:p w14:paraId="38E64069"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33'127</w:t>
            </w:r>
          </w:p>
        </w:tc>
        <w:tc>
          <w:tcPr>
            <w:tcW w:w="515" w:type="pct"/>
            <w:tcBorders>
              <w:top w:val="nil"/>
              <w:left w:val="nil"/>
              <w:bottom w:val="nil"/>
              <w:right w:val="nil"/>
            </w:tcBorders>
            <w:shd w:val="clear" w:color="auto" w:fill="auto"/>
            <w:noWrap/>
            <w:vAlign w:val="center"/>
            <w:hideMark/>
          </w:tcPr>
          <w:p w14:paraId="38E6406A"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15'170</w:t>
            </w:r>
          </w:p>
        </w:tc>
        <w:tc>
          <w:tcPr>
            <w:tcW w:w="515" w:type="pct"/>
            <w:tcBorders>
              <w:top w:val="nil"/>
              <w:left w:val="nil"/>
              <w:bottom w:val="nil"/>
              <w:right w:val="nil"/>
            </w:tcBorders>
            <w:shd w:val="clear" w:color="000000" w:fill="FFFFFF"/>
            <w:noWrap/>
            <w:vAlign w:val="center"/>
            <w:hideMark/>
          </w:tcPr>
          <w:p w14:paraId="38E6406B"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15'200</w:t>
            </w:r>
          </w:p>
        </w:tc>
        <w:tc>
          <w:tcPr>
            <w:tcW w:w="515" w:type="pct"/>
            <w:tcBorders>
              <w:top w:val="nil"/>
              <w:left w:val="nil"/>
              <w:bottom w:val="nil"/>
              <w:right w:val="nil"/>
            </w:tcBorders>
            <w:shd w:val="clear" w:color="000000" w:fill="FFFFFF"/>
            <w:noWrap/>
            <w:vAlign w:val="center"/>
            <w:hideMark/>
          </w:tcPr>
          <w:p w14:paraId="38E6406C"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15'200</w:t>
            </w:r>
          </w:p>
        </w:tc>
        <w:tc>
          <w:tcPr>
            <w:tcW w:w="515" w:type="pct"/>
            <w:tcBorders>
              <w:top w:val="nil"/>
              <w:left w:val="nil"/>
              <w:bottom w:val="nil"/>
              <w:right w:val="nil"/>
            </w:tcBorders>
            <w:shd w:val="clear" w:color="000000" w:fill="FFFFFF"/>
            <w:noWrap/>
            <w:vAlign w:val="center"/>
            <w:hideMark/>
          </w:tcPr>
          <w:p w14:paraId="38E6406D"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30'400</w:t>
            </w:r>
          </w:p>
        </w:tc>
      </w:tr>
      <w:tr w:rsidR="00505182" w:rsidRPr="00ED5CA2" w14:paraId="38E64076" w14:textId="77777777" w:rsidTr="007346FC">
        <w:trPr>
          <w:trHeight w:val="20"/>
        </w:trPr>
        <w:tc>
          <w:tcPr>
            <w:tcW w:w="1910" w:type="pct"/>
            <w:tcBorders>
              <w:top w:val="nil"/>
              <w:left w:val="nil"/>
              <w:bottom w:val="nil"/>
              <w:right w:val="nil"/>
            </w:tcBorders>
            <w:shd w:val="clear" w:color="auto" w:fill="auto"/>
            <w:noWrap/>
            <w:vAlign w:val="center"/>
            <w:hideMark/>
          </w:tcPr>
          <w:p w14:paraId="38E6406F"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A.3    Associates</w:t>
            </w:r>
          </w:p>
        </w:tc>
        <w:tc>
          <w:tcPr>
            <w:tcW w:w="515" w:type="pct"/>
            <w:tcBorders>
              <w:top w:val="nil"/>
              <w:left w:val="nil"/>
              <w:bottom w:val="nil"/>
              <w:right w:val="nil"/>
            </w:tcBorders>
            <w:shd w:val="clear" w:color="auto" w:fill="auto"/>
            <w:noWrap/>
            <w:vAlign w:val="center"/>
            <w:hideMark/>
          </w:tcPr>
          <w:p w14:paraId="38E64070" w14:textId="77777777" w:rsidR="00505182" w:rsidRDefault="00505182" w:rsidP="007A65EE">
            <w:pPr>
              <w:spacing w:before="20" w:after="20"/>
              <w:jc w:val="right"/>
              <w:rPr>
                <w:rFonts w:ascii="Calibri" w:hAnsi="Calibri" w:cs="Calibri"/>
                <w:sz w:val="18"/>
                <w:szCs w:val="18"/>
              </w:rPr>
            </w:pPr>
          </w:p>
        </w:tc>
        <w:tc>
          <w:tcPr>
            <w:tcW w:w="515" w:type="pct"/>
            <w:tcBorders>
              <w:top w:val="nil"/>
              <w:left w:val="nil"/>
              <w:bottom w:val="nil"/>
              <w:right w:val="nil"/>
            </w:tcBorders>
            <w:shd w:val="clear" w:color="auto" w:fill="auto"/>
            <w:noWrap/>
            <w:vAlign w:val="center"/>
            <w:hideMark/>
          </w:tcPr>
          <w:p w14:paraId="38E64071" w14:textId="77777777" w:rsidR="00505182" w:rsidRDefault="00505182" w:rsidP="007A65EE">
            <w:pPr>
              <w:spacing w:before="20" w:after="20"/>
              <w:jc w:val="right"/>
              <w:rPr>
                <w:rFonts w:ascii="Calibri" w:hAnsi="Calibri" w:cs="Calibri"/>
                <w:sz w:val="18"/>
                <w:szCs w:val="18"/>
              </w:rPr>
            </w:pPr>
          </w:p>
        </w:tc>
        <w:tc>
          <w:tcPr>
            <w:tcW w:w="515" w:type="pct"/>
            <w:tcBorders>
              <w:top w:val="nil"/>
              <w:left w:val="nil"/>
              <w:bottom w:val="nil"/>
              <w:right w:val="nil"/>
            </w:tcBorders>
            <w:shd w:val="clear" w:color="auto" w:fill="auto"/>
            <w:noWrap/>
            <w:vAlign w:val="center"/>
            <w:hideMark/>
          </w:tcPr>
          <w:p w14:paraId="38E64072" w14:textId="77777777" w:rsidR="00505182" w:rsidRDefault="00505182" w:rsidP="007A65EE">
            <w:pPr>
              <w:spacing w:before="20" w:after="20"/>
              <w:jc w:val="right"/>
              <w:rPr>
                <w:rFonts w:ascii="Calibri" w:hAnsi="Calibri" w:cs="Calibri"/>
                <w:sz w:val="18"/>
                <w:szCs w:val="18"/>
              </w:rPr>
            </w:pPr>
          </w:p>
        </w:tc>
        <w:tc>
          <w:tcPr>
            <w:tcW w:w="515" w:type="pct"/>
            <w:tcBorders>
              <w:top w:val="nil"/>
              <w:left w:val="nil"/>
              <w:bottom w:val="nil"/>
              <w:right w:val="nil"/>
            </w:tcBorders>
            <w:shd w:val="clear" w:color="000000" w:fill="FFFFFF"/>
            <w:noWrap/>
            <w:vAlign w:val="center"/>
            <w:hideMark/>
          </w:tcPr>
          <w:p w14:paraId="38E64073"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 </w:t>
            </w:r>
          </w:p>
        </w:tc>
        <w:tc>
          <w:tcPr>
            <w:tcW w:w="515" w:type="pct"/>
            <w:tcBorders>
              <w:top w:val="nil"/>
              <w:left w:val="nil"/>
              <w:bottom w:val="nil"/>
              <w:right w:val="nil"/>
            </w:tcBorders>
            <w:shd w:val="clear" w:color="000000" w:fill="FFFFFF"/>
            <w:noWrap/>
            <w:vAlign w:val="center"/>
            <w:hideMark/>
          </w:tcPr>
          <w:p w14:paraId="38E64074"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 </w:t>
            </w:r>
          </w:p>
        </w:tc>
        <w:tc>
          <w:tcPr>
            <w:tcW w:w="515" w:type="pct"/>
            <w:tcBorders>
              <w:top w:val="nil"/>
              <w:left w:val="nil"/>
              <w:bottom w:val="nil"/>
              <w:right w:val="nil"/>
            </w:tcBorders>
            <w:shd w:val="clear" w:color="000000" w:fill="FFFFFF"/>
            <w:noWrap/>
            <w:vAlign w:val="center"/>
            <w:hideMark/>
          </w:tcPr>
          <w:p w14:paraId="38E64075"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 </w:t>
            </w:r>
          </w:p>
        </w:tc>
      </w:tr>
      <w:tr w:rsidR="00505182" w:rsidRPr="00ED5CA2" w14:paraId="38E6407E" w14:textId="77777777" w:rsidTr="007346FC">
        <w:trPr>
          <w:trHeight w:val="20"/>
        </w:trPr>
        <w:tc>
          <w:tcPr>
            <w:tcW w:w="1910" w:type="pct"/>
            <w:tcBorders>
              <w:top w:val="nil"/>
              <w:left w:val="nil"/>
              <w:bottom w:val="nil"/>
              <w:right w:val="nil"/>
            </w:tcBorders>
            <w:shd w:val="clear" w:color="auto" w:fill="auto"/>
            <w:noWrap/>
            <w:vAlign w:val="center"/>
            <w:hideMark/>
          </w:tcPr>
          <w:p w14:paraId="38E6407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 Radiocommunication Sector</w:t>
            </w:r>
          </w:p>
        </w:tc>
        <w:tc>
          <w:tcPr>
            <w:tcW w:w="515" w:type="pct"/>
            <w:tcBorders>
              <w:top w:val="nil"/>
              <w:left w:val="nil"/>
              <w:bottom w:val="nil"/>
              <w:right w:val="nil"/>
            </w:tcBorders>
            <w:shd w:val="clear" w:color="auto" w:fill="auto"/>
            <w:noWrap/>
            <w:vAlign w:val="center"/>
            <w:hideMark/>
          </w:tcPr>
          <w:p w14:paraId="38E64078"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495</w:t>
            </w:r>
          </w:p>
        </w:tc>
        <w:tc>
          <w:tcPr>
            <w:tcW w:w="515" w:type="pct"/>
            <w:tcBorders>
              <w:top w:val="nil"/>
              <w:left w:val="nil"/>
              <w:bottom w:val="nil"/>
              <w:right w:val="nil"/>
            </w:tcBorders>
            <w:shd w:val="clear" w:color="auto" w:fill="auto"/>
            <w:noWrap/>
            <w:vAlign w:val="center"/>
            <w:hideMark/>
          </w:tcPr>
          <w:p w14:paraId="38E64079"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498</w:t>
            </w:r>
          </w:p>
        </w:tc>
        <w:tc>
          <w:tcPr>
            <w:tcW w:w="515" w:type="pct"/>
            <w:tcBorders>
              <w:top w:val="nil"/>
              <w:left w:val="nil"/>
              <w:bottom w:val="nil"/>
              <w:right w:val="nil"/>
            </w:tcBorders>
            <w:shd w:val="clear" w:color="auto" w:fill="auto"/>
            <w:noWrap/>
            <w:vAlign w:val="center"/>
            <w:hideMark/>
          </w:tcPr>
          <w:p w14:paraId="38E6407A"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216</w:t>
            </w:r>
          </w:p>
        </w:tc>
        <w:tc>
          <w:tcPr>
            <w:tcW w:w="515" w:type="pct"/>
            <w:tcBorders>
              <w:top w:val="nil"/>
              <w:left w:val="nil"/>
              <w:bottom w:val="nil"/>
              <w:right w:val="nil"/>
            </w:tcBorders>
            <w:shd w:val="clear" w:color="000000" w:fill="FFFFFF"/>
            <w:noWrap/>
            <w:vAlign w:val="center"/>
            <w:hideMark/>
          </w:tcPr>
          <w:p w14:paraId="38E6407B"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249</w:t>
            </w:r>
          </w:p>
        </w:tc>
        <w:tc>
          <w:tcPr>
            <w:tcW w:w="515" w:type="pct"/>
            <w:tcBorders>
              <w:top w:val="nil"/>
              <w:left w:val="nil"/>
              <w:bottom w:val="nil"/>
              <w:right w:val="nil"/>
            </w:tcBorders>
            <w:shd w:val="clear" w:color="000000" w:fill="FFFFFF"/>
            <w:noWrap/>
            <w:vAlign w:val="center"/>
            <w:hideMark/>
          </w:tcPr>
          <w:p w14:paraId="38E6407C"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249</w:t>
            </w:r>
          </w:p>
        </w:tc>
        <w:tc>
          <w:tcPr>
            <w:tcW w:w="515" w:type="pct"/>
            <w:tcBorders>
              <w:top w:val="nil"/>
              <w:left w:val="nil"/>
              <w:bottom w:val="nil"/>
              <w:right w:val="nil"/>
            </w:tcBorders>
            <w:shd w:val="clear" w:color="000000" w:fill="FFFFFF"/>
            <w:noWrap/>
            <w:vAlign w:val="center"/>
            <w:hideMark/>
          </w:tcPr>
          <w:p w14:paraId="38E6407D"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498</w:t>
            </w:r>
          </w:p>
        </w:tc>
      </w:tr>
      <w:tr w:rsidR="00505182" w:rsidRPr="00ED5CA2" w14:paraId="38E64086" w14:textId="77777777" w:rsidTr="007346FC">
        <w:trPr>
          <w:trHeight w:val="20"/>
        </w:trPr>
        <w:tc>
          <w:tcPr>
            <w:tcW w:w="1910" w:type="pct"/>
            <w:tcBorders>
              <w:top w:val="nil"/>
              <w:left w:val="nil"/>
              <w:bottom w:val="nil"/>
              <w:right w:val="nil"/>
            </w:tcBorders>
            <w:shd w:val="clear" w:color="auto" w:fill="auto"/>
            <w:noWrap/>
            <w:vAlign w:val="center"/>
            <w:hideMark/>
          </w:tcPr>
          <w:p w14:paraId="38E6407F"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 Telecommunication Standardization Sector</w:t>
            </w:r>
          </w:p>
        </w:tc>
        <w:tc>
          <w:tcPr>
            <w:tcW w:w="515" w:type="pct"/>
            <w:tcBorders>
              <w:top w:val="nil"/>
              <w:left w:val="nil"/>
              <w:bottom w:val="nil"/>
              <w:right w:val="nil"/>
            </w:tcBorders>
            <w:shd w:val="clear" w:color="auto" w:fill="auto"/>
            <w:noWrap/>
            <w:vAlign w:val="center"/>
            <w:hideMark/>
          </w:tcPr>
          <w:p w14:paraId="38E64080"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2'667</w:t>
            </w:r>
          </w:p>
        </w:tc>
        <w:tc>
          <w:tcPr>
            <w:tcW w:w="515" w:type="pct"/>
            <w:tcBorders>
              <w:top w:val="nil"/>
              <w:left w:val="nil"/>
              <w:bottom w:val="nil"/>
              <w:right w:val="nil"/>
            </w:tcBorders>
            <w:shd w:val="clear" w:color="auto" w:fill="auto"/>
            <w:noWrap/>
            <w:vAlign w:val="center"/>
            <w:hideMark/>
          </w:tcPr>
          <w:p w14:paraId="38E64081"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2'853</w:t>
            </w:r>
          </w:p>
        </w:tc>
        <w:tc>
          <w:tcPr>
            <w:tcW w:w="515" w:type="pct"/>
            <w:tcBorders>
              <w:top w:val="nil"/>
              <w:left w:val="nil"/>
              <w:bottom w:val="nil"/>
              <w:right w:val="nil"/>
            </w:tcBorders>
            <w:shd w:val="clear" w:color="auto" w:fill="auto"/>
            <w:noWrap/>
            <w:vAlign w:val="center"/>
            <w:hideMark/>
          </w:tcPr>
          <w:p w14:paraId="38E64082"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1'450</w:t>
            </w:r>
          </w:p>
        </w:tc>
        <w:tc>
          <w:tcPr>
            <w:tcW w:w="515" w:type="pct"/>
            <w:tcBorders>
              <w:top w:val="nil"/>
              <w:left w:val="nil"/>
              <w:bottom w:val="nil"/>
              <w:right w:val="nil"/>
            </w:tcBorders>
            <w:shd w:val="clear" w:color="000000" w:fill="FFFFFF"/>
            <w:noWrap/>
            <w:vAlign w:val="center"/>
            <w:hideMark/>
          </w:tcPr>
          <w:p w14:paraId="38E64083"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1'427</w:t>
            </w:r>
          </w:p>
        </w:tc>
        <w:tc>
          <w:tcPr>
            <w:tcW w:w="515" w:type="pct"/>
            <w:tcBorders>
              <w:top w:val="nil"/>
              <w:left w:val="nil"/>
              <w:bottom w:val="nil"/>
              <w:right w:val="nil"/>
            </w:tcBorders>
            <w:shd w:val="clear" w:color="000000" w:fill="FFFFFF"/>
            <w:noWrap/>
            <w:vAlign w:val="center"/>
            <w:hideMark/>
          </w:tcPr>
          <w:p w14:paraId="38E64084"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1'427</w:t>
            </w:r>
          </w:p>
        </w:tc>
        <w:tc>
          <w:tcPr>
            <w:tcW w:w="515" w:type="pct"/>
            <w:tcBorders>
              <w:top w:val="nil"/>
              <w:left w:val="nil"/>
              <w:bottom w:val="nil"/>
              <w:right w:val="nil"/>
            </w:tcBorders>
            <w:shd w:val="clear" w:color="000000" w:fill="FFFFFF"/>
            <w:noWrap/>
            <w:vAlign w:val="center"/>
            <w:hideMark/>
          </w:tcPr>
          <w:p w14:paraId="38E64085"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2'854</w:t>
            </w:r>
          </w:p>
        </w:tc>
      </w:tr>
      <w:tr w:rsidR="00505182" w:rsidRPr="00ED5CA2" w14:paraId="38E6408E" w14:textId="77777777" w:rsidTr="007346FC">
        <w:trPr>
          <w:trHeight w:val="20"/>
        </w:trPr>
        <w:tc>
          <w:tcPr>
            <w:tcW w:w="1910" w:type="pct"/>
            <w:tcBorders>
              <w:top w:val="nil"/>
              <w:left w:val="nil"/>
              <w:bottom w:val="nil"/>
              <w:right w:val="nil"/>
            </w:tcBorders>
            <w:shd w:val="clear" w:color="auto" w:fill="auto"/>
            <w:noWrap/>
            <w:vAlign w:val="center"/>
            <w:hideMark/>
          </w:tcPr>
          <w:p w14:paraId="38E6408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 Telecommunication Development Sector</w:t>
            </w:r>
          </w:p>
        </w:tc>
        <w:tc>
          <w:tcPr>
            <w:tcW w:w="515" w:type="pct"/>
            <w:tcBorders>
              <w:top w:val="nil"/>
              <w:left w:val="nil"/>
              <w:bottom w:val="nil"/>
              <w:right w:val="nil"/>
            </w:tcBorders>
            <w:shd w:val="clear" w:color="auto" w:fill="auto"/>
            <w:noWrap/>
            <w:vAlign w:val="center"/>
            <w:hideMark/>
          </w:tcPr>
          <w:p w14:paraId="38E64088"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38</w:t>
            </w:r>
          </w:p>
        </w:tc>
        <w:tc>
          <w:tcPr>
            <w:tcW w:w="515" w:type="pct"/>
            <w:tcBorders>
              <w:top w:val="nil"/>
              <w:left w:val="nil"/>
              <w:bottom w:val="nil"/>
              <w:right w:val="nil"/>
            </w:tcBorders>
            <w:shd w:val="clear" w:color="auto" w:fill="auto"/>
            <w:noWrap/>
            <w:vAlign w:val="center"/>
            <w:hideMark/>
          </w:tcPr>
          <w:p w14:paraId="38E64089"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58</w:t>
            </w:r>
          </w:p>
        </w:tc>
        <w:tc>
          <w:tcPr>
            <w:tcW w:w="515" w:type="pct"/>
            <w:tcBorders>
              <w:top w:val="nil"/>
              <w:left w:val="nil"/>
              <w:bottom w:val="nil"/>
              <w:right w:val="nil"/>
            </w:tcBorders>
            <w:shd w:val="clear" w:color="auto" w:fill="auto"/>
            <w:noWrap/>
            <w:vAlign w:val="center"/>
            <w:hideMark/>
          </w:tcPr>
          <w:p w14:paraId="38E6408A"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21</w:t>
            </w:r>
          </w:p>
        </w:tc>
        <w:tc>
          <w:tcPr>
            <w:tcW w:w="515" w:type="pct"/>
            <w:tcBorders>
              <w:top w:val="nil"/>
              <w:left w:val="nil"/>
              <w:bottom w:val="nil"/>
              <w:right w:val="nil"/>
            </w:tcBorders>
            <w:shd w:val="clear" w:color="000000" w:fill="FFFFFF"/>
            <w:noWrap/>
            <w:vAlign w:val="center"/>
            <w:hideMark/>
          </w:tcPr>
          <w:p w14:paraId="38E6408B"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29</w:t>
            </w:r>
          </w:p>
        </w:tc>
        <w:tc>
          <w:tcPr>
            <w:tcW w:w="515" w:type="pct"/>
            <w:tcBorders>
              <w:top w:val="nil"/>
              <w:left w:val="nil"/>
              <w:bottom w:val="nil"/>
              <w:right w:val="nil"/>
            </w:tcBorders>
            <w:shd w:val="clear" w:color="000000" w:fill="FFFFFF"/>
            <w:noWrap/>
            <w:vAlign w:val="center"/>
            <w:hideMark/>
          </w:tcPr>
          <w:p w14:paraId="38E6408C"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29</w:t>
            </w:r>
          </w:p>
        </w:tc>
        <w:tc>
          <w:tcPr>
            <w:tcW w:w="515" w:type="pct"/>
            <w:tcBorders>
              <w:top w:val="nil"/>
              <w:left w:val="nil"/>
              <w:bottom w:val="nil"/>
              <w:right w:val="nil"/>
            </w:tcBorders>
            <w:shd w:val="clear" w:color="000000" w:fill="FFFFFF"/>
            <w:noWrap/>
            <w:vAlign w:val="center"/>
            <w:hideMark/>
          </w:tcPr>
          <w:p w14:paraId="38E6408D"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58</w:t>
            </w:r>
          </w:p>
        </w:tc>
      </w:tr>
      <w:tr w:rsidR="00505182" w:rsidRPr="00ED5CA2" w14:paraId="38E64096" w14:textId="77777777" w:rsidTr="007346FC">
        <w:trPr>
          <w:trHeight w:val="20"/>
        </w:trPr>
        <w:tc>
          <w:tcPr>
            <w:tcW w:w="1910" w:type="pct"/>
            <w:tcBorders>
              <w:top w:val="nil"/>
              <w:left w:val="nil"/>
              <w:bottom w:val="nil"/>
              <w:right w:val="nil"/>
            </w:tcBorders>
            <w:shd w:val="clear" w:color="auto" w:fill="auto"/>
            <w:noWrap/>
            <w:vAlign w:val="center"/>
            <w:hideMark/>
          </w:tcPr>
          <w:p w14:paraId="38E6408F"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Total Associates</w:t>
            </w:r>
          </w:p>
        </w:tc>
        <w:tc>
          <w:tcPr>
            <w:tcW w:w="515" w:type="pct"/>
            <w:tcBorders>
              <w:top w:val="nil"/>
              <w:left w:val="nil"/>
              <w:bottom w:val="nil"/>
              <w:right w:val="nil"/>
            </w:tcBorders>
            <w:shd w:val="clear" w:color="auto" w:fill="auto"/>
            <w:noWrap/>
            <w:vAlign w:val="center"/>
            <w:hideMark/>
          </w:tcPr>
          <w:p w14:paraId="38E64090"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3'200</w:t>
            </w:r>
          </w:p>
        </w:tc>
        <w:tc>
          <w:tcPr>
            <w:tcW w:w="515" w:type="pct"/>
            <w:tcBorders>
              <w:top w:val="nil"/>
              <w:left w:val="nil"/>
              <w:bottom w:val="nil"/>
              <w:right w:val="nil"/>
            </w:tcBorders>
            <w:shd w:val="clear" w:color="auto" w:fill="auto"/>
            <w:noWrap/>
            <w:vAlign w:val="center"/>
            <w:hideMark/>
          </w:tcPr>
          <w:p w14:paraId="38E64091"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3'409</w:t>
            </w:r>
          </w:p>
        </w:tc>
        <w:tc>
          <w:tcPr>
            <w:tcW w:w="515" w:type="pct"/>
            <w:tcBorders>
              <w:top w:val="nil"/>
              <w:left w:val="nil"/>
              <w:bottom w:val="nil"/>
              <w:right w:val="nil"/>
            </w:tcBorders>
            <w:shd w:val="clear" w:color="auto" w:fill="auto"/>
            <w:noWrap/>
            <w:vAlign w:val="center"/>
            <w:hideMark/>
          </w:tcPr>
          <w:p w14:paraId="38E64092"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1'687</w:t>
            </w:r>
          </w:p>
        </w:tc>
        <w:tc>
          <w:tcPr>
            <w:tcW w:w="515" w:type="pct"/>
            <w:tcBorders>
              <w:top w:val="nil"/>
              <w:left w:val="nil"/>
              <w:bottom w:val="nil"/>
              <w:right w:val="nil"/>
            </w:tcBorders>
            <w:shd w:val="clear" w:color="auto" w:fill="auto"/>
            <w:noWrap/>
            <w:vAlign w:val="center"/>
            <w:hideMark/>
          </w:tcPr>
          <w:p w14:paraId="38E64093"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1'705</w:t>
            </w:r>
          </w:p>
        </w:tc>
        <w:tc>
          <w:tcPr>
            <w:tcW w:w="515" w:type="pct"/>
            <w:tcBorders>
              <w:top w:val="nil"/>
              <w:left w:val="nil"/>
              <w:bottom w:val="nil"/>
              <w:right w:val="nil"/>
            </w:tcBorders>
            <w:shd w:val="clear" w:color="auto" w:fill="auto"/>
            <w:noWrap/>
            <w:vAlign w:val="center"/>
            <w:hideMark/>
          </w:tcPr>
          <w:p w14:paraId="38E64094"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1'705</w:t>
            </w:r>
          </w:p>
        </w:tc>
        <w:tc>
          <w:tcPr>
            <w:tcW w:w="515" w:type="pct"/>
            <w:tcBorders>
              <w:top w:val="nil"/>
              <w:left w:val="nil"/>
              <w:bottom w:val="nil"/>
              <w:right w:val="nil"/>
            </w:tcBorders>
            <w:shd w:val="clear" w:color="000000" w:fill="FFFFFF"/>
            <w:noWrap/>
            <w:vAlign w:val="center"/>
            <w:hideMark/>
          </w:tcPr>
          <w:p w14:paraId="38E64095"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3'410</w:t>
            </w:r>
          </w:p>
        </w:tc>
      </w:tr>
      <w:tr w:rsidR="00505182" w:rsidRPr="00ED5CA2" w14:paraId="38E6409E" w14:textId="77777777" w:rsidTr="007346FC">
        <w:trPr>
          <w:trHeight w:val="20"/>
        </w:trPr>
        <w:tc>
          <w:tcPr>
            <w:tcW w:w="1910" w:type="pct"/>
            <w:tcBorders>
              <w:top w:val="nil"/>
              <w:left w:val="nil"/>
              <w:bottom w:val="nil"/>
              <w:right w:val="nil"/>
            </w:tcBorders>
            <w:shd w:val="clear" w:color="auto" w:fill="auto"/>
            <w:noWrap/>
            <w:vAlign w:val="center"/>
            <w:hideMark/>
          </w:tcPr>
          <w:p w14:paraId="38E6409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A.4    Academ</w:t>
            </w:r>
            <w:r>
              <w:rPr>
                <w:rFonts w:ascii="Calibri" w:hAnsi="Calibri"/>
                <w:sz w:val="18"/>
                <w:szCs w:val="18"/>
                <w:lang w:val="en-US" w:eastAsia="zh-CN"/>
              </w:rPr>
              <w:t>ia</w:t>
            </w:r>
          </w:p>
        </w:tc>
        <w:tc>
          <w:tcPr>
            <w:tcW w:w="515" w:type="pct"/>
            <w:tcBorders>
              <w:top w:val="nil"/>
              <w:left w:val="nil"/>
              <w:bottom w:val="nil"/>
              <w:right w:val="nil"/>
            </w:tcBorders>
            <w:shd w:val="clear" w:color="auto" w:fill="auto"/>
            <w:noWrap/>
            <w:vAlign w:val="center"/>
            <w:hideMark/>
          </w:tcPr>
          <w:p w14:paraId="38E64098"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65</w:t>
            </w:r>
          </w:p>
        </w:tc>
        <w:tc>
          <w:tcPr>
            <w:tcW w:w="515" w:type="pct"/>
            <w:tcBorders>
              <w:top w:val="nil"/>
              <w:left w:val="nil"/>
              <w:bottom w:val="nil"/>
              <w:right w:val="nil"/>
            </w:tcBorders>
            <w:shd w:val="clear" w:color="auto" w:fill="auto"/>
            <w:noWrap/>
            <w:vAlign w:val="center"/>
            <w:hideMark/>
          </w:tcPr>
          <w:p w14:paraId="38E64099"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1'001</w:t>
            </w:r>
          </w:p>
        </w:tc>
        <w:tc>
          <w:tcPr>
            <w:tcW w:w="515" w:type="pct"/>
            <w:tcBorders>
              <w:top w:val="nil"/>
              <w:left w:val="nil"/>
              <w:bottom w:val="nil"/>
              <w:right w:val="nil"/>
            </w:tcBorders>
            <w:shd w:val="clear" w:color="auto" w:fill="auto"/>
            <w:noWrap/>
            <w:vAlign w:val="center"/>
            <w:hideMark/>
          </w:tcPr>
          <w:p w14:paraId="38E6409A"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139</w:t>
            </w:r>
          </w:p>
        </w:tc>
        <w:tc>
          <w:tcPr>
            <w:tcW w:w="515" w:type="pct"/>
            <w:tcBorders>
              <w:top w:val="nil"/>
              <w:left w:val="nil"/>
              <w:bottom w:val="nil"/>
              <w:right w:val="nil"/>
            </w:tcBorders>
            <w:shd w:val="clear" w:color="auto" w:fill="auto"/>
            <w:noWrap/>
            <w:vAlign w:val="center"/>
            <w:hideMark/>
          </w:tcPr>
          <w:p w14:paraId="38E6409B"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200</w:t>
            </w:r>
          </w:p>
        </w:tc>
        <w:tc>
          <w:tcPr>
            <w:tcW w:w="515" w:type="pct"/>
            <w:tcBorders>
              <w:top w:val="nil"/>
              <w:left w:val="nil"/>
              <w:bottom w:val="nil"/>
              <w:right w:val="nil"/>
            </w:tcBorders>
            <w:shd w:val="clear" w:color="auto" w:fill="auto"/>
            <w:noWrap/>
            <w:vAlign w:val="center"/>
            <w:hideMark/>
          </w:tcPr>
          <w:p w14:paraId="38E6409C"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200</w:t>
            </w:r>
          </w:p>
        </w:tc>
        <w:tc>
          <w:tcPr>
            <w:tcW w:w="515" w:type="pct"/>
            <w:tcBorders>
              <w:top w:val="nil"/>
              <w:left w:val="nil"/>
              <w:bottom w:val="nil"/>
              <w:right w:val="nil"/>
            </w:tcBorders>
            <w:shd w:val="clear" w:color="000000" w:fill="FFFFFF"/>
            <w:noWrap/>
            <w:vAlign w:val="center"/>
            <w:hideMark/>
          </w:tcPr>
          <w:p w14:paraId="38E6409D"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400</w:t>
            </w:r>
          </w:p>
        </w:tc>
      </w:tr>
      <w:tr w:rsidR="00505182" w:rsidRPr="00ED5CA2" w14:paraId="38E640A6" w14:textId="77777777" w:rsidTr="007346FC">
        <w:trPr>
          <w:trHeight w:val="20"/>
        </w:trPr>
        <w:tc>
          <w:tcPr>
            <w:tcW w:w="1910" w:type="pct"/>
            <w:tcBorders>
              <w:top w:val="nil"/>
              <w:left w:val="nil"/>
              <w:bottom w:val="nil"/>
              <w:right w:val="nil"/>
            </w:tcBorders>
            <w:shd w:val="clear" w:color="auto" w:fill="auto"/>
            <w:noWrap/>
            <w:vAlign w:val="center"/>
            <w:hideMark/>
          </w:tcPr>
          <w:p w14:paraId="38E6409F"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A.5    Contributions PP-10</w:t>
            </w:r>
          </w:p>
        </w:tc>
        <w:tc>
          <w:tcPr>
            <w:tcW w:w="515" w:type="pct"/>
            <w:tcBorders>
              <w:top w:val="nil"/>
              <w:left w:val="nil"/>
              <w:bottom w:val="nil"/>
              <w:right w:val="nil"/>
            </w:tcBorders>
            <w:shd w:val="clear" w:color="auto" w:fill="auto"/>
            <w:noWrap/>
            <w:vAlign w:val="center"/>
            <w:hideMark/>
          </w:tcPr>
          <w:p w14:paraId="38E640A0"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99</w:t>
            </w:r>
          </w:p>
        </w:tc>
        <w:tc>
          <w:tcPr>
            <w:tcW w:w="515" w:type="pct"/>
            <w:tcBorders>
              <w:top w:val="nil"/>
              <w:left w:val="nil"/>
              <w:bottom w:val="nil"/>
              <w:right w:val="nil"/>
            </w:tcBorders>
            <w:shd w:val="clear" w:color="auto" w:fill="auto"/>
            <w:noWrap/>
            <w:vAlign w:val="center"/>
            <w:hideMark/>
          </w:tcPr>
          <w:p w14:paraId="38E640A1"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0</w:t>
            </w:r>
          </w:p>
        </w:tc>
        <w:tc>
          <w:tcPr>
            <w:tcW w:w="515" w:type="pct"/>
            <w:tcBorders>
              <w:top w:val="nil"/>
              <w:left w:val="nil"/>
              <w:bottom w:val="nil"/>
              <w:right w:val="nil"/>
            </w:tcBorders>
            <w:shd w:val="clear" w:color="auto" w:fill="auto"/>
            <w:noWrap/>
            <w:vAlign w:val="center"/>
            <w:hideMark/>
          </w:tcPr>
          <w:p w14:paraId="38E640A2" w14:textId="77777777" w:rsidR="00505182" w:rsidRDefault="00505182" w:rsidP="007A65EE">
            <w:pPr>
              <w:spacing w:before="20" w:after="20"/>
              <w:jc w:val="right"/>
              <w:rPr>
                <w:rFonts w:ascii="Calibri" w:hAnsi="Calibri" w:cs="Calibri"/>
                <w:sz w:val="18"/>
                <w:szCs w:val="18"/>
              </w:rPr>
            </w:pPr>
          </w:p>
        </w:tc>
        <w:tc>
          <w:tcPr>
            <w:tcW w:w="515" w:type="pct"/>
            <w:tcBorders>
              <w:top w:val="nil"/>
              <w:left w:val="nil"/>
              <w:bottom w:val="nil"/>
              <w:right w:val="nil"/>
            </w:tcBorders>
            <w:shd w:val="clear" w:color="000000" w:fill="FFFFFF"/>
            <w:noWrap/>
            <w:vAlign w:val="center"/>
            <w:hideMark/>
          </w:tcPr>
          <w:p w14:paraId="38E640A3"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0</w:t>
            </w:r>
          </w:p>
        </w:tc>
        <w:tc>
          <w:tcPr>
            <w:tcW w:w="515" w:type="pct"/>
            <w:tcBorders>
              <w:top w:val="nil"/>
              <w:left w:val="nil"/>
              <w:bottom w:val="nil"/>
              <w:right w:val="nil"/>
            </w:tcBorders>
            <w:shd w:val="clear" w:color="000000" w:fill="FFFFFF"/>
            <w:noWrap/>
            <w:vAlign w:val="center"/>
            <w:hideMark/>
          </w:tcPr>
          <w:p w14:paraId="38E640A4"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0</w:t>
            </w:r>
          </w:p>
        </w:tc>
        <w:tc>
          <w:tcPr>
            <w:tcW w:w="515" w:type="pct"/>
            <w:tcBorders>
              <w:top w:val="nil"/>
              <w:left w:val="nil"/>
              <w:bottom w:val="nil"/>
              <w:right w:val="nil"/>
            </w:tcBorders>
            <w:shd w:val="clear" w:color="000000" w:fill="FFFFFF"/>
            <w:noWrap/>
            <w:vAlign w:val="center"/>
            <w:hideMark/>
          </w:tcPr>
          <w:p w14:paraId="38E640A5"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0</w:t>
            </w:r>
          </w:p>
        </w:tc>
      </w:tr>
      <w:tr w:rsidR="00505182" w:rsidRPr="00ED5CA2" w14:paraId="38E640AE" w14:textId="77777777" w:rsidTr="007346FC">
        <w:trPr>
          <w:trHeight w:val="20"/>
        </w:trPr>
        <w:tc>
          <w:tcPr>
            <w:tcW w:w="1910" w:type="pct"/>
            <w:tcBorders>
              <w:top w:val="nil"/>
              <w:left w:val="nil"/>
              <w:bottom w:val="nil"/>
              <w:right w:val="nil"/>
            </w:tcBorders>
            <w:shd w:val="clear" w:color="auto" w:fill="auto"/>
            <w:noWrap/>
            <w:vAlign w:val="center"/>
            <w:hideMark/>
          </w:tcPr>
          <w:p w14:paraId="38E640A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Total assessed contributions</w:t>
            </w:r>
          </w:p>
        </w:tc>
        <w:tc>
          <w:tcPr>
            <w:tcW w:w="515" w:type="pct"/>
            <w:tcBorders>
              <w:top w:val="nil"/>
              <w:left w:val="nil"/>
              <w:bottom w:val="single" w:sz="4" w:space="0" w:color="000099"/>
              <w:right w:val="nil"/>
            </w:tcBorders>
            <w:shd w:val="clear" w:color="auto" w:fill="auto"/>
            <w:noWrap/>
            <w:vAlign w:val="center"/>
            <w:hideMark/>
          </w:tcPr>
          <w:p w14:paraId="38E640A8"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256'869</w:t>
            </w:r>
          </w:p>
        </w:tc>
        <w:tc>
          <w:tcPr>
            <w:tcW w:w="515" w:type="pct"/>
            <w:tcBorders>
              <w:top w:val="nil"/>
              <w:left w:val="nil"/>
              <w:bottom w:val="single" w:sz="4" w:space="0" w:color="000099"/>
              <w:right w:val="nil"/>
            </w:tcBorders>
            <w:shd w:val="clear" w:color="auto" w:fill="auto"/>
            <w:noWrap/>
            <w:vAlign w:val="center"/>
            <w:hideMark/>
          </w:tcPr>
          <w:p w14:paraId="38E640A9"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256'520</w:t>
            </w:r>
          </w:p>
        </w:tc>
        <w:tc>
          <w:tcPr>
            <w:tcW w:w="515" w:type="pct"/>
            <w:tcBorders>
              <w:top w:val="nil"/>
              <w:left w:val="nil"/>
              <w:bottom w:val="single" w:sz="4" w:space="0" w:color="000099"/>
              <w:right w:val="nil"/>
            </w:tcBorders>
            <w:shd w:val="clear" w:color="auto" w:fill="auto"/>
            <w:noWrap/>
            <w:vAlign w:val="center"/>
            <w:hideMark/>
          </w:tcPr>
          <w:p w14:paraId="38E640AA"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126'467</w:t>
            </w:r>
          </w:p>
        </w:tc>
        <w:tc>
          <w:tcPr>
            <w:tcW w:w="515" w:type="pct"/>
            <w:tcBorders>
              <w:top w:val="nil"/>
              <w:left w:val="nil"/>
              <w:bottom w:val="single" w:sz="4" w:space="0" w:color="000099"/>
              <w:right w:val="nil"/>
            </w:tcBorders>
            <w:shd w:val="clear" w:color="000000" w:fill="FFFFFF"/>
            <w:noWrap/>
            <w:vAlign w:val="center"/>
            <w:hideMark/>
          </w:tcPr>
          <w:p w14:paraId="38E640AB"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129'677</w:t>
            </w:r>
          </w:p>
        </w:tc>
        <w:tc>
          <w:tcPr>
            <w:tcW w:w="515" w:type="pct"/>
            <w:tcBorders>
              <w:top w:val="nil"/>
              <w:left w:val="nil"/>
              <w:bottom w:val="single" w:sz="4" w:space="0" w:color="000099"/>
              <w:right w:val="nil"/>
            </w:tcBorders>
            <w:shd w:val="clear" w:color="000000" w:fill="FFFFFF"/>
            <w:noWrap/>
            <w:vAlign w:val="center"/>
            <w:hideMark/>
          </w:tcPr>
          <w:p w14:paraId="38E640AC"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129'677</w:t>
            </w:r>
          </w:p>
        </w:tc>
        <w:tc>
          <w:tcPr>
            <w:tcW w:w="515" w:type="pct"/>
            <w:tcBorders>
              <w:top w:val="nil"/>
              <w:left w:val="nil"/>
              <w:bottom w:val="single" w:sz="4" w:space="0" w:color="000099"/>
              <w:right w:val="nil"/>
            </w:tcBorders>
            <w:shd w:val="clear" w:color="000000" w:fill="FFFFFF"/>
            <w:noWrap/>
            <w:vAlign w:val="center"/>
            <w:hideMark/>
          </w:tcPr>
          <w:p w14:paraId="38E640AD"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259'354</w:t>
            </w:r>
          </w:p>
        </w:tc>
      </w:tr>
      <w:tr w:rsidR="00505182" w:rsidRPr="00ED5CA2" w14:paraId="38E640B6" w14:textId="77777777" w:rsidTr="007346FC">
        <w:trPr>
          <w:trHeight w:val="20"/>
        </w:trPr>
        <w:tc>
          <w:tcPr>
            <w:tcW w:w="1910" w:type="pct"/>
            <w:tcBorders>
              <w:top w:val="nil"/>
              <w:left w:val="nil"/>
              <w:bottom w:val="nil"/>
              <w:right w:val="nil"/>
            </w:tcBorders>
            <w:shd w:val="clear" w:color="000000" w:fill="FFFFFF"/>
            <w:noWrap/>
            <w:vAlign w:val="center"/>
            <w:hideMark/>
          </w:tcPr>
          <w:p w14:paraId="38E640AF"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B.    Assessed contributions to regional conferences - RRC</w:t>
            </w:r>
          </w:p>
        </w:tc>
        <w:tc>
          <w:tcPr>
            <w:tcW w:w="515" w:type="pct"/>
            <w:tcBorders>
              <w:top w:val="nil"/>
              <w:left w:val="nil"/>
              <w:bottom w:val="nil"/>
              <w:right w:val="nil"/>
            </w:tcBorders>
            <w:shd w:val="clear" w:color="000000" w:fill="FFFFFF"/>
            <w:noWrap/>
            <w:vAlign w:val="center"/>
            <w:hideMark/>
          </w:tcPr>
          <w:p w14:paraId="38E640B0"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0</w:t>
            </w:r>
          </w:p>
        </w:tc>
        <w:tc>
          <w:tcPr>
            <w:tcW w:w="515" w:type="pct"/>
            <w:tcBorders>
              <w:top w:val="nil"/>
              <w:left w:val="nil"/>
              <w:bottom w:val="nil"/>
              <w:right w:val="nil"/>
            </w:tcBorders>
            <w:shd w:val="clear" w:color="000000" w:fill="FFFFFF"/>
            <w:noWrap/>
            <w:vAlign w:val="center"/>
            <w:hideMark/>
          </w:tcPr>
          <w:p w14:paraId="38E640B1"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0</w:t>
            </w:r>
          </w:p>
        </w:tc>
        <w:tc>
          <w:tcPr>
            <w:tcW w:w="515" w:type="pct"/>
            <w:tcBorders>
              <w:top w:val="nil"/>
              <w:left w:val="nil"/>
              <w:bottom w:val="nil"/>
              <w:right w:val="nil"/>
            </w:tcBorders>
            <w:shd w:val="clear" w:color="000000" w:fill="FFFFFF"/>
            <w:noWrap/>
            <w:vAlign w:val="center"/>
            <w:hideMark/>
          </w:tcPr>
          <w:p w14:paraId="38E640B2"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0</w:t>
            </w:r>
          </w:p>
        </w:tc>
        <w:tc>
          <w:tcPr>
            <w:tcW w:w="515" w:type="pct"/>
            <w:tcBorders>
              <w:top w:val="nil"/>
              <w:left w:val="nil"/>
              <w:bottom w:val="nil"/>
              <w:right w:val="nil"/>
            </w:tcBorders>
            <w:shd w:val="clear" w:color="000000" w:fill="FFFFFF"/>
            <w:noWrap/>
            <w:vAlign w:val="center"/>
            <w:hideMark/>
          </w:tcPr>
          <w:p w14:paraId="38E640B3"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0</w:t>
            </w:r>
          </w:p>
        </w:tc>
        <w:tc>
          <w:tcPr>
            <w:tcW w:w="515" w:type="pct"/>
            <w:tcBorders>
              <w:top w:val="nil"/>
              <w:left w:val="nil"/>
              <w:bottom w:val="nil"/>
              <w:right w:val="nil"/>
            </w:tcBorders>
            <w:shd w:val="clear" w:color="000000" w:fill="FFFFFF"/>
            <w:noWrap/>
            <w:vAlign w:val="center"/>
            <w:hideMark/>
          </w:tcPr>
          <w:p w14:paraId="38E640B4"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0</w:t>
            </w:r>
          </w:p>
        </w:tc>
        <w:tc>
          <w:tcPr>
            <w:tcW w:w="515" w:type="pct"/>
            <w:tcBorders>
              <w:top w:val="nil"/>
              <w:left w:val="nil"/>
              <w:bottom w:val="nil"/>
              <w:right w:val="nil"/>
            </w:tcBorders>
            <w:shd w:val="clear" w:color="000000" w:fill="FFFFFF"/>
            <w:noWrap/>
            <w:vAlign w:val="center"/>
            <w:hideMark/>
          </w:tcPr>
          <w:p w14:paraId="38E640B5"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0</w:t>
            </w:r>
          </w:p>
        </w:tc>
      </w:tr>
      <w:tr w:rsidR="00505182" w:rsidRPr="00ED5CA2" w14:paraId="38E640BE" w14:textId="77777777" w:rsidTr="007346FC">
        <w:trPr>
          <w:trHeight w:val="20"/>
        </w:trPr>
        <w:tc>
          <w:tcPr>
            <w:tcW w:w="1910" w:type="pct"/>
            <w:tcBorders>
              <w:top w:val="nil"/>
              <w:left w:val="nil"/>
              <w:bottom w:val="nil"/>
              <w:right w:val="nil"/>
            </w:tcBorders>
            <w:shd w:val="clear" w:color="auto" w:fill="auto"/>
            <w:noWrap/>
            <w:vAlign w:val="center"/>
            <w:hideMark/>
          </w:tcPr>
          <w:p w14:paraId="38E640B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C.    Cost recovery</w:t>
            </w:r>
          </w:p>
        </w:tc>
        <w:tc>
          <w:tcPr>
            <w:tcW w:w="515" w:type="pct"/>
            <w:tcBorders>
              <w:top w:val="nil"/>
              <w:left w:val="nil"/>
              <w:bottom w:val="nil"/>
              <w:right w:val="nil"/>
            </w:tcBorders>
            <w:shd w:val="clear" w:color="auto" w:fill="auto"/>
            <w:noWrap/>
            <w:vAlign w:val="center"/>
            <w:hideMark/>
          </w:tcPr>
          <w:p w14:paraId="38E640B8" w14:textId="77777777" w:rsidR="00505182" w:rsidRDefault="00505182" w:rsidP="007A65EE">
            <w:pPr>
              <w:spacing w:before="20" w:after="20"/>
              <w:jc w:val="right"/>
              <w:rPr>
                <w:rFonts w:ascii="Calibri" w:hAnsi="Calibri" w:cs="Calibri"/>
                <w:sz w:val="18"/>
                <w:szCs w:val="18"/>
              </w:rPr>
            </w:pPr>
          </w:p>
        </w:tc>
        <w:tc>
          <w:tcPr>
            <w:tcW w:w="515" w:type="pct"/>
            <w:tcBorders>
              <w:top w:val="nil"/>
              <w:left w:val="nil"/>
              <w:bottom w:val="nil"/>
              <w:right w:val="nil"/>
            </w:tcBorders>
            <w:shd w:val="clear" w:color="auto" w:fill="auto"/>
            <w:noWrap/>
            <w:vAlign w:val="center"/>
            <w:hideMark/>
          </w:tcPr>
          <w:p w14:paraId="38E640B9" w14:textId="77777777" w:rsidR="00505182" w:rsidRDefault="00505182" w:rsidP="007A65EE">
            <w:pPr>
              <w:spacing w:before="20" w:after="20"/>
              <w:jc w:val="right"/>
              <w:rPr>
                <w:rFonts w:ascii="Calibri" w:hAnsi="Calibri" w:cs="Calibri"/>
                <w:b/>
                <w:bCs/>
                <w:sz w:val="18"/>
                <w:szCs w:val="18"/>
              </w:rPr>
            </w:pPr>
          </w:p>
        </w:tc>
        <w:tc>
          <w:tcPr>
            <w:tcW w:w="515" w:type="pct"/>
            <w:tcBorders>
              <w:top w:val="nil"/>
              <w:left w:val="nil"/>
              <w:bottom w:val="nil"/>
              <w:right w:val="nil"/>
            </w:tcBorders>
            <w:shd w:val="clear" w:color="auto" w:fill="auto"/>
            <w:noWrap/>
            <w:vAlign w:val="center"/>
            <w:hideMark/>
          </w:tcPr>
          <w:p w14:paraId="38E640BA" w14:textId="77777777" w:rsidR="00505182" w:rsidRDefault="00505182" w:rsidP="007A65EE">
            <w:pPr>
              <w:spacing w:before="20" w:after="20"/>
              <w:jc w:val="right"/>
              <w:rPr>
                <w:rFonts w:ascii="Calibri" w:hAnsi="Calibri" w:cs="Calibri"/>
                <w:sz w:val="18"/>
                <w:szCs w:val="18"/>
              </w:rPr>
            </w:pPr>
          </w:p>
        </w:tc>
        <w:tc>
          <w:tcPr>
            <w:tcW w:w="515" w:type="pct"/>
            <w:tcBorders>
              <w:top w:val="nil"/>
              <w:left w:val="nil"/>
              <w:bottom w:val="nil"/>
              <w:right w:val="nil"/>
            </w:tcBorders>
            <w:shd w:val="clear" w:color="000000" w:fill="FFFFFF"/>
            <w:noWrap/>
            <w:vAlign w:val="center"/>
            <w:hideMark/>
          </w:tcPr>
          <w:p w14:paraId="38E640BB"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 </w:t>
            </w:r>
          </w:p>
        </w:tc>
        <w:tc>
          <w:tcPr>
            <w:tcW w:w="515" w:type="pct"/>
            <w:tcBorders>
              <w:top w:val="nil"/>
              <w:left w:val="nil"/>
              <w:bottom w:val="nil"/>
              <w:right w:val="nil"/>
            </w:tcBorders>
            <w:shd w:val="clear" w:color="000000" w:fill="FFFFFF"/>
            <w:noWrap/>
            <w:vAlign w:val="center"/>
            <w:hideMark/>
          </w:tcPr>
          <w:p w14:paraId="38E640BC"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 </w:t>
            </w:r>
          </w:p>
        </w:tc>
        <w:tc>
          <w:tcPr>
            <w:tcW w:w="515" w:type="pct"/>
            <w:tcBorders>
              <w:top w:val="nil"/>
              <w:left w:val="nil"/>
              <w:bottom w:val="nil"/>
              <w:right w:val="nil"/>
            </w:tcBorders>
            <w:shd w:val="clear" w:color="000000" w:fill="FFFFFF"/>
            <w:noWrap/>
            <w:vAlign w:val="center"/>
            <w:hideMark/>
          </w:tcPr>
          <w:p w14:paraId="38E640BD"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 </w:t>
            </w:r>
          </w:p>
        </w:tc>
      </w:tr>
      <w:tr w:rsidR="00505182" w:rsidRPr="00ED5CA2" w14:paraId="38E640C6" w14:textId="77777777" w:rsidTr="007346FC">
        <w:trPr>
          <w:trHeight w:val="20"/>
        </w:trPr>
        <w:tc>
          <w:tcPr>
            <w:tcW w:w="1910" w:type="pct"/>
            <w:tcBorders>
              <w:top w:val="nil"/>
              <w:left w:val="nil"/>
              <w:bottom w:val="nil"/>
              <w:right w:val="nil"/>
            </w:tcBorders>
            <w:shd w:val="clear" w:color="auto" w:fill="auto"/>
            <w:noWrap/>
            <w:vAlign w:val="center"/>
            <w:hideMark/>
          </w:tcPr>
          <w:p w14:paraId="38E640BF"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C.1    Project support-cost revenue</w:t>
            </w:r>
          </w:p>
        </w:tc>
        <w:tc>
          <w:tcPr>
            <w:tcW w:w="515" w:type="pct"/>
            <w:tcBorders>
              <w:top w:val="nil"/>
              <w:left w:val="nil"/>
              <w:bottom w:val="nil"/>
              <w:right w:val="nil"/>
            </w:tcBorders>
            <w:shd w:val="clear" w:color="000000" w:fill="FFFFFF"/>
            <w:noWrap/>
            <w:vAlign w:val="bottom"/>
            <w:hideMark/>
          </w:tcPr>
          <w:p w14:paraId="38E640C0" w14:textId="77777777" w:rsidR="00505182" w:rsidRDefault="00505182" w:rsidP="007A65EE">
            <w:pPr>
              <w:spacing w:before="20" w:after="20"/>
              <w:rPr>
                <w:rFonts w:ascii="Calibri" w:hAnsi="Calibri" w:cs="Calibri"/>
                <w:color w:val="000000"/>
                <w:sz w:val="18"/>
                <w:szCs w:val="18"/>
              </w:rPr>
            </w:pPr>
            <w:r>
              <w:rPr>
                <w:rFonts w:ascii="Calibri" w:hAnsi="Calibri" w:cs="Calibri"/>
                <w:color w:val="000000"/>
                <w:sz w:val="18"/>
                <w:szCs w:val="18"/>
              </w:rPr>
              <w:t xml:space="preserve">               1'294 </w:t>
            </w:r>
          </w:p>
        </w:tc>
        <w:tc>
          <w:tcPr>
            <w:tcW w:w="515" w:type="pct"/>
            <w:tcBorders>
              <w:top w:val="nil"/>
              <w:left w:val="nil"/>
              <w:bottom w:val="nil"/>
              <w:right w:val="nil"/>
            </w:tcBorders>
            <w:shd w:val="clear" w:color="auto" w:fill="auto"/>
            <w:noWrap/>
            <w:vAlign w:val="center"/>
            <w:hideMark/>
          </w:tcPr>
          <w:p w14:paraId="38E640C1"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3'500</w:t>
            </w:r>
          </w:p>
        </w:tc>
        <w:tc>
          <w:tcPr>
            <w:tcW w:w="515" w:type="pct"/>
            <w:tcBorders>
              <w:top w:val="nil"/>
              <w:left w:val="nil"/>
              <w:bottom w:val="nil"/>
              <w:right w:val="nil"/>
            </w:tcBorders>
            <w:shd w:val="clear" w:color="auto" w:fill="auto"/>
            <w:noWrap/>
            <w:vAlign w:val="center"/>
            <w:hideMark/>
          </w:tcPr>
          <w:p w14:paraId="38E640C2"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600</w:t>
            </w:r>
          </w:p>
        </w:tc>
        <w:tc>
          <w:tcPr>
            <w:tcW w:w="515" w:type="pct"/>
            <w:tcBorders>
              <w:top w:val="nil"/>
              <w:left w:val="nil"/>
              <w:bottom w:val="nil"/>
              <w:right w:val="nil"/>
            </w:tcBorders>
            <w:shd w:val="clear" w:color="000000" w:fill="FFFFFF"/>
            <w:noWrap/>
            <w:vAlign w:val="center"/>
            <w:hideMark/>
          </w:tcPr>
          <w:p w14:paraId="38E640C3"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1'000</w:t>
            </w:r>
          </w:p>
        </w:tc>
        <w:tc>
          <w:tcPr>
            <w:tcW w:w="515" w:type="pct"/>
            <w:tcBorders>
              <w:top w:val="nil"/>
              <w:left w:val="nil"/>
              <w:bottom w:val="nil"/>
              <w:right w:val="nil"/>
            </w:tcBorders>
            <w:shd w:val="clear" w:color="000000" w:fill="FFFFFF"/>
            <w:noWrap/>
            <w:vAlign w:val="center"/>
            <w:hideMark/>
          </w:tcPr>
          <w:p w14:paraId="38E640C4"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1'000</w:t>
            </w:r>
          </w:p>
        </w:tc>
        <w:tc>
          <w:tcPr>
            <w:tcW w:w="515" w:type="pct"/>
            <w:tcBorders>
              <w:top w:val="nil"/>
              <w:left w:val="nil"/>
              <w:bottom w:val="nil"/>
              <w:right w:val="nil"/>
            </w:tcBorders>
            <w:shd w:val="clear" w:color="000000" w:fill="FFFFFF"/>
            <w:noWrap/>
            <w:vAlign w:val="center"/>
            <w:hideMark/>
          </w:tcPr>
          <w:p w14:paraId="38E640C5"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2'000</w:t>
            </w:r>
          </w:p>
        </w:tc>
      </w:tr>
      <w:tr w:rsidR="00505182" w:rsidRPr="00ED5CA2" w14:paraId="38E640CE" w14:textId="77777777" w:rsidTr="007346FC">
        <w:trPr>
          <w:trHeight w:val="20"/>
        </w:trPr>
        <w:tc>
          <w:tcPr>
            <w:tcW w:w="1910" w:type="pct"/>
            <w:tcBorders>
              <w:top w:val="nil"/>
              <w:left w:val="nil"/>
              <w:bottom w:val="nil"/>
              <w:right w:val="nil"/>
            </w:tcBorders>
            <w:shd w:val="clear" w:color="auto" w:fill="auto"/>
            <w:noWrap/>
            <w:vAlign w:val="center"/>
            <w:hideMark/>
          </w:tcPr>
          <w:p w14:paraId="38E640C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C.2    Sales of publications</w:t>
            </w:r>
          </w:p>
        </w:tc>
        <w:tc>
          <w:tcPr>
            <w:tcW w:w="515" w:type="pct"/>
            <w:tcBorders>
              <w:top w:val="nil"/>
              <w:left w:val="nil"/>
              <w:bottom w:val="nil"/>
              <w:right w:val="nil"/>
            </w:tcBorders>
            <w:shd w:val="clear" w:color="000000" w:fill="FFFFFF"/>
            <w:noWrap/>
            <w:vAlign w:val="bottom"/>
            <w:hideMark/>
          </w:tcPr>
          <w:p w14:paraId="38E640C8" w14:textId="77777777" w:rsidR="00505182" w:rsidRDefault="00505182" w:rsidP="007A65EE">
            <w:pPr>
              <w:spacing w:before="20" w:after="20"/>
              <w:rPr>
                <w:rFonts w:ascii="Calibri" w:hAnsi="Calibri" w:cs="Calibri"/>
                <w:color w:val="000000"/>
                <w:sz w:val="18"/>
                <w:szCs w:val="18"/>
              </w:rPr>
            </w:pPr>
            <w:r>
              <w:rPr>
                <w:rFonts w:ascii="Calibri" w:hAnsi="Calibri" w:cs="Calibri"/>
                <w:color w:val="000000"/>
                <w:sz w:val="18"/>
                <w:szCs w:val="18"/>
              </w:rPr>
              <w:t xml:space="preserve">             26'067 </w:t>
            </w:r>
          </w:p>
        </w:tc>
        <w:tc>
          <w:tcPr>
            <w:tcW w:w="515" w:type="pct"/>
            <w:tcBorders>
              <w:top w:val="nil"/>
              <w:left w:val="nil"/>
              <w:bottom w:val="nil"/>
              <w:right w:val="nil"/>
            </w:tcBorders>
            <w:shd w:val="clear" w:color="auto" w:fill="auto"/>
            <w:noWrap/>
            <w:vAlign w:val="center"/>
            <w:hideMark/>
          </w:tcPr>
          <w:p w14:paraId="38E640C9"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31'100</w:t>
            </w:r>
          </w:p>
        </w:tc>
        <w:tc>
          <w:tcPr>
            <w:tcW w:w="515" w:type="pct"/>
            <w:tcBorders>
              <w:top w:val="nil"/>
              <w:left w:val="nil"/>
              <w:bottom w:val="nil"/>
              <w:right w:val="nil"/>
            </w:tcBorders>
            <w:shd w:val="clear" w:color="auto" w:fill="auto"/>
            <w:noWrap/>
            <w:vAlign w:val="center"/>
            <w:hideMark/>
          </w:tcPr>
          <w:p w14:paraId="38E640CA"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17'529</w:t>
            </w:r>
          </w:p>
        </w:tc>
        <w:tc>
          <w:tcPr>
            <w:tcW w:w="515" w:type="pct"/>
            <w:tcBorders>
              <w:top w:val="nil"/>
              <w:left w:val="nil"/>
              <w:bottom w:val="nil"/>
              <w:right w:val="nil"/>
            </w:tcBorders>
            <w:shd w:val="clear" w:color="000000" w:fill="FFFFFF"/>
            <w:noWrap/>
            <w:vAlign w:val="center"/>
            <w:hideMark/>
          </w:tcPr>
          <w:p w14:paraId="38E640CB"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17'000</w:t>
            </w:r>
          </w:p>
        </w:tc>
        <w:tc>
          <w:tcPr>
            <w:tcW w:w="515" w:type="pct"/>
            <w:tcBorders>
              <w:top w:val="nil"/>
              <w:left w:val="nil"/>
              <w:bottom w:val="nil"/>
              <w:right w:val="nil"/>
            </w:tcBorders>
            <w:shd w:val="clear" w:color="000000" w:fill="FFFFFF"/>
            <w:noWrap/>
            <w:vAlign w:val="center"/>
            <w:hideMark/>
          </w:tcPr>
          <w:p w14:paraId="38E640CC"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17'000</w:t>
            </w:r>
          </w:p>
        </w:tc>
        <w:tc>
          <w:tcPr>
            <w:tcW w:w="515" w:type="pct"/>
            <w:tcBorders>
              <w:top w:val="nil"/>
              <w:left w:val="nil"/>
              <w:bottom w:val="nil"/>
              <w:right w:val="nil"/>
            </w:tcBorders>
            <w:shd w:val="clear" w:color="000000" w:fill="FFFFFF"/>
            <w:noWrap/>
            <w:vAlign w:val="center"/>
            <w:hideMark/>
          </w:tcPr>
          <w:p w14:paraId="38E640CD"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34'000</w:t>
            </w:r>
          </w:p>
        </w:tc>
      </w:tr>
      <w:tr w:rsidR="00505182" w:rsidRPr="00ED5CA2" w14:paraId="38E640D6" w14:textId="77777777" w:rsidTr="007346FC">
        <w:trPr>
          <w:trHeight w:val="20"/>
        </w:trPr>
        <w:tc>
          <w:tcPr>
            <w:tcW w:w="1910" w:type="pct"/>
            <w:tcBorders>
              <w:top w:val="nil"/>
              <w:left w:val="nil"/>
              <w:bottom w:val="nil"/>
              <w:right w:val="nil"/>
            </w:tcBorders>
            <w:shd w:val="clear" w:color="auto" w:fill="auto"/>
            <w:noWrap/>
            <w:vAlign w:val="center"/>
            <w:hideMark/>
          </w:tcPr>
          <w:p w14:paraId="38E640CF"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C.3    Products and services under cost recovery</w:t>
            </w:r>
          </w:p>
        </w:tc>
        <w:tc>
          <w:tcPr>
            <w:tcW w:w="515" w:type="pct"/>
            <w:tcBorders>
              <w:top w:val="nil"/>
              <w:left w:val="nil"/>
              <w:bottom w:val="nil"/>
              <w:right w:val="nil"/>
            </w:tcBorders>
            <w:shd w:val="clear" w:color="000000" w:fill="FFFFFF"/>
            <w:noWrap/>
            <w:vAlign w:val="bottom"/>
            <w:hideMark/>
          </w:tcPr>
          <w:p w14:paraId="38E640D0" w14:textId="77777777" w:rsidR="00505182" w:rsidRDefault="00505182" w:rsidP="007A65EE">
            <w:pPr>
              <w:spacing w:before="20" w:after="20"/>
              <w:rPr>
                <w:rFonts w:ascii="Calibri" w:hAnsi="Calibri" w:cs="Calibri"/>
                <w:color w:val="000000"/>
                <w:sz w:val="18"/>
                <w:szCs w:val="18"/>
              </w:rPr>
            </w:pPr>
            <w:r>
              <w:rPr>
                <w:rFonts w:ascii="Calibri" w:hAnsi="Calibri" w:cs="Calibri"/>
                <w:color w:val="000000"/>
                <w:sz w:val="18"/>
                <w:szCs w:val="18"/>
              </w:rPr>
              <w:t> </w:t>
            </w:r>
          </w:p>
        </w:tc>
        <w:tc>
          <w:tcPr>
            <w:tcW w:w="515" w:type="pct"/>
            <w:tcBorders>
              <w:top w:val="nil"/>
              <w:left w:val="nil"/>
              <w:bottom w:val="nil"/>
              <w:right w:val="nil"/>
            </w:tcBorders>
            <w:shd w:val="clear" w:color="auto" w:fill="auto"/>
            <w:noWrap/>
            <w:vAlign w:val="center"/>
            <w:hideMark/>
          </w:tcPr>
          <w:p w14:paraId="38E640D1" w14:textId="77777777" w:rsidR="00505182" w:rsidRDefault="00505182" w:rsidP="007A65EE">
            <w:pPr>
              <w:spacing w:before="20" w:after="20"/>
              <w:jc w:val="right"/>
              <w:rPr>
                <w:rFonts w:ascii="Calibri" w:hAnsi="Calibri" w:cs="Calibri"/>
                <w:b/>
                <w:bCs/>
                <w:sz w:val="18"/>
                <w:szCs w:val="18"/>
              </w:rPr>
            </w:pPr>
          </w:p>
        </w:tc>
        <w:tc>
          <w:tcPr>
            <w:tcW w:w="515" w:type="pct"/>
            <w:tcBorders>
              <w:top w:val="nil"/>
              <w:left w:val="nil"/>
              <w:bottom w:val="nil"/>
              <w:right w:val="nil"/>
            </w:tcBorders>
            <w:shd w:val="clear" w:color="auto" w:fill="auto"/>
            <w:noWrap/>
            <w:vAlign w:val="center"/>
            <w:hideMark/>
          </w:tcPr>
          <w:p w14:paraId="38E640D2" w14:textId="77777777" w:rsidR="00505182" w:rsidRDefault="00505182" w:rsidP="007A65EE">
            <w:pPr>
              <w:spacing w:before="20" w:after="20"/>
              <w:jc w:val="right"/>
              <w:rPr>
                <w:rFonts w:ascii="Calibri" w:hAnsi="Calibri" w:cs="Calibri"/>
                <w:sz w:val="18"/>
                <w:szCs w:val="18"/>
              </w:rPr>
            </w:pPr>
          </w:p>
        </w:tc>
        <w:tc>
          <w:tcPr>
            <w:tcW w:w="515" w:type="pct"/>
            <w:tcBorders>
              <w:top w:val="nil"/>
              <w:left w:val="nil"/>
              <w:bottom w:val="nil"/>
              <w:right w:val="nil"/>
            </w:tcBorders>
            <w:shd w:val="clear" w:color="000000" w:fill="FFFFFF"/>
            <w:noWrap/>
            <w:vAlign w:val="center"/>
            <w:hideMark/>
          </w:tcPr>
          <w:p w14:paraId="38E640D3"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 </w:t>
            </w:r>
          </w:p>
        </w:tc>
        <w:tc>
          <w:tcPr>
            <w:tcW w:w="515" w:type="pct"/>
            <w:tcBorders>
              <w:top w:val="nil"/>
              <w:left w:val="nil"/>
              <w:bottom w:val="nil"/>
              <w:right w:val="nil"/>
            </w:tcBorders>
            <w:shd w:val="clear" w:color="000000" w:fill="FFFFFF"/>
            <w:noWrap/>
            <w:vAlign w:val="center"/>
            <w:hideMark/>
          </w:tcPr>
          <w:p w14:paraId="38E640D4"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 </w:t>
            </w:r>
          </w:p>
        </w:tc>
        <w:tc>
          <w:tcPr>
            <w:tcW w:w="515" w:type="pct"/>
            <w:tcBorders>
              <w:top w:val="nil"/>
              <w:left w:val="nil"/>
              <w:bottom w:val="nil"/>
              <w:right w:val="nil"/>
            </w:tcBorders>
            <w:shd w:val="clear" w:color="000000" w:fill="FFFFFF"/>
            <w:noWrap/>
            <w:vAlign w:val="center"/>
            <w:hideMark/>
          </w:tcPr>
          <w:p w14:paraId="38E640D5"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 </w:t>
            </w:r>
          </w:p>
        </w:tc>
      </w:tr>
      <w:tr w:rsidR="00505182" w:rsidRPr="00ED5CA2" w14:paraId="38E640DE" w14:textId="77777777" w:rsidTr="007346FC">
        <w:trPr>
          <w:trHeight w:val="20"/>
        </w:trPr>
        <w:tc>
          <w:tcPr>
            <w:tcW w:w="1910" w:type="pct"/>
            <w:tcBorders>
              <w:top w:val="nil"/>
              <w:left w:val="nil"/>
              <w:bottom w:val="nil"/>
              <w:right w:val="nil"/>
            </w:tcBorders>
            <w:shd w:val="clear" w:color="auto" w:fill="auto"/>
            <w:noWrap/>
            <w:vAlign w:val="center"/>
            <w:hideMark/>
          </w:tcPr>
          <w:p w14:paraId="38E640D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 UIFN</w:t>
            </w:r>
          </w:p>
        </w:tc>
        <w:tc>
          <w:tcPr>
            <w:tcW w:w="515" w:type="pct"/>
            <w:tcBorders>
              <w:top w:val="nil"/>
              <w:left w:val="nil"/>
              <w:bottom w:val="nil"/>
              <w:right w:val="nil"/>
            </w:tcBorders>
            <w:shd w:val="clear" w:color="auto" w:fill="auto"/>
            <w:noWrap/>
            <w:vAlign w:val="center"/>
            <w:hideMark/>
          </w:tcPr>
          <w:p w14:paraId="38E640D8"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545</w:t>
            </w:r>
          </w:p>
        </w:tc>
        <w:tc>
          <w:tcPr>
            <w:tcW w:w="515" w:type="pct"/>
            <w:tcBorders>
              <w:top w:val="nil"/>
              <w:left w:val="nil"/>
              <w:bottom w:val="nil"/>
              <w:right w:val="nil"/>
            </w:tcBorders>
            <w:shd w:val="clear" w:color="auto" w:fill="auto"/>
            <w:noWrap/>
            <w:vAlign w:val="center"/>
            <w:hideMark/>
          </w:tcPr>
          <w:p w14:paraId="38E640D9"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500</w:t>
            </w:r>
          </w:p>
        </w:tc>
        <w:tc>
          <w:tcPr>
            <w:tcW w:w="515" w:type="pct"/>
            <w:tcBorders>
              <w:top w:val="nil"/>
              <w:left w:val="nil"/>
              <w:bottom w:val="nil"/>
              <w:right w:val="nil"/>
            </w:tcBorders>
            <w:shd w:val="clear" w:color="auto" w:fill="auto"/>
            <w:noWrap/>
            <w:vAlign w:val="center"/>
            <w:hideMark/>
          </w:tcPr>
          <w:p w14:paraId="38E640DA"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236</w:t>
            </w:r>
          </w:p>
        </w:tc>
        <w:tc>
          <w:tcPr>
            <w:tcW w:w="515" w:type="pct"/>
            <w:tcBorders>
              <w:top w:val="nil"/>
              <w:left w:val="nil"/>
              <w:bottom w:val="nil"/>
              <w:right w:val="nil"/>
            </w:tcBorders>
            <w:shd w:val="clear" w:color="000000" w:fill="FFFFFF"/>
            <w:noWrap/>
            <w:vAlign w:val="center"/>
            <w:hideMark/>
          </w:tcPr>
          <w:p w14:paraId="38E640DB"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250</w:t>
            </w:r>
          </w:p>
        </w:tc>
        <w:tc>
          <w:tcPr>
            <w:tcW w:w="515" w:type="pct"/>
            <w:tcBorders>
              <w:top w:val="nil"/>
              <w:left w:val="nil"/>
              <w:bottom w:val="nil"/>
              <w:right w:val="nil"/>
            </w:tcBorders>
            <w:shd w:val="clear" w:color="000000" w:fill="FFFFFF"/>
            <w:noWrap/>
            <w:vAlign w:val="center"/>
            <w:hideMark/>
          </w:tcPr>
          <w:p w14:paraId="38E640DC"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250</w:t>
            </w:r>
          </w:p>
        </w:tc>
        <w:tc>
          <w:tcPr>
            <w:tcW w:w="515" w:type="pct"/>
            <w:tcBorders>
              <w:top w:val="nil"/>
              <w:left w:val="nil"/>
              <w:bottom w:val="nil"/>
              <w:right w:val="nil"/>
            </w:tcBorders>
            <w:shd w:val="clear" w:color="000000" w:fill="FFFFFF"/>
            <w:noWrap/>
            <w:vAlign w:val="center"/>
            <w:hideMark/>
          </w:tcPr>
          <w:p w14:paraId="38E640DD"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500</w:t>
            </w:r>
          </w:p>
        </w:tc>
      </w:tr>
      <w:tr w:rsidR="00505182" w:rsidRPr="00ED5CA2" w14:paraId="38E640E6" w14:textId="77777777" w:rsidTr="007346FC">
        <w:trPr>
          <w:trHeight w:val="20"/>
        </w:trPr>
        <w:tc>
          <w:tcPr>
            <w:tcW w:w="1910" w:type="pct"/>
            <w:tcBorders>
              <w:top w:val="nil"/>
              <w:left w:val="nil"/>
              <w:bottom w:val="nil"/>
              <w:right w:val="nil"/>
            </w:tcBorders>
            <w:shd w:val="clear" w:color="auto" w:fill="auto"/>
            <w:noWrap/>
            <w:vAlign w:val="center"/>
            <w:hideMark/>
          </w:tcPr>
          <w:p w14:paraId="38E640DF"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 TELECOM</w:t>
            </w:r>
          </w:p>
        </w:tc>
        <w:tc>
          <w:tcPr>
            <w:tcW w:w="515" w:type="pct"/>
            <w:tcBorders>
              <w:top w:val="nil"/>
              <w:left w:val="nil"/>
              <w:bottom w:val="nil"/>
              <w:right w:val="nil"/>
            </w:tcBorders>
            <w:shd w:val="clear" w:color="auto" w:fill="auto"/>
            <w:noWrap/>
            <w:vAlign w:val="center"/>
            <w:hideMark/>
          </w:tcPr>
          <w:p w14:paraId="38E640E0"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1'039</w:t>
            </w:r>
          </w:p>
        </w:tc>
        <w:tc>
          <w:tcPr>
            <w:tcW w:w="515" w:type="pct"/>
            <w:tcBorders>
              <w:top w:val="nil"/>
              <w:left w:val="nil"/>
              <w:bottom w:val="nil"/>
              <w:right w:val="nil"/>
            </w:tcBorders>
            <w:shd w:val="clear" w:color="auto" w:fill="auto"/>
            <w:noWrap/>
            <w:vAlign w:val="center"/>
            <w:hideMark/>
          </w:tcPr>
          <w:p w14:paraId="38E640E1"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4'000</w:t>
            </w:r>
          </w:p>
        </w:tc>
        <w:tc>
          <w:tcPr>
            <w:tcW w:w="515" w:type="pct"/>
            <w:tcBorders>
              <w:top w:val="nil"/>
              <w:left w:val="nil"/>
              <w:bottom w:val="nil"/>
              <w:right w:val="nil"/>
            </w:tcBorders>
            <w:shd w:val="clear" w:color="auto" w:fill="auto"/>
            <w:noWrap/>
            <w:vAlign w:val="center"/>
            <w:hideMark/>
          </w:tcPr>
          <w:p w14:paraId="38E640E2"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2'000</w:t>
            </w:r>
          </w:p>
        </w:tc>
        <w:tc>
          <w:tcPr>
            <w:tcW w:w="515" w:type="pct"/>
            <w:tcBorders>
              <w:top w:val="nil"/>
              <w:left w:val="nil"/>
              <w:bottom w:val="nil"/>
              <w:right w:val="nil"/>
            </w:tcBorders>
            <w:shd w:val="clear" w:color="000000" w:fill="FFFFFF"/>
            <w:noWrap/>
            <w:vAlign w:val="center"/>
            <w:hideMark/>
          </w:tcPr>
          <w:p w14:paraId="38E640E3"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1'500</w:t>
            </w:r>
          </w:p>
        </w:tc>
        <w:tc>
          <w:tcPr>
            <w:tcW w:w="515" w:type="pct"/>
            <w:tcBorders>
              <w:top w:val="nil"/>
              <w:left w:val="nil"/>
              <w:bottom w:val="nil"/>
              <w:right w:val="nil"/>
            </w:tcBorders>
            <w:shd w:val="clear" w:color="000000" w:fill="FFFFFF"/>
            <w:noWrap/>
            <w:vAlign w:val="center"/>
            <w:hideMark/>
          </w:tcPr>
          <w:p w14:paraId="38E640E4"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1'500</w:t>
            </w:r>
          </w:p>
        </w:tc>
        <w:tc>
          <w:tcPr>
            <w:tcW w:w="515" w:type="pct"/>
            <w:tcBorders>
              <w:top w:val="nil"/>
              <w:left w:val="nil"/>
              <w:bottom w:val="nil"/>
              <w:right w:val="nil"/>
            </w:tcBorders>
            <w:shd w:val="clear" w:color="000000" w:fill="FFFFFF"/>
            <w:noWrap/>
            <w:vAlign w:val="center"/>
            <w:hideMark/>
          </w:tcPr>
          <w:p w14:paraId="38E640E5"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3'000</w:t>
            </w:r>
          </w:p>
        </w:tc>
      </w:tr>
      <w:tr w:rsidR="00505182" w:rsidRPr="00ED5CA2" w14:paraId="38E640EE" w14:textId="77777777" w:rsidTr="007346FC">
        <w:trPr>
          <w:trHeight w:val="20"/>
        </w:trPr>
        <w:tc>
          <w:tcPr>
            <w:tcW w:w="1910" w:type="pct"/>
            <w:tcBorders>
              <w:top w:val="nil"/>
              <w:left w:val="nil"/>
              <w:bottom w:val="nil"/>
              <w:right w:val="nil"/>
            </w:tcBorders>
            <w:shd w:val="clear" w:color="auto" w:fill="auto"/>
            <w:noWrap/>
            <w:vAlign w:val="center"/>
            <w:hideMark/>
          </w:tcPr>
          <w:p w14:paraId="38E640E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 Satellite network filing</w:t>
            </w:r>
          </w:p>
        </w:tc>
        <w:tc>
          <w:tcPr>
            <w:tcW w:w="515" w:type="pct"/>
            <w:tcBorders>
              <w:top w:val="nil"/>
              <w:left w:val="nil"/>
              <w:bottom w:val="nil"/>
              <w:right w:val="nil"/>
            </w:tcBorders>
            <w:shd w:val="clear" w:color="auto" w:fill="auto"/>
            <w:noWrap/>
            <w:vAlign w:val="center"/>
            <w:hideMark/>
          </w:tcPr>
          <w:p w14:paraId="38E640E8"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25'302</w:t>
            </w:r>
          </w:p>
        </w:tc>
        <w:tc>
          <w:tcPr>
            <w:tcW w:w="515" w:type="pct"/>
            <w:tcBorders>
              <w:top w:val="nil"/>
              <w:left w:val="nil"/>
              <w:bottom w:val="nil"/>
              <w:right w:val="nil"/>
            </w:tcBorders>
            <w:shd w:val="clear" w:color="auto" w:fill="auto"/>
            <w:noWrap/>
            <w:vAlign w:val="center"/>
            <w:hideMark/>
          </w:tcPr>
          <w:p w14:paraId="38E640E9"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18'000</w:t>
            </w:r>
          </w:p>
        </w:tc>
        <w:tc>
          <w:tcPr>
            <w:tcW w:w="515" w:type="pct"/>
            <w:tcBorders>
              <w:top w:val="nil"/>
              <w:left w:val="nil"/>
              <w:bottom w:val="nil"/>
              <w:right w:val="nil"/>
            </w:tcBorders>
            <w:shd w:val="clear" w:color="auto" w:fill="auto"/>
            <w:noWrap/>
            <w:vAlign w:val="center"/>
            <w:hideMark/>
          </w:tcPr>
          <w:p w14:paraId="38E640EA"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12'246</w:t>
            </w:r>
          </w:p>
        </w:tc>
        <w:tc>
          <w:tcPr>
            <w:tcW w:w="515" w:type="pct"/>
            <w:tcBorders>
              <w:top w:val="nil"/>
              <w:left w:val="nil"/>
              <w:bottom w:val="nil"/>
              <w:right w:val="nil"/>
            </w:tcBorders>
            <w:shd w:val="clear" w:color="000000" w:fill="FFFFFF"/>
            <w:noWrap/>
            <w:vAlign w:val="center"/>
            <w:hideMark/>
          </w:tcPr>
          <w:p w14:paraId="38E640EB"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13'000</w:t>
            </w:r>
          </w:p>
        </w:tc>
        <w:tc>
          <w:tcPr>
            <w:tcW w:w="515" w:type="pct"/>
            <w:tcBorders>
              <w:top w:val="nil"/>
              <w:left w:val="nil"/>
              <w:bottom w:val="nil"/>
              <w:right w:val="nil"/>
            </w:tcBorders>
            <w:shd w:val="clear" w:color="000000" w:fill="FFFFFF"/>
            <w:noWrap/>
            <w:vAlign w:val="center"/>
            <w:hideMark/>
          </w:tcPr>
          <w:p w14:paraId="38E640EC"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13'000</w:t>
            </w:r>
          </w:p>
        </w:tc>
        <w:tc>
          <w:tcPr>
            <w:tcW w:w="515" w:type="pct"/>
            <w:tcBorders>
              <w:top w:val="nil"/>
              <w:left w:val="nil"/>
              <w:bottom w:val="nil"/>
              <w:right w:val="nil"/>
            </w:tcBorders>
            <w:shd w:val="clear" w:color="000000" w:fill="FFFFFF"/>
            <w:noWrap/>
            <w:vAlign w:val="center"/>
            <w:hideMark/>
          </w:tcPr>
          <w:p w14:paraId="38E640ED"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26'000</w:t>
            </w:r>
          </w:p>
        </w:tc>
      </w:tr>
      <w:tr w:rsidR="00505182" w:rsidRPr="00ED5CA2" w14:paraId="38E640F6" w14:textId="77777777" w:rsidTr="007346FC">
        <w:trPr>
          <w:trHeight w:val="20"/>
        </w:trPr>
        <w:tc>
          <w:tcPr>
            <w:tcW w:w="1910" w:type="pct"/>
            <w:tcBorders>
              <w:top w:val="nil"/>
              <w:left w:val="nil"/>
              <w:bottom w:val="nil"/>
              <w:right w:val="nil"/>
            </w:tcBorders>
            <w:shd w:val="clear" w:color="auto" w:fill="auto"/>
            <w:noWrap/>
            <w:vAlign w:val="center"/>
            <w:hideMark/>
          </w:tcPr>
          <w:p w14:paraId="38E640EF"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 Other cost-recovery revenue</w:t>
            </w:r>
          </w:p>
        </w:tc>
        <w:tc>
          <w:tcPr>
            <w:tcW w:w="515" w:type="pct"/>
            <w:tcBorders>
              <w:top w:val="nil"/>
              <w:left w:val="nil"/>
              <w:bottom w:val="nil"/>
              <w:right w:val="nil"/>
            </w:tcBorders>
            <w:shd w:val="clear" w:color="auto" w:fill="auto"/>
            <w:noWrap/>
            <w:vAlign w:val="center"/>
            <w:hideMark/>
          </w:tcPr>
          <w:p w14:paraId="38E640F0"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51</w:t>
            </w:r>
          </w:p>
        </w:tc>
        <w:tc>
          <w:tcPr>
            <w:tcW w:w="515" w:type="pct"/>
            <w:tcBorders>
              <w:top w:val="nil"/>
              <w:left w:val="nil"/>
              <w:bottom w:val="nil"/>
              <w:right w:val="nil"/>
            </w:tcBorders>
            <w:shd w:val="clear" w:color="auto" w:fill="auto"/>
            <w:noWrap/>
            <w:vAlign w:val="center"/>
            <w:hideMark/>
          </w:tcPr>
          <w:p w14:paraId="38E640F1"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0</w:t>
            </w:r>
          </w:p>
        </w:tc>
        <w:tc>
          <w:tcPr>
            <w:tcW w:w="515" w:type="pct"/>
            <w:tcBorders>
              <w:top w:val="nil"/>
              <w:left w:val="nil"/>
              <w:bottom w:val="nil"/>
              <w:right w:val="nil"/>
            </w:tcBorders>
            <w:shd w:val="clear" w:color="auto" w:fill="auto"/>
            <w:noWrap/>
            <w:vAlign w:val="center"/>
            <w:hideMark/>
          </w:tcPr>
          <w:p w14:paraId="38E640F2" w14:textId="77777777" w:rsidR="00505182" w:rsidRDefault="00505182" w:rsidP="007A65EE">
            <w:pPr>
              <w:spacing w:before="20" w:after="20"/>
              <w:jc w:val="right"/>
              <w:rPr>
                <w:rFonts w:ascii="Calibri" w:hAnsi="Calibri" w:cs="Calibri"/>
                <w:sz w:val="18"/>
                <w:szCs w:val="18"/>
              </w:rPr>
            </w:pPr>
          </w:p>
        </w:tc>
        <w:tc>
          <w:tcPr>
            <w:tcW w:w="515" w:type="pct"/>
            <w:tcBorders>
              <w:top w:val="nil"/>
              <w:left w:val="nil"/>
              <w:bottom w:val="nil"/>
              <w:right w:val="nil"/>
            </w:tcBorders>
            <w:shd w:val="clear" w:color="000000" w:fill="FFFFFF"/>
            <w:noWrap/>
            <w:vAlign w:val="center"/>
            <w:hideMark/>
          </w:tcPr>
          <w:p w14:paraId="38E640F3"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 </w:t>
            </w:r>
          </w:p>
        </w:tc>
        <w:tc>
          <w:tcPr>
            <w:tcW w:w="515" w:type="pct"/>
            <w:tcBorders>
              <w:top w:val="nil"/>
              <w:left w:val="nil"/>
              <w:bottom w:val="nil"/>
              <w:right w:val="nil"/>
            </w:tcBorders>
            <w:shd w:val="clear" w:color="000000" w:fill="FFFFFF"/>
            <w:noWrap/>
            <w:vAlign w:val="center"/>
            <w:hideMark/>
          </w:tcPr>
          <w:p w14:paraId="38E640F4"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 </w:t>
            </w:r>
          </w:p>
        </w:tc>
        <w:tc>
          <w:tcPr>
            <w:tcW w:w="515" w:type="pct"/>
            <w:tcBorders>
              <w:top w:val="nil"/>
              <w:left w:val="nil"/>
              <w:bottom w:val="nil"/>
              <w:right w:val="nil"/>
            </w:tcBorders>
            <w:shd w:val="clear" w:color="000000" w:fill="FFFFFF"/>
            <w:noWrap/>
            <w:vAlign w:val="center"/>
            <w:hideMark/>
          </w:tcPr>
          <w:p w14:paraId="38E640F5"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0</w:t>
            </w:r>
          </w:p>
        </w:tc>
      </w:tr>
      <w:tr w:rsidR="00505182" w:rsidRPr="00ED5CA2" w14:paraId="38E640FE" w14:textId="77777777" w:rsidTr="007346FC">
        <w:trPr>
          <w:trHeight w:val="20"/>
        </w:trPr>
        <w:tc>
          <w:tcPr>
            <w:tcW w:w="1910" w:type="pct"/>
            <w:tcBorders>
              <w:top w:val="nil"/>
              <w:left w:val="nil"/>
              <w:bottom w:val="nil"/>
              <w:right w:val="nil"/>
            </w:tcBorders>
            <w:shd w:val="clear" w:color="auto" w:fill="auto"/>
            <w:noWrap/>
            <w:vAlign w:val="center"/>
            <w:hideMark/>
          </w:tcPr>
          <w:p w14:paraId="38E640F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Total products and services under cost recovery</w:t>
            </w:r>
          </w:p>
        </w:tc>
        <w:tc>
          <w:tcPr>
            <w:tcW w:w="515" w:type="pct"/>
            <w:tcBorders>
              <w:top w:val="nil"/>
              <w:left w:val="nil"/>
              <w:bottom w:val="single" w:sz="4" w:space="0" w:color="000099"/>
              <w:right w:val="nil"/>
            </w:tcBorders>
            <w:shd w:val="clear" w:color="auto" w:fill="auto"/>
            <w:noWrap/>
            <w:vAlign w:val="center"/>
            <w:hideMark/>
          </w:tcPr>
          <w:p w14:paraId="38E640F8"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26'937</w:t>
            </w:r>
          </w:p>
        </w:tc>
        <w:tc>
          <w:tcPr>
            <w:tcW w:w="515" w:type="pct"/>
            <w:tcBorders>
              <w:top w:val="nil"/>
              <w:left w:val="nil"/>
              <w:bottom w:val="single" w:sz="4" w:space="0" w:color="000099"/>
              <w:right w:val="nil"/>
            </w:tcBorders>
            <w:shd w:val="clear" w:color="auto" w:fill="auto"/>
            <w:noWrap/>
            <w:vAlign w:val="center"/>
            <w:hideMark/>
          </w:tcPr>
          <w:p w14:paraId="38E640F9"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22'500</w:t>
            </w:r>
          </w:p>
        </w:tc>
        <w:tc>
          <w:tcPr>
            <w:tcW w:w="515" w:type="pct"/>
            <w:tcBorders>
              <w:top w:val="nil"/>
              <w:left w:val="nil"/>
              <w:bottom w:val="single" w:sz="4" w:space="0" w:color="000099"/>
              <w:right w:val="nil"/>
            </w:tcBorders>
            <w:shd w:val="clear" w:color="auto" w:fill="auto"/>
            <w:noWrap/>
            <w:vAlign w:val="center"/>
            <w:hideMark/>
          </w:tcPr>
          <w:p w14:paraId="38E640FA"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14'482</w:t>
            </w:r>
          </w:p>
        </w:tc>
        <w:tc>
          <w:tcPr>
            <w:tcW w:w="515" w:type="pct"/>
            <w:tcBorders>
              <w:top w:val="nil"/>
              <w:left w:val="nil"/>
              <w:bottom w:val="single" w:sz="4" w:space="0" w:color="000099"/>
              <w:right w:val="nil"/>
            </w:tcBorders>
            <w:shd w:val="clear" w:color="000000" w:fill="FFFFFF"/>
            <w:noWrap/>
            <w:vAlign w:val="center"/>
            <w:hideMark/>
          </w:tcPr>
          <w:p w14:paraId="38E640FB"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14'750</w:t>
            </w:r>
          </w:p>
        </w:tc>
        <w:tc>
          <w:tcPr>
            <w:tcW w:w="515" w:type="pct"/>
            <w:tcBorders>
              <w:top w:val="nil"/>
              <w:left w:val="nil"/>
              <w:bottom w:val="single" w:sz="4" w:space="0" w:color="000099"/>
              <w:right w:val="nil"/>
            </w:tcBorders>
            <w:shd w:val="clear" w:color="000000" w:fill="FFFFFF"/>
            <w:noWrap/>
            <w:vAlign w:val="center"/>
            <w:hideMark/>
          </w:tcPr>
          <w:p w14:paraId="38E640FC"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14'750</w:t>
            </w:r>
          </w:p>
        </w:tc>
        <w:tc>
          <w:tcPr>
            <w:tcW w:w="515" w:type="pct"/>
            <w:tcBorders>
              <w:top w:val="nil"/>
              <w:left w:val="nil"/>
              <w:bottom w:val="single" w:sz="4" w:space="0" w:color="000099"/>
              <w:right w:val="nil"/>
            </w:tcBorders>
            <w:shd w:val="clear" w:color="000000" w:fill="FFFFFF"/>
            <w:noWrap/>
            <w:vAlign w:val="center"/>
            <w:hideMark/>
          </w:tcPr>
          <w:p w14:paraId="38E640FD"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29'500</w:t>
            </w:r>
          </w:p>
        </w:tc>
      </w:tr>
      <w:tr w:rsidR="00505182" w:rsidRPr="00ED5CA2" w14:paraId="38E64106" w14:textId="77777777" w:rsidTr="007346FC">
        <w:trPr>
          <w:trHeight w:val="20"/>
        </w:trPr>
        <w:tc>
          <w:tcPr>
            <w:tcW w:w="1910" w:type="pct"/>
            <w:tcBorders>
              <w:top w:val="nil"/>
              <w:left w:val="nil"/>
              <w:bottom w:val="nil"/>
              <w:right w:val="nil"/>
            </w:tcBorders>
            <w:shd w:val="clear" w:color="auto" w:fill="auto"/>
            <w:noWrap/>
            <w:vAlign w:val="center"/>
            <w:hideMark/>
          </w:tcPr>
          <w:p w14:paraId="38E640FF"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 xml:space="preserve">        Total cost recovery</w:t>
            </w:r>
          </w:p>
        </w:tc>
        <w:tc>
          <w:tcPr>
            <w:tcW w:w="515" w:type="pct"/>
            <w:tcBorders>
              <w:top w:val="nil"/>
              <w:left w:val="nil"/>
              <w:bottom w:val="nil"/>
              <w:right w:val="nil"/>
            </w:tcBorders>
            <w:shd w:val="clear" w:color="auto" w:fill="auto"/>
            <w:noWrap/>
            <w:vAlign w:val="center"/>
            <w:hideMark/>
          </w:tcPr>
          <w:p w14:paraId="38E64100"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54'298</w:t>
            </w:r>
          </w:p>
        </w:tc>
        <w:tc>
          <w:tcPr>
            <w:tcW w:w="515" w:type="pct"/>
            <w:tcBorders>
              <w:top w:val="nil"/>
              <w:left w:val="nil"/>
              <w:bottom w:val="nil"/>
              <w:right w:val="nil"/>
            </w:tcBorders>
            <w:shd w:val="clear" w:color="auto" w:fill="auto"/>
            <w:noWrap/>
            <w:vAlign w:val="center"/>
            <w:hideMark/>
          </w:tcPr>
          <w:p w14:paraId="38E64101"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57'100</w:t>
            </w:r>
          </w:p>
        </w:tc>
        <w:tc>
          <w:tcPr>
            <w:tcW w:w="515" w:type="pct"/>
            <w:tcBorders>
              <w:top w:val="nil"/>
              <w:left w:val="nil"/>
              <w:bottom w:val="nil"/>
              <w:right w:val="nil"/>
            </w:tcBorders>
            <w:shd w:val="clear" w:color="auto" w:fill="auto"/>
            <w:noWrap/>
            <w:vAlign w:val="center"/>
            <w:hideMark/>
          </w:tcPr>
          <w:p w14:paraId="38E64102"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32'611</w:t>
            </w:r>
          </w:p>
        </w:tc>
        <w:tc>
          <w:tcPr>
            <w:tcW w:w="515" w:type="pct"/>
            <w:tcBorders>
              <w:top w:val="nil"/>
              <w:left w:val="nil"/>
              <w:bottom w:val="nil"/>
              <w:right w:val="nil"/>
            </w:tcBorders>
            <w:shd w:val="clear" w:color="000000" w:fill="FFFFFF"/>
            <w:noWrap/>
            <w:vAlign w:val="center"/>
            <w:hideMark/>
          </w:tcPr>
          <w:p w14:paraId="38E64103"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32'750</w:t>
            </w:r>
          </w:p>
        </w:tc>
        <w:tc>
          <w:tcPr>
            <w:tcW w:w="515" w:type="pct"/>
            <w:tcBorders>
              <w:top w:val="nil"/>
              <w:left w:val="nil"/>
              <w:bottom w:val="nil"/>
              <w:right w:val="nil"/>
            </w:tcBorders>
            <w:shd w:val="clear" w:color="000000" w:fill="FFFFFF"/>
            <w:noWrap/>
            <w:vAlign w:val="center"/>
            <w:hideMark/>
          </w:tcPr>
          <w:p w14:paraId="38E64104"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32'750</w:t>
            </w:r>
          </w:p>
        </w:tc>
        <w:tc>
          <w:tcPr>
            <w:tcW w:w="515" w:type="pct"/>
            <w:tcBorders>
              <w:top w:val="nil"/>
              <w:left w:val="nil"/>
              <w:bottom w:val="nil"/>
              <w:right w:val="nil"/>
            </w:tcBorders>
            <w:shd w:val="clear" w:color="000000" w:fill="FFFFFF"/>
            <w:noWrap/>
            <w:vAlign w:val="center"/>
            <w:hideMark/>
          </w:tcPr>
          <w:p w14:paraId="38E64105"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65'500</w:t>
            </w:r>
          </w:p>
        </w:tc>
      </w:tr>
      <w:tr w:rsidR="00505182" w:rsidRPr="00ED5CA2" w14:paraId="38E6410E" w14:textId="77777777" w:rsidTr="007346FC">
        <w:trPr>
          <w:trHeight w:val="20"/>
        </w:trPr>
        <w:tc>
          <w:tcPr>
            <w:tcW w:w="1910" w:type="pct"/>
            <w:tcBorders>
              <w:top w:val="nil"/>
              <w:left w:val="nil"/>
              <w:bottom w:val="nil"/>
              <w:right w:val="nil"/>
            </w:tcBorders>
            <w:shd w:val="clear" w:color="auto" w:fill="auto"/>
            <w:noWrap/>
            <w:vAlign w:val="center"/>
            <w:hideMark/>
          </w:tcPr>
          <w:p w14:paraId="38E6410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D.    Income from interest</w:t>
            </w:r>
          </w:p>
        </w:tc>
        <w:tc>
          <w:tcPr>
            <w:tcW w:w="515" w:type="pct"/>
            <w:tcBorders>
              <w:top w:val="nil"/>
              <w:left w:val="nil"/>
              <w:bottom w:val="nil"/>
              <w:right w:val="nil"/>
            </w:tcBorders>
            <w:shd w:val="clear" w:color="auto" w:fill="auto"/>
            <w:noWrap/>
            <w:vAlign w:val="center"/>
            <w:hideMark/>
          </w:tcPr>
          <w:p w14:paraId="38E64108"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1'257</w:t>
            </w:r>
          </w:p>
        </w:tc>
        <w:tc>
          <w:tcPr>
            <w:tcW w:w="515" w:type="pct"/>
            <w:tcBorders>
              <w:top w:val="nil"/>
              <w:left w:val="nil"/>
              <w:bottom w:val="nil"/>
              <w:right w:val="nil"/>
            </w:tcBorders>
            <w:shd w:val="clear" w:color="auto" w:fill="auto"/>
            <w:noWrap/>
            <w:vAlign w:val="center"/>
            <w:hideMark/>
          </w:tcPr>
          <w:p w14:paraId="38E64109"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2'000</w:t>
            </w:r>
          </w:p>
        </w:tc>
        <w:tc>
          <w:tcPr>
            <w:tcW w:w="515" w:type="pct"/>
            <w:tcBorders>
              <w:top w:val="nil"/>
              <w:left w:val="nil"/>
              <w:bottom w:val="nil"/>
              <w:right w:val="nil"/>
            </w:tcBorders>
            <w:shd w:val="clear" w:color="auto" w:fill="auto"/>
            <w:noWrap/>
            <w:vAlign w:val="center"/>
            <w:hideMark/>
          </w:tcPr>
          <w:p w14:paraId="38E6410A"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800</w:t>
            </w:r>
          </w:p>
        </w:tc>
        <w:tc>
          <w:tcPr>
            <w:tcW w:w="515" w:type="pct"/>
            <w:tcBorders>
              <w:top w:val="nil"/>
              <w:left w:val="nil"/>
              <w:bottom w:val="nil"/>
              <w:right w:val="nil"/>
            </w:tcBorders>
            <w:shd w:val="clear" w:color="000000" w:fill="FFFFFF"/>
            <w:noWrap/>
            <w:vAlign w:val="center"/>
            <w:hideMark/>
          </w:tcPr>
          <w:p w14:paraId="38E6410B"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800</w:t>
            </w:r>
          </w:p>
        </w:tc>
        <w:tc>
          <w:tcPr>
            <w:tcW w:w="515" w:type="pct"/>
            <w:tcBorders>
              <w:top w:val="nil"/>
              <w:left w:val="nil"/>
              <w:bottom w:val="nil"/>
              <w:right w:val="nil"/>
            </w:tcBorders>
            <w:shd w:val="clear" w:color="000000" w:fill="FFFFFF"/>
            <w:noWrap/>
            <w:vAlign w:val="center"/>
            <w:hideMark/>
          </w:tcPr>
          <w:p w14:paraId="38E6410C"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800</w:t>
            </w:r>
          </w:p>
        </w:tc>
        <w:tc>
          <w:tcPr>
            <w:tcW w:w="515" w:type="pct"/>
            <w:tcBorders>
              <w:top w:val="nil"/>
              <w:left w:val="nil"/>
              <w:bottom w:val="nil"/>
              <w:right w:val="nil"/>
            </w:tcBorders>
            <w:shd w:val="clear" w:color="000000" w:fill="FFFFFF"/>
            <w:noWrap/>
            <w:vAlign w:val="center"/>
            <w:hideMark/>
          </w:tcPr>
          <w:p w14:paraId="38E6410D"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1'600</w:t>
            </w:r>
          </w:p>
        </w:tc>
      </w:tr>
      <w:tr w:rsidR="00505182" w:rsidRPr="00ED5CA2" w14:paraId="38E64116" w14:textId="77777777" w:rsidTr="007346FC">
        <w:trPr>
          <w:trHeight w:val="20"/>
        </w:trPr>
        <w:tc>
          <w:tcPr>
            <w:tcW w:w="1910" w:type="pct"/>
            <w:tcBorders>
              <w:top w:val="nil"/>
              <w:left w:val="nil"/>
              <w:bottom w:val="nil"/>
              <w:right w:val="nil"/>
            </w:tcBorders>
            <w:shd w:val="clear" w:color="auto" w:fill="auto"/>
            <w:noWrap/>
            <w:vAlign w:val="center"/>
            <w:hideMark/>
          </w:tcPr>
          <w:p w14:paraId="38E6410F"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E.    Other revenue</w:t>
            </w:r>
          </w:p>
        </w:tc>
        <w:tc>
          <w:tcPr>
            <w:tcW w:w="515" w:type="pct"/>
            <w:tcBorders>
              <w:top w:val="nil"/>
              <w:left w:val="nil"/>
              <w:bottom w:val="nil"/>
              <w:right w:val="nil"/>
            </w:tcBorders>
            <w:shd w:val="clear" w:color="auto" w:fill="auto"/>
            <w:noWrap/>
            <w:vAlign w:val="center"/>
            <w:hideMark/>
          </w:tcPr>
          <w:p w14:paraId="38E64110"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1'403</w:t>
            </w:r>
          </w:p>
        </w:tc>
        <w:tc>
          <w:tcPr>
            <w:tcW w:w="515" w:type="pct"/>
            <w:tcBorders>
              <w:top w:val="nil"/>
              <w:left w:val="nil"/>
              <w:bottom w:val="nil"/>
              <w:right w:val="nil"/>
            </w:tcBorders>
            <w:shd w:val="clear" w:color="auto" w:fill="auto"/>
            <w:noWrap/>
            <w:vAlign w:val="center"/>
            <w:hideMark/>
          </w:tcPr>
          <w:p w14:paraId="38E64111"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1'600</w:t>
            </w:r>
          </w:p>
        </w:tc>
        <w:tc>
          <w:tcPr>
            <w:tcW w:w="515" w:type="pct"/>
            <w:tcBorders>
              <w:top w:val="nil"/>
              <w:left w:val="nil"/>
              <w:bottom w:val="nil"/>
              <w:right w:val="nil"/>
            </w:tcBorders>
            <w:shd w:val="clear" w:color="auto" w:fill="auto"/>
            <w:noWrap/>
            <w:vAlign w:val="center"/>
            <w:hideMark/>
          </w:tcPr>
          <w:p w14:paraId="38E64112"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232</w:t>
            </w:r>
          </w:p>
        </w:tc>
        <w:tc>
          <w:tcPr>
            <w:tcW w:w="515" w:type="pct"/>
            <w:tcBorders>
              <w:top w:val="nil"/>
              <w:left w:val="nil"/>
              <w:bottom w:val="nil"/>
              <w:right w:val="nil"/>
            </w:tcBorders>
            <w:shd w:val="clear" w:color="000000" w:fill="FFFFFF"/>
            <w:noWrap/>
            <w:vAlign w:val="center"/>
            <w:hideMark/>
          </w:tcPr>
          <w:p w14:paraId="38E64113"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300</w:t>
            </w:r>
          </w:p>
        </w:tc>
        <w:tc>
          <w:tcPr>
            <w:tcW w:w="515" w:type="pct"/>
            <w:tcBorders>
              <w:top w:val="nil"/>
              <w:left w:val="nil"/>
              <w:bottom w:val="nil"/>
              <w:right w:val="nil"/>
            </w:tcBorders>
            <w:shd w:val="clear" w:color="000000" w:fill="FFFFFF"/>
            <w:noWrap/>
            <w:vAlign w:val="center"/>
            <w:hideMark/>
          </w:tcPr>
          <w:p w14:paraId="38E64114" w14:textId="77777777" w:rsidR="00505182" w:rsidRDefault="00505182" w:rsidP="007A65EE">
            <w:pPr>
              <w:spacing w:before="0"/>
              <w:jc w:val="right"/>
              <w:rPr>
                <w:rFonts w:ascii="Calibri" w:hAnsi="Calibri" w:cs="Calibri"/>
                <w:sz w:val="18"/>
                <w:szCs w:val="18"/>
              </w:rPr>
            </w:pPr>
            <w:r>
              <w:rPr>
                <w:rFonts w:ascii="Calibri" w:hAnsi="Calibri" w:cs="Calibri"/>
                <w:sz w:val="18"/>
                <w:szCs w:val="18"/>
              </w:rPr>
              <w:t>300</w:t>
            </w:r>
          </w:p>
        </w:tc>
        <w:tc>
          <w:tcPr>
            <w:tcW w:w="515" w:type="pct"/>
            <w:tcBorders>
              <w:top w:val="nil"/>
              <w:left w:val="nil"/>
              <w:bottom w:val="nil"/>
              <w:right w:val="nil"/>
            </w:tcBorders>
            <w:shd w:val="clear" w:color="000000" w:fill="FFFFFF"/>
            <w:noWrap/>
            <w:vAlign w:val="center"/>
            <w:hideMark/>
          </w:tcPr>
          <w:p w14:paraId="38E64115"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600</w:t>
            </w:r>
          </w:p>
        </w:tc>
      </w:tr>
      <w:tr w:rsidR="00505182" w:rsidRPr="00ED5CA2" w14:paraId="38E6411E" w14:textId="77777777" w:rsidTr="007346FC">
        <w:trPr>
          <w:trHeight w:val="20"/>
        </w:trPr>
        <w:tc>
          <w:tcPr>
            <w:tcW w:w="1910" w:type="pct"/>
            <w:tcBorders>
              <w:top w:val="nil"/>
              <w:left w:val="nil"/>
              <w:bottom w:val="nil"/>
              <w:right w:val="nil"/>
            </w:tcBorders>
            <w:shd w:val="clear" w:color="auto" w:fill="auto"/>
            <w:noWrap/>
            <w:vAlign w:val="center"/>
            <w:hideMark/>
          </w:tcPr>
          <w:p w14:paraId="38E64117" w14:textId="77777777" w:rsidR="00505182" w:rsidRPr="00ED5CA2" w:rsidRDefault="00505182" w:rsidP="007A65E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ED5CA2">
              <w:rPr>
                <w:rFonts w:ascii="Calibri" w:hAnsi="Calibri"/>
                <w:sz w:val="18"/>
                <w:szCs w:val="18"/>
                <w:lang w:val="en-US" w:eastAsia="zh-CN"/>
              </w:rPr>
              <w:t>F.    Withdrawal from the Reserve Account</w:t>
            </w:r>
          </w:p>
        </w:tc>
        <w:tc>
          <w:tcPr>
            <w:tcW w:w="515" w:type="pct"/>
            <w:tcBorders>
              <w:top w:val="nil"/>
              <w:left w:val="nil"/>
              <w:bottom w:val="nil"/>
              <w:right w:val="nil"/>
            </w:tcBorders>
            <w:shd w:val="clear" w:color="auto" w:fill="auto"/>
            <w:noWrap/>
            <w:vAlign w:val="center"/>
            <w:hideMark/>
          </w:tcPr>
          <w:p w14:paraId="38E64118" w14:textId="77777777" w:rsidR="00505182" w:rsidRDefault="00505182" w:rsidP="007A65EE">
            <w:pPr>
              <w:spacing w:before="20" w:after="20"/>
              <w:jc w:val="right"/>
              <w:rPr>
                <w:rFonts w:ascii="Calibri" w:hAnsi="Calibri" w:cs="Calibri"/>
                <w:color w:val="000000"/>
                <w:sz w:val="18"/>
                <w:szCs w:val="18"/>
              </w:rPr>
            </w:pPr>
            <w:r>
              <w:rPr>
                <w:rFonts w:ascii="Calibri" w:hAnsi="Calibri" w:cs="Calibri"/>
                <w:color w:val="000000"/>
                <w:sz w:val="18"/>
                <w:szCs w:val="18"/>
              </w:rPr>
              <w:t>3'621</w:t>
            </w:r>
          </w:p>
        </w:tc>
        <w:tc>
          <w:tcPr>
            <w:tcW w:w="515" w:type="pct"/>
            <w:tcBorders>
              <w:top w:val="nil"/>
              <w:left w:val="nil"/>
              <w:bottom w:val="nil"/>
              <w:right w:val="nil"/>
            </w:tcBorders>
            <w:shd w:val="clear" w:color="auto" w:fill="auto"/>
            <w:noWrap/>
            <w:vAlign w:val="center"/>
            <w:hideMark/>
          </w:tcPr>
          <w:p w14:paraId="38E64119"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6'614</w:t>
            </w:r>
          </w:p>
        </w:tc>
        <w:tc>
          <w:tcPr>
            <w:tcW w:w="515" w:type="pct"/>
            <w:tcBorders>
              <w:top w:val="nil"/>
              <w:left w:val="nil"/>
              <w:bottom w:val="nil"/>
              <w:right w:val="nil"/>
            </w:tcBorders>
            <w:shd w:val="clear" w:color="auto" w:fill="auto"/>
            <w:noWrap/>
            <w:vAlign w:val="center"/>
            <w:hideMark/>
          </w:tcPr>
          <w:p w14:paraId="38E6411A"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0</w:t>
            </w:r>
          </w:p>
        </w:tc>
        <w:tc>
          <w:tcPr>
            <w:tcW w:w="515" w:type="pct"/>
            <w:tcBorders>
              <w:top w:val="nil"/>
              <w:left w:val="nil"/>
              <w:bottom w:val="nil"/>
              <w:right w:val="nil"/>
            </w:tcBorders>
            <w:shd w:val="clear" w:color="000000" w:fill="FFFFFF"/>
            <w:noWrap/>
            <w:vAlign w:val="center"/>
            <w:hideMark/>
          </w:tcPr>
          <w:p w14:paraId="38E6411B"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2'784</w:t>
            </w:r>
          </w:p>
        </w:tc>
        <w:tc>
          <w:tcPr>
            <w:tcW w:w="515" w:type="pct"/>
            <w:tcBorders>
              <w:top w:val="nil"/>
              <w:left w:val="nil"/>
              <w:bottom w:val="nil"/>
              <w:right w:val="nil"/>
            </w:tcBorders>
            <w:shd w:val="clear" w:color="000000" w:fill="FFFFFF"/>
            <w:noWrap/>
            <w:vAlign w:val="center"/>
            <w:hideMark/>
          </w:tcPr>
          <w:p w14:paraId="38E6411C" w14:textId="77777777" w:rsidR="00505182" w:rsidRDefault="00505182" w:rsidP="007A65EE">
            <w:pPr>
              <w:spacing w:before="20" w:after="20"/>
              <w:jc w:val="right"/>
              <w:rPr>
                <w:rFonts w:ascii="Calibri" w:hAnsi="Calibri" w:cs="Calibri"/>
                <w:sz w:val="18"/>
                <w:szCs w:val="18"/>
              </w:rPr>
            </w:pPr>
            <w:r>
              <w:rPr>
                <w:rFonts w:ascii="Calibri" w:hAnsi="Calibri" w:cs="Calibri"/>
                <w:sz w:val="18"/>
                <w:szCs w:val="18"/>
              </w:rPr>
              <w:t>-2'784</w:t>
            </w:r>
          </w:p>
        </w:tc>
        <w:tc>
          <w:tcPr>
            <w:tcW w:w="515" w:type="pct"/>
            <w:tcBorders>
              <w:top w:val="nil"/>
              <w:left w:val="nil"/>
              <w:bottom w:val="nil"/>
              <w:right w:val="nil"/>
            </w:tcBorders>
            <w:shd w:val="clear" w:color="000000" w:fill="FFFFFF"/>
            <w:noWrap/>
            <w:vAlign w:val="center"/>
            <w:hideMark/>
          </w:tcPr>
          <w:p w14:paraId="38E6411D" w14:textId="77777777" w:rsidR="00505182" w:rsidRDefault="00505182" w:rsidP="007A65EE">
            <w:pPr>
              <w:spacing w:before="0"/>
              <w:jc w:val="right"/>
              <w:rPr>
                <w:rFonts w:ascii="Calibri" w:hAnsi="Calibri" w:cs="Calibri"/>
                <w:b/>
                <w:bCs/>
                <w:sz w:val="18"/>
                <w:szCs w:val="18"/>
              </w:rPr>
            </w:pPr>
            <w:r>
              <w:rPr>
                <w:rFonts w:ascii="Calibri" w:hAnsi="Calibri" w:cs="Calibri"/>
                <w:b/>
                <w:bCs/>
                <w:sz w:val="18"/>
                <w:szCs w:val="18"/>
              </w:rPr>
              <w:t>0</w:t>
            </w:r>
          </w:p>
        </w:tc>
      </w:tr>
      <w:tr w:rsidR="00505182" w:rsidRPr="00ED5CA2" w14:paraId="38E64126" w14:textId="77777777" w:rsidTr="007346FC">
        <w:trPr>
          <w:trHeight w:val="337"/>
        </w:trPr>
        <w:tc>
          <w:tcPr>
            <w:tcW w:w="1910" w:type="pct"/>
            <w:tcBorders>
              <w:top w:val="single" w:sz="4" w:space="0" w:color="000099"/>
              <w:left w:val="nil"/>
              <w:bottom w:val="single" w:sz="4" w:space="0" w:color="000099"/>
              <w:right w:val="nil"/>
            </w:tcBorders>
            <w:shd w:val="clear" w:color="000000" w:fill="DBE5F1"/>
            <w:noWrap/>
            <w:vAlign w:val="center"/>
            <w:hideMark/>
          </w:tcPr>
          <w:p w14:paraId="38E6411F" w14:textId="77777777" w:rsidR="00505182" w:rsidRPr="00ED5CA2" w:rsidRDefault="00505182" w:rsidP="007A65EE">
            <w:pPr>
              <w:tabs>
                <w:tab w:val="clear" w:pos="794"/>
                <w:tab w:val="clear" w:pos="1191"/>
                <w:tab w:val="clear" w:pos="1588"/>
                <w:tab w:val="clear" w:pos="1985"/>
              </w:tabs>
              <w:overflowPunct/>
              <w:autoSpaceDE/>
              <w:autoSpaceDN/>
              <w:adjustRightInd/>
              <w:spacing w:beforeLines="20" w:before="48" w:afterLines="20" w:after="48"/>
              <w:textAlignment w:val="auto"/>
              <w:rPr>
                <w:rFonts w:ascii="Calibri" w:hAnsi="Calibri"/>
                <w:b/>
                <w:bCs/>
                <w:color w:val="000099"/>
                <w:sz w:val="18"/>
                <w:szCs w:val="18"/>
                <w:lang w:val="en-US" w:eastAsia="zh-CN"/>
              </w:rPr>
            </w:pPr>
            <w:r w:rsidRPr="00ED5CA2">
              <w:rPr>
                <w:rFonts w:ascii="Calibri" w:hAnsi="Calibri"/>
                <w:b/>
                <w:bCs/>
                <w:color w:val="000099"/>
                <w:sz w:val="18"/>
                <w:szCs w:val="18"/>
                <w:lang w:val="en-US" w:eastAsia="zh-CN"/>
              </w:rPr>
              <w:t xml:space="preserve">TOTAL </w:t>
            </w:r>
          </w:p>
        </w:tc>
        <w:tc>
          <w:tcPr>
            <w:tcW w:w="515" w:type="pct"/>
            <w:tcBorders>
              <w:top w:val="single" w:sz="4" w:space="0" w:color="000099"/>
              <w:left w:val="nil"/>
              <w:bottom w:val="single" w:sz="4" w:space="0" w:color="000099"/>
              <w:right w:val="nil"/>
            </w:tcBorders>
            <w:shd w:val="clear" w:color="000000" w:fill="DBE5F1"/>
            <w:noWrap/>
            <w:vAlign w:val="center"/>
            <w:hideMark/>
          </w:tcPr>
          <w:p w14:paraId="38E64120" w14:textId="77777777" w:rsidR="00505182" w:rsidRDefault="00505182" w:rsidP="007A65EE">
            <w:pPr>
              <w:spacing w:beforeLines="20" w:before="48" w:afterLines="20" w:after="48"/>
              <w:jc w:val="right"/>
              <w:rPr>
                <w:rFonts w:ascii="Calibri" w:hAnsi="Calibri" w:cs="Calibri"/>
                <w:b/>
                <w:bCs/>
                <w:color w:val="000099"/>
                <w:sz w:val="18"/>
                <w:szCs w:val="18"/>
              </w:rPr>
            </w:pPr>
            <w:r>
              <w:rPr>
                <w:rFonts w:ascii="Calibri" w:hAnsi="Calibri" w:cs="Calibri"/>
                <w:b/>
                <w:bCs/>
                <w:color w:val="000099"/>
                <w:sz w:val="18"/>
                <w:szCs w:val="18"/>
              </w:rPr>
              <w:t>317'448</w:t>
            </w:r>
          </w:p>
        </w:tc>
        <w:tc>
          <w:tcPr>
            <w:tcW w:w="515" w:type="pct"/>
            <w:tcBorders>
              <w:top w:val="single" w:sz="4" w:space="0" w:color="000099"/>
              <w:left w:val="nil"/>
              <w:bottom w:val="single" w:sz="4" w:space="0" w:color="000099"/>
              <w:right w:val="nil"/>
            </w:tcBorders>
            <w:shd w:val="clear" w:color="000000" w:fill="DBE5F1"/>
            <w:noWrap/>
            <w:vAlign w:val="center"/>
            <w:hideMark/>
          </w:tcPr>
          <w:p w14:paraId="38E64121" w14:textId="77777777" w:rsidR="00505182" w:rsidRDefault="00505182" w:rsidP="007A65EE">
            <w:pPr>
              <w:spacing w:beforeLines="20" w:before="48" w:afterLines="20" w:after="48"/>
              <w:jc w:val="right"/>
              <w:rPr>
                <w:rFonts w:ascii="Calibri" w:hAnsi="Calibri" w:cs="Calibri"/>
                <w:b/>
                <w:bCs/>
                <w:color w:val="000099"/>
                <w:sz w:val="18"/>
                <w:szCs w:val="18"/>
              </w:rPr>
            </w:pPr>
            <w:r>
              <w:rPr>
                <w:rFonts w:ascii="Calibri" w:hAnsi="Calibri" w:cs="Calibri"/>
                <w:b/>
                <w:bCs/>
                <w:color w:val="000099"/>
                <w:sz w:val="18"/>
                <w:szCs w:val="18"/>
              </w:rPr>
              <w:t>323'834</w:t>
            </w:r>
          </w:p>
        </w:tc>
        <w:tc>
          <w:tcPr>
            <w:tcW w:w="515" w:type="pct"/>
            <w:tcBorders>
              <w:top w:val="single" w:sz="4" w:space="0" w:color="000099"/>
              <w:left w:val="nil"/>
              <w:bottom w:val="single" w:sz="4" w:space="0" w:color="000099"/>
              <w:right w:val="nil"/>
            </w:tcBorders>
            <w:shd w:val="clear" w:color="000000" w:fill="DBE5F1"/>
            <w:noWrap/>
            <w:vAlign w:val="center"/>
            <w:hideMark/>
          </w:tcPr>
          <w:p w14:paraId="38E64122" w14:textId="77777777" w:rsidR="00505182" w:rsidRDefault="00505182" w:rsidP="007A65EE">
            <w:pPr>
              <w:spacing w:beforeLines="20" w:before="48" w:afterLines="20" w:after="48"/>
              <w:jc w:val="right"/>
              <w:rPr>
                <w:rFonts w:ascii="Calibri" w:hAnsi="Calibri" w:cs="Calibri"/>
                <w:b/>
                <w:bCs/>
                <w:color w:val="000099"/>
                <w:sz w:val="18"/>
                <w:szCs w:val="18"/>
              </w:rPr>
            </w:pPr>
            <w:r>
              <w:rPr>
                <w:rFonts w:ascii="Calibri" w:hAnsi="Calibri" w:cs="Calibri"/>
                <w:b/>
                <w:bCs/>
                <w:color w:val="000099"/>
                <w:sz w:val="18"/>
                <w:szCs w:val="18"/>
              </w:rPr>
              <w:t>160'110</w:t>
            </w:r>
          </w:p>
        </w:tc>
        <w:tc>
          <w:tcPr>
            <w:tcW w:w="515" w:type="pct"/>
            <w:tcBorders>
              <w:top w:val="single" w:sz="4" w:space="0" w:color="000099"/>
              <w:left w:val="nil"/>
              <w:bottom w:val="single" w:sz="4" w:space="0" w:color="000099"/>
              <w:right w:val="nil"/>
            </w:tcBorders>
            <w:shd w:val="clear" w:color="000000" w:fill="DBE5F1"/>
            <w:noWrap/>
            <w:vAlign w:val="center"/>
            <w:hideMark/>
          </w:tcPr>
          <w:p w14:paraId="38E64123" w14:textId="77777777" w:rsidR="00505182" w:rsidRDefault="00505182" w:rsidP="007A65EE">
            <w:pPr>
              <w:spacing w:beforeLines="20" w:before="48" w:afterLines="20" w:after="48"/>
              <w:jc w:val="right"/>
              <w:rPr>
                <w:rFonts w:ascii="Calibri" w:hAnsi="Calibri" w:cs="Calibri"/>
                <w:b/>
                <w:bCs/>
                <w:color w:val="000099"/>
                <w:sz w:val="18"/>
                <w:szCs w:val="18"/>
              </w:rPr>
            </w:pPr>
            <w:r>
              <w:rPr>
                <w:rFonts w:ascii="Calibri" w:hAnsi="Calibri" w:cs="Calibri"/>
                <w:b/>
                <w:bCs/>
                <w:color w:val="000099"/>
                <w:sz w:val="18"/>
                <w:szCs w:val="18"/>
              </w:rPr>
              <w:t>166'311</w:t>
            </w:r>
          </w:p>
        </w:tc>
        <w:tc>
          <w:tcPr>
            <w:tcW w:w="515" w:type="pct"/>
            <w:tcBorders>
              <w:top w:val="single" w:sz="4" w:space="0" w:color="000099"/>
              <w:left w:val="nil"/>
              <w:bottom w:val="single" w:sz="4" w:space="0" w:color="000099"/>
              <w:right w:val="nil"/>
            </w:tcBorders>
            <w:shd w:val="clear" w:color="000000" w:fill="DBE5F1"/>
            <w:noWrap/>
            <w:vAlign w:val="center"/>
            <w:hideMark/>
          </w:tcPr>
          <w:p w14:paraId="38E64124" w14:textId="77777777" w:rsidR="00505182" w:rsidRDefault="00505182" w:rsidP="007A65EE">
            <w:pPr>
              <w:spacing w:beforeLines="20" w:before="48" w:afterLines="20" w:after="48"/>
              <w:jc w:val="right"/>
              <w:rPr>
                <w:rFonts w:ascii="Calibri" w:hAnsi="Calibri" w:cs="Calibri"/>
                <w:b/>
                <w:bCs/>
                <w:color w:val="000099"/>
                <w:sz w:val="18"/>
                <w:szCs w:val="18"/>
              </w:rPr>
            </w:pPr>
            <w:r>
              <w:rPr>
                <w:rFonts w:ascii="Calibri" w:hAnsi="Calibri" w:cs="Calibri"/>
                <w:b/>
                <w:bCs/>
                <w:color w:val="000099"/>
                <w:sz w:val="18"/>
                <w:szCs w:val="18"/>
              </w:rPr>
              <w:t>160'743</w:t>
            </w:r>
          </w:p>
        </w:tc>
        <w:tc>
          <w:tcPr>
            <w:tcW w:w="515" w:type="pct"/>
            <w:tcBorders>
              <w:top w:val="single" w:sz="4" w:space="0" w:color="000099"/>
              <w:left w:val="nil"/>
              <w:bottom w:val="single" w:sz="4" w:space="0" w:color="000099"/>
              <w:right w:val="nil"/>
            </w:tcBorders>
            <w:shd w:val="clear" w:color="000000" w:fill="DBE5F1"/>
            <w:noWrap/>
            <w:vAlign w:val="center"/>
            <w:hideMark/>
          </w:tcPr>
          <w:p w14:paraId="38E64125" w14:textId="77777777" w:rsidR="00505182" w:rsidRDefault="00505182" w:rsidP="007A65EE">
            <w:pPr>
              <w:spacing w:beforeLines="20" w:before="48" w:afterLines="20" w:after="48"/>
              <w:jc w:val="right"/>
              <w:rPr>
                <w:rFonts w:ascii="Calibri" w:hAnsi="Calibri" w:cs="Calibri"/>
                <w:b/>
                <w:bCs/>
                <w:color w:val="000099"/>
                <w:sz w:val="18"/>
                <w:szCs w:val="18"/>
              </w:rPr>
            </w:pPr>
            <w:r>
              <w:rPr>
                <w:rFonts w:ascii="Calibri" w:hAnsi="Calibri" w:cs="Calibri"/>
                <w:b/>
                <w:bCs/>
                <w:color w:val="000099"/>
                <w:sz w:val="18"/>
                <w:szCs w:val="18"/>
              </w:rPr>
              <w:t>327'054</w:t>
            </w:r>
          </w:p>
        </w:tc>
      </w:tr>
    </w:tbl>
    <w:p w14:paraId="38E64127" w14:textId="77777777" w:rsidR="000954E2" w:rsidRPr="00D62D14" w:rsidRDefault="000954E2" w:rsidP="000954E2">
      <w:pPr>
        <w:rPr>
          <w:rFonts w:asciiTheme="minorHAnsi" w:hAnsiTheme="minorHAnsi" w:cstheme="minorHAnsi"/>
          <w:sz w:val="20"/>
        </w:rPr>
      </w:pPr>
      <w:r w:rsidRPr="00D62D14">
        <w:rPr>
          <w:rFonts w:asciiTheme="minorHAnsi" w:hAnsiTheme="minorHAnsi" w:cstheme="minorHAnsi"/>
          <w:sz w:val="20"/>
        </w:rPr>
        <w:t>*A</w:t>
      </w:r>
      <w:r>
        <w:rPr>
          <w:rFonts w:asciiTheme="minorHAnsi" w:hAnsiTheme="minorHAnsi" w:cstheme="minorHAnsi"/>
          <w:sz w:val="20"/>
        </w:rPr>
        <w:t>t</w:t>
      </w:r>
      <w:r w:rsidRPr="00D62D14">
        <w:rPr>
          <w:rFonts w:asciiTheme="minorHAnsi" w:hAnsiTheme="minorHAnsi" w:cstheme="minorHAnsi"/>
          <w:sz w:val="20"/>
        </w:rPr>
        <w:t xml:space="preserve"> 25 February 2013</w:t>
      </w:r>
    </w:p>
    <w:p w14:paraId="38E64128" w14:textId="77777777" w:rsidR="00714C96" w:rsidRDefault="00714C96" w:rsidP="00E405E0">
      <w:pPr>
        <w:pStyle w:val="Nagwek"/>
        <w:tabs>
          <w:tab w:val="left" w:pos="1080"/>
          <w:tab w:val="left" w:pos="1620"/>
          <w:tab w:val="left" w:pos="2160"/>
          <w:tab w:val="left" w:pos="2340"/>
          <w:tab w:val="right" w:pos="7740"/>
        </w:tabs>
        <w:rPr>
          <w:rFonts w:ascii="Verdana" w:hAnsi="Verdana"/>
          <w:sz w:val="20"/>
          <w:lang w:val="en-GB"/>
        </w:rPr>
      </w:pPr>
    </w:p>
    <w:p w14:paraId="38E64129" w14:textId="77777777" w:rsidR="00714C96" w:rsidRDefault="00714C96" w:rsidP="00E405E0">
      <w:pPr>
        <w:pStyle w:val="Nagwek"/>
        <w:tabs>
          <w:tab w:val="left" w:pos="1080"/>
          <w:tab w:val="left" w:pos="1620"/>
          <w:tab w:val="left" w:pos="2160"/>
          <w:tab w:val="left" w:pos="2340"/>
          <w:tab w:val="right" w:pos="7740"/>
        </w:tabs>
        <w:rPr>
          <w:rFonts w:ascii="Verdana" w:hAnsi="Verdana"/>
          <w:sz w:val="20"/>
          <w:lang w:val="en-GB"/>
        </w:rPr>
      </w:pPr>
    </w:p>
    <w:p w14:paraId="38E6412A" w14:textId="77777777" w:rsidR="00714C96" w:rsidRDefault="00714C96" w:rsidP="00E405E0">
      <w:pPr>
        <w:pStyle w:val="Nagwek"/>
        <w:tabs>
          <w:tab w:val="left" w:pos="1080"/>
          <w:tab w:val="left" w:pos="1620"/>
          <w:tab w:val="left" w:pos="2160"/>
          <w:tab w:val="left" w:pos="2340"/>
          <w:tab w:val="right" w:pos="7740"/>
        </w:tabs>
        <w:rPr>
          <w:rFonts w:ascii="Verdana" w:hAnsi="Verdana"/>
          <w:sz w:val="20"/>
          <w:lang w:val="en-GB"/>
        </w:rPr>
      </w:pPr>
    </w:p>
    <w:p w14:paraId="38E6412B" w14:textId="77777777" w:rsidR="00714C96" w:rsidRDefault="00714C96" w:rsidP="00E405E0">
      <w:pPr>
        <w:pStyle w:val="Nagwek"/>
        <w:tabs>
          <w:tab w:val="left" w:pos="1080"/>
          <w:tab w:val="left" w:pos="1620"/>
          <w:tab w:val="left" w:pos="2160"/>
          <w:tab w:val="left" w:pos="2340"/>
          <w:tab w:val="right" w:pos="7740"/>
        </w:tabs>
        <w:rPr>
          <w:rFonts w:ascii="Verdana" w:hAnsi="Verdana"/>
          <w:sz w:val="20"/>
          <w:lang w:val="en-GB"/>
        </w:rPr>
      </w:pPr>
    </w:p>
    <w:tbl>
      <w:tblPr>
        <w:tblW w:w="5000" w:type="pct"/>
        <w:tblLook w:val="04A0" w:firstRow="1" w:lastRow="0" w:firstColumn="1" w:lastColumn="0" w:noHBand="0" w:noVBand="1"/>
      </w:tblPr>
      <w:tblGrid>
        <w:gridCol w:w="1037"/>
        <w:gridCol w:w="5503"/>
        <w:gridCol w:w="1374"/>
        <w:gridCol w:w="1375"/>
        <w:gridCol w:w="1375"/>
        <w:gridCol w:w="1375"/>
        <w:gridCol w:w="1375"/>
        <w:gridCol w:w="1366"/>
      </w:tblGrid>
      <w:tr w:rsidR="0038766C" w:rsidRPr="00C54638" w14:paraId="38E64133" w14:textId="77777777" w:rsidTr="0052622C">
        <w:trPr>
          <w:trHeight w:val="20"/>
        </w:trPr>
        <w:tc>
          <w:tcPr>
            <w:tcW w:w="2212" w:type="pct"/>
            <w:gridSpan w:val="2"/>
            <w:tcBorders>
              <w:top w:val="nil"/>
              <w:left w:val="nil"/>
              <w:bottom w:val="nil"/>
              <w:right w:val="nil"/>
            </w:tcBorders>
            <w:shd w:val="clear" w:color="000000" w:fill="FFFFFF"/>
            <w:noWrap/>
            <w:vAlign w:val="center"/>
            <w:hideMark/>
          </w:tcPr>
          <w:p w14:paraId="38E6412C" w14:textId="77777777" w:rsidR="0038766C" w:rsidRPr="00C54638"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r>
              <w:rPr>
                <w:rFonts w:ascii="Verdana" w:hAnsi="Verdana"/>
                <w:sz w:val="20"/>
              </w:rPr>
              <w:lastRenderedPageBreak/>
              <w:br w:type="page"/>
            </w:r>
            <w:r w:rsidRPr="00C54638">
              <w:rPr>
                <w:rFonts w:ascii="Calibri" w:hAnsi="Calibri"/>
                <w:b/>
                <w:bCs/>
                <w:color w:val="000099"/>
                <w:sz w:val="40"/>
                <w:szCs w:val="40"/>
                <w:lang w:val="en-US" w:eastAsia="zh-CN"/>
              </w:rPr>
              <w:t>Table 3</w:t>
            </w:r>
          </w:p>
        </w:tc>
        <w:tc>
          <w:tcPr>
            <w:tcW w:w="465" w:type="pct"/>
            <w:tcBorders>
              <w:top w:val="nil"/>
              <w:left w:val="nil"/>
              <w:bottom w:val="nil"/>
              <w:right w:val="nil"/>
            </w:tcBorders>
            <w:shd w:val="clear" w:color="000000" w:fill="FFFFFF"/>
            <w:noWrap/>
            <w:vAlign w:val="center"/>
            <w:hideMark/>
          </w:tcPr>
          <w:p w14:paraId="38E6412D" w14:textId="77777777" w:rsidR="0038766C" w:rsidRPr="00C54638"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40"/>
                <w:szCs w:val="40"/>
                <w:lang w:val="en-US" w:eastAsia="zh-CN"/>
              </w:rPr>
            </w:pPr>
            <w:r w:rsidRPr="00C54638">
              <w:rPr>
                <w:rFonts w:ascii="Calibri" w:hAnsi="Calibri"/>
                <w:color w:val="000099"/>
                <w:sz w:val="40"/>
                <w:szCs w:val="40"/>
                <w:lang w:val="en-US" w:eastAsia="zh-CN"/>
              </w:rPr>
              <w:t> </w:t>
            </w:r>
          </w:p>
        </w:tc>
        <w:tc>
          <w:tcPr>
            <w:tcW w:w="465" w:type="pct"/>
            <w:tcBorders>
              <w:top w:val="nil"/>
              <w:left w:val="nil"/>
              <w:bottom w:val="nil"/>
              <w:right w:val="nil"/>
            </w:tcBorders>
            <w:shd w:val="clear" w:color="000000" w:fill="FFFFFF"/>
            <w:noWrap/>
            <w:vAlign w:val="center"/>
            <w:hideMark/>
          </w:tcPr>
          <w:p w14:paraId="38E6412E" w14:textId="77777777" w:rsidR="0038766C" w:rsidRPr="00C54638"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r w:rsidRPr="00C54638">
              <w:rPr>
                <w:rFonts w:ascii="Calibri" w:hAnsi="Calibri"/>
                <w:b/>
                <w:bCs/>
                <w:color w:val="000099"/>
                <w:sz w:val="40"/>
                <w:szCs w:val="40"/>
                <w:lang w:val="en-US" w:eastAsia="zh-CN"/>
              </w:rPr>
              <w:t> </w:t>
            </w:r>
          </w:p>
        </w:tc>
        <w:tc>
          <w:tcPr>
            <w:tcW w:w="465" w:type="pct"/>
            <w:tcBorders>
              <w:top w:val="nil"/>
              <w:left w:val="nil"/>
              <w:bottom w:val="nil"/>
              <w:right w:val="nil"/>
            </w:tcBorders>
            <w:shd w:val="clear" w:color="000000" w:fill="FFFFFF"/>
            <w:noWrap/>
            <w:vAlign w:val="center"/>
            <w:hideMark/>
          </w:tcPr>
          <w:p w14:paraId="38E6412F" w14:textId="77777777" w:rsidR="0038766C" w:rsidRPr="00C54638"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r w:rsidRPr="00C54638">
              <w:rPr>
                <w:rFonts w:ascii="Calibri" w:hAnsi="Calibri"/>
                <w:b/>
                <w:bCs/>
                <w:color w:val="000099"/>
                <w:sz w:val="40"/>
                <w:szCs w:val="40"/>
                <w:lang w:val="en-US" w:eastAsia="zh-CN"/>
              </w:rPr>
              <w:t> </w:t>
            </w:r>
          </w:p>
        </w:tc>
        <w:tc>
          <w:tcPr>
            <w:tcW w:w="465" w:type="pct"/>
            <w:tcBorders>
              <w:top w:val="nil"/>
              <w:left w:val="nil"/>
              <w:bottom w:val="nil"/>
              <w:right w:val="nil"/>
            </w:tcBorders>
            <w:shd w:val="clear" w:color="000000" w:fill="FFFFFF"/>
            <w:noWrap/>
            <w:vAlign w:val="center"/>
            <w:hideMark/>
          </w:tcPr>
          <w:p w14:paraId="38E64130" w14:textId="77777777" w:rsidR="0038766C" w:rsidRPr="00C54638"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r w:rsidRPr="00C54638">
              <w:rPr>
                <w:rFonts w:ascii="Calibri" w:hAnsi="Calibri"/>
                <w:b/>
                <w:bCs/>
                <w:color w:val="000099"/>
                <w:sz w:val="40"/>
                <w:szCs w:val="40"/>
                <w:lang w:val="en-US" w:eastAsia="zh-CN"/>
              </w:rPr>
              <w:t> </w:t>
            </w:r>
          </w:p>
        </w:tc>
        <w:tc>
          <w:tcPr>
            <w:tcW w:w="465" w:type="pct"/>
            <w:tcBorders>
              <w:top w:val="nil"/>
              <w:left w:val="nil"/>
              <w:bottom w:val="nil"/>
              <w:right w:val="nil"/>
            </w:tcBorders>
            <w:shd w:val="clear" w:color="000000" w:fill="FFFFFF"/>
            <w:noWrap/>
            <w:vAlign w:val="center"/>
            <w:hideMark/>
          </w:tcPr>
          <w:p w14:paraId="38E64131" w14:textId="77777777" w:rsidR="0038766C" w:rsidRPr="00C54638"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r w:rsidRPr="00C54638">
              <w:rPr>
                <w:rFonts w:ascii="Calibri" w:hAnsi="Calibri"/>
                <w:b/>
                <w:bCs/>
                <w:color w:val="000099"/>
                <w:sz w:val="40"/>
                <w:szCs w:val="40"/>
                <w:lang w:val="en-US" w:eastAsia="zh-CN"/>
              </w:rPr>
              <w:t> </w:t>
            </w:r>
          </w:p>
        </w:tc>
        <w:tc>
          <w:tcPr>
            <w:tcW w:w="462" w:type="pct"/>
            <w:tcBorders>
              <w:top w:val="nil"/>
              <w:left w:val="nil"/>
              <w:bottom w:val="nil"/>
              <w:right w:val="nil"/>
            </w:tcBorders>
            <w:shd w:val="clear" w:color="000000" w:fill="FFFFFF"/>
            <w:noWrap/>
            <w:vAlign w:val="center"/>
            <w:hideMark/>
          </w:tcPr>
          <w:p w14:paraId="38E64132" w14:textId="77777777" w:rsidR="0038766C" w:rsidRPr="00C54638"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r w:rsidRPr="00C54638">
              <w:rPr>
                <w:rFonts w:ascii="Calibri" w:hAnsi="Calibri"/>
                <w:b/>
                <w:bCs/>
                <w:color w:val="000099"/>
                <w:sz w:val="40"/>
                <w:szCs w:val="40"/>
                <w:lang w:val="en-US" w:eastAsia="zh-CN"/>
              </w:rPr>
              <w:t> </w:t>
            </w:r>
          </w:p>
        </w:tc>
      </w:tr>
      <w:tr w:rsidR="0038766C" w:rsidRPr="00C54638" w14:paraId="38E64135" w14:textId="77777777" w:rsidTr="0052622C">
        <w:trPr>
          <w:trHeight w:val="20"/>
        </w:trPr>
        <w:tc>
          <w:tcPr>
            <w:tcW w:w="5000" w:type="pct"/>
            <w:gridSpan w:val="8"/>
            <w:tcBorders>
              <w:top w:val="nil"/>
              <w:left w:val="nil"/>
              <w:bottom w:val="single" w:sz="4" w:space="0" w:color="000099"/>
              <w:right w:val="nil"/>
            </w:tcBorders>
            <w:shd w:val="clear" w:color="000000" w:fill="FFFFFF"/>
            <w:noWrap/>
            <w:vAlign w:val="center"/>
            <w:hideMark/>
          </w:tcPr>
          <w:p w14:paraId="38E64134" w14:textId="77777777" w:rsidR="0038766C" w:rsidRPr="00C54638"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99"/>
                <w:sz w:val="20"/>
                <w:lang w:val="en-US" w:eastAsia="zh-CN"/>
              </w:rPr>
            </w:pPr>
            <w:r w:rsidRPr="00C54638">
              <w:rPr>
                <w:rFonts w:ascii="Calibri" w:hAnsi="Calibri"/>
                <w:b/>
                <w:bCs/>
                <w:color w:val="000099"/>
                <w:sz w:val="28"/>
                <w:szCs w:val="28"/>
                <w:lang w:val="en-US" w:eastAsia="zh-CN"/>
              </w:rPr>
              <w:t>Budget 201</w:t>
            </w:r>
            <w:r>
              <w:rPr>
                <w:rFonts w:ascii="Calibri" w:hAnsi="Calibri"/>
                <w:b/>
                <w:bCs/>
                <w:color w:val="000099"/>
                <w:sz w:val="28"/>
                <w:szCs w:val="28"/>
                <w:lang w:val="en-US" w:eastAsia="zh-CN"/>
              </w:rPr>
              <w:t>4</w:t>
            </w:r>
            <w:r w:rsidRPr="00C54638">
              <w:rPr>
                <w:rFonts w:ascii="Calibri" w:hAnsi="Calibri"/>
                <w:b/>
                <w:bCs/>
                <w:color w:val="000099"/>
                <w:sz w:val="28"/>
                <w:szCs w:val="28"/>
                <w:lang w:val="en-US" w:eastAsia="zh-CN"/>
              </w:rPr>
              <w:t>-201</w:t>
            </w:r>
            <w:r>
              <w:rPr>
                <w:rFonts w:ascii="Calibri" w:hAnsi="Calibri"/>
                <w:b/>
                <w:bCs/>
                <w:color w:val="000099"/>
                <w:sz w:val="28"/>
                <w:szCs w:val="28"/>
                <w:lang w:val="en-US" w:eastAsia="zh-CN"/>
              </w:rPr>
              <w:t>5</w:t>
            </w:r>
            <w:r w:rsidRPr="00C54638">
              <w:rPr>
                <w:rFonts w:ascii="Calibri" w:hAnsi="Calibri"/>
                <w:b/>
                <w:bCs/>
                <w:color w:val="000099"/>
                <w:sz w:val="28"/>
                <w:szCs w:val="28"/>
                <w:lang w:val="en-US" w:eastAsia="zh-CN"/>
              </w:rPr>
              <w:t xml:space="preserve"> - General Secretariat</w:t>
            </w:r>
          </w:p>
        </w:tc>
      </w:tr>
      <w:tr w:rsidR="0038766C" w:rsidRPr="00C54638" w14:paraId="38E6413C" w14:textId="77777777" w:rsidTr="0052622C">
        <w:trPr>
          <w:trHeight w:val="20"/>
        </w:trPr>
        <w:tc>
          <w:tcPr>
            <w:tcW w:w="351" w:type="pct"/>
            <w:tcBorders>
              <w:top w:val="single" w:sz="4" w:space="0" w:color="000099"/>
              <w:left w:val="nil"/>
              <w:bottom w:val="nil"/>
              <w:right w:val="nil"/>
            </w:tcBorders>
            <w:shd w:val="clear" w:color="000000" w:fill="DBE5F1" w:themeFill="accent1" w:themeFillTint="33"/>
            <w:noWrap/>
            <w:vAlign w:val="center"/>
            <w:hideMark/>
          </w:tcPr>
          <w:p w14:paraId="38E64136" w14:textId="77777777" w:rsidR="0038766C" w:rsidRPr="00C54638"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C54638">
              <w:rPr>
                <w:rFonts w:ascii="Calibri" w:hAnsi="Calibri"/>
                <w:b/>
                <w:bCs/>
                <w:color w:val="000099"/>
                <w:sz w:val="18"/>
                <w:szCs w:val="18"/>
                <w:lang w:val="en-US" w:eastAsia="zh-CN"/>
              </w:rPr>
              <w:t> </w:t>
            </w:r>
          </w:p>
        </w:tc>
        <w:tc>
          <w:tcPr>
            <w:tcW w:w="1862" w:type="pct"/>
            <w:tcBorders>
              <w:top w:val="single" w:sz="4" w:space="0" w:color="000099"/>
              <w:left w:val="nil"/>
              <w:bottom w:val="nil"/>
              <w:right w:val="nil"/>
            </w:tcBorders>
            <w:shd w:val="clear" w:color="000000" w:fill="DBE5F1" w:themeFill="accent1" w:themeFillTint="33"/>
            <w:noWrap/>
            <w:vAlign w:val="bottom"/>
            <w:hideMark/>
          </w:tcPr>
          <w:p w14:paraId="38E64137" w14:textId="77777777" w:rsidR="0038766C" w:rsidRPr="00C54638" w:rsidRDefault="0038766C" w:rsidP="0052622C">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C54638">
              <w:rPr>
                <w:rFonts w:ascii="Calibri" w:hAnsi="Calibri"/>
                <w:b/>
                <w:bCs/>
                <w:color w:val="000099"/>
                <w:sz w:val="18"/>
                <w:szCs w:val="18"/>
                <w:lang w:val="en-US" w:eastAsia="zh-CN"/>
              </w:rPr>
              <w:t> </w:t>
            </w:r>
          </w:p>
        </w:tc>
        <w:tc>
          <w:tcPr>
            <w:tcW w:w="465" w:type="pct"/>
            <w:tcBorders>
              <w:top w:val="single" w:sz="4" w:space="0" w:color="000099"/>
              <w:left w:val="nil"/>
              <w:bottom w:val="nil"/>
              <w:right w:val="nil"/>
            </w:tcBorders>
            <w:shd w:val="clear" w:color="000000" w:fill="DBE5F1" w:themeFill="accent1" w:themeFillTint="33"/>
            <w:noWrap/>
            <w:vAlign w:val="bottom"/>
            <w:hideMark/>
          </w:tcPr>
          <w:p w14:paraId="38E64138" w14:textId="77777777" w:rsidR="0038766C" w:rsidRPr="00C54638" w:rsidRDefault="0038766C" w:rsidP="0052622C">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C54638">
              <w:rPr>
                <w:rFonts w:ascii="Calibri" w:hAnsi="Calibri"/>
                <w:b/>
                <w:bCs/>
                <w:color w:val="000099"/>
                <w:sz w:val="18"/>
                <w:szCs w:val="18"/>
                <w:lang w:val="en-US" w:eastAsia="zh-CN"/>
              </w:rPr>
              <w:t> </w:t>
            </w:r>
          </w:p>
        </w:tc>
        <w:tc>
          <w:tcPr>
            <w:tcW w:w="465" w:type="pct"/>
            <w:tcBorders>
              <w:top w:val="single" w:sz="4" w:space="0" w:color="000099"/>
              <w:left w:val="nil"/>
              <w:bottom w:val="nil"/>
              <w:right w:val="nil"/>
            </w:tcBorders>
            <w:shd w:val="clear" w:color="000000" w:fill="DBE5F1" w:themeFill="accent1" w:themeFillTint="33"/>
            <w:noWrap/>
            <w:vAlign w:val="bottom"/>
            <w:hideMark/>
          </w:tcPr>
          <w:p w14:paraId="38E64139" w14:textId="77777777" w:rsidR="0038766C" w:rsidRPr="00C54638" w:rsidRDefault="0038766C" w:rsidP="0052622C">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C54638">
              <w:rPr>
                <w:rFonts w:ascii="Calibri" w:hAnsi="Calibri"/>
                <w:b/>
                <w:bCs/>
                <w:color w:val="000099"/>
                <w:sz w:val="18"/>
                <w:szCs w:val="18"/>
                <w:lang w:val="en-US" w:eastAsia="zh-CN"/>
              </w:rPr>
              <w:t> </w:t>
            </w:r>
          </w:p>
        </w:tc>
        <w:tc>
          <w:tcPr>
            <w:tcW w:w="465" w:type="pct"/>
            <w:tcBorders>
              <w:top w:val="single" w:sz="4" w:space="0" w:color="000099"/>
              <w:left w:val="nil"/>
              <w:bottom w:val="nil"/>
              <w:right w:val="nil"/>
            </w:tcBorders>
            <w:shd w:val="clear" w:color="000000" w:fill="DBE5F1" w:themeFill="accent1" w:themeFillTint="33"/>
            <w:noWrap/>
            <w:vAlign w:val="bottom"/>
            <w:hideMark/>
          </w:tcPr>
          <w:p w14:paraId="38E6413A" w14:textId="77777777" w:rsidR="0038766C" w:rsidRPr="00C54638" w:rsidRDefault="0038766C" w:rsidP="0052622C">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C54638">
              <w:rPr>
                <w:rFonts w:ascii="Calibri" w:hAnsi="Calibri"/>
                <w:b/>
                <w:bCs/>
                <w:color w:val="000099"/>
                <w:sz w:val="18"/>
                <w:szCs w:val="18"/>
                <w:lang w:val="en-US" w:eastAsia="zh-CN"/>
              </w:rPr>
              <w:t> </w:t>
            </w:r>
          </w:p>
        </w:tc>
        <w:tc>
          <w:tcPr>
            <w:tcW w:w="1392" w:type="pct"/>
            <w:gridSpan w:val="3"/>
            <w:tcBorders>
              <w:top w:val="single" w:sz="4" w:space="0" w:color="000099"/>
              <w:left w:val="nil"/>
              <w:bottom w:val="nil"/>
              <w:right w:val="nil"/>
            </w:tcBorders>
            <w:shd w:val="clear" w:color="000000" w:fill="DBE5F1" w:themeFill="accent1" w:themeFillTint="33"/>
            <w:noWrap/>
            <w:vAlign w:val="bottom"/>
            <w:hideMark/>
          </w:tcPr>
          <w:p w14:paraId="38E6413B" w14:textId="77777777" w:rsidR="0038766C" w:rsidRPr="00C54638" w:rsidRDefault="0038766C" w:rsidP="0052622C">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C54638">
              <w:rPr>
                <w:rFonts w:ascii="Calibri" w:hAnsi="Calibri"/>
                <w:b/>
                <w:bCs/>
                <w:color w:val="000099"/>
                <w:sz w:val="18"/>
                <w:szCs w:val="18"/>
                <w:lang w:val="en-US" w:eastAsia="zh-CN"/>
              </w:rPr>
              <w:t>In thousands of Swiss francs</w:t>
            </w:r>
          </w:p>
        </w:tc>
      </w:tr>
      <w:tr w:rsidR="0038766C" w:rsidRPr="00C54638" w14:paraId="38E64144" w14:textId="77777777" w:rsidTr="0052622C">
        <w:trPr>
          <w:trHeight w:val="20"/>
        </w:trPr>
        <w:tc>
          <w:tcPr>
            <w:tcW w:w="2212" w:type="pct"/>
            <w:gridSpan w:val="2"/>
            <w:tcBorders>
              <w:top w:val="nil"/>
              <w:left w:val="nil"/>
              <w:bottom w:val="nil"/>
              <w:right w:val="nil"/>
            </w:tcBorders>
            <w:shd w:val="clear" w:color="000000" w:fill="DBE5F1" w:themeFill="accent1" w:themeFillTint="33"/>
            <w:noWrap/>
            <w:vAlign w:val="center"/>
            <w:hideMark/>
          </w:tcPr>
          <w:p w14:paraId="38E6413D" w14:textId="77777777" w:rsidR="0038766C" w:rsidRPr="00C54638"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20"/>
                <w:lang w:val="en-US" w:eastAsia="zh-CN"/>
              </w:rPr>
            </w:pPr>
            <w:r w:rsidRPr="00C54638">
              <w:rPr>
                <w:rFonts w:ascii="Calibri" w:hAnsi="Calibri"/>
                <w:b/>
                <w:bCs/>
                <w:color w:val="000099"/>
                <w:sz w:val="20"/>
                <w:lang w:val="en-US" w:eastAsia="zh-CN"/>
              </w:rPr>
              <w:t>Operating expenses by section</w:t>
            </w:r>
          </w:p>
        </w:tc>
        <w:tc>
          <w:tcPr>
            <w:tcW w:w="465" w:type="pct"/>
            <w:tcBorders>
              <w:top w:val="nil"/>
              <w:left w:val="nil"/>
              <w:bottom w:val="nil"/>
              <w:right w:val="nil"/>
            </w:tcBorders>
            <w:shd w:val="clear" w:color="000000" w:fill="DBE5F1" w:themeFill="accent1" w:themeFillTint="33"/>
            <w:noWrap/>
            <w:vAlign w:val="center"/>
            <w:hideMark/>
          </w:tcPr>
          <w:p w14:paraId="38E6413E" w14:textId="77777777" w:rsidR="0038766C" w:rsidRPr="00C54638"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C54638">
              <w:rPr>
                <w:rFonts w:ascii="Calibri" w:hAnsi="Calibri"/>
                <w:b/>
                <w:bCs/>
                <w:color w:val="000099"/>
                <w:sz w:val="18"/>
                <w:szCs w:val="18"/>
                <w:lang w:val="en-US" w:eastAsia="zh-CN"/>
              </w:rPr>
              <w:t>Actual</w:t>
            </w:r>
          </w:p>
        </w:tc>
        <w:tc>
          <w:tcPr>
            <w:tcW w:w="465" w:type="pct"/>
            <w:tcBorders>
              <w:top w:val="nil"/>
              <w:left w:val="nil"/>
              <w:bottom w:val="nil"/>
              <w:right w:val="nil"/>
            </w:tcBorders>
            <w:shd w:val="clear" w:color="000000" w:fill="DBE5F1" w:themeFill="accent1" w:themeFillTint="33"/>
            <w:noWrap/>
            <w:vAlign w:val="center"/>
            <w:hideMark/>
          </w:tcPr>
          <w:p w14:paraId="38E6413F" w14:textId="77777777" w:rsidR="0038766C" w:rsidRPr="00C54638"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C54638">
              <w:rPr>
                <w:rFonts w:ascii="Calibri" w:hAnsi="Calibri"/>
                <w:b/>
                <w:bCs/>
                <w:color w:val="000099"/>
                <w:sz w:val="18"/>
                <w:szCs w:val="18"/>
                <w:lang w:val="en-US" w:eastAsia="zh-CN"/>
              </w:rPr>
              <w:t xml:space="preserve"> Budget</w:t>
            </w:r>
          </w:p>
        </w:tc>
        <w:tc>
          <w:tcPr>
            <w:tcW w:w="465" w:type="pct"/>
            <w:tcBorders>
              <w:top w:val="nil"/>
              <w:left w:val="nil"/>
              <w:bottom w:val="nil"/>
              <w:right w:val="nil"/>
            </w:tcBorders>
            <w:shd w:val="clear" w:color="000000" w:fill="DBE5F1" w:themeFill="accent1" w:themeFillTint="33"/>
            <w:vAlign w:val="center"/>
            <w:hideMark/>
          </w:tcPr>
          <w:p w14:paraId="38E64140" w14:textId="77777777" w:rsidR="0038766C" w:rsidRPr="00C54638"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C54638">
              <w:rPr>
                <w:rFonts w:ascii="Calibri" w:hAnsi="Calibri"/>
                <w:b/>
                <w:bCs/>
                <w:color w:val="000099"/>
                <w:sz w:val="18"/>
                <w:szCs w:val="18"/>
                <w:lang w:val="en-US" w:eastAsia="zh-CN"/>
              </w:rPr>
              <w:t>Actual</w:t>
            </w:r>
            <w:r w:rsidR="000954E2">
              <w:rPr>
                <w:rFonts w:ascii="Calibri" w:hAnsi="Calibri"/>
                <w:b/>
                <w:bCs/>
                <w:color w:val="000099"/>
                <w:sz w:val="18"/>
                <w:szCs w:val="18"/>
                <w:lang w:val="en-US" w:eastAsia="zh-CN"/>
              </w:rPr>
              <w:t>*</w:t>
            </w:r>
          </w:p>
        </w:tc>
        <w:tc>
          <w:tcPr>
            <w:tcW w:w="465" w:type="pct"/>
            <w:tcBorders>
              <w:top w:val="nil"/>
              <w:left w:val="nil"/>
              <w:bottom w:val="nil"/>
              <w:right w:val="nil"/>
            </w:tcBorders>
            <w:shd w:val="clear" w:color="000000" w:fill="DBE5F1" w:themeFill="accent1" w:themeFillTint="33"/>
            <w:noWrap/>
            <w:vAlign w:val="center"/>
            <w:hideMark/>
          </w:tcPr>
          <w:p w14:paraId="38E64141" w14:textId="77777777" w:rsidR="0038766C" w:rsidRPr="00C54638"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C54638">
              <w:rPr>
                <w:rFonts w:ascii="Calibri" w:hAnsi="Calibri"/>
                <w:b/>
                <w:bCs/>
                <w:color w:val="000099"/>
                <w:sz w:val="18"/>
                <w:szCs w:val="18"/>
                <w:lang w:val="en-US" w:eastAsia="zh-CN"/>
              </w:rPr>
              <w:t>Estimates</w:t>
            </w:r>
          </w:p>
        </w:tc>
        <w:tc>
          <w:tcPr>
            <w:tcW w:w="465" w:type="pct"/>
            <w:tcBorders>
              <w:top w:val="nil"/>
              <w:left w:val="nil"/>
              <w:bottom w:val="nil"/>
              <w:right w:val="nil"/>
            </w:tcBorders>
            <w:shd w:val="clear" w:color="000000" w:fill="DBE5F1" w:themeFill="accent1" w:themeFillTint="33"/>
            <w:noWrap/>
            <w:vAlign w:val="center"/>
            <w:hideMark/>
          </w:tcPr>
          <w:p w14:paraId="38E64142" w14:textId="77777777" w:rsidR="0038766C" w:rsidRPr="00C54638"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C54638">
              <w:rPr>
                <w:rFonts w:ascii="Calibri" w:hAnsi="Calibri"/>
                <w:b/>
                <w:bCs/>
                <w:color w:val="000099"/>
                <w:sz w:val="18"/>
                <w:szCs w:val="18"/>
                <w:lang w:val="en-US" w:eastAsia="zh-CN"/>
              </w:rPr>
              <w:t>Estimates</w:t>
            </w:r>
          </w:p>
        </w:tc>
        <w:tc>
          <w:tcPr>
            <w:tcW w:w="462" w:type="pct"/>
            <w:tcBorders>
              <w:top w:val="nil"/>
              <w:left w:val="nil"/>
              <w:bottom w:val="nil"/>
              <w:right w:val="nil"/>
            </w:tcBorders>
            <w:shd w:val="clear" w:color="000000" w:fill="DBE5F1" w:themeFill="accent1" w:themeFillTint="33"/>
            <w:noWrap/>
            <w:vAlign w:val="center"/>
            <w:hideMark/>
          </w:tcPr>
          <w:p w14:paraId="38E64143" w14:textId="77777777" w:rsidR="0038766C" w:rsidRPr="00C54638"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C54638">
              <w:rPr>
                <w:rFonts w:ascii="Calibri" w:hAnsi="Calibri"/>
                <w:b/>
                <w:bCs/>
                <w:color w:val="000099"/>
                <w:sz w:val="18"/>
                <w:szCs w:val="18"/>
                <w:lang w:val="en-US" w:eastAsia="zh-CN"/>
              </w:rPr>
              <w:t>Estimates</w:t>
            </w:r>
          </w:p>
        </w:tc>
      </w:tr>
      <w:tr w:rsidR="0038766C" w:rsidRPr="00C54638" w14:paraId="38E6414D" w14:textId="77777777" w:rsidTr="0052622C">
        <w:trPr>
          <w:trHeight w:val="20"/>
        </w:trPr>
        <w:tc>
          <w:tcPr>
            <w:tcW w:w="351" w:type="pct"/>
            <w:tcBorders>
              <w:top w:val="nil"/>
              <w:left w:val="nil"/>
              <w:bottom w:val="single" w:sz="4" w:space="0" w:color="000099"/>
              <w:right w:val="nil"/>
            </w:tcBorders>
            <w:shd w:val="clear" w:color="000000" w:fill="DBE5F1" w:themeFill="accent1" w:themeFillTint="33"/>
            <w:noWrap/>
            <w:vAlign w:val="center"/>
            <w:hideMark/>
          </w:tcPr>
          <w:p w14:paraId="38E64145" w14:textId="77777777" w:rsidR="0038766C" w:rsidRDefault="0038766C"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 </w:t>
            </w:r>
          </w:p>
        </w:tc>
        <w:tc>
          <w:tcPr>
            <w:tcW w:w="1862" w:type="pct"/>
            <w:tcBorders>
              <w:top w:val="nil"/>
              <w:left w:val="nil"/>
              <w:bottom w:val="single" w:sz="4" w:space="0" w:color="000099"/>
              <w:right w:val="nil"/>
            </w:tcBorders>
            <w:shd w:val="clear" w:color="000000" w:fill="DBE5F1" w:themeFill="accent1" w:themeFillTint="33"/>
            <w:noWrap/>
            <w:vAlign w:val="center"/>
            <w:hideMark/>
          </w:tcPr>
          <w:p w14:paraId="38E64146" w14:textId="77777777" w:rsidR="0038766C" w:rsidRDefault="0038766C"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 </w:t>
            </w:r>
          </w:p>
        </w:tc>
        <w:tc>
          <w:tcPr>
            <w:tcW w:w="465" w:type="pct"/>
            <w:tcBorders>
              <w:top w:val="nil"/>
              <w:left w:val="nil"/>
              <w:bottom w:val="single" w:sz="4" w:space="0" w:color="000099"/>
              <w:right w:val="nil"/>
            </w:tcBorders>
            <w:shd w:val="clear" w:color="000000" w:fill="DBE5F1" w:themeFill="accent1" w:themeFillTint="33"/>
            <w:vAlign w:val="center"/>
            <w:hideMark/>
          </w:tcPr>
          <w:p w14:paraId="38E64147" w14:textId="77777777" w:rsidR="0038766C" w:rsidRDefault="0038766C" w:rsidP="0052622C">
            <w:pPr>
              <w:spacing w:before="20" w:after="20"/>
              <w:jc w:val="center"/>
              <w:rPr>
                <w:rFonts w:ascii="Calibri" w:hAnsi="Calibri" w:cs="Calibri"/>
                <w:b/>
                <w:bCs/>
                <w:color w:val="000099"/>
                <w:sz w:val="18"/>
                <w:szCs w:val="18"/>
              </w:rPr>
            </w:pPr>
            <w:r>
              <w:rPr>
                <w:rFonts w:ascii="Calibri" w:hAnsi="Calibri" w:cs="Calibri"/>
                <w:b/>
                <w:bCs/>
                <w:color w:val="000099"/>
                <w:sz w:val="18"/>
                <w:szCs w:val="18"/>
              </w:rPr>
              <w:t>2010-2011</w:t>
            </w:r>
          </w:p>
        </w:tc>
        <w:tc>
          <w:tcPr>
            <w:tcW w:w="465" w:type="pct"/>
            <w:tcBorders>
              <w:top w:val="nil"/>
              <w:left w:val="nil"/>
              <w:bottom w:val="single" w:sz="4" w:space="0" w:color="000099"/>
              <w:right w:val="nil"/>
            </w:tcBorders>
            <w:shd w:val="clear" w:color="000000" w:fill="DBE5F1" w:themeFill="accent1" w:themeFillTint="33"/>
            <w:vAlign w:val="center"/>
            <w:hideMark/>
          </w:tcPr>
          <w:p w14:paraId="38E64148" w14:textId="77777777" w:rsidR="0038766C" w:rsidRDefault="0038766C" w:rsidP="0052622C">
            <w:pPr>
              <w:spacing w:before="20" w:after="20"/>
              <w:jc w:val="center"/>
              <w:rPr>
                <w:rFonts w:ascii="Calibri" w:hAnsi="Calibri" w:cs="Calibri"/>
                <w:b/>
                <w:bCs/>
                <w:color w:val="000099"/>
                <w:sz w:val="18"/>
                <w:szCs w:val="18"/>
              </w:rPr>
            </w:pPr>
            <w:r>
              <w:rPr>
                <w:rFonts w:ascii="Calibri" w:hAnsi="Calibri" w:cs="Calibri"/>
                <w:b/>
                <w:bCs/>
                <w:color w:val="000099"/>
                <w:sz w:val="18"/>
                <w:szCs w:val="18"/>
              </w:rPr>
              <w:t>2012-2013</w:t>
            </w:r>
          </w:p>
        </w:tc>
        <w:tc>
          <w:tcPr>
            <w:tcW w:w="465" w:type="pct"/>
            <w:tcBorders>
              <w:top w:val="nil"/>
              <w:left w:val="nil"/>
              <w:bottom w:val="single" w:sz="4" w:space="0" w:color="000099"/>
              <w:right w:val="nil"/>
            </w:tcBorders>
            <w:shd w:val="clear" w:color="000000" w:fill="DBE5F1" w:themeFill="accent1" w:themeFillTint="33"/>
            <w:noWrap/>
            <w:vAlign w:val="center"/>
            <w:hideMark/>
          </w:tcPr>
          <w:p w14:paraId="38E64149" w14:textId="77777777" w:rsidR="0038766C" w:rsidRDefault="0038766C" w:rsidP="0052622C">
            <w:pPr>
              <w:spacing w:before="20" w:after="20"/>
              <w:jc w:val="center"/>
              <w:rPr>
                <w:rFonts w:ascii="Calibri" w:hAnsi="Calibri" w:cs="Calibri"/>
                <w:b/>
                <w:bCs/>
                <w:color w:val="000099"/>
                <w:sz w:val="18"/>
                <w:szCs w:val="18"/>
              </w:rPr>
            </w:pPr>
            <w:r>
              <w:rPr>
                <w:rFonts w:ascii="Calibri" w:hAnsi="Calibri" w:cs="Calibri"/>
                <w:b/>
                <w:bCs/>
                <w:color w:val="000099"/>
                <w:sz w:val="18"/>
                <w:szCs w:val="18"/>
              </w:rPr>
              <w:t>2012</w:t>
            </w:r>
          </w:p>
        </w:tc>
        <w:tc>
          <w:tcPr>
            <w:tcW w:w="465" w:type="pct"/>
            <w:tcBorders>
              <w:top w:val="nil"/>
              <w:left w:val="nil"/>
              <w:bottom w:val="single" w:sz="4" w:space="0" w:color="000099"/>
              <w:right w:val="nil"/>
            </w:tcBorders>
            <w:shd w:val="clear" w:color="000000" w:fill="DBE5F1" w:themeFill="accent1" w:themeFillTint="33"/>
            <w:vAlign w:val="center"/>
            <w:hideMark/>
          </w:tcPr>
          <w:p w14:paraId="38E6414A" w14:textId="77777777" w:rsidR="0038766C" w:rsidRDefault="0038766C" w:rsidP="0052622C">
            <w:pPr>
              <w:spacing w:before="20" w:after="20"/>
              <w:jc w:val="center"/>
              <w:rPr>
                <w:rFonts w:ascii="Calibri" w:hAnsi="Calibri" w:cs="Calibri"/>
                <w:b/>
                <w:bCs/>
                <w:color w:val="000099"/>
                <w:sz w:val="18"/>
                <w:szCs w:val="18"/>
              </w:rPr>
            </w:pPr>
            <w:r>
              <w:rPr>
                <w:rFonts w:ascii="Calibri" w:hAnsi="Calibri" w:cs="Calibri"/>
                <w:b/>
                <w:bCs/>
                <w:color w:val="000099"/>
                <w:sz w:val="18"/>
                <w:szCs w:val="18"/>
              </w:rPr>
              <w:t>2014</w:t>
            </w:r>
          </w:p>
        </w:tc>
        <w:tc>
          <w:tcPr>
            <w:tcW w:w="465" w:type="pct"/>
            <w:tcBorders>
              <w:top w:val="nil"/>
              <w:left w:val="nil"/>
              <w:bottom w:val="single" w:sz="4" w:space="0" w:color="000099"/>
              <w:right w:val="nil"/>
            </w:tcBorders>
            <w:shd w:val="clear" w:color="000000" w:fill="DBE5F1" w:themeFill="accent1" w:themeFillTint="33"/>
            <w:vAlign w:val="center"/>
            <w:hideMark/>
          </w:tcPr>
          <w:p w14:paraId="38E6414B" w14:textId="77777777" w:rsidR="0038766C" w:rsidRDefault="0038766C" w:rsidP="0052622C">
            <w:pPr>
              <w:spacing w:before="20" w:after="20"/>
              <w:jc w:val="center"/>
              <w:rPr>
                <w:rFonts w:ascii="Calibri" w:hAnsi="Calibri" w:cs="Calibri"/>
                <w:b/>
                <w:bCs/>
                <w:color w:val="000099"/>
                <w:sz w:val="18"/>
                <w:szCs w:val="18"/>
              </w:rPr>
            </w:pPr>
            <w:r>
              <w:rPr>
                <w:rFonts w:ascii="Calibri" w:hAnsi="Calibri" w:cs="Calibri"/>
                <w:b/>
                <w:bCs/>
                <w:color w:val="000099"/>
                <w:sz w:val="18"/>
                <w:szCs w:val="18"/>
              </w:rPr>
              <w:t>2015</w:t>
            </w:r>
          </w:p>
        </w:tc>
        <w:tc>
          <w:tcPr>
            <w:tcW w:w="462" w:type="pct"/>
            <w:tcBorders>
              <w:top w:val="nil"/>
              <w:left w:val="nil"/>
              <w:bottom w:val="single" w:sz="4" w:space="0" w:color="000099"/>
              <w:right w:val="nil"/>
            </w:tcBorders>
            <w:shd w:val="clear" w:color="000000" w:fill="DBE5F1" w:themeFill="accent1" w:themeFillTint="33"/>
            <w:vAlign w:val="center"/>
            <w:hideMark/>
          </w:tcPr>
          <w:p w14:paraId="38E6414C" w14:textId="77777777" w:rsidR="0038766C" w:rsidRDefault="0038766C" w:rsidP="0052622C">
            <w:pPr>
              <w:spacing w:before="20" w:after="20"/>
              <w:jc w:val="center"/>
              <w:rPr>
                <w:rFonts w:ascii="Calibri" w:hAnsi="Calibri" w:cs="Calibri"/>
                <w:b/>
                <w:bCs/>
                <w:color w:val="000099"/>
                <w:sz w:val="18"/>
                <w:szCs w:val="18"/>
              </w:rPr>
            </w:pPr>
            <w:r>
              <w:rPr>
                <w:rFonts w:ascii="Calibri" w:hAnsi="Calibri" w:cs="Calibri"/>
                <w:b/>
                <w:bCs/>
                <w:color w:val="000099"/>
                <w:sz w:val="18"/>
                <w:szCs w:val="18"/>
              </w:rPr>
              <w:t>2014-2015</w:t>
            </w:r>
          </w:p>
        </w:tc>
      </w:tr>
      <w:tr w:rsidR="0038766C" w:rsidRPr="00C54638" w14:paraId="38E64156" w14:textId="77777777" w:rsidTr="0052622C">
        <w:trPr>
          <w:trHeight w:val="20"/>
        </w:trPr>
        <w:tc>
          <w:tcPr>
            <w:tcW w:w="351" w:type="pct"/>
            <w:tcBorders>
              <w:top w:val="nil"/>
              <w:left w:val="nil"/>
              <w:bottom w:val="nil"/>
              <w:right w:val="nil"/>
            </w:tcBorders>
            <w:shd w:val="clear" w:color="000000" w:fill="FFFFFF"/>
            <w:noWrap/>
            <w:vAlign w:val="center"/>
            <w:hideMark/>
          </w:tcPr>
          <w:p w14:paraId="38E6414E"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1862" w:type="pct"/>
            <w:tcBorders>
              <w:top w:val="nil"/>
              <w:left w:val="nil"/>
              <w:bottom w:val="nil"/>
              <w:right w:val="nil"/>
            </w:tcBorders>
            <w:shd w:val="clear" w:color="000000" w:fill="FFFFFF"/>
            <w:noWrap/>
            <w:vAlign w:val="center"/>
            <w:hideMark/>
          </w:tcPr>
          <w:p w14:paraId="38E6414F"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5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5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5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5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5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2" w:type="pct"/>
            <w:tcBorders>
              <w:top w:val="nil"/>
              <w:left w:val="nil"/>
              <w:bottom w:val="nil"/>
              <w:right w:val="nil"/>
            </w:tcBorders>
            <w:shd w:val="clear" w:color="000000" w:fill="FFFFFF"/>
            <w:noWrap/>
            <w:vAlign w:val="center"/>
            <w:hideMark/>
          </w:tcPr>
          <w:p w14:paraId="38E64155"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r>
      <w:tr w:rsidR="0038766C" w:rsidRPr="00C54638" w14:paraId="38E6415F" w14:textId="77777777" w:rsidTr="0052622C">
        <w:trPr>
          <w:trHeight w:val="20"/>
        </w:trPr>
        <w:tc>
          <w:tcPr>
            <w:tcW w:w="351" w:type="pct"/>
            <w:tcBorders>
              <w:top w:val="nil"/>
              <w:left w:val="nil"/>
              <w:bottom w:val="nil"/>
              <w:right w:val="nil"/>
            </w:tcBorders>
            <w:shd w:val="clear" w:color="000000" w:fill="FFFFFF"/>
            <w:noWrap/>
            <w:vAlign w:val="center"/>
            <w:hideMark/>
          </w:tcPr>
          <w:p w14:paraId="38E64157" w14:textId="77777777" w:rsidR="0038766C" w:rsidRDefault="0038766C" w:rsidP="0052622C">
            <w:pPr>
              <w:spacing w:before="20" w:after="20"/>
              <w:rPr>
                <w:rFonts w:ascii="Calibri" w:hAnsi="Calibri" w:cs="Calibri"/>
                <w:sz w:val="18"/>
                <w:szCs w:val="18"/>
              </w:rPr>
            </w:pPr>
            <w:r>
              <w:rPr>
                <w:rFonts w:ascii="Calibri" w:hAnsi="Calibri" w:cs="Calibri"/>
                <w:sz w:val="18"/>
                <w:szCs w:val="18"/>
              </w:rPr>
              <w:t>Section 1.1</w:t>
            </w:r>
          </w:p>
        </w:tc>
        <w:tc>
          <w:tcPr>
            <w:tcW w:w="1862" w:type="pct"/>
            <w:tcBorders>
              <w:top w:val="nil"/>
              <w:left w:val="nil"/>
              <w:bottom w:val="nil"/>
              <w:right w:val="nil"/>
            </w:tcBorders>
            <w:shd w:val="clear" w:color="000000" w:fill="FFFFFF"/>
            <w:noWrap/>
            <w:vAlign w:val="center"/>
            <w:hideMark/>
          </w:tcPr>
          <w:p w14:paraId="38E64158" w14:textId="77777777" w:rsidR="0038766C" w:rsidRDefault="0038766C" w:rsidP="0052622C">
            <w:pPr>
              <w:spacing w:before="20" w:after="20"/>
              <w:rPr>
                <w:rFonts w:ascii="Calibri" w:hAnsi="Calibri" w:cs="Calibri"/>
                <w:sz w:val="18"/>
                <w:szCs w:val="18"/>
              </w:rPr>
            </w:pPr>
            <w:r>
              <w:rPr>
                <w:rFonts w:ascii="Calibri" w:hAnsi="Calibri" w:cs="Calibri"/>
                <w:sz w:val="18"/>
                <w:szCs w:val="18"/>
              </w:rPr>
              <w:t>Plenipotentiary Conference</w:t>
            </w:r>
          </w:p>
        </w:tc>
        <w:tc>
          <w:tcPr>
            <w:tcW w:w="465" w:type="pct"/>
            <w:tcBorders>
              <w:top w:val="nil"/>
              <w:left w:val="nil"/>
              <w:bottom w:val="nil"/>
              <w:right w:val="nil"/>
            </w:tcBorders>
            <w:shd w:val="clear" w:color="000000" w:fill="FFFFFF"/>
            <w:noWrap/>
            <w:vAlign w:val="center"/>
            <w:hideMark/>
          </w:tcPr>
          <w:p w14:paraId="38E64159"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1'577</w:t>
            </w:r>
          </w:p>
        </w:tc>
        <w:tc>
          <w:tcPr>
            <w:tcW w:w="465" w:type="pct"/>
            <w:tcBorders>
              <w:top w:val="nil"/>
              <w:left w:val="nil"/>
              <w:bottom w:val="nil"/>
              <w:right w:val="nil"/>
            </w:tcBorders>
            <w:shd w:val="clear" w:color="000000" w:fill="FFFFFF"/>
            <w:noWrap/>
            <w:vAlign w:val="center"/>
            <w:hideMark/>
          </w:tcPr>
          <w:p w14:paraId="38E6415A"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465" w:type="pct"/>
            <w:tcBorders>
              <w:top w:val="nil"/>
              <w:left w:val="nil"/>
              <w:bottom w:val="nil"/>
              <w:right w:val="nil"/>
            </w:tcBorders>
            <w:shd w:val="clear" w:color="000000" w:fill="FFFFFF"/>
            <w:noWrap/>
            <w:vAlign w:val="center"/>
            <w:hideMark/>
          </w:tcPr>
          <w:p w14:paraId="38E6415B"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w:t>
            </w:r>
          </w:p>
        </w:tc>
        <w:tc>
          <w:tcPr>
            <w:tcW w:w="465" w:type="pct"/>
            <w:tcBorders>
              <w:top w:val="nil"/>
              <w:left w:val="nil"/>
              <w:bottom w:val="nil"/>
              <w:right w:val="nil"/>
            </w:tcBorders>
            <w:shd w:val="clear" w:color="000000" w:fill="FFFFFF"/>
            <w:noWrap/>
            <w:vAlign w:val="center"/>
            <w:hideMark/>
          </w:tcPr>
          <w:p w14:paraId="38E6415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1'491</w:t>
            </w:r>
          </w:p>
        </w:tc>
        <w:tc>
          <w:tcPr>
            <w:tcW w:w="465" w:type="pct"/>
            <w:tcBorders>
              <w:top w:val="nil"/>
              <w:left w:val="nil"/>
              <w:bottom w:val="nil"/>
              <w:right w:val="nil"/>
            </w:tcBorders>
            <w:shd w:val="clear" w:color="000000" w:fill="FFFFFF"/>
            <w:noWrap/>
            <w:vAlign w:val="center"/>
            <w:hideMark/>
          </w:tcPr>
          <w:p w14:paraId="38E6415D"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462" w:type="pct"/>
            <w:tcBorders>
              <w:top w:val="nil"/>
              <w:left w:val="nil"/>
              <w:bottom w:val="nil"/>
              <w:right w:val="nil"/>
            </w:tcBorders>
            <w:shd w:val="clear" w:color="000000" w:fill="FFFFFF"/>
            <w:noWrap/>
            <w:vAlign w:val="center"/>
            <w:hideMark/>
          </w:tcPr>
          <w:p w14:paraId="38E6415E"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1'491</w:t>
            </w:r>
          </w:p>
        </w:tc>
      </w:tr>
      <w:tr w:rsidR="0038766C" w:rsidRPr="00C54638" w14:paraId="38E64168" w14:textId="77777777" w:rsidTr="0052622C">
        <w:trPr>
          <w:trHeight w:val="20"/>
        </w:trPr>
        <w:tc>
          <w:tcPr>
            <w:tcW w:w="351" w:type="pct"/>
            <w:tcBorders>
              <w:top w:val="nil"/>
              <w:left w:val="nil"/>
              <w:bottom w:val="nil"/>
              <w:right w:val="nil"/>
            </w:tcBorders>
            <w:shd w:val="clear" w:color="000000" w:fill="FFFFFF"/>
            <w:noWrap/>
            <w:vAlign w:val="center"/>
            <w:hideMark/>
          </w:tcPr>
          <w:p w14:paraId="38E64160"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1862" w:type="pct"/>
            <w:tcBorders>
              <w:top w:val="nil"/>
              <w:left w:val="nil"/>
              <w:bottom w:val="nil"/>
              <w:right w:val="nil"/>
            </w:tcBorders>
            <w:shd w:val="clear" w:color="000000" w:fill="FFFFFF"/>
            <w:noWrap/>
            <w:vAlign w:val="center"/>
            <w:hideMark/>
          </w:tcPr>
          <w:p w14:paraId="38E64161"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6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6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6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6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6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2" w:type="pct"/>
            <w:tcBorders>
              <w:top w:val="nil"/>
              <w:left w:val="nil"/>
              <w:bottom w:val="nil"/>
              <w:right w:val="nil"/>
            </w:tcBorders>
            <w:shd w:val="clear" w:color="000000" w:fill="FFFFFF"/>
            <w:noWrap/>
            <w:vAlign w:val="center"/>
            <w:hideMark/>
          </w:tcPr>
          <w:p w14:paraId="38E64167"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r>
      <w:tr w:rsidR="0038766C" w:rsidRPr="00C54638" w14:paraId="38E64171" w14:textId="77777777" w:rsidTr="0052622C">
        <w:trPr>
          <w:trHeight w:val="20"/>
        </w:trPr>
        <w:tc>
          <w:tcPr>
            <w:tcW w:w="351" w:type="pct"/>
            <w:tcBorders>
              <w:top w:val="nil"/>
              <w:left w:val="nil"/>
              <w:bottom w:val="nil"/>
              <w:right w:val="nil"/>
            </w:tcBorders>
            <w:shd w:val="clear" w:color="000000" w:fill="FFFFFF"/>
            <w:noWrap/>
            <w:vAlign w:val="center"/>
            <w:hideMark/>
          </w:tcPr>
          <w:p w14:paraId="38E64169" w14:textId="77777777" w:rsidR="0038766C" w:rsidRDefault="0038766C" w:rsidP="0052622C">
            <w:pPr>
              <w:spacing w:before="20" w:after="20"/>
              <w:rPr>
                <w:rFonts w:ascii="Calibri" w:hAnsi="Calibri" w:cs="Calibri"/>
                <w:sz w:val="18"/>
                <w:szCs w:val="18"/>
              </w:rPr>
            </w:pPr>
            <w:r>
              <w:rPr>
                <w:rFonts w:ascii="Calibri" w:hAnsi="Calibri" w:cs="Calibri"/>
                <w:sz w:val="18"/>
                <w:szCs w:val="18"/>
              </w:rPr>
              <w:t>Section 1.2</w:t>
            </w:r>
          </w:p>
        </w:tc>
        <w:tc>
          <w:tcPr>
            <w:tcW w:w="1862" w:type="pct"/>
            <w:tcBorders>
              <w:top w:val="nil"/>
              <w:left w:val="nil"/>
              <w:bottom w:val="nil"/>
              <w:right w:val="nil"/>
            </w:tcBorders>
            <w:shd w:val="clear" w:color="000000" w:fill="FFFFFF"/>
            <w:noWrap/>
            <w:vAlign w:val="center"/>
            <w:hideMark/>
          </w:tcPr>
          <w:p w14:paraId="38E6416A" w14:textId="77777777" w:rsidR="0038766C" w:rsidRDefault="0038766C" w:rsidP="0052622C">
            <w:pPr>
              <w:spacing w:before="20" w:after="20"/>
              <w:rPr>
                <w:rFonts w:ascii="Calibri" w:hAnsi="Calibri" w:cs="Calibri"/>
                <w:sz w:val="18"/>
                <w:szCs w:val="18"/>
              </w:rPr>
            </w:pPr>
            <w:r>
              <w:rPr>
                <w:rFonts w:ascii="Calibri" w:hAnsi="Calibri" w:cs="Calibri"/>
                <w:sz w:val="18"/>
                <w:szCs w:val="18"/>
              </w:rPr>
              <w:t>World Telecommunication Policy Forum</w:t>
            </w:r>
          </w:p>
        </w:tc>
        <w:tc>
          <w:tcPr>
            <w:tcW w:w="465" w:type="pct"/>
            <w:tcBorders>
              <w:top w:val="nil"/>
              <w:left w:val="nil"/>
              <w:bottom w:val="nil"/>
              <w:right w:val="nil"/>
            </w:tcBorders>
            <w:shd w:val="clear" w:color="000000" w:fill="FFFFFF"/>
            <w:noWrap/>
            <w:vAlign w:val="center"/>
            <w:hideMark/>
          </w:tcPr>
          <w:p w14:paraId="38E6416B"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465" w:type="pct"/>
            <w:tcBorders>
              <w:top w:val="nil"/>
              <w:left w:val="nil"/>
              <w:bottom w:val="nil"/>
              <w:right w:val="nil"/>
            </w:tcBorders>
            <w:shd w:val="clear" w:color="000000" w:fill="FFFFFF"/>
            <w:noWrap/>
            <w:vAlign w:val="center"/>
            <w:hideMark/>
          </w:tcPr>
          <w:p w14:paraId="38E6416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240</w:t>
            </w:r>
          </w:p>
        </w:tc>
        <w:tc>
          <w:tcPr>
            <w:tcW w:w="465" w:type="pct"/>
            <w:tcBorders>
              <w:top w:val="nil"/>
              <w:left w:val="nil"/>
              <w:bottom w:val="nil"/>
              <w:right w:val="nil"/>
            </w:tcBorders>
            <w:shd w:val="clear" w:color="000000" w:fill="FFFFFF"/>
            <w:noWrap/>
            <w:vAlign w:val="center"/>
            <w:hideMark/>
          </w:tcPr>
          <w:p w14:paraId="38E6416D"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465" w:type="pct"/>
            <w:tcBorders>
              <w:top w:val="nil"/>
              <w:left w:val="nil"/>
              <w:bottom w:val="nil"/>
              <w:right w:val="nil"/>
            </w:tcBorders>
            <w:shd w:val="clear" w:color="000000" w:fill="FFFFFF"/>
            <w:noWrap/>
            <w:vAlign w:val="center"/>
            <w:hideMark/>
          </w:tcPr>
          <w:p w14:paraId="38E6416E"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465" w:type="pct"/>
            <w:tcBorders>
              <w:top w:val="nil"/>
              <w:left w:val="nil"/>
              <w:bottom w:val="nil"/>
              <w:right w:val="nil"/>
            </w:tcBorders>
            <w:shd w:val="clear" w:color="000000" w:fill="FFFFFF"/>
            <w:noWrap/>
            <w:vAlign w:val="center"/>
            <w:hideMark/>
          </w:tcPr>
          <w:p w14:paraId="38E6416F"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462" w:type="pct"/>
            <w:tcBorders>
              <w:top w:val="nil"/>
              <w:left w:val="nil"/>
              <w:bottom w:val="nil"/>
              <w:right w:val="nil"/>
            </w:tcBorders>
            <w:shd w:val="clear" w:color="000000" w:fill="FFFFFF"/>
            <w:noWrap/>
            <w:vAlign w:val="center"/>
            <w:hideMark/>
          </w:tcPr>
          <w:p w14:paraId="38E64170"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0</w:t>
            </w:r>
          </w:p>
        </w:tc>
      </w:tr>
      <w:tr w:rsidR="0038766C" w:rsidRPr="00C54638" w14:paraId="38E6417A" w14:textId="77777777" w:rsidTr="0052622C">
        <w:trPr>
          <w:trHeight w:val="20"/>
        </w:trPr>
        <w:tc>
          <w:tcPr>
            <w:tcW w:w="351" w:type="pct"/>
            <w:tcBorders>
              <w:top w:val="nil"/>
              <w:left w:val="nil"/>
              <w:bottom w:val="nil"/>
              <w:right w:val="nil"/>
            </w:tcBorders>
            <w:shd w:val="clear" w:color="000000" w:fill="FFFFFF"/>
            <w:noWrap/>
            <w:vAlign w:val="center"/>
            <w:hideMark/>
          </w:tcPr>
          <w:p w14:paraId="38E64172"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1862" w:type="pct"/>
            <w:tcBorders>
              <w:top w:val="nil"/>
              <w:left w:val="nil"/>
              <w:bottom w:val="nil"/>
              <w:right w:val="nil"/>
            </w:tcBorders>
            <w:shd w:val="clear" w:color="000000" w:fill="FFFFFF"/>
            <w:noWrap/>
            <w:vAlign w:val="center"/>
            <w:hideMark/>
          </w:tcPr>
          <w:p w14:paraId="38E64173"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7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7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7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7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7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2" w:type="pct"/>
            <w:tcBorders>
              <w:top w:val="nil"/>
              <w:left w:val="nil"/>
              <w:bottom w:val="nil"/>
              <w:right w:val="nil"/>
            </w:tcBorders>
            <w:shd w:val="clear" w:color="000000" w:fill="FFFFFF"/>
            <w:noWrap/>
            <w:vAlign w:val="center"/>
            <w:hideMark/>
          </w:tcPr>
          <w:p w14:paraId="38E64179"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r>
      <w:tr w:rsidR="0038766C" w:rsidRPr="00C54638" w14:paraId="38E64183" w14:textId="77777777" w:rsidTr="0052622C">
        <w:trPr>
          <w:trHeight w:val="20"/>
        </w:trPr>
        <w:tc>
          <w:tcPr>
            <w:tcW w:w="351" w:type="pct"/>
            <w:tcBorders>
              <w:top w:val="nil"/>
              <w:left w:val="nil"/>
              <w:bottom w:val="nil"/>
              <w:right w:val="nil"/>
            </w:tcBorders>
            <w:shd w:val="clear" w:color="000000" w:fill="FFFFFF"/>
            <w:noWrap/>
            <w:vAlign w:val="center"/>
            <w:hideMark/>
          </w:tcPr>
          <w:p w14:paraId="38E6417B" w14:textId="77777777" w:rsidR="0038766C" w:rsidRDefault="0038766C" w:rsidP="0052622C">
            <w:pPr>
              <w:spacing w:before="20" w:after="20"/>
              <w:rPr>
                <w:rFonts w:ascii="Calibri" w:hAnsi="Calibri" w:cs="Calibri"/>
                <w:sz w:val="18"/>
                <w:szCs w:val="18"/>
              </w:rPr>
            </w:pPr>
            <w:r>
              <w:rPr>
                <w:rFonts w:ascii="Calibri" w:hAnsi="Calibri" w:cs="Calibri"/>
                <w:sz w:val="18"/>
                <w:szCs w:val="18"/>
              </w:rPr>
              <w:t>Section 1.3</w:t>
            </w:r>
          </w:p>
        </w:tc>
        <w:tc>
          <w:tcPr>
            <w:tcW w:w="1862" w:type="pct"/>
            <w:tcBorders>
              <w:top w:val="nil"/>
              <w:left w:val="nil"/>
              <w:bottom w:val="nil"/>
              <w:right w:val="nil"/>
            </w:tcBorders>
            <w:shd w:val="clear" w:color="000000" w:fill="FFFFFF"/>
            <w:noWrap/>
            <w:vAlign w:val="center"/>
            <w:hideMark/>
          </w:tcPr>
          <w:p w14:paraId="38E6417C" w14:textId="77777777" w:rsidR="0038766C" w:rsidRDefault="0038766C" w:rsidP="0052622C">
            <w:pPr>
              <w:spacing w:before="20" w:after="20"/>
              <w:rPr>
                <w:rFonts w:ascii="Calibri" w:hAnsi="Calibri" w:cs="Calibri"/>
                <w:sz w:val="18"/>
                <w:szCs w:val="18"/>
              </w:rPr>
            </w:pPr>
            <w:r>
              <w:rPr>
                <w:rFonts w:ascii="Calibri" w:hAnsi="Calibri" w:cs="Calibri"/>
                <w:sz w:val="18"/>
                <w:szCs w:val="18"/>
              </w:rPr>
              <w:t>World Summit on the Information Society</w:t>
            </w:r>
          </w:p>
        </w:tc>
        <w:tc>
          <w:tcPr>
            <w:tcW w:w="465" w:type="pct"/>
            <w:tcBorders>
              <w:top w:val="nil"/>
              <w:left w:val="nil"/>
              <w:bottom w:val="nil"/>
              <w:right w:val="nil"/>
            </w:tcBorders>
            <w:shd w:val="clear" w:color="000000" w:fill="FFFFFF"/>
            <w:noWrap/>
            <w:vAlign w:val="center"/>
            <w:hideMark/>
          </w:tcPr>
          <w:p w14:paraId="38E6417D"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465" w:type="pct"/>
            <w:tcBorders>
              <w:top w:val="nil"/>
              <w:left w:val="nil"/>
              <w:bottom w:val="nil"/>
              <w:right w:val="nil"/>
            </w:tcBorders>
            <w:shd w:val="clear" w:color="000000" w:fill="FFFFFF"/>
            <w:noWrap/>
            <w:vAlign w:val="center"/>
            <w:hideMark/>
          </w:tcPr>
          <w:p w14:paraId="38E6417E"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100</w:t>
            </w:r>
          </w:p>
        </w:tc>
        <w:tc>
          <w:tcPr>
            <w:tcW w:w="465" w:type="pct"/>
            <w:tcBorders>
              <w:top w:val="nil"/>
              <w:left w:val="nil"/>
              <w:bottom w:val="nil"/>
              <w:right w:val="nil"/>
            </w:tcBorders>
            <w:shd w:val="clear" w:color="000000" w:fill="FFFFFF"/>
            <w:noWrap/>
            <w:vAlign w:val="center"/>
            <w:hideMark/>
          </w:tcPr>
          <w:p w14:paraId="38E6417F"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50</w:t>
            </w:r>
          </w:p>
        </w:tc>
        <w:tc>
          <w:tcPr>
            <w:tcW w:w="465" w:type="pct"/>
            <w:tcBorders>
              <w:top w:val="nil"/>
              <w:left w:val="nil"/>
              <w:bottom w:val="nil"/>
              <w:right w:val="nil"/>
            </w:tcBorders>
            <w:shd w:val="clear" w:color="000000" w:fill="FFFFFF"/>
            <w:noWrap/>
            <w:vAlign w:val="center"/>
            <w:hideMark/>
          </w:tcPr>
          <w:p w14:paraId="38E6418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50</w:t>
            </w:r>
          </w:p>
        </w:tc>
        <w:tc>
          <w:tcPr>
            <w:tcW w:w="465" w:type="pct"/>
            <w:tcBorders>
              <w:top w:val="nil"/>
              <w:left w:val="nil"/>
              <w:bottom w:val="nil"/>
              <w:right w:val="nil"/>
            </w:tcBorders>
            <w:shd w:val="clear" w:color="000000" w:fill="FFFFFF"/>
            <w:noWrap/>
            <w:vAlign w:val="center"/>
            <w:hideMark/>
          </w:tcPr>
          <w:p w14:paraId="38E6418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50</w:t>
            </w:r>
          </w:p>
        </w:tc>
        <w:tc>
          <w:tcPr>
            <w:tcW w:w="462" w:type="pct"/>
            <w:tcBorders>
              <w:top w:val="nil"/>
              <w:left w:val="nil"/>
              <w:bottom w:val="nil"/>
              <w:right w:val="nil"/>
            </w:tcBorders>
            <w:shd w:val="clear" w:color="000000" w:fill="FFFFFF"/>
            <w:noWrap/>
            <w:vAlign w:val="center"/>
            <w:hideMark/>
          </w:tcPr>
          <w:p w14:paraId="38E64182"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100</w:t>
            </w:r>
          </w:p>
        </w:tc>
      </w:tr>
      <w:tr w:rsidR="0038766C" w:rsidRPr="00C54638" w14:paraId="38E6418C" w14:textId="77777777" w:rsidTr="0052622C">
        <w:trPr>
          <w:trHeight w:val="20"/>
        </w:trPr>
        <w:tc>
          <w:tcPr>
            <w:tcW w:w="351" w:type="pct"/>
            <w:tcBorders>
              <w:top w:val="nil"/>
              <w:left w:val="nil"/>
              <w:bottom w:val="nil"/>
              <w:right w:val="nil"/>
            </w:tcBorders>
            <w:shd w:val="clear" w:color="000000" w:fill="FFFFFF"/>
            <w:noWrap/>
            <w:vAlign w:val="center"/>
            <w:hideMark/>
          </w:tcPr>
          <w:p w14:paraId="38E64184"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1862" w:type="pct"/>
            <w:tcBorders>
              <w:top w:val="nil"/>
              <w:left w:val="nil"/>
              <w:bottom w:val="nil"/>
              <w:right w:val="nil"/>
            </w:tcBorders>
            <w:shd w:val="clear" w:color="000000" w:fill="FFFFFF"/>
            <w:noWrap/>
            <w:vAlign w:val="center"/>
            <w:hideMark/>
          </w:tcPr>
          <w:p w14:paraId="38E64185"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8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8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8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89"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8A"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2" w:type="pct"/>
            <w:tcBorders>
              <w:top w:val="nil"/>
              <w:left w:val="nil"/>
              <w:bottom w:val="nil"/>
              <w:right w:val="nil"/>
            </w:tcBorders>
            <w:shd w:val="clear" w:color="000000" w:fill="FFFFFF"/>
            <w:noWrap/>
            <w:vAlign w:val="center"/>
            <w:hideMark/>
          </w:tcPr>
          <w:p w14:paraId="38E6418B"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r>
      <w:tr w:rsidR="0038766C" w:rsidRPr="00C54638" w14:paraId="38E64195" w14:textId="77777777" w:rsidTr="0052622C">
        <w:trPr>
          <w:trHeight w:val="20"/>
        </w:trPr>
        <w:tc>
          <w:tcPr>
            <w:tcW w:w="351" w:type="pct"/>
            <w:tcBorders>
              <w:top w:val="nil"/>
              <w:left w:val="nil"/>
              <w:bottom w:val="nil"/>
              <w:right w:val="nil"/>
            </w:tcBorders>
            <w:shd w:val="clear" w:color="000000" w:fill="FFFFFF"/>
            <w:noWrap/>
            <w:vAlign w:val="center"/>
            <w:hideMark/>
          </w:tcPr>
          <w:p w14:paraId="38E6418D" w14:textId="77777777" w:rsidR="0038766C" w:rsidRDefault="0038766C" w:rsidP="0052622C">
            <w:pPr>
              <w:spacing w:before="20" w:after="20"/>
              <w:rPr>
                <w:rFonts w:ascii="Calibri" w:hAnsi="Calibri" w:cs="Calibri"/>
                <w:sz w:val="18"/>
                <w:szCs w:val="18"/>
              </w:rPr>
            </w:pPr>
            <w:r>
              <w:rPr>
                <w:rFonts w:ascii="Calibri" w:hAnsi="Calibri" w:cs="Calibri"/>
                <w:sz w:val="18"/>
                <w:szCs w:val="18"/>
              </w:rPr>
              <w:t>Section 2.1</w:t>
            </w:r>
          </w:p>
        </w:tc>
        <w:tc>
          <w:tcPr>
            <w:tcW w:w="1862" w:type="pct"/>
            <w:tcBorders>
              <w:top w:val="nil"/>
              <w:left w:val="nil"/>
              <w:bottom w:val="nil"/>
              <w:right w:val="nil"/>
            </w:tcBorders>
            <w:shd w:val="clear" w:color="000000" w:fill="FFFFFF"/>
            <w:noWrap/>
            <w:vAlign w:val="center"/>
            <w:hideMark/>
          </w:tcPr>
          <w:p w14:paraId="38E6418E" w14:textId="77777777" w:rsidR="0038766C" w:rsidRDefault="0038766C" w:rsidP="0052622C">
            <w:pPr>
              <w:spacing w:before="20" w:after="20"/>
              <w:rPr>
                <w:rFonts w:ascii="Calibri" w:hAnsi="Calibri" w:cs="Calibri"/>
                <w:sz w:val="18"/>
                <w:szCs w:val="18"/>
              </w:rPr>
            </w:pPr>
            <w:r>
              <w:rPr>
                <w:rFonts w:ascii="Calibri" w:hAnsi="Calibri" w:cs="Calibri"/>
                <w:sz w:val="18"/>
                <w:szCs w:val="18"/>
              </w:rPr>
              <w:t>Council</w:t>
            </w:r>
          </w:p>
        </w:tc>
        <w:tc>
          <w:tcPr>
            <w:tcW w:w="465" w:type="pct"/>
            <w:tcBorders>
              <w:top w:val="nil"/>
              <w:left w:val="nil"/>
              <w:bottom w:val="nil"/>
              <w:right w:val="nil"/>
            </w:tcBorders>
            <w:shd w:val="clear" w:color="000000" w:fill="FFFFFF"/>
            <w:noWrap/>
            <w:vAlign w:val="center"/>
            <w:hideMark/>
          </w:tcPr>
          <w:p w14:paraId="38E6418F"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1'137</w:t>
            </w:r>
          </w:p>
        </w:tc>
        <w:tc>
          <w:tcPr>
            <w:tcW w:w="465" w:type="pct"/>
            <w:tcBorders>
              <w:top w:val="nil"/>
              <w:left w:val="nil"/>
              <w:bottom w:val="nil"/>
              <w:right w:val="nil"/>
            </w:tcBorders>
            <w:shd w:val="clear" w:color="000000" w:fill="FFFFFF"/>
            <w:noWrap/>
            <w:vAlign w:val="center"/>
            <w:hideMark/>
          </w:tcPr>
          <w:p w14:paraId="38E6419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1'581</w:t>
            </w:r>
          </w:p>
        </w:tc>
        <w:tc>
          <w:tcPr>
            <w:tcW w:w="465" w:type="pct"/>
            <w:tcBorders>
              <w:top w:val="nil"/>
              <w:left w:val="nil"/>
              <w:bottom w:val="nil"/>
              <w:right w:val="nil"/>
            </w:tcBorders>
            <w:shd w:val="clear" w:color="000000" w:fill="FFFFFF"/>
            <w:noWrap/>
            <w:vAlign w:val="center"/>
            <w:hideMark/>
          </w:tcPr>
          <w:p w14:paraId="38E6419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616</w:t>
            </w:r>
          </w:p>
        </w:tc>
        <w:tc>
          <w:tcPr>
            <w:tcW w:w="465" w:type="pct"/>
            <w:tcBorders>
              <w:top w:val="nil"/>
              <w:left w:val="nil"/>
              <w:bottom w:val="nil"/>
              <w:right w:val="nil"/>
            </w:tcBorders>
            <w:shd w:val="clear" w:color="000000" w:fill="FFFFFF"/>
            <w:noWrap/>
            <w:vAlign w:val="center"/>
            <w:hideMark/>
          </w:tcPr>
          <w:p w14:paraId="38E6419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668</w:t>
            </w:r>
          </w:p>
        </w:tc>
        <w:tc>
          <w:tcPr>
            <w:tcW w:w="465" w:type="pct"/>
            <w:tcBorders>
              <w:top w:val="nil"/>
              <w:left w:val="nil"/>
              <w:bottom w:val="nil"/>
              <w:right w:val="nil"/>
            </w:tcBorders>
            <w:shd w:val="clear" w:color="000000" w:fill="FFFFFF"/>
            <w:noWrap/>
            <w:vAlign w:val="center"/>
            <w:hideMark/>
          </w:tcPr>
          <w:p w14:paraId="38E6419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813</w:t>
            </w:r>
          </w:p>
        </w:tc>
        <w:tc>
          <w:tcPr>
            <w:tcW w:w="462" w:type="pct"/>
            <w:tcBorders>
              <w:top w:val="nil"/>
              <w:left w:val="nil"/>
              <w:bottom w:val="nil"/>
              <w:right w:val="nil"/>
            </w:tcBorders>
            <w:shd w:val="clear" w:color="000000" w:fill="FFFFFF"/>
            <w:noWrap/>
            <w:vAlign w:val="center"/>
            <w:hideMark/>
          </w:tcPr>
          <w:p w14:paraId="38E64194"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1'481</w:t>
            </w:r>
          </w:p>
        </w:tc>
      </w:tr>
      <w:tr w:rsidR="0038766C" w:rsidRPr="00C54638" w14:paraId="38E6419E" w14:textId="77777777" w:rsidTr="0052622C">
        <w:trPr>
          <w:trHeight w:val="20"/>
        </w:trPr>
        <w:tc>
          <w:tcPr>
            <w:tcW w:w="351" w:type="pct"/>
            <w:tcBorders>
              <w:top w:val="nil"/>
              <w:left w:val="nil"/>
              <w:bottom w:val="nil"/>
              <w:right w:val="nil"/>
            </w:tcBorders>
            <w:shd w:val="clear" w:color="000000" w:fill="FFFFFF"/>
            <w:noWrap/>
            <w:vAlign w:val="center"/>
            <w:hideMark/>
          </w:tcPr>
          <w:p w14:paraId="38E64196" w14:textId="77777777" w:rsidR="0038766C" w:rsidRDefault="0038766C" w:rsidP="0052622C">
            <w:pPr>
              <w:spacing w:before="20" w:after="20"/>
              <w:rPr>
                <w:rFonts w:ascii="Calibri" w:hAnsi="Calibri" w:cs="Calibri"/>
                <w:b/>
                <w:bCs/>
                <w:sz w:val="18"/>
                <w:szCs w:val="18"/>
              </w:rPr>
            </w:pPr>
            <w:r>
              <w:rPr>
                <w:rFonts w:ascii="Calibri" w:hAnsi="Calibri" w:cs="Calibri"/>
                <w:b/>
                <w:bCs/>
                <w:sz w:val="18"/>
                <w:szCs w:val="18"/>
              </w:rPr>
              <w:t> </w:t>
            </w:r>
          </w:p>
        </w:tc>
        <w:tc>
          <w:tcPr>
            <w:tcW w:w="1862" w:type="pct"/>
            <w:tcBorders>
              <w:top w:val="nil"/>
              <w:left w:val="nil"/>
              <w:bottom w:val="nil"/>
              <w:right w:val="nil"/>
            </w:tcBorders>
            <w:shd w:val="clear" w:color="000000" w:fill="FFFFFF"/>
            <w:noWrap/>
            <w:vAlign w:val="center"/>
            <w:hideMark/>
          </w:tcPr>
          <w:p w14:paraId="38E64197" w14:textId="77777777" w:rsidR="0038766C" w:rsidRDefault="0038766C" w:rsidP="0052622C">
            <w:pPr>
              <w:spacing w:before="20" w:after="20"/>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98"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99"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9A"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9B"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9C"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2" w:type="pct"/>
            <w:tcBorders>
              <w:top w:val="nil"/>
              <w:left w:val="nil"/>
              <w:bottom w:val="nil"/>
              <w:right w:val="nil"/>
            </w:tcBorders>
            <w:shd w:val="clear" w:color="000000" w:fill="FFFFFF"/>
            <w:noWrap/>
            <w:vAlign w:val="center"/>
            <w:hideMark/>
          </w:tcPr>
          <w:p w14:paraId="38E6419D"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r>
      <w:tr w:rsidR="0038766C" w:rsidRPr="00C54638" w14:paraId="38E641A7" w14:textId="77777777" w:rsidTr="0052622C">
        <w:trPr>
          <w:trHeight w:val="20"/>
        </w:trPr>
        <w:tc>
          <w:tcPr>
            <w:tcW w:w="351" w:type="pct"/>
            <w:tcBorders>
              <w:top w:val="nil"/>
              <w:left w:val="nil"/>
              <w:bottom w:val="nil"/>
              <w:right w:val="nil"/>
            </w:tcBorders>
            <w:shd w:val="clear" w:color="000000" w:fill="FFFFFF"/>
            <w:noWrap/>
            <w:vAlign w:val="center"/>
            <w:hideMark/>
          </w:tcPr>
          <w:p w14:paraId="38E6419F" w14:textId="77777777" w:rsidR="0038766C" w:rsidRDefault="0038766C" w:rsidP="0052622C">
            <w:pPr>
              <w:spacing w:before="20" w:after="20"/>
              <w:rPr>
                <w:rFonts w:ascii="Calibri" w:hAnsi="Calibri" w:cs="Calibri"/>
                <w:sz w:val="18"/>
                <w:szCs w:val="18"/>
              </w:rPr>
            </w:pPr>
            <w:r>
              <w:rPr>
                <w:rFonts w:ascii="Calibri" w:hAnsi="Calibri" w:cs="Calibri"/>
                <w:sz w:val="18"/>
                <w:szCs w:val="18"/>
              </w:rPr>
              <w:t>Section 3.1</w:t>
            </w:r>
          </w:p>
        </w:tc>
        <w:tc>
          <w:tcPr>
            <w:tcW w:w="1862" w:type="pct"/>
            <w:tcBorders>
              <w:top w:val="nil"/>
              <w:left w:val="nil"/>
              <w:bottom w:val="nil"/>
              <w:right w:val="nil"/>
            </w:tcBorders>
            <w:shd w:val="clear" w:color="000000" w:fill="FFFFFF"/>
            <w:noWrap/>
            <w:vAlign w:val="center"/>
            <w:hideMark/>
          </w:tcPr>
          <w:p w14:paraId="38E641A0" w14:textId="77777777" w:rsidR="0038766C" w:rsidRDefault="0038766C" w:rsidP="0052622C">
            <w:pPr>
              <w:spacing w:before="20" w:after="20"/>
              <w:rPr>
                <w:rFonts w:ascii="Calibri" w:hAnsi="Calibri" w:cs="Calibri"/>
                <w:sz w:val="18"/>
                <w:szCs w:val="18"/>
              </w:rPr>
            </w:pPr>
            <w:r>
              <w:rPr>
                <w:rFonts w:ascii="Calibri" w:hAnsi="Calibri" w:cs="Calibri"/>
                <w:sz w:val="18"/>
                <w:szCs w:val="18"/>
              </w:rPr>
              <w:t>World Conference on International Telecom.</w:t>
            </w:r>
          </w:p>
        </w:tc>
        <w:tc>
          <w:tcPr>
            <w:tcW w:w="465" w:type="pct"/>
            <w:tcBorders>
              <w:top w:val="nil"/>
              <w:left w:val="nil"/>
              <w:bottom w:val="nil"/>
              <w:right w:val="nil"/>
            </w:tcBorders>
            <w:shd w:val="clear" w:color="000000" w:fill="FFFFFF"/>
            <w:noWrap/>
            <w:vAlign w:val="center"/>
            <w:hideMark/>
          </w:tcPr>
          <w:p w14:paraId="38E641A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465" w:type="pct"/>
            <w:tcBorders>
              <w:top w:val="nil"/>
              <w:left w:val="nil"/>
              <w:bottom w:val="nil"/>
              <w:right w:val="nil"/>
            </w:tcBorders>
            <w:shd w:val="clear" w:color="000000" w:fill="FFFFFF"/>
            <w:noWrap/>
            <w:vAlign w:val="center"/>
            <w:hideMark/>
          </w:tcPr>
          <w:p w14:paraId="38E641A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863</w:t>
            </w:r>
          </w:p>
        </w:tc>
        <w:tc>
          <w:tcPr>
            <w:tcW w:w="465" w:type="pct"/>
            <w:tcBorders>
              <w:top w:val="nil"/>
              <w:left w:val="nil"/>
              <w:bottom w:val="nil"/>
              <w:right w:val="nil"/>
            </w:tcBorders>
            <w:shd w:val="clear" w:color="000000" w:fill="FFFFFF"/>
            <w:noWrap/>
            <w:vAlign w:val="center"/>
            <w:hideMark/>
          </w:tcPr>
          <w:p w14:paraId="38E641A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616</w:t>
            </w:r>
          </w:p>
        </w:tc>
        <w:tc>
          <w:tcPr>
            <w:tcW w:w="465" w:type="pct"/>
            <w:tcBorders>
              <w:top w:val="nil"/>
              <w:left w:val="nil"/>
              <w:bottom w:val="nil"/>
              <w:right w:val="nil"/>
            </w:tcBorders>
            <w:shd w:val="clear" w:color="000000" w:fill="FFFFFF"/>
            <w:noWrap/>
            <w:vAlign w:val="center"/>
            <w:hideMark/>
          </w:tcPr>
          <w:p w14:paraId="38E641A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465" w:type="pct"/>
            <w:tcBorders>
              <w:top w:val="nil"/>
              <w:left w:val="nil"/>
              <w:bottom w:val="nil"/>
              <w:right w:val="nil"/>
            </w:tcBorders>
            <w:shd w:val="clear" w:color="000000" w:fill="FFFFFF"/>
            <w:noWrap/>
            <w:vAlign w:val="center"/>
            <w:hideMark/>
          </w:tcPr>
          <w:p w14:paraId="38E641A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462" w:type="pct"/>
            <w:tcBorders>
              <w:top w:val="nil"/>
              <w:left w:val="nil"/>
              <w:bottom w:val="nil"/>
              <w:right w:val="nil"/>
            </w:tcBorders>
            <w:shd w:val="clear" w:color="000000" w:fill="FFFFFF"/>
            <w:noWrap/>
            <w:vAlign w:val="center"/>
            <w:hideMark/>
          </w:tcPr>
          <w:p w14:paraId="38E641A6"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0</w:t>
            </w:r>
          </w:p>
        </w:tc>
      </w:tr>
      <w:tr w:rsidR="0038766C" w:rsidRPr="00C54638" w14:paraId="38E641B0" w14:textId="77777777" w:rsidTr="0052622C">
        <w:trPr>
          <w:trHeight w:val="20"/>
        </w:trPr>
        <w:tc>
          <w:tcPr>
            <w:tcW w:w="351" w:type="pct"/>
            <w:tcBorders>
              <w:top w:val="nil"/>
              <w:left w:val="nil"/>
              <w:bottom w:val="nil"/>
              <w:right w:val="nil"/>
            </w:tcBorders>
            <w:shd w:val="clear" w:color="000000" w:fill="FFFFFF"/>
            <w:noWrap/>
            <w:vAlign w:val="center"/>
            <w:hideMark/>
          </w:tcPr>
          <w:p w14:paraId="38E641A8"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1862" w:type="pct"/>
            <w:tcBorders>
              <w:top w:val="nil"/>
              <w:left w:val="nil"/>
              <w:bottom w:val="nil"/>
              <w:right w:val="nil"/>
            </w:tcBorders>
            <w:shd w:val="clear" w:color="000000" w:fill="FFFFFF"/>
            <w:noWrap/>
            <w:vAlign w:val="center"/>
            <w:hideMark/>
          </w:tcPr>
          <w:p w14:paraId="38E641A9"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AA"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AB"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AC"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AD"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nil"/>
              <w:right w:val="nil"/>
            </w:tcBorders>
            <w:shd w:val="clear" w:color="000000" w:fill="FFFFFF"/>
            <w:noWrap/>
            <w:vAlign w:val="center"/>
            <w:hideMark/>
          </w:tcPr>
          <w:p w14:paraId="38E641AE"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2" w:type="pct"/>
            <w:tcBorders>
              <w:top w:val="nil"/>
              <w:left w:val="nil"/>
              <w:bottom w:val="nil"/>
              <w:right w:val="nil"/>
            </w:tcBorders>
            <w:shd w:val="clear" w:color="000000" w:fill="FFFFFF"/>
            <w:noWrap/>
            <w:vAlign w:val="center"/>
            <w:hideMark/>
          </w:tcPr>
          <w:p w14:paraId="38E641AF"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r>
      <w:tr w:rsidR="0038766C" w:rsidRPr="00C54638" w14:paraId="38E641B9" w14:textId="77777777" w:rsidTr="0052622C">
        <w:trPr>
          <w:trHeight w:val="20"/>
        </w:trPr>
        <w:tc>
          <w:tcPr>
            <w:tcW w:w="351" w:type="pct"/>
            <w:tcBorders>
              <w:top w:val="nil"/>
              <w:left w:val="nil"/>
              <w:bottom w:val="nil"/>
              <w:right w:val="nil"/>
            </w:tcBorders>
            <w:shd w:val="clear" w:color="000000" w:fill="FFFFFF"/>
            <w:noWrap/>
            <w:vAlign w:val="center"/>
            <w:hideMark/>
          </w:tcPr>
          <w:p w14:paraId="38E641B1" w14:textId="77777777" w:rsidR="0038766C" w:rsidRDefault="0038766C" w:rsidP="0052622C">
            <w:pPr>
              <w:spacing w:before="20" w:after="20"/>
              <w:rPr>
                <w:rFonts w:ascii="Calibri" w:hAnsi="Calibri" w:cs="Calibri"/>
                <w:sz w:val="18"/>
                <w:szCs w:val="18"/>
              </w:rPr>
            </w:pPr>
            <w:r>
              <w:rPr>
                <w:rFonts w:ascii="Calibri" w:hAnsi="Calibri" w:cs="Calibri"/>
                <w:sz w:val="18"/>
                <w:szCs w:val="18"/>
              </w:rPr>
              <w:t>Section 3.2</w:t>
            </w:r>
          </w:p>
        </w:tc>
        <w:tc>
          <w:tcPr>
            <w:tcW w:w="1862" w:type="pct"/>
            <w:tcBorders>
              <w:top w:val="nil"/>
              <w:left w:val="nil"/>
              <w:bottom w:val="nil"/>
              <w:right w:val="nil"/>
            </w:tcBorders>
            <w:shd w:val="clear" w:color="000000" w:fill="FFFFFF"/>
            <w:noWrap/>
            <w:vAlign w:val="center"/>
            <w:hideMark/>
          </w:tcPr>
          <w:p w14:paraId="38E641B2" w14:textId="77777777" w:rsidR="0038766C" w:rsidRDefault="0038766C" w:rsidP="0052622C">
            <w:pPr>
              <w:spacing w:before="20" w:after="20"/>
              <w:rPr>
                <w:rFonts w:ascii="Calibri" w:hAnsi="Calibri" w:cs="Calibri"/>
                <w:sz w:val="18"/>
                <w:szCs w:val="18"/>
              </w:rPr>
            </w:pPr>
            <w:r>
              <w:rPr>
                <w:rFonts w:ascii="Calibri" w:hAnsi="Calibri" w:cs="Calibri"/>
                <w:sz w:val="18"/>
                <w:szCs w:val="18"/>
              </w:rPr>
              <w:t>WCIT - Working Group</w:t>
            </w:r>
          </w:p>
        </w:tc>
        <w:tc>
          <w:tcPr>
            <w:tcW w:w="465" w:type="pct"/>
            <w:tcBorders>
              <w:top w:val="nil"/>
              <w:left w:val="nil"/>
              <w:bottom w:val="nil"/>
              <w:right w:val="nil"/>
            </w:tcBorders>
            <w:shd w:val="clear" w:color="000000" w:fill="FFFFFF"/>
            <w:noWrap/>
            <w:vAlign w:val="center"/>
            <w:hideMark/>
          </w:tcPr>
          <w:p w14:paraId="38E641B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465" w:type="pct"/>
            <w:tcBorders>
              <w:top w:val="nil"/>
              <w:left w:val="nil"/>
              <w:bottom w:val="nil"/>
              <w:right w:val="nil"/>
            </w:tcBorders>
            <w:shd w:val="clear" w:color="000000" w:fill="FFFFFF"/>
            <w:noWrap/>
            <w:vAlign w:val="center"/>
            <w:hideMark/>
          </w:tcPr>
          <w:p w14:paraId="38E641B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226</w:t>
            </w:r>
          </w:p>
        </w:tc>
        <w:tc>
          <w:tcPr>
            <w:tcW w:w="465" w:type="pct"/>
            <w:tcBorders>
              <w:top w:val="nil"/>
              <w:left w:val="nil"/>
              <w:bottom w:val="nil"/>
              <w:right w:val="nil"/>
            </w:tcBorders>
            <w:shd w:val="clear" w:color="000000" w:fill="FFFFFF"/>
            <w:noWrap/>
            <w:vAlign w:val="center"/>
            <w:hideMark/>
          </w:tcPr>
          <w:p w14:paraId="38E641B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225</w:t>
            </w:r>
          </w:p>
        </w:tc>
        <w:tc>
          <w:tcPr>
            <w:tcW w:w="465" w:type="pct"/>
            <w:tcBorders>
              <w:top w:val="nil"/>
              <w:left w:val="nil"/>
              <w:bottom w:val="nil"/>
              <w:right w:val="nil"/>
            </w:tcBorders>
            <w:shd w:val="clear" w:color="000000" w:fill="FFFFFF"/>
            <w:noWrap/>
            <w:vAlign w:val="center"/>
            <w:hideMark/>
          </w:tcPr>
          <w:p w14:paraId="38E641B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465" w:type="pct"/>
            <w:tcBorders>
              <w:top w:val="nil"/>
              <w:left w:val="nil"/>
              <w:bottom w:val="nil"/>
              <w:right w:val="nil"/>
            </w:tcBorders>
            <w:shd w:val="clear" w:color="000000" w:fill="FFFFFF"/>
            <w:noWrap/>
            <w:vAlign w:val="center"/>
            <w:hideMark/>
          </w:tcPr>
          <w:p w14:paraId="38E641B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462" w:type="pct"/>
            <w:tcBorders>
              <w:top w:val="nil"/>
              <w:left w:val="nil"/>
              <w:bottom w:val="nil"/>
              <w:right w:val="nil"/>
            </w:tcBorders>
            <w:shd w:val="clear" w:color="000000" w:fill="FFFFFF"/>
            <w:noWrap/>
            <w:vAlign w:val="center"/>
            <w:hideMark/>
          </w:tcPr>
          <w:p w14:paraId="38E641B8"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0</w:t>
            </w:r>
          </w:p>
        </w:tc>
      </w:tr>
      <w:tr w:rsidR="0038766C" w:rsidRPr="00C54638" w14:paraId="38E641C2" w14:textId="77777777" w:rsidTr="0052622C">
        <w:trPr>
          <w:trHeight w:val="20"/>
        </w:trPr>
        <w:tc>
          <w:tcPr>
            <w:tcW w:w="351" w:type="pct"/>
            <w:tcBorders>
              <w:top w:val="nil"/>
              <w:left w:val="nil"/>
              <w:bottom w:val="nil"/>
              <w:right w:val="nil"/>
            </w:tcBorders>
            <w:shd w:val="clear" w:color="000000" w:fill="FFFFFF"/>
            <w:noWrap/>
            <w:vAlign w:val="center"/>
            <w:hideMark/>
          </w:tcPr>
          <w:p w14:paraId="38E641BA" w14:textId="77777777" w:rsidR="0038766C" w:rsidRDefault="0038766C" w:rsidP="0052622C">
            <w:pPr>
              <w:spacing w:before="20" w:after="20"/>
              <w:rPr>
                <w:rFonts w:ascii="Calibri" w:hAnsi="Calibri" w:cs="Calibri"/>
                <w:b/>
                <w:bCs/>
                <w:sz w:val="18"/>
                <w:szCs w:val="18"/>
              </w:rPr>
            </w:pPr>
            <w:r>
              <w:rPr>
                <w:rFonts w:ascii="Calibri" w:hAnsi="Calibri" w:cs="Calibri"/>
                <w:b/>
                <w:bCs/>
                <w:sz w:val="18"/>
                <w:szCs w:val="18"/>
              </w:rPr>
              <w:t> </w:t>
            </w:r>
          </w:p>
        </w:tc>
        <w:tc>
          <w:tcPr>
            <w:tcW w:w="1862" w:type="pct"/>
            <w:tcBorders>
              <w:top w:val="nil"/>
              <w:left w:val="nil"/>
              <w:bottom w:val="nil"/>
              <w:right w:val="nil"/>
            </w:tcBorders>
            <w:shd w:val="clear" w:color="000000" w:fill="FFFFFF"/>
            <w:noWrap/>
            <w:vAlign w:val="center"/>
            <w:hideMark/>
          </w:tcPr>
          <w:p w14:paraId="38E641BB" w14:textId="77777777" w:rsidR="0038766C" w:rsidRDefault="0038766C" w:rsidP="0052622C">
            <w:pPr>
              <w:spacing w:before="20" w:after="20"/>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BC"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BD"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BE"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BF"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C0"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2" w:type="pct"/>
            <w:tcBorders>
              <w:top w:val="nil"/>
              <w:left w:val="nil"/>
              <w:bottom w:val="nil"/>
              <w:right w:val="nil"/>
            </w:tcBorders>
            <w:shd w:val="clear" w:color="000000" w:fill="FFFFFF"/>
            <w:noWrap/>
            <w:vAlign w:val="center"/>
            <w:hideMark/>
          </w:tcPr>
          <w:p w14:paraId="38E641C1"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r>
      <w:tr w:rsidR="0038766C" w:rsidRPr="00C54638" w14:paraId="38E641CB" w14:textId="77777777" w:rsidTr="0052622C">
        <w:trPr>
          <w:trHeight w:val="20"/>
        </w:trPr>
        <w:tc>
          <w:tcPr>
            <w:tcW w:w="351" w:type="pct"/>
            <w:tcBorders>
              <w:top w:val="nil"/>
              <w:left w:val="nil"/>
              <w:bottom w:val="nil"/>
              <w:right w:val="nil"/>
            </w:tcBorders>
            <w:shd w:val="clear" w:color="000000" w:fill="FFFFFF"/>
            <w:noWrap/>
            <w:vAlign w:val="center"/>
            <w:hideMark/>
          </w:tcPr>
          <w:p w14:paraId="38E641C3" w14:textId="77777777" w:rsidR="0038766C" w:rsidRDefault="0038766C" w:rsidP="0052622C">
            <w:pPr>
              <w:spacing w:before="20" w:after="20"/>
              <w:rPr>
                <w:rFonts w:ascii="Calibri" w:hAnsi="Calibri" w:cs="Calibri"/>
                <w:sz w:val="18"/>
                <w:szCs w:val="18"/>
              </w:rPr>
            </w:pPr>
            <w:r>
              <w:rPr>
                <w:rFonts w:ascii="Calibri" w:hAnsi="Calibri" w:cs="Calibri"/>
                <w:sz w:val="18"/>
                <w:szCs w:val="18"/>
              </w:rPr>
              <w:t>Section 7</w:t>
            </w:r>
          </w:p>
        </w:tc>
        <w:tc>
          <w:tcPr>
            <w:tcW w:w="1862" w:type="pct"/>
            <w:tcBorders>
              <w:top w:val="nil"/>
              <w:left w:val="nil"/>
              <w:bottom w:val="nil"/>
              <w:right w:val="nil"/>
            </w:tcBorders>
            <w:shd w:val="clear" w:color="000000" w:fill="FFFFFF"/>
            <w:noWrap/>
            <w:vAlign w:val="center"/>
            <w:hideMark/>
          </w:tcPr>
          <w:p w14:paraId="38E641C4" w14:textId="77777777" w:rsidR="0038766C" w:rsidRDefault="0038766C" w:rsidP="0052622C">
            <w:pPr>
              <w:spacing w:before="20" w:after="20"/>
              <w:rPr>
                <w:rFonts w:ascii="Calibri" w:hAnsi="Calibri" w:cs="Calibri"/>
                <w:sz w:val="18"/>
                <w:szCs w:val="18"/>
              </w:rPr>
            </w:pPr>
            <w:r>
              <w:rPr>
                <w:rFonts w:ascii="Calibri" w:hAnsi="Calibri" w:cs="Calibri"/>
                <w:sz w:val="18"/>
                <w:szCs w:val="18"/>
              </w:rPr>
              <w:t>Activities and programmes</w:t>
            </w:r>
          </w:p>
        </w:tc>
        <w:tc>
          <w:tcPr>
            <w:tcW w:w="465" w:type="pct"/>
            <w:tcBorders>
              <w:top w:val="nil"/>
              <w:left w:val="nil"/>
              <w:bottom w:val="nil"/>
              <w:right w:val="nil"/>
            </w:tcBorders>
            <w:shd w:val="clear" w:color="000000" w:fill="FFFFFF"/>
            <w:noWrap/>
            <w:vAlign w:val="center"/>
            <w:hideMark/>
          </w:tcPr>
          <w:p w14:paraId="38E641C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13'586</w:t>
            </w:r>
          </w:p>
        </w:tc>
        <w:tc>
          <w:tcPr>
            <w:tcW w:w="465" w:type="pct"/>
            <w:tcBorders>
              <w:top w:val="nil"/>
              <w:left w:val="nil"/>
              <w:bottom w:val="nil"/>
              <w:right w:val="nil"/>
            </w:tcBorders>
            <w:shd w:val="clear" w:color="000000" w:fill="FFFFFF"/>
            <w:noWrap/>
            <w:vAlign w:val="center"/>
            <w:hideMark/>
          </w:tcPr>
          <w:p w14:paraId="38E641C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14'292</w:t>
            </w:r>
          </w:p>
        </w:tc>
        <w:tc>
          <w:tcPr>
            <w:tcW w:w="465" w:type="pct"/>
            <w:tcBorders>
              <w:top w:val="nil"/>
              <w:left w:val="nil"/>
              <w:bottom w:val="nil"/>
              <w:right w:val="nil"/>
            </w:tcBorders>
            <w:shd w:val="clear" w:color="000000" w:fill="FFFFFF"/>
            <w:noWrap/>
            <w:vAlign w:val="center"/>
            <w:hideMark/>
          </w:tcPr>
          <w:p w14:paraId="38E641C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7'082</w:t>
            </w:r>
          </w:p>
        </w:tc>
        <w:tc>
          <w:tcPr>
            <w:tcW w:w="465" w:type="pct"/>
            <w:tcBorders>
              <w:top w:val="nil"/>
              <w:left w:val="nil"/>
              <w:bottom w:val="nil"/>
              <w:right w:val="nil"/>
            </w:tcBorders>
            <w:shd w:val="clear" w:color="000000" w:fill="FFFFFF"/>
            <w:noWrap/>
            <w:vAlign w:val="center"/>
            <w:hideMark/>
          </w:tcPr>
          <w:p w14:paraId="38E641C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8'345</w:t>
            </w:r>
          </w:p>
        </w:tc>
        <w:tc>
          <w:tcPr>
            <w:tcW w:w="465" w:type="pct"/>
            <w:tcBorders>
              <w:top w:val="nil"/>
              <w:left w:val="nil"/>
              <w:bottom w:val="nil"/>
              <w:right w:val="nil"/>
            </w:tcBorders>
            <w:shd w:val="clear" w:color="000000" w:fill="FFFFFF"/>
            <w:noWrap/>
            <w:vAlign w:val="center"/>
            <w:hideMark/>
          </w:tcPr>
          <w:p w14:paraId="38E641C9"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8'345</w:t>
            </w:r>
          </w:p>
        </w:tc>
        <w:tc>
          <w:tcPr>
            <w:tcW w:w="462" w:type="pct"/>
            <w:tcBorders>
              <w:top w:val="nil"/>
              <w:left w:val="nil"/>
              <w:bottom w:val="nil"/>
              <w:right w:val="nil"/>
            </w:tcBorders>
            <w:shd w:val="clear" w:color="000000" w:fill="FFFFFF"/>
            <w:noWrap/>
            <w:vAlign w:val="center"/>
            <w:hideMark/>
          </w:tcPr>
          <w:p w14:paraId="38E641CA"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16'690</w:t>
            </w:r>
          </w:p>
        </w:tc>
      </w:tr>
      <w:tr w:rsidR="0038766C" w:rsidRPr="00C54638" w14:paraId="38E641D4" w14:textId="77777777" w:rsidTr="0052622C">
        <w:trPr>
          <w:trHeight w:val="20"/>
        </w:trPr>
        <w:tc>
          <w:tcPr>
            <w:tcW w:w="351" w:type="pct"/>
            <w:tcBorders>
              <w:top w:val="nil"/>
              <w:left w:val="nil"/>
              <w:bottom w:val="nil"/>
              <w:right w:val="nil"/>
            </w:tcBorders>
            <w:shd w:val="clear" w:color="000000" w:fill="FFFFFF"/>
            <w:noWrap/>
            <w:vAlign w:val="center"/>
            <w:hideMark/>
          </w:tcPr>
          <w:p w14:paraId="38E641CC" w14:textId="77777777" w:rsidR="0038766C" w:rsidRDefault="0038766C" w:rsidP="0052622C">
            <w:pPr>
              <w:spacing w:before="20" w:after="20"/>
              <w:rPr>
                <w:rFonts w:ascii="Calibri" w:hAnsi="Calibri" w:cs="Calibri"/>
                <w:b/>
                <w:bCs/>
                <w:sz w:val="18"/>
                <w:szCs w:val="18"/>
              </w:rPr>
            </w:pPr>
            <w:r>
              <w:rPr>
                <w:rFonts w:ascii="Calibri" w:hAnsi="Calibri" w:cs="Calibri"/>
                <w:b/>
                <w:bCs/>
                <w:sz w:val="18"/>
                <w:szCs w:val="18"/>
              </w:rPr>
              <w:t> </w:t>
            </w:r>
          </w:p>
        </w:tc>
        <w:tc>
          <w:tcPr>
            <w:tcW w:w="1862" w:type="pct"/>
            <w:tcBorders>
              <w:top w:val="nil"/>
              <w:left w:val="nil"/>
              <w:bottom w:val="nil"/>
              <w:right w:val="nil"/>
            </w:tcBorders>
            <w:shd w:val="clear" w:color="000000" w:fill="FFFFFF"/>
            <w:noWrap/>
            <w:vAlign w:val="center"/>
            <w:hideMark/>
          </w:tcPr>
          <w:p w14:paraId="38E641CD" w14:textId="77777777" w:rsidR="0038766C" w:rsidRDefault="0038766C" w:rsidP="0052622C">
            <w:pPr>
              <w:spacing w:before="20" w:after="20"/>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CE"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CF"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D0"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D1"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5" w:type="pct"/>
            <w:tcBorders>
              <w:top w:val="nil"/>
              <w:left w:val="nil"/>
              <w:bottom w:val="nil"/>
              <w:right w:val="nil"/>
            </w:tcBorders>
            <w:shd w:val="clear" w:color="000000" w:fill="FFFFFF"/>
            <w:noWrap/>
            <w:vAlign w:val="center"/>
            <w:hideMark/>
          </w:tcPr>
          <w:p w14:paraId="38E641D2"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c>
          <w:tcPr>
            <w:tcW w:w="462" w:type="pct"/>
            <w:tcBorders>
              <w:top w:val="nil"/>
              <w:left w:val="nil"/>
              <w:bottom w:val="nil"/>
              <w:right w:val="nil"/>
            </w:tcBorders>
            <w:shd w:val="clear" w:color="000000" w:fill="FFFFFF"/>
            <w:noWrap/>
            <w:vAlign w:val="center"/>
            <w:hideMark/>
          </w:tcPr>
          <w:p w14:paraId="38E641D3"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r>
      <w:tr w:rsidR="0038766C" w:rsidRPr="00C54638" w14:paraId="38E641DD" w14:textId="77777777" w:rsidTr="0052622C">
        <w:trPr>
          <w:trHeight w:val="20"/>
        </w:trPr>
        <w:tc>
          <w:tcPr>
            <w:tcW w:w="351" w:type="pct"/>
            <w:tcBorders>
              <w:top w:val="nil"/>
              <w:left w:val="nil"/>
              <w:bottom w:val="nil"/>
              <w:right w:val="nil"/>
            </w:tcBorders>
            <w:shd w:val="clear" w:color="000000" w:fill="FFFFFF"/>
            <w:noWrap/>
            <w:vAlign w:val="center"/>
            <w:hideMark/>
          </w:tcPr>
          <w:p w14:paraId="38E641D5" w14:textId="77777777" w:rsidR="0038766C" w:rsidRDefault="0038766C" w:rsidP="0052622C">
            <w:pPr>
              <w:spacing w:before="20" w:after="20"/>
              <w:rPr>
                <w:rFonts w:ascii="Calibri" w:hAnsi="Calibri" w:cs="Calibri"/>
                <w:sz w:val="18"/>
                <w:szCs w:val="18"/>
              </w:rPr>
            </w:pPr>
            <w:r>
              <w:rPr>
                <w:rFonts w:ascii="Calibri" w:hAnsi="Calibri" w:cs="Calibri"/>
                <w:sz w:val="18"/>
                <w:szCs w:val="18"/>
              </w:rPr>
              <w:t>Section 9</w:t>
            </w:r>
          </w:p>
        </w:tc>
        <w:tc>
          <w:tcPr>
            <w:tcW w:w="1862" w:type="pct"/>
            <w:tcBorders>
              <w:top w:val="nil"/>
              <w:left w:val="nil"/>
              <w:bottom w:val="nil"/>
              <w:right w:val="nil"/>
            </w:tcBorders>
            <w:shd w:val="clear" w:color="000000" w:fill="FFFFFF"/>
            <w:noWrap/>
            <w:vAlign w:val="center"/>
            <w:hideMark/>
          </w:tcPr>
          <w:p w14:paraId="38E641D6" w14:textId="77777777" w:rsidR="0038766C" w:rsidRDefault="0038766C" w:rsidP="0052622C">
            <w:pPr>
              <w:spacing w:before="20" w:after="20"/>
              <w:rPr>
                <w:rFonts w:ascii="Calibri" w:hAnsi="Calibri" w:cs="Calibri"/>
                <w:sz w:val="18"/>
                <w:szCs w:val="18"/>
              </w:rPr>
            </w:pPr>
            <w:r>
              <w:rPr>
                <w:rFonts w:ascii="Calibri" w:hAnsi="Calibri" w:cs="Calibri"/>
                <w:sz w:val="18"/>
                <w:szCs w:val="18"/>
              </w:rPr>
              <w:t>Secretary-General's Office and departments</w:t>
            </w:r>
          </w:p>
        </w:tc>
        <w:tc>
          <w:tcPr>
            <w:tcW w:w="465" w:type="pct"/>
            <w:tcBorders>
              <w:top w:val="nil"/>
              <w:left w:val="nil"/>
              <w:bottom w:val="nil"/>
              <w:right w:val="nil"/>
            </w:tcBorders>
            <w:shd w:val="clear" w:color="000000" w:fill="FFFFFF"/>
            <w:noWrap/>
            <w:vAlign w:val="center"/>
            <w:hideMark/>
          </w:tcPr>
          <w:p w14:paraId="38E641D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157'246</w:t>
            </w:r>
          </w:p>
        </w:tc>
        <w:tc>
          <w:tcPr>
            <w:tcW w:w="465" w:type="pct"/>
            <w:tcBorders>
              <w:top w:val="nil"/>
              <w:left w:val="nil"/>
              <w:bottom w:val="nil"/>
              <w:right w:val="nil"/>
            </w:tcBorders>
            <w:shd w:val="clear" w:color="000000" w:fill="FFFFFF"/>
            <w:noWrap/>
            <w:vAlign w:val="center"/>
            <w:hideMark/>
          </w:tcPr>
          <w:p w14:paraId="38E641D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158'345</w:t>
            </w:r>
          </w:p>
        </w:tc>
        <w:tc>
          <w:tcPr>
            <w:tcW w:w="465" w:type="pct"/>
            <w:tcBorders>
              <w:top w:val="nil"/>
              <w:left w:val="nil"/>
              <w:bottom w:val="nil"/>
              <w:right w:val="nil"/>
            </w:tcBorders>
            <w:shd w:val="clear" w:color="000000" w:fill="FFFFFF"/>
            <w:noWrap/>
            <w:vAlign w:val="center"/>
            <w:hideMark/>
          </w:tcPr>
          <w:p w14:paraId="38E641D9"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80'725</w:t>
            </w:r>
          </w:p>
        </w:tc>
        <w:tc>
          <w:tcPr>
            <w:tcW w:w="465" w:type="pct"/>
            <w:tcBorders>
              <w:top w:val="nil"/>
              <w:left w:val="nil"/>
              <w:bottom w:val="nil"/>
              <w:right w:val="nil"/>
            </w:tcBorders>
            <w:shd w:val="clear" w:color="000000" w:fill="FFFFFF"/>
            <w:noWrap/>
            <w:vAlign w:val="center"/>
            <w:hideMark/>
          </w:tcPr>
          <w:p w14:paraId="38E641DA"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81'500</w:t>
            </w:r>
          </w:p>
        </w:tc>
        <w:tc>
          <w:tcPr>
            <w:tcW w:w="465" w:type="pct"/>
            <w:tcBorders>
              <w:top w:val="nil"/>
              <w:left w:val="nil"/>
              <w:bottom w:val="nil"/>
              <w:right w:val="nil"/>
            </w:tcBorders>
            <w:shd w:val="clear" w:color="000000" w:fill="FFFFFF"/>
            <w:noWrap/>
            <w:vAlign w:val="center"/>
            <w:hideMark/>
          </w:tcPr>
          <w:p w14:paraId="38E641DB"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79'678</w:t>
            </w:r>
          </w:p>
        </w:tc>
        <w:tc>
          <w:tcPr>
            <w:tcW w:w="462" w:type="pct"/>
            <w:tcBorders>
              <w:top w:val="nil"/>
              <w:left w:val="nil"/>
              <w:bottom w:val="nil"/>
              <w:right w:val="nil"/>
            </w:tcBorders>
            <w:shd w:val="clear" w:color="000000" w:fill="FFFFFF"/>
            <w:noWrap/>
            <w:vAlign w:val="center"/>
            <w:hideMark/>
          </w:tcPr>
          <w:p w14:paraId="38E641DC"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161'178</w:t>
            </w:r>
          </w:p>
        </w:tc>
      </w:tr>
      <w:tr w:rsidR="0038766C" w:rsidRPr="00C54638" w14:paraId="38E641E6" w14:textId="77777777" w:rsidTr="0052622C">
        <w:trPr>
          <w:trHeight w:val="20"/>
        </w:trPr>
        <w:tc>
          <w:tcPr>
            <w:tcW w:w="351" w:type="pct"/>
            <w:tcBorders>
              <w:top w:val="nil"/>
              <w:left w:val="nil"/>
              <w:bottom w:val="nil"/>
              <w:right w:val="nil"/>
            </w:tcBorders>
            <w:shd w:val="clear" w:color="000000" w:fill="FFFFFF"/>
            <w:noWrap/>
            <w:vAlign w:val="center"/>
            <w:hideMark/>
          </w:tcPr>
          <w:p w14:paraId="38E641DE"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1862" w:type="pct"/>
            <w:tcBorders>
              <w:top w:val="nil"/>
              <w:left w:val="nil"/>
              <w:bottom w:val="nil"/>
              <w:right w:val="nil"/>
            </w:tcBorders>
            <w:shd w:val="clear" w:color="000000" w:fill="FFFFFF"/>
            <w:noWrap/>
            <w:vAlign w:val="center"/>
            <w:hideMark/>
          </w:tcPr>
          <w:p w14:paraId="38E641DF" w14:textId="77777777" w:rsidR="0038766C" w:rsidRDefault="0038766C" w:rsidP="0052622C">
            <w:pPr>
              <w:spacing w:before="20" w:after="20"/>
              <w:rPr>
                <w:rFonts w:ascii="Calibri" w:hAnsi="Calibri" w:cs="Calibri"/>
                <w:sz w:val="18"/>
                <w:szCs w:val="18"/>
              </w:rPr>
            </w:pPr>
            <w:r>
              <w:rPr>
                <w:rFonts w:ascii="Calibri" w:hAnsi="Calibri" w:cs="Calibri"/>
                <w:sz w:val="18"/>
                <w:szCs w:val="18"/>
              </w:rPr>
              <w:t xml:space="preserve">   - Office of the Secretary-General and Deputy Secretary-General</w:t>
            </w:r>
          </w:p>
        </w:tc>
        <w:tc>
          <w:tcPr>
            <w:tcW w:w="465" w:type="pct"/>
            <w:tcBorders>
              <w:top w:val="nil"/>
              <w:left w:val="nil"/>
              <w:bottom w:val="nil"/>
              <w:right w:val="nil"/>
            </w:tcBorders>
            <w:shd w:val="clear" w:color="000000" w:fill="FFFFFF"/>
            <w:noWrap/>
            <w:vAlign w:val="center"/>
            <w:hideMark/>
          </w:tcPr>
          <w:p w14:paraId="38E641E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5'750</w:t>
            </w:r>
          </w:p>
        </w:tc>
        <w:tc>
          <w:tcPr>
            <w:tcW w:w="465" w:type="pct"/>
            <w:tcBorders>
              <w:top w:val="nil"/>
              <w:left w:val="nil"/>
              <w:bottom w:val="nil"/>
              <w:right w:val="nil"/>
            </w:tcBorders>
            <w:shd w:val="clear" w:color="000000" w:fill="FFFFFF"/>
            <w:noWrap/>
            <w:vAlign w:val="center"/>
            <w:hideMark/>
          </w:tcPr>
          <w:p w14:paraId="38E641E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5'803</w:t>
            </w:r>
          </w:p>
        </w:tc>
        <w:tc>
          <w:tcPr>
            <w:tcW w:w="465" w:type="pct"/>
            <w:tcBorders>
              <w:top w:val="nil"/>
              <w:left w:val="nil"/>
              <w:bottom w:val="nil"/>
              <w:right w:val="nil"/>
            </w:tcBorders>
            <w:shd w:val="clear" w:color="000000" w:fill="FFFFFF"/>
            <w:noWrap/>
            <w:vAlign w:val="center"/>
            <w:hideMark/>
          </w:tcPr>
          <w:p w14:paraId="38E641E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3'012</w:t>
            </w:r>
          </w:p>
        </w:tc>
        <w:tc>
          <w:tcPr>
            <w:tcW w:w="465" w:type="pct"/>
            <w:tcBorders>
              <w:top w:val="nil"/>
              <w:left w:val="nil"/>
              <w:bottom w:val="nil"/>
              <w:right w:val="nil"/>
            </w:tcBorders>
            <w:shd w:val="clear" w:color="000000" w:fill="FFFFFF"/>
            <w:noWrap/>
            <w:vAlign w:val="center"/>
            <w:hideMark/>
          </w:tcPr>
          <w:p w14:paraId="38E641E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2'984</w:t>
            </w:r>
          </w:p>
        </w:tc>
        <w:tc>
          <w:tcPr>
            <w:tcW w:w="465" w:type="pct"/>
            <w:tcBorders>
              <w:top w:val="nil"/>
              <w:left w:val="nil"/>
              <w:bottom w:val="nil"/>
              <w:right w:val="nil"/>
            </w:tcBorders>
            <w:shd w:val="clear" w:color="000000" w:fill="FFFFFF"/>
            <w:noWrap/>
            <w:vAlign w:val="center"/>
            <w:hideMark/>
          </w:tcPr>
          <w:p w14:paraId="38E641E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2'984</w:t>
            </w:r>
          </w:p>
        </w:tc>
        <w:tc>
          <w:tcPr>
            <w:tcW w:w="462" w:type="pct"/>
            <w:tcBorders>
              <w:top w:val="nil"/>
              <w:left w:val="nil"/>
              <w:bottom w:val="nil"/>
              <w:right w:val="nil"/>
            </w:tcBorders>
            <w:shd w:val="clear" w:color="000000" w:fill="FFFFFF"/>
            <w:noWrap/>
            <w:vAlign w:val="center"/>
            <w:hideMark/>
          </w:tcPr>
          <w:p w14:paraId="38E641E5"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5'968</w:t>
            </w:r>
          </w:p>
        </w:tc>
      </w:tr>
      <w:tr w:rsidR="0038766C" w:rsidRPr="00C54638" w14:paraId="38E641EF" w14:textId="77777777" w:rsidTr="0052622C">
        <w:trPr>
          <w:trHeight w:val="20"/>
        </w:trPr>
        <w:tc>
          <w:tcPr>
            <w:tcW w:w="351" w:type="pct"/>
            <w:tcBorders>
              <w:top w:val="nil"/>
              <w:left w:val="nil"/>
              <w:bottom w:val="nil"/>
              <w:right w:val="nil"/>
            </w:tcBorders>
            <w:shd w:val="clear" w:color="000000" w:fill="FFFFFF"/>
            <w:noWrap/>
            <w:vAlign w:val="center"/>
            <w:hideMark/>
          </w:tcPr>
          <w:p w14:paraId="38E641E7"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1862" w:type="pct"/>
            <w:tcBorders>
              <w:top w:val="nil"/>
              <w:left w:val="nil"/>
              <w:bottom w:val="nil"/>
              <w:right w:val="nil"/>
            </w:tcBorders>
            <w:shd w:val="clear" w:color="000000" w:fill="FFFFFF"/>
            <w:noWrap/>
            <w:vAlign w:val="center"/>
            <w:hideMark/>
          </w:tcPr>
          <w:p w14:paraId="38E641E8" w14:textId="77777777" w:rsidR="0038766C" w:rsidRDefault="0038766C" w:rsidP="0052622C">
            <w:pPr>
              <w:spacing w:before="20" w:after="20"/>
              <w:rPr>
                <w:rFonts w:ascii="Calibri" w:hAnsi="Calibri" w:cs="Calibri"/>
                <w:sz w:val="18"/>
                <w:szCs w:val="18"/>
              </w:rPr>
            </w:pPr>
            <w:r>
              <w:rPr>
                <w:rFonts w:ascii="Calibri" w:hAnsi="Calibri" w:cs="Calibri"/>
                <w:sz w:val="18"/>
                <w:szCs w:val="18"/>
              </w:rPr>
              <w:t xml:space="preserve">   - Legal Affairs Unit</w:t>
            </w:r>
          </w:p>
        </w:tc>
        <w:tc>
          <w:tcPr>
            <w:tcW w:w="465" w:type="pct"/>
            <w:tcBorders>
              <w:top w:val="nil"/>
              <w:left w:val="nil"/>
              <w:bottom w:val="nil"/>
              <w:right w:val="nil"/>
            </w:tcBorders>
            <w:shd w:val="clear" w:color="000000" w:fill="FFFFFF"/>
            <w:noWrap/>
            <w:vAlign w:val="center"/>
            <w:hideMark/>
          </w:tcPr>
          <w:p w14:paraId="38E641E9"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1'547</w:t>
            </w:r>
          </w:p>
        </w:tc>
        <w:tc>
          <w:tcPr>
            <w:tcW w:w="465" w:type="pct"/>
            <w:tcBorders>
              <w:top w:val="nil"/>
              <w:left w:val="nil"/>
              <w:bottom w:val="nil"/>
              <w:right w:val="nil"/>
            </w:tcBorders>
            <w:shd w:val="clear" w:color="000000" w:fill="FFFFFF"/>
            <w:noWrap/>
            <w:vAlign w:val="center"/>
            <w:hideMark/>
          </w:tcPr>
          <w:p w14:paraId="38E641EA"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1'964</w:t>
            </w:r>
          </w:p>
        </w:tc>
        <w:tc>
          <w:tcPr>
            <w:tcW w:w="465" w:type="pct"/>
            <w:tcBorders>
              <w:top w:val="nil"/>
              <w:left w:val="nil"/>
              <w:bottom w:val="nil"/>
              <w:right w:val="nil"/>
            </w:tcBorders>
            <w:shd w:val="clear" w:color="000000" w:fill="FFFFFF"/>
            <w:noWrap/>
            <w:vAlign w:val="center"/>
            <w:hideMark/>
          </w:tcPr>
          <w:p w14:paraId="38E641EB"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939</w:t>
            </w:r>
          </w:p>
        </w:tc>
        <w:tc>
          <w:tcPr>
            <w:tcW w:w="465" w:type="pct"/>
            <w:tcBorders>
              <w:top w:val="nil"/>
              <w:left w:val="nil"/>
              <w:bottom w:val="nil"/>
              <w:right w:val="nil"/>
            </w:tcBorders>
            <w:shd w:val="clear" w:color="000000" w:fill="FFFFFF"/>
            <w:noWrap/>
            <w:vAlign w:val="center"/>
            <w:hideMark/>
          </w:tcPr>
          <w:p w14:paraId="38E641E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1'132</w:t>
            </w:r>
          </w:p>
        </w:tc>
        <w:tc>
          <w:tcPr>
            <w:tcW w:w="465" w:type="pct"/>
            <w:tcBorders>
              <w:top w:val="nil"/>
              <w:left w:val="nil"/>
              <w:bottom w:val="nil"/>
              <w:right w:val="nil"/>
            </w:tcBorders>
            <w:shd w:val="clear" w:color="000000" w:fill="FFFFFF"/>
            <w:noWrap/>
            <w:vAlign w:val="center"/>
            <w:hideMark/>
          </w:tcPr>
          <w:p w14:paraId="38E641ED"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1'135</w:t>
            </w:r>
          </w:p>
        </w:tc>
        <w:tc>
          <w:tcPr>
            <w:tcW w:w="462" w:type="pct"/>
            <w:tcBorders>
              <w:top w:val="nil"/>
              <w:left w:val="nil"/>
              <w:bottom w:val="nil"/>
              <w:right w:val="nil"/>
            </w:tcBorders>
            <w:shd w:val="clear" w:color="000000" w:fill="FFFFFF"/>
            <w:noWrap/>
            <w:vAlign w:val="center"/>
            <w:hideMark/>
          </w:tcPr>
          <w:p w14:paraId="38E641EE"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2'267</w:t>
            </w:r>
          </w:p>
        </w:tc>
      </w:tr>
      <w:tr w:rsidR="0038766C" w:rsidRPr="00C54638" w14:paraId="38E641F8" w14:textId="77777777" w:rsidTr="0052622C">
        <w:trPr>
          <w:trHeight w:val="20"/>
        </w:trPr>
        <w:tc>
          <w:tcPr>
            <w:tcW w:w="351" w:type="pct"/>
            <w:tcBorders>
              <w:top w:val="nil"/>
              <w:left w:val="nil"/>
              <w:bottom w:val="nil"/>
              <w:right w:val="nil"/>
            </w:tcBorders>
            <w:shd w:val="clear" w:color="000000" w:fill="FFFFFF"/>
            <w:noWrap/>
            <w:vAlign w:val="center"/>
            <w:hideMark/>
          </w:tcPr>
          <w:p w14:paraId="38E641F0"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1862" w:type="pct"/>
            <w:tcBorders>
              <w:top w:val="nil"/>
              <w:left w:val="nil"/>
              <w:bottom w:val="nil"/>
              <w:right w:val="nil"/>
            </w:tcBorders>
            <w:shd w:val="clear" w:color="000000" w:fill="FFFFFF"/>
            <w:noWrap/>
            <w:vAlign w:val="center"/>
            <w:hideMark/>
          </w:tcPr>
          <w:p w14:paraId="38E641F1" w14:textId="77777777" w:rsidR="0038766C" w:rsidRDefault="0038766C" w:rsidP="0052622C">
            <w:pPr>
              <w:spacing w:before="20" w:after="20"/>
              <w:rPr>
                <w:rFonts w:ascii="Calibri" w:hAnsi="Calibri" w:cs="Calibri"/>
                <w:sz w:val="18"/>
                <w:szCs w:val="18"/>
              </w:rPr>
            </w:pPr>
            <w:r>
              <w:rPr>
                <w:rFonts w:ascii="Calibri" w:hAnsi="Calibri" w:cs="Calibri"/>
                <w:sz w:val="18"/>
                <w:szCs w:val="18"/>
              </w:rPr>
              <w:t xml:space="preserve">   - Internal auditor</w:t>
            </w:r>
          </w:p>
        </w:tc>
        <w:tc>
          <w:tcPr>
            <w:tcW w:w="465" w:type="pct"/>
            <w:tcBorders>
              <w:top w:val="nil"/>
              <w:left w:val="nil"/>
              <w:bottom w:val="nil"/>
              <w:right w:val="nil"/>
            </w:tcBorders>
            <w:shd w:val="clear" w:color="000000" w:fill="FFFFFF"/>
            <w:noWrap/>
            <w:vAlign w:val="center"/>
            <w:hideMark/>
          </w:tcPr>
          <w:p w14:paraId="38E641F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1'318</w:t>
            </w:r>
          </w:p>
        </w:tc>
        <w:tc>
          <w:tcPr>
            <w:tcW w:w="465" w:type="pct"/>
            <w:tcBorders>
              <w:top w:val="nil"/>
              <w:left w:val="nil"/>
              <w:bottom w:val="nil"/>
              <w:right w:val="nil"/>
            </w:tcBorders>
            <w:shd w:val="clear" w:color="000000" w:fill="FFFFFF"/>
            <w:noWrap/>
            <w:vAlign w:val="center"/>
            <w:hideMark/>
          </w:tcPr>
          <w:p w14:paraId="38E641F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1'468</w:t>
            </w:r>
          </w:p>
        </w:tc>
        <w:tc>
          <w:tcPr>
            <w:tcW w:w="465" w:type="pct"/>
            <w:tcBorders>
              <w:top w:val="nil"/>
              <w:left w:val="nil"/>
              <w:bottom w:val="nil"/>
              <w:right w:val="nil"/>
            </w:tcBorders>
            <w:shd w:val="clear" w:color="000000" w:fill="FFFFFF"/>
            <w:noWrap/>
            <w:vAlign w:val="center"/>
            <w:hideMark/>
          </w:tcPr>
          <w:p w14:paraId="38E641F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593</w:t>
            </w:r>
          </w:p>
        </w:tc>
        <w:tc>
          <w:tcPr>
            <w:tcW w:w="465" w:type="pct"/>
            <w:tcBorders>
              <w:top w:val="nil"/>
              <w:left w:val="nil"/>
              <w:bottom w:val="nil"/>
              <w:right w:val="nil"/>
            </w:tcBorders>
            <w:shd w:val="clear" w:color="000000" w:fill="FFFFFF"/>
            <w:noWrap/>
            <w:vAlign w:val="center"/>
            <w:hideMark/>
          </w:tcPr>
          <w:p w14:paraId="38E641F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574</w:t>
            </w:r>
          </w:p>
        </w:tc>
        <w:tc>
          <w:tcPr>
            <w:tcW w:w="465" w:type="pct"/>
            <w:tcBorders>
              <w:top w:val="nil"/>
              <w:left w:val="nil"/>
              <w:bottom w:val="nil"/>
              <w:right w:val="nil"/>
            </w:tcBorders>
            <w:shd w:val="clear" w:color="000000" w:fill="FFFFFF"/>
            <w:noWrap/>
            <w:vAlign w:val="center"/>
            <w:hideMark/>
          </w:tcPr>
          <w:p w14:paraId="38E641F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573</w:t>
            </w:r>
          </w:p>
        </w:tc>
        <w:tc>
          <w:tcPr>
            <w:tcW w:w="462" w:type="pct"/>
            <w:tcBorders>
              <w:top w:val="nil"/>
              <w:left w:val="nil"/>
              <w:bottom w:val="nil"/>
              <w:right w:val="nil"/>
            </w:tcBorders>
            <w:shd w:val="clear" w:color="000000" w:fill="FFFFFF"/>
            <w:noWrap/>
            <w:vAlign w:val="center"/>
            <w:hideMark/>
          </w:tcPr>
          <w:p w14:paraId="38E641F7"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1'147</w:t>
            </w:r>
          </w:p>
        </w:tc>
      </w:tr>
      <w:tr w:rsidR="0038766C" w:rsidRPr="00C54638" w14:paraId="38E64201" w14:textId="77777777" w:rsidTr="0052622C">
        <w:trPr>
          <w:trHeight w:val="20"/>
        </w:trPr>
        <w:tc>
          <w:tcPr>
            <w:tcW w:w="351" w:type="pct"/>
            <w:tcBorders>
              <w:top w:val="nil"/>
              <w:left w:val="nil"/>
              <w:bottom w:val="nil"/>
              <w:right w:val="nil"/>
            </w:tcBorders>
            <w:shd w:val="clear" w:color="000000" w:fill="FFFFFF"/>
            <w:noWrap/>
            <w:vAlign w:val="center"/>
            <w:hideMark/>
          </w:tcPr>
          <w:p w14:paraId="38E641F9"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1862" w:type="pct"/>
            <w:tcBorders>
              <w:top w:val="nil"/>
              <w:left w:val="nil"/>
              <w:bottom w:val="nil"/>
              <w:right w:val="nil"/>
            </w:tcBorders>
            <w:shd w:val="clear" w:color="000000" w:fill="FFFFFF"/>
            <w:noWrap/>
            <w:vAlign w:val="center"/>
            <w:hideMark/>
          </w:tcPr>
          <w:p w14:paraId="38E641FA" w14:textId="77777777" w:rsidR="0038766C" w:rsidRDefault="0038766C" w:rsidP="0052622C">
            <w:pPr>
              <w:spacing w:before="20" w:after="20"/>
              <w:rPr>
                <w:rFonts w:ascii="Calibri" w:hAnsi="Calibri" w:cs="Calibri"/>
                <w:sz w:val="18"/>
                <w:szCs w:val="18"/>
              </w:rPr>
            </w:pPr>
            <w:r>
              <w:rPr>
                <w:rFonts w:ascii="Calibri" w:hAnsi="Calibri" w:cs="Calibri"/>
                <w:sz w:val="18"/>
                <w:szCs w:val="18"/>
              </w:rPr>
              <w:t xml:space="preserve">   - Strategic Planning and Membership Department</w:t>
            </w:r>
          </w:p>
        </w:tc>
        <w:tc>
          <w:tcPr>
            <w:tcW w:w="465" w:type="pct"/>
            <w:tcBorders>
              <w:top w:val="nil"/>
              <w:left w:val="nil"/>
              <w:bottom w:val="nil"/>
              <w:right w:val="nil"/>
            </w:tcBorders>
            <w:shd w:val="clear" w:color="000000" w:fill="FFFFFF"/>
            <w:noWrap/>
            <w:vAlign w:val="center"/>
            <w:hideMark/>
          </w:tcPr>
          <w:p w14:paraId="38E641FB"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14'019</w:t>
            </w:r>
          </w:p>
        </w:tc>
        <w:tc>
          <w:tcPr>
            <w:tcW w:w="465" w:type="pct"/>
            <w:tcBorders>
              <w:top w:val="nil"/>
              <w:left w:val="nil"/>
              <w:bottom w:val="nil"/>
              <w:right w:val="nil"/>
            </w:tcBorders>
            <w:shd w:val="clear" w:color="000000" w:fill="FFFFFF"/>
            <w:noWrap/>
            <w:vAlign w:val="center"/>
            <w:hideMark/>
          </w:tcPr>
          <w:p w14:paraId="38E641F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19'028</w:t>
            </w:r>
          </w:p>
        </w:tc>
        <w:tc>
          <w:tcPr>
            <w:tcW w:w="465" w:type="pct"/>
            <w:tcBorders>
              <w:top w:val="nil"/>
              <w:left w:val="nil"/>
              <w:bottom w:val="nil"/>
              <w:right w:val="nil"/>
            </w:tcBorders>
            <w:shd w:val="clear" w:color="000000" w:fill="FFFFFF"/>
            <w:noWrap/>
            <w:vAlign w:val="center"/>
            <w:hideMark/>
          </w:tcPr>
          <w:p w14:paraId="38E641FD"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9'069</w:t>
            </w:r>
          </w:p>
        </w:tc>
        <w:tc>
          <w:tcPr>
            <w:tcW w:w="465" w:type="pct"/>
            <w:tcBorders>
              <w:top w:val="nil"/>
              <w:left w:val="nil"/>
              <w:bottom w:val="nil"/>
              <w:right w:val="nil"/>
            </w:tcBorders>
            <w:shd w:val="clear" w:color="000000" w:fill="FFFFFF"/>
            <w:noWrap/>
            <w:vAlign w:val="center"/>
            <w:hideMark/>
          </w:tcPr>
          <w:p w14:paraId="38E641FE"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9'667</w:t>
            </w:r>
          </w:p>
        </w:tc>
        <w:tc>
          <w:tcPr>
            <w:tcW w:w="465" w:type="pct"/>
            <w:tcBorders>
              <w:top w:val="nil"/>
              <w:left w:val="nil"/>
              <w:bottom w:val="nil"/>
              <w:right w:val="nil"/>
            </w:tcBorders>
            <w:shd w:val="clear" w:color="000000" w:fill="FFFFFF"/>
            <w:noWrap/>
            <w:vAlign w:val="center"/>
            <w:hideMark/>
          </w:tcPr>
          <w:p w14:paraId="38E641FF"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9'643</w:t>
            </w:r>
          </w:p>
        </w:tc>
        <w:tc>
          <w:tcPr>
            <w:tcW w:w="462" w:type="pct"/>
            <w:tcBorders>
              <w:top w:val="nil"/>
              <w:left w:val="nil"/>
              <w:bottom w:val="nil"/>
              <w:right w:val="nil"/>
            </w:tcBorders>
            <w:shd w:val="clear" w:color="000000" w:fill="FFFFFF"/>
            <w:noWrap/>
            <w:vAlign w:val="center"/>
            <w:hideMark/>
          </w:tcPr>
          <w:p w14:paraId="38E64200"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19'310</w:t>
            </w:r>
          </w:p>
        </w:tc>
      </w:tr>
      <w:tr w:rsidR="0038766C" w:rsidRPr="00C54638" w14:paraId="38E6420A" w14:textId="77777777" w:rsidTr="0052622C">
        <w:trPr>
          <w:trHeight w:val="20"/>
        </w:trPr>
        <w:tc>
          <w:tcPr>
            <w:tcW w:w="351" w:type="pct"/>
            <w:tcBorders>
              <w:top w:val="nil"/>
              <w:left w:val="nil"/>
              <w:bottom w:val="nil"/>
              <w:right w:val="nil"/>
            </w:tcBorders>
            <w:shd w:val="clear" w:color="000000" w:fill="FFFFFF"/>
            <w:noWrap/>
            <w:vAlign w:val="center"/>
            <w:hideMark/>
          </w:tcPr>
          <w:p w14:paraId="38E64202"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1862" w:type="pct"/>
            <w:tcBorders>
              <w:top w:val="nil"/>
              <w:left w:val="nil"/>
              <w:bottom w:val="nil"/>
              <w:right w:val="nil"/>
            </w:tcBorders>
            <w:shd w:val="clear" w:color="000000" w:fill="FFFFFF"/>
            <w:noWrap/>
            <w:vAlign w:val="center"/>
            <w:hideMark/>
          </w:tcPr>
          <w:p w14:paraId="38E64203" w14:textId="77777777" w:rsidR="0038766C" w:rsidRDefault="0038766C" w:rsidP="0052622C">
            <w:pPr>
              <w:spacing w:before="20" w:after="20"/>
              <w:rPr>
                <w:rFonts w:ascii="Calibri" w:hAnsi="Calibri" w:cs="Calibri"/>
                <w:sz w:val="18"/>
                <w:szCs w:val="18"/>
              </w:rPr>
            </w:pPr>
            <w:r>
              <w:rPr>
                <w:rFonts w:ascii="Calibri" w:hAnsi="Calibri" w:cs="Calibri"/>
                <w:sz w:val="18"/>
                <w:szCs w:val="18"/>
              </w:rPr>
              <w:t xml:space="preserve">   - Conferences and Publications Department</w:t>
            </w:r>
          </w:p>
        </w:tc>
        <w:tc>
          <w:tcPr>
            <w:tcW w:w="465" w:type="pct"/>
            <w:tcBorders>
              <w:top w:val="nil"/>
              <w:left w:val="nil"/>
              <w:bottom w:val="nil"/>
              <w:right w:val="nil"/>
            </w:tcBorders>
            <w:shd w:val="clear" w:color="000000" w:fill="FFFFFF"/>
            <w:noWrap/>
            <w:vAlign w:val="center"/>
            <w:hideMark/>
          </w:tcPr>
          <w:p w14:paraId="38E6420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57'654</w:t>
            </w:r>
          </w:p>
        </w:tc>
        <w:tc>
          <w:tcPr>
            <w:tcW w:w="465" w:type="pct"/>
            <w:tcBorders>
              <w:top w:val="nil"/>
              <w:left w:val="nil"/>
              <w:bottom w:val="nil"/>
              <w:right w:val="nil"/>
            </w:tcBorders>
            <w:shd w:val="clear" w:color="000000" w:fill="FFFFFF"/>
            <w:noWrap/>
            <w:vAlign w:val="center"/>
            <w:hideMark/>
          </w:tcPr>
          <w:p w14:paraId="38E6420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57'728</w:t>
            </w:r>
          </w:p>
        </w:tc>
        <w:tc>
          <w:tcPr>
            <w:tcW w:w="465" w:type="pct"/>
            <w:tcBorders>
              <w:top w:val="nil"/>
              <w:left w:val="nil"/>
              <w:bottom w:val="nil"/>
              <w:right w:val="nil"/>
            </w:tcBorders>
            <w:shd w:val="clear" w:color="000000" w:fill="FFFFFF"/>
            <w:noWrap/>
            <w:vAlign w:val="center"/>
            <w:hideMark/>
          </w:tcPr>
          <w:p w14:paraId="38E6420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28'243</w:t>
            </w:r>
          </w:p>
        </w:tc>
        <w:tc>
          <w:tcPr>
            <w:tcW w:w="465" w:type="pct"/>
            <w:tcBorders>
              <w:top w:val="nil"/>
              <w:left w:val="nil"/>
              <w:bottom w:val="nil"/>
              <w:right w:val="nil"/>
            </w:tcBorders>
            <w:shd w:val="clear" w:color="000000" w:fill="FFFFFF"/>
            <w:noWrap/>
            <w:vAlign w:val="center"/>
            <w:hideMark/>
          </w:tcPr>
          <w:p w14:paraId="38E6420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30'110</w:t>
            </w:r>
          </w:p>
        </w:tc>
        <w:tc>
          <w:tcPr>
            <w:tcW w:w="465" w:type="pct"/>
            <w:tcBorders>
              <w:top w:val="nil"/>
              <w:left w:val="nil"/>
              <w:bottom w:val="nil"/>
              <w:right w:val="nil"/>
            </w:tcBorders>
            <w:shd w:val="clear" w:color="000000" w:fill="FFFFFF"/>
            <w:noWrap/>
            <w:vAlign w:val="center"/>
            <w:hideMark/>
          </w:tcPr>
          <w:p w14:paraId="38E6420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28'477</w:t>
            </w:r>
          </w:p>
        </w:tc>
        <w:tc>
          <w:tcPr>
            <w:tcW w:w="462" w:type="pct"/>
            <w:tcBorders>
              <w:top w:val="nil"/>
              <w:left w:val="nil"/>
              <w:bottom w:val="nil"/>
              <w:right w:val="nil"/>
            </w:tcBorders>
            <w:shd w:val="clear" w:color="000000" w:fill="FFFFFF"/>
            <w:noWrap/>
            <w:vAlign w:val="center"/>
            <w:hideMark/>
          </w:tcPr>
          <w:p w14:paraId="38E64209"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58'587</w:t>
            </w:r>
          </w:p>
        </w:tc>
      </w:tr>
      <w:tr w:rsidR="0038766C" w:rsidRPr="00C54638" w14:paraId="38E64215" w14:textId="77777777" w:rsidTr="0052622C">
        <w:trPr>
          <w:trHeight w:val="20"/>
        </w:trPr>
        <w:tc>
          <w:tcPr>
            <w:tcW w:w="351" w:type="pct"/>
            <w:tcBorders>
              <w:top w:val="nil"/>
              <w:left w:val="nil"/>
              <w:bottom w:val="nil"/>
              <w:right w:val="nil"/>
            </w:tcBorders>
            <w:shd w:val="clear" w:color="000000" w:fill="FFFFFF"/>
            <w:noWrap/>
            <w:vAlign w:val="center"/>
            <w:hideMark/>
          </w:tcPr>
          <w:p w14:paraId="38E6420B"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1862" w:type="pct"/>
            <w:tcBorders>
              <w:top w:val="nil"/>
              <w:left w:val="nil"/>
              <w:bottom w:val="nil"/>
              <w:right w:val="nil"/>
            </w:tcBorders>
            <w:shd w:val="clear" w:color="000000" w:fill="FFFFFF"/>
            <w:noWrap/>
            <w:vAlign w:val="center"/>
            <w:hideMark/>
          </w:tcPr>
          <w:p w14:paraId="38E6420C" w14:textId="77777777" w:rsidR="0038766C" w:rsidRDefault="0038766C" w:rsidP="0052622C">
            <w:pPr>
              <w:spacing w:before="20" w:after="20"/>
              <w:rPr>
                <w:rFonts w:ascii="Calibri" w:hAnsi="Calibri" w:cs="Calibri"/>
                <w:sz w:val="18"/>
                <w:szCs w:val="18"/>
              </w:rPr>
            </w:pPr>
            <w:r>
              <w:rPr>
                <w:rFonts w:ascii="Calibri" w:hAnsi="Calibri"/>
                <w:noProof/>
                <w:sz w:val="18"/>
                <w:szCs w:val="18"/>
                <w:lang w:val="pl-PL" w:eastAsia="pl-PL"/>
              </w:rPr>
              <mc:AlternateContent>
                <mc:Choice Requires="wps">
                  <w:drawing>
                    <wp:anchor distT="0" distB="0" distL="114300" distR="114300" simplePos="0" relativeHeight="251674624" behindDoc="0" locked="0" layoutInCell="1" allowOverlap="1" wp14:anchorId="38E6675D" wp14:editId="38E6675E">
                      <wp:simplePos x="0" y="0"/>
                      <wp:positionH relativeFrom="column">
                        <wp:posOffset>3035935</wp:posOffset>
                      </wp:positionH>
                      <wp:positionV relativeFrom="paragraph">
                        <wp:posOffset>1905</wp:posOffset>
                      </wp:positionV>
                      <wp:extent cx="90805" cy="304800"/>
                      <wp:effectExtent l="0" t="0" r="23495" b="19050"/>
                      <wp:wrapNone/>
                      <wp:docPr id="7" name="AutoShape 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90805" cy="304800"/>
                              </a:xfrm>
                              <a:prstGeom prst="rightBrace">
                                <a:avLst>
                                  <a:gd name="adj1" fmla="val 34965"/>
                                  <a:gd name="adj2" fmla="val 50000"/>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3AC5F9" id="AutoShape 13" o:spid="_x0000_s1026" type="#_x0000_t88" style="position:absolute;margin-left:239.05pt;margin-top:.15pt;width:7.15pt;height:24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" adj="2250"/>
                  </w:pict>
                </mc:Fallback>
              </mc:AlternateContent>
            </w:r>
            <w:r>
              <w:rPr>
                <w:rFonts w:ascii="Calibri" w:hAnsi="Calibri" w:cs="Calibri"/>
                <w:sz w:val="18"/>
                <w:szCs w:val="18"/>
              </w:rPr>
              <w:t xml:space="preserve">   - Human Resources Management Department</w:t>
            </w:r>
          </w:p>
        </w:tc>
        <w:tc>
          <w:tcPr>
            <w:tcW w:w="465" w:type="pct"/>
            <w:vMerge w:val="restart"/>
            <w:tcBorders>
              <w:top w:val="nil"/>
              <w:left w:val="nil"/>
              <w:bottom w:val="nil"/>
              <w:right w:val="nil"/>
            </w:tcBorders>
            <w:shd w:val="clear" w:color="000000" w:fill="FFFFFF"/>
            <w:noWrap/>
            <w:vAlign w:val="center"/>
            <w:hideMark/>
          </w:tcPr>
          <w:p w14:paraId="38E6420D"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49'066</w:t>
            </w:r>
          </w:p>
        </w:tc>
        <w:tc>
          <w:tcPr>
            <w:tcW w:w="465" w:type="pct"/>
            <w:vMerge w:val="restart"/>
            <w:tcBorders>
              <w:top w:val="nil"/>
              <w:left w:val="nil"/>
              <w:bottom w:val="nil"/>
              <w:right w:val="nil"/>
            </w:tcBorders>
            <w:shd w:val="clear" w:color="000000" w:fill="FFFFFF"/>
            <w:noWrap/>
            <w:vAlign w:val="center"/>
            <w:hideMark/>
          </w:tcPr>
          <w:p w14:paraId="38E6420E"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25'031</w:t>
            </w:r>
          </w:p>
          <w:p w14:paraId="38E6420F"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12'978</w:t>
            </w:r>
          </w:p>
        </w:tc>
        <w:tc>
          <w:tcPr>
            <w:tcW w:w="465" w:type="pct"/>
            <w:vMerge w:val="restart"/>
            <w:tcBorders>
              <w:top w:val="nil"/>
              <w:left w:val="nil"/>
              <w:bottom w:val="nil"/>
              <w:right w:val="nil"/>
            </w:tcBorders>
            <w:shd w:val="clear" w:color="000000" w:fill="FFFFFF"/>
            <w:noWrap/>
            <w:vAlign w:val="center"/>
            <w:hideMark/>
          </w:tcPr>
          <w:p w14:paraId="38E6421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15'291</w:t>
            </w:r>
          </w:p>
          <w:p w14:paraId="38E6421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6'500</w:t>
            </w:r>
          </w:p>
        </w:tc>
        <w:tc>
          <w:tcPr>
            <w:tcW w:w="465" w:type="pct"/>
            <w:tcBorders>
              <w:top w:val="nil"/>
              <w:left w:val="nil"/>
              <w:bottom w:val="nil"/>
              <w:right w:val="nil"/>
            </w:tcBorders>
            <w:shd w:val="clear" w:color="000000" w:fill="FFFFFF"/>
            <w:noWrap/>
            <w:vAlign w:val="center"/>
            <w:hideMark/>
          </w:tcPr>
          <w:p w14:paraId="38E6421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12'731</w:t>
            </w:r>
          </w:p>
        </w:tc>
        <w:tc>
          <w:tcPr>
            <w:tcW w:w="465" w:type="pct"/>
            <w:tcBorders>
              <w:top w:val="nil"/>
              <w:left w:val="nil"/>
              <w:bottom w:val="nil"/>
              <w:right w:val="nil"/>
            </w:tcBorders>
            <w:shd w:val="clear" w:color="000000" w:fill="FFFFFF"/>
            <w:noWrap/>
            <w:vAlign w:val="center"/>
            <w:hideMark/>
          </w:tcPr>
          <w:p w14:paraId="38E6421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12'677</w:t>
            </w:r>
          </w:p>
        </w:tc>
        <w:tc>
          <w:tcPr>
            <w:tcW w:w="462" w:type="pct"/>
            <w:tcBorders>
              <w:top w:val="nil"/>
              <w:left w:val="nil"/>
              <w:bottom w:val="nil"/>
              <w:right w:val="nil"/>
            </w:tcBorders>
            <w:shd w:val="clear" w:color="000000" w:fill="FFFFFF"/>
            <w:noWrap/>
            <w:vAlign w:val="center"/>
            <w:hideMark/>
          </w:tcPr>
          <w:p w14:paraId="38E64214"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25'408</w:t>
            </w:r>
          </w:p>
        </w:tc>
      </w:tr>
      <w:tr w:rsidR="0038766C" w:rsidRPr="00C54638" w14:paraId="38E6421E" w14:textId="77777777" w:rsidTr="0052622C">
        <w:trPr>
          <w:trHeight w:val="20"/>
        </w:trPr>
        <w:tc>
          <w:tcPr>
            <w:tcW w:w="351" w:type="pct"/>
            <w:tcBorders>
              <w:top w:val="nil"/>
              <w:left w:val="nil"/>
              <w:bottom w:val="nil"/>
              <w:right w:val="nil"/>
            </w:tcBorders>
            <w:shd w:val="clear" w:color="000000" w:fill="FFFFFF"/>
            <w:noWrap/>
            <w:vAlign w:val="center"/>
            <w:hideMark/>
          </w:tcPr>
          <w:p w14:paraId="38E64216" w14:textId="77777777" w:rsidR="0038766C" w:rsidRPr="00C54638" w:rsidRDefault="0038766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Pr>
                <w:rFonts w:ascii="Calibri" w:hAnsi="Calibri" w:cs="Calibri"/>
                <w:sz w:val="18"/>
                <w:szCs w:val="18"/>
              </w:rPr>
              <w:t> </w:t>
            </w:r>
          </w:p>
        </w:tc>
        <w:tc>
          <w:tcPr>
            <w:tcW w:w="1862" w:type="pct"/>
            <w:tcBorders>
              <w:top w:val="nil"/>
              <w:left w:val="nil"/>
              <w:bottom w:val="nil"/>
              <w:right w:val="nil"/>
            </w:tcBorders>
            <w:shd w:val="clear" w:color="000000" w:fill="FFFFFF"/>
            <w:noWrap/>
            <w:vAlign w:val="center"/>
            <w:hideMark/>
          </w:tcPr>
          <w:p w14:paraId="38E64217" w14:textId="77777777" w:rsidR="0038766C" w:rsidRPr="00C54638" w:rsidRDefault="0038766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Pr>
                <w:rFonts w:ascii="Calibri" w:hAnsi="Calibri" w:cs="Calibri"/>
                <w:sz w:val="18"/>
                <w:szCs w:val="18"/>
              </w:rPr>
              <w:t xml:space="preserve">   - Financial Resources Management Department</w:t>
            </w:r>
          </w:p>
        </w:tc>
        <w:tc>
          <w:tcPr>
            <w:tcW w:w="465" w:type="pct"/>
            <w:vMerge/>
            <w:tcBorders>
              <w:top w:val="nil"/>
              <w:left w:val="nil"/>
              <w:bottom w:val="nil"/>
              <w:right w:val="nil"/>
            </w:tcBorders>
            <w:vAlign w:val="center"/>
            <w:hideMark/>
          </w:tcPr>
          <w:p w14:paraId="38E64218" w14:textId="77777777" w:rsidR="0038766C" w:rsidRPr="00C54638" w:rsidRDefault="0038766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465" w:type="pct"/>
            <w:vMerge/>
            <w:tcBorders>
              <w:top w:val="nil"/>
              <w:left w:val="nil"/>
              <w:bottom w:val="nil"/>
              <w:right w:val="nil"/>
            </w:tcBorders>
            <w:vAlign w:val="center"/>
            <w:hideMark/>
          </w:tcPr>
          <w:p w14:paraId="38E64219" w14:textId="77777777" w:rsidR="0038766C" w:rsidRPr="00C54638" w:rsidRDefault="0038766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465" w:type="pct"/>
            <w:vMerge/>
            <w:tcBorders>
              <w:top w:val="nil"/>
              <w:left w:val="nil"/>
              <w:bottom w:val="nil"/>
              <w:right w:val="nil"/>
            </w:tcBorders>
            <w:vAlign w:val="center"/>
            <w:hideMark/>
          </w:tcPr>
          <w:p w14:paraId="38E6421A" w14:textId="77777777" w:rsidR="0038766C" w:rsidRPr="00C54638" w:rsidRDefault="0038766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465" w:type="pct"/>
            <w:tcBorders>
              <w:top w:val="nil"/>
              <w:left w:val="nil"/>
              <w:bottom w:val="nil"/>
              <w:right w:val="nil"/>
            </w:tcBorders>
            <w:shd w:val="clear" w:color="000000" w:fill="FFFFFF"/>
            <w:noWrap/>
            <w:vAlign w:val="center"/>
            <w:hideMark/>
          </w:tcPr>
          <w:p w14:paraId="38E6421B" w14:textId="77777777" w:rsidR="0038766C" w:rsidRPr="00C54638" w:rsidRDefault="0038766C" w:rsidP="0052622C">
            <w:pPr>
              <w:tabs>
                <w:tab w:val="clear" w:pos="794"/>
                <w:tab w:val="clear" w:pos="1191"/>
                <w:tab w:val="clear" w:pos="1588"/>
                <w:tab w:val="clear" w:pos="1985"/>
              </w:tabs>
              <w:overflowPunct/>
              <w:autoSpaceDE/>
              <w:autoSpaceDN/>
              <w:adjustRightInd/>
              <w:spacing w:before="20" w:after="20"/>
              <w:jc w:val="right"/>
              <w:textAlignment w:val="auto"/>
              <w:rPr>
                <w:rFonts w:ascii="Calibri" w:hAnsi="Calibri"/>
                <w:sz w:val="18"/>
                <w:szCs w:val="18"/>
                <w:lang w:val="en-US" w:eastAsia="zh-CN"/>
              </w:rPr>
            </w:pPr>
            <w:r>
              <w:rPr>
                <w:rFonts w:ascii="Calibri" w:hAnsi="Calibri" w:cs="Calibri"/>
                <w:sz w:val="18"/>
                <w:szCs w:val="18"/>
              </w:rPr>
              <w:t>6'584</w:t>
            </w:r>
          </w:p>
        </w:tc>
        <w:tc>
          <w:tcPr>
            <w:tcW w:w="465" w:type="pct"/>
            <w:tcBorders>
              <w:top w:val="nil"/>
              <w:left w:val="nil"/>
              <w:bottom w:val="nil"/>
              <w:right w:val="nil"/>
            </w:tcBorders>
            <w:shd w:val="clear" w:color="000000" w:fill="FFFFFF"/>
            <w:noWrap/>
            <w:vAlign w:val="center"/>
            <w:hideMark/>
          </w:tcPr>
          <w:p w14:paraId="38E6421C" w14:textId="77777777" w:rsidR="0038766C" w:rsidRPr="00C54638" w:rsidRDefault="0038766C" w:rsidP="0052622C">
            <w:pPr>
              <w:tabs>
                <w:tab w:val="clear" w:pos="794"/>
                <w:tab w:val="clear" w:pos="1191"/>
                <w:tab w:val="clear" w:pos="1588"/>
                <w:tab w:val="clear" w:pos="1985"/>
              </w:tabs>
              <w:overflowPunct/>
              <w:autoSpaceDE/>
              <w:autoSpaceDN/>
              <w:adjustRightInd/>
              <w:spacing w:before="20" w:after="20"/>
              <w:jc w:val="right"/>
              <w:textAlignment w:val="auto"/>
              <w:rPr>
                <w:rFonts w:ascii="Calibri" w:hAnsi="Calibri"/>
                <w:sz w:val="18"/>
                <w:szCs w:val="18"/>
                <w:lang w:val="en-US" w:eastAsia="zh-CN"/>
              </w:rPr>
            </w:pPr>
            <w:r>
              <w:rPr>
                <w:rFonts w:ascii="Calibri" w:hAnsi="Calibri" w:cs="Calibri"/>
                <w:sz w:val="18"/>
                <w:szCs w:val="18"/>
              </w:rPr>
              <w:t>6'587</w:t>
            </w:r>
          </w:p>
        </w:tc>
        <w:tc>
          <w:tcPr>
            <w:tcW w:w="462" w:type="pct"/>
            <w:tcBorders>
              <w:top w:val="nil"/>
              <w:left w:val="nil"/>
              <w:bottom w:val="nil"/>
              <w:right w:val="nil"/>
            </w:tcBorders>
            <w:shd w:val="clear" w:color="000000" w:fill="FFFFFF"/>
            <w:noWrap/>
            <w:vAlign w:val="center"/>
            <w:hideMark/>
          </w:tcPr>
          <w:p w14:paraId="38E6421D" w14:textId="77777777" w:rsidR="0038766C" w:rsidRPr="00C54638" w:rsidRDefault="0038766C" w:rsidP="0052622C">
            <w:pPr>
              <w:tabs>
                <w:tab w:val="clear" w:pos="794"/>
                <w:tab w:val="clear" w:pos="1191"/>
                <w:tab w:val="clear" w:pos="1588"/>
                <w:tab w:val="clear" w:pos="1985"/>
              </w:tabs>
              <w:overflowPunct/>
              <w:autoSpaceDE/>
              <w:autoSpaceDN/>
              <w:adjustRightInd/>
              <w:spacing w:before="20" w:after="20"/>
              <w:jc w:val="right"/>
              <w:textAlignment w:val="auto"/>
              <w:rPr>
                <w:rFonts w:ascii="Calibri" w:hAnsi="Calibri"/>
                <w:b/>
                <w:bCs/>
                <w:sz w:val="18"/>
                <w:szCs w:val="18"/>
                <w:lang w:val="en-US" w:eastAsia="zh-CN"/>
              </w:rPr>
            </w:pPr>
            <w:r>
              <w:rPr>
                <w:rFonts w:ascii="Calibri" w:hAnsi="Calibri" w:cs="Calibri"/>
                <w:b/>
                <w:bCs/>
                <w:sz w:val="18"/>
                <w:szCs w:val="18"/>
              </w:rPr>
              <w:t>13'171</w:t>
            </w:r>
          </w:p>
        </w:tc>
      </w:tr>
      <w:tr w:rsidR="0038766C" w:rsidRPr="00C54638" w14:paraId="38E64227" w14:textId="77777777" w:rsidTr="0052622C">
        <w:trPr>
          <w:trHeight w:val="20"/>
        </w:trPr>
        <w:tc>
          <w:tcPr>
            <w:tcW w:w="351" w:type="pct"/>
            <w:tcBorders>
              <w:top w:val="nil"/>
              <w:left w:val="nil"/>
              <w:bottom w:val="nil"/>
              <w:right w:val="nil"/>
            </w:tcBorders>
            <w:shd w:val="clear" w:color="auto" w:fill="auto"/>
            <w:noWrap/>
            <w:vAlign w:val="center"/>
            <w:hideMark/>
          </w:tcPr>
          <w:p w14:paraId="38E6421F" w14:textId="77777777" w:rsidR="0038766C" w:rsidRDefault="0038766C" w:rsidP="0052622C">
            <w:pPr>
              <w:spacing w:before="20" w:after="20"/>
              <w:rPr>
                <w:rFonts w:ascii="Calibri" w:hAnsi="Calibri" w:cs="Calibri"/>
                <w:sz w:val="18"/>
                <w:szCs w:val="18"/>
              </w:rPr>
            </w:pPr>
          </w:p>
        </w:tc>
        <w:tc>
          <w:tcPr>
            <w:tcW w:w="1862" w:type="pct"/>
            <w:tcBorders>
              <w:top w:val="nil"/>
              <w:left w:val="nil"/>
              <w:bottom w:val="nil"/>
              <w:right w:val="nil"/>
            </w:tcBorders>
            <w:shd w:val="clear" w:color="000000" w:fill="FFFFFF"/>
            <w:noWrap/>
            <w:vAlign w:val="center"/>
            <w:hideMark/>
          </w:tcPr>
          <w:p w14:paraId="38E64220" w14:textId="77777777" w:rsidR="0038766C" w:rsidRDefault="0038766C" w:rsidP="0052622C">
            <w:pPr>
              <w:spacing w:before="20" w:after="20"/>
              <w:rPr>
                <w:rFonts w:ascii="Calibri" w:hAnsi="Calibri" w:cs="Calibri"/>
                <w:sz w:val="18"/>
                <w:szCs w:val="18"/>
              </w:rPr>
            </w:pPr>
            <w:r>
              <w:rPr>
                <w:rFonts w:ascii="Calibri" w:hAnsi="Calibri" w:cs="Calibri"/>
                <w:sz w:val="18"/>
                <w:szCs w:val="18"/>
              </w:rPr>
              <w:t xml:space="preserve">   - Information Services Department</w:t>
            </w:r>
          </w:p>
        </w:tc>
        <w:tc>
          <w:tcPr>
            <w:tcW w:w="465" w:type="pct"/>
            <w:tcBorders>
              <w:top w:val="nil"/>
              <w:left w:val="nil"/>
              <w:bottom w:val="nil"/>
              <w:right w:val="nil"/>
            </w:tcBorders>
            <w:shd w:val="clear" w:color="000000" w:fill="FFFFFF"/>
            <w:noWrap/>
            <w:vAlign w:val="center"/>
            <w:hideMark/>
          </w:tcPr>
          <w:p w14:paraId="38E6422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27'892</w:t>
            </w:r>
          </w:p>
        </w:tc>
        <w:tc>
          <w:tcPr>
            <w:tcW w:w="465" w:type="pct"/>
            <w:tcBorders>
              <w:top w:val="nil"/>
              <w:left w:val="nil"/>
              <w:bottom w:val="nil"/>
              <w:right w:val="nil"/>
            </w:tcBorders>
            <w:shd w:val="clear" w:color="000000" w:fill="FFFFFF"/>
            <w:noWrap/>
            <w:vAlign w:val="center"/>
            <w:hideMark/>
          </w:tcPr>
          <w:p w14:paraId="38E6422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34'345</w:t>
            </w:r>
          </w:p>
        </w:tc>
        <w:tc>
          <w:tcPr>
            <w:tcW w:w="465" w:type="pct"/>
            <w:tcBorders>
              <w:top w:val="nil"/>
              <w:left w:val="nil"/>
              <w:bottom w:val="nil"/>
              <w:right w:val="nil"/>
            </w:tcBorders>
            <w:shd w:val="clear" w:color="000000" w:fill="FFFFFF"/>
            <w:noWrap/>
            <w:vAlign w:val="center"/>
            <w:hideMark/>
          </w:tcPr>
          <w:p w14:paraId="38E6422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17'078</w:t>
            </w:r>
          </w:p>
        </w:tc>
        <w:tc>
          <w:tcPr>
            <w:tcW w:w="465" w:type="pct"/>
            <w:tcBorders>
              <w:top w:val="nil"/>
              <w:left w:val="nil"/>
              <w:bottom w:val="nil"/>
              <w:right w:val="nil"/>
            </w:tcBorders>
            <w:shd w:val="clear" w:color="000000" w:fill="FFFFFF"/>
            <w:noWrap/>
            <w:vAlign w:val="center"/>
            <w:hideMark/>
          </w:tcPr>
          <w:p w14:paraId="38E6422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17'718</w:t>
            </w:r>
          </w:p>
        </w:tc>
        <w:tc>
          <w:tcPr>
            <w:tcW w:w="465" w:type="pct"/>
            <w:tcBorders>
              <w:top w:val="nil"/>
              <w:left w:val="nil"/>
              <w:bottom w:val="nil"/>
              <w:right w:val="nil"/>
            </w:tcBorders>
            <w:shd w:val="clear" w:color="000000" w:fill="FFFFFF"/>
            <w:noWrap/>
            <w:vAlign w:val="center"/>
            <w:hideMark/>
          </w:tcPr>
          <w:p w14:paraId="38E6422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17'602</w:t>
            </w:r>
          </w:p>
        </w:tc>
        <w:tc>
          <w:tcPr>
            <w:tcW w:w="462" w:type="pct"/>
            <w:tcBorders>
              <w:top w:val="nil"/>
              <w:left w:val="nil"/>
              <w:bottom w:val="nil"/>
              <w:right w:val="nil"/>
            </w:tcBorders>
            <w:shd w:val="clear" w:color="000000" w:fill="FFFFFF"/>
            <w:noWrap/>
            <w:vAlign w:val="center"/>
            <w:hideMark/>
          </w:tcPr>
          <w:p w14:paraId="38E64226"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35'320</w:t>
            </w:r>
          </w:p>
        </w:tc>
      </w:tr>
      <w:tr w:rsidR="0038766C" w:rsidRPr="00C54638" w14:paraId="38E64230" w14:textId="77777777" w:rsidTr="0052622C">
        <w:trPr>
          <w:trHeight w:val="20"/>
        </w:trPr>
        <w:tc>
          <w:tcPr>
            <w:tcW w:w="351" w:type="pct"/>
            <w:tcBorders>
              <w:top w:val="nil"/>
              <w:left w:val="nil"/>
              <w:bottom w:val="single" w:sz="4" w:space="0" w:color="000099"/>
              <w:right w:val="nil"/>
            </w:tcBorders>
            <w:shd w:val="clear" w:color="000000" w:fill="FFFFFF"/>
            <w:noWrap/>
            <w:vAlign w:val="center"/>
            <w:hideMark/>
          </w:tcPr>
          <w:p w14:paraId="38E64228"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1862" w:type="pct"/>
            <w:tcBorders>
              <w:top w:val="nil"/>
              <w:left w:val="nil"/>
              <w:bottom w:val="single" w:sz="4" w:space="0" w:color="000099"/>
              <w:right w:val="nil"/>
            </w:tcBorders>
            <w:shd w:val="clear" w:color="000000" w:fill="FFFFFF"/>
            <w:noWrap/>
            <w:vAlign w:val="center"/>
            <w:hideMark/>
          </w:tcPr>
          <w:p w14:paraId="38E64229" w14:textId="77777777" w:rsidR="0038766C" w:rsidRDefault="0038766C" w:rsidP="0052622C">
            <w:pPr>
              <w:spacing w:before="20" w:after="20"/>
              <w:rPr>
                <w:rFonts w:ascii="Calibri" w:hAnsi="Calibri" w:cs="Calibri"/>
                <w:sz w:val="18"/>
                <w:szCs w:val="18"/>
              </w:rPr>
            </w:pPr>
            <w:r>
              <w:rPr>
                <w:rFonts w:ascii="Calibri" w:hAnsi="Calibri" w:cs="Calibri"/>
                <w:sz w:val="18"/>
                <w:szCs w:val="18"/>
              </w:rPr>
              <w:t> </w:t>
            </w:r>
          </w:p>
        </w:tc>
        <w:tc>
          <w:tcPr>
            <w:tcW w:w="465" w:type="pct"/>
            <w:tcBorders>
              <w:top w:val="nil"/>
              <w:left w:val="nil"/>
              <w:bottom w:val="single" w:sz="4" w:space="0" w:color="000099"/>
              <w:right w:val="nil"/>
            </w:tcBorders>
            <w:shd w:val="clear" w:color="000000" w:fill="FFFFFF"/>
            <w:noWrap/>
            <w:vAlign w:val="center"/>
            <w:hideMark/>
          </w:tcPr>
          <w:p w14:paraId="38E6422A"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single" w:sz="4" w:space="0" w:color="000099"/>
              <w:right w:val="nil"/>
            </w:tcBorders>
            <w:shd w:val="clear" w:color="000000" w:fill="FFFFFF"/>
            <w:noWrap/>
            <w:vAlign w:val="center"/>
            <w:hideMark/>
          </w:tcPr>
          <w:p w14:paraId="38E6422B"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single" w:sz="4" w:space="0" w:color="000099"/>
              <w:right w:val="nil"/>
            </w:tcBorders>
            <w:shd w:val="clear" w:color="000000" w:fill="FFFFFF"/>
            <w:noWrap/>
            <w:vAlign w:val="center"/>
            <w:hideMark/>
          </w:tcPr>
          <w:p w14:paraId="38E6422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single" w:sz="4" w:space="0" w:color="000099"/>
              <w:right w:val="nil"/>
            </w:tcBorders>
            <w:shd w:val="clear" w:color="000000" w:fill="FFFFFF"/>
            <w:noWrap/>
            <w:vAlign w:val="center"/>
            <w:hideMark/>
          </w:tcPr>
          <w:p w14:paraId="38E6422D"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5" w:type="pct"/>
            <w:tcBorders>
              <w:top w:val="nil"/>
              <w:left w:val="nil"/>
              <w:bottom w:val="single" w:sz="4" w:space="0" w:color="000099"/>
              <w:right w:val="nil"/>
            </w:tcBorders>
            <w:shd w:val="clear" w:color="000000" w:fill="FFFFFF"/>
            <w:noWrap/>
            <w:vAlign w:val="center"/>
            <w:hideMark/>
          </w:tcPr>
          <w:p w14:paraId="38E6422E"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462" w:type="pct"/>
            <w:tcBorders>
              <w:top w:val="nil"/>
              <w:left w:val="nil"/>
              <w:bottom w:val="single" w:sz="4" w:space="0" w:color="000099"/>
              <w:right w:val="nil"/>
            </w:tcBorders>
            <w:shd w:val="clear" w:color="000000" w:fill="FFFFFF"/>
            <w:noWrap/>
            <w:vAlign w:val="center"/>
            <w:hideMark/>
          </w:tcPr>
          <w:p w14:paraId="38E6422F"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r>
      <w:tr w:rsidR="0038766C" w:rsidRPr="00C54638" w14:paraId="38E64239" w14:textId="77777777" w:rsidTr="0052622C">
        <w:trPr>
          <w:trHeight w:val="426"/>
        </w:trPr>
        <w:tc>
          <w:tcPr>
            <w:tcW w:w="351" w:type="pct"/>
            <w:tcBorders>
              <w:top w:val="single" w:sz="4" w:space="0" w:color="000099"/>
              <w:left w:val="nil"/>
              <w:bottom w:val="single" w:sz="4" w:space="0" w:color="000099"/>
              <w:right w:val="nil"/>
            </w:tcBorders>
            <w:shd w:val="clear" w:color="000000" w:fill="DBE5F1" w:themeFill="accent1" w:themeFillTint="33"/>
            <w:noWrap/>
            <w:vAlign w:val="center"/>
            <w:hideMark/>
          </w:tcPr>
          <w:p w14:paraId="38E64231" w14:textId="77777777" w:rsidR="0038766C" w:rsidRDefault="0038766C" w:rsidP="0052622C">
            <w:pPr>
              <w:spacing w:before="20" w:after="20"/>
              <w:rPr>
                <w:rFonts w:ascii="Calibri" w:hAnsi="Calibri" w:cs="Calibri"/>
                <w:b/>
                <w:bCs/>
                <w:color w:val="000099"/>
                <w:sz w:val="18"/>
                <w:szCs w:val="18"/>
              </w:rPr>
            </w:pPr>
            <w:r>
              <w:rPr>
                <w:rFonts w:ascii="Calibri" w:hAnsi="Calibri" w:cs="Calibri"/>
                <w:b/>
                <w:bCs/>
                <w:color w:val="000099"/>
                <w:sz w:val="18"/>
                <w:szCs w:val="18"/>
              </w:rPr>
              <w:t>TOTAL</w:t>
            </w:r>
          </w:p>
        </w:tc>
        <w:tc>
          <w:tcPr>
            <w:tcW w:w="1862" w:type="pct"/>
            <w:tcBorders>
              <w:top w:val="single" w:sz="4" w:space="0" w:color="000099"/>
              <w:left w:val="nil"/>
              <w:bottom w:val="single" w:sz="4" w:space="0" w:color="000099"/>
              <w:right w:val="nil"/>
            </w:tcBorders>
            <w:shd w:val="clear" w:color="000000" w:fill="DBE5F1" w:themeFill="accent1" w:themeFillTint="33"/>
            <w:noWrap/>
            <w:vAlign w:val="center"/>
            <w:hideMark/>
          </w:tcPr>
          <w:p w14:paraId="38E64232" w14:textId="77777777" w:rsidR="0038766C" w:rsidRDefault="0038766C" w:rsidP="0052622C">
            <w:pPr>
              <w:spacing w:before="20" w:after="20"/>
              <w:rPr>
                <w:rFonts w:ascii="Calibri" w:hAnsi="Calibri" w:cs="Calibri"/>
                <w:b/>
                <w:bCs/>
                <w:color w:val="000099"/>
                <w:sz w:val="18"/>
                <w:szCs w:val="18"/>
              </w:rPr>
            </w:pPr>
            <w:r>
              <w:rPr>
                <w:rFonts w:ascii="Calibri" w:hAnsi="Calibri" w:cs="Calibri"/>
                <w:b/>
                <w:bCs/>
                <w:color w:val="000099"/>
                <w:sz w:val="18"/>
                <w:szCs w:val="18"/>
              </w:rPr>
              <w:t> </w:t>
            </w:r>
          </w:p>
        </w:tc>
        <w:tc>
          <w:tcPr>
            <w:tcW w:w="465" w:type="pct"/>
            <w:tcBorders>
              <w:top w:val="single" w:sz="4" w:space="0" w:color="000099"/>
              <w:left w:val="nil"/>
              <w:bottom w:val="single" w:sz="4" w:space="0" w:color="000099"/>
              <w:right w:val="nil"/>
            </w:tcBorders>
            <w:shd w:val="clear" w:color="000000" w:fill="DBE5F1" w:themeFill="accent1" w:themeFillTint="33"/>
            <w:noWrap/>
            <w:vAlign w:val="center"/>
            <w:hideMark/>
          </w:tcPr>
          <w:p w14:paraId="38E64233" w14:textId="77777777" w:rsidR="0038766C" w:rsidRDefault="0038766C"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173'546</w:t>
            </w:r>
          </w:p>
        </w:tc>
        <w:tc>
          <w:tcPr>
            <w:tcW w:w="465" w:type="pct"/>
            <w:tcBorders>
              <w:top w:val="single" w:sz="4" w:space="0" w:color="000099"/>
              <w:left w:val="nil"/>
              <w:bottom w:val="single" w:sz="4" w:space="0" w:color="000099"/>
              <w:right w:val="nil"/>
            </w:tcBorders>
            <w:shd w:val="clear" w:color="000000" w:fill="DBE5F1" w:themeFill="accent1" w:themeFillTint="33"/>
            <w:noWrap/>
            <w:vAlign w:val="center"/>
            <w:hideMark/>
          </w:tcPr>
          <w:p w14:paraId="38E64234" w14:textId="77777777" w:rsidR="0038766C" w:rsidRDefault="0038766C"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175'647</w:t>
            </w:r>
          </w:p>
        </w:tc>
        <w:tc>
          <w:tcPr>
            <w:tcW w:w="465" w:type="pct"/>
            <w:tcBorders>
              <w:top w:val="single" w:sz="4" w:space="0" w:color="000099"/>
              <w:left w:val="nil"/>
              <w:bottom w:val="single" w:sz="4" w:space="0" w:color="000099"/>
              <w:right w:val="nil"/>
            </w:tcBorders>
            <w:shd w:val="clear" w:color="000000" w:fill="DBE5F1" w:themeFill="accent1" w:themeFillTint="33"/>
            <w:noWrap/>
            <w:vAlign w:val="center"/>
            <w:hideMark/>
          </w:tcPr>
          <w:p w14:paraId="38E64235" w14:textId="77777777" w:rsidR="0038766C" w:rsidRDefault="0038766C"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89'313</w:t>
            </w:r>
          </w:p>
        </w:tc>
        <w:tc>
          <w:tcPr>
            <w:tcW w:w="465" w:type="pct"/>
            <w:tcBorders>
              <w:top w:val="single" w:sz="4" w:space="0" w:color="000099"/>
              <w:left w:val="nil"/>
              <w:bottom w:val="single" w:sz="4" w:space="0" w:color="000099"/>
              <w:right w:val="nil"/>
            </w:tcBorders>
            <w:shd w:val="clear" w:color="000000" w:fill="DBE5F1" w:themeFill="accent1" w:themeFillTint="33"/>
            <w:noWrap/>
            <w:vAlign w:val="center"/>
            <w:hideMark/>
          </w:tcPr>
          <w:p w14:paraId="38E64236" w14:textId="77777777" w:rsidR="0038766C" w:rsidRDefault="0038766C"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92'054</w:t>
            </w:r>
          </w:p>
        </w:tc>
        <w:tc>
          <w:tcPr>
            <w:tcW w:w="465" w:type="pct"/>
            <w:tcBorders>
              <w:top w:val="single" w:sz="4" w:space="0" w:color="000099"/>
              <w:left w:val="nil"/>
              <w:bottom w:val="single" w:sz="4" w:space="0" w:color="000099"/>
              <w:right w:val="nil"/>
            </w:tcBorders>
            <w:shd w:val="clear" w:color="000000" w:fill="DBE5F1" w:themeFill="accent1" w:themeFillTint="33"/>
            <w:noWrap/>
            <w:vAlign w:val="center"/>
            <w:hideMark/>
          </w:tcPr>
          <w:p w14:paraId="38E64237" w14:textId="77777777" w:rsidR="0038766C" w:rsidRDefault="0038766C"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88'886</w:t>
            </w:r>
          </w:p>
        </w:tc>
        <w:tc>
          <w:tcPr>
            <w:tcW w:w="462" w:type="pct"/>
            <w:tcBorders>
              <w:top w:val="single" w:sz="4" w:space="0" w:color="000099"/>
              <w:left w:val="nil"/>
              <w:bottom w:val="single" w:sz="4" w:space="0" w:color="000099"/>
              <w:right w:val="nil"/>
            </w:tcBorders>
            <w:shd w:val="clear" w:color="000000" w:fill="DBE5F1" w:themeFill="accent1" w:themeFillTint="33"/>
            <w:noWrap/>
            <w:vAlign w:val="center"/>
            <w:hideMark/>
          </w:tcPr>
          <w:p w14:paraId="38E64238" w14:textId="77777777" w:rsidR="0038766C" w:rsidRDefault="0038766C"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180'940</w:t>
            </w:r>
          </w:p>
        </w:tc>
      </w:tr>
    </w:tbl>
    <w:p w14:paraId="38E6423A" w14:textId="77777777" w:rsidR="000954E2" w:rsidRPr="00D62D14" w:rsidRDefault="000954E2" w:rsidP="000954E2">
      <w:pPr>
        <w:rPr>
          <w:rFonts w:asciiTheme="minorHAnsi" w:hAnsiTheme="minorHAnsi" w:cstheme="minorHAnsi"/>
          <w:sz w:val="20"/>
        </w:rPr>
      </w:pPr>
      <w:r w:rsidRPr="00D62D14">
        <w:rPr>
          <w:rFonts w:asciiTheme="minorHAnsi" w:hAnsiTheme="minorHAnsi" w:cstheme="minorHAnsi"/>
          <w:sz w:val="20"/>
        </w:rPr>
        <w:t>*A</w:t>
      </w:r>
      <w:r>
        <w:rPr>
          <w:rFonts w:asciiTheme="minorHAnsi" w:hAnsiTheme="minorHAnsi" w:cstheme="minorHAnsi"/>
          <w:sz w:val="20"/>
        </w:rPr>
        <w:t>t</w:t>
      </w:r>
      <w:r w:rsidRPr="00D62D14">
        <w:rPr>
          <w:rFonts w:asciiTheme="minorHAnsi" w:hAnsiTheme="minorHAnsi" w:cstheme="minorHAnsi"/>
          <w:sz w:val="20"/>
        </w:rPr>
        <w:t xml:space="preserve"> 25 February 2013</w:t>
      </w:r>
    </w:p>
    <w:p w14:paraId="38E6423B" w14:textId="77777777" w:rsidR="00B315A6" w:rsidRDefault="00B315A6"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color w:val="000099"/>
          <w:sz w:val="40"/>
          <w:szCs w:val="40"/>
          <w:lang w:val="en-US" w:eastAsia="zh-CN"/>
        </w:rPr>
      </w:pPr>
    </w:p>
    <w:p w14:paraId="38E6423C" w14:textId="77777777" w:rsidR="00714C96" w:rsidRDefault="00714C96"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color w:val="000099"/>
          <w:sz w:val="40"/>
          <w:szCs w:val="40"/>
          <w:lang w:val="en-US" w:eastAsia="zh-CN"/>
        </w:rPr>
      </w:pPr>
    </w:p>
    <w:p w14:paraId="38E6423D" w14:textId="77777777" w:rsidR="00714C96" w:rsidRPr="00714C96" w:rsidRDefault="00714C96"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color w:val="000099"/>
          <w:sz w:val="20"/>
          <w:lang w:val="en-US" w:eastAsia="zh-CN"/>
        </w:rPr>
        <w:sectPr w:rsidR="00714C96" w:rsidRPr="00714C96" w:rsidSect="00CE4CBB">
          <w:pgSz w:w="15840" w:h="12240" w:orient="landscape" w:code="1"/>
          <w:pgMar w:top="397" w:right="567" w:bottom="680" w:left="709" w:header="284" w:footer="510" w:gutter="0"/>
          <w:cols w:space="720"/>
          <w:docGrid w:linePitch="360"/>
        </w:sectPr>
      </w:pPr>
    </w:p>
    <w:tbl>
      <w:tblPr>
        <w:tblW w:w="5000" w:type="pct"/>
        <w:tblLayout w:type="fixed"/>
        <w:tblLook w:val="04A0" w:firstRow="1" w:lastRow="0" w:firstColumn="1" w:lastColumn="0" w:noHBand="0" w:noVBand="1"/>
      </w:tblPr>
      <w:tblGrid>
        <w:gridCol w:w="3939"/>
        <w:gridCol w:w="1085"/>
        <w:gridCol w:w="721"/>
        <w:gridCol w:w="364"/>
        <w:gridCol w:w="1085"/>
        <w:gridCol w:w="358"/>
        <w:gridCol w:w="727"/>
        <w:gridCol w:w="1085"/>
        <w:gridCol w:w="1085"/>
        <w:gridCol w:w="721"/>
        <w:gridCol w:w="364"/>
        <w:gridCol w:w="1085"/>
        <w:gridCol w:w="1085"/>
        <w:gridCol w:w="1076"/>
      </w:tblGrid>
      <w:tr w:rsidR="00714C96" w:rsidRPr="0096649B" w14:paraId="38E64249" w14:textId="77777777" w:rsidTr="0052622C">
        <w:trPr>
          <w:trHeight w:val="227"/>
        </w:trPr>
        <w:tc>
          <w:tcPr>
            <w:tcW w:w="1333" w:type="pct"/>
            <w:tcBorders>
              <w:top w:val="nil"/>
              <w:left w:val="nil"/>
              <w:bottom w:val="nil"/>
              <w:right w:val="nil"/>
            </w:tcBorders>
            <w:shd w:val="clear" w:color="auto" w:fill="auto"/>
            <w:noWrap/>
            <w:vAlign w:val="center"/>
          </w:tcPr>
          <w:p w14:paraId="38E6423E" w14:textId="77777777" w:rsidR="00714C96" w:rsidRPr="00B315A6" w:rsidRDefault="00714C96"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p>
        </w:tc>
        <w:tc>
          <w:tcPr>
            <w:tcW w:w="367" w:type="pct"/>
            <w:tcBorders>
              <w:top w:val="nil"/>
              <w:left w:val="nil"/>
              <w:bottom w:val="nil"/>
              <w:right w:val="nil"/>
            </w:tcBorders>
            <w:shd w:val="clear" w:color="auto" w:fill="auto"/>
            <w:noWrap/>
            <w:vAlign w:val="center"/>
          </w:tcPr>
          <w:p w14:paraId="38E6423F" w14:textId="77777777" w:rsidR="00714C96" w:rsidRPr="0096649B" w:rsidRDefault="00714C96"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7" w:type="pct"/>
            <w:gridSpan w:val="2"/>
            <w:tcBorders>
              <w:top w:val="nil"/>
              <w:left w:val="nil"/>
              <w:bottom w:val="nil"/>
              <w:right w:val="nil"/>
            </w:tcBorders>
            <w:shd w:val="clear" w:color="auto" w:fill="auto"/>
            <w:noWrap/>
            <w:vAlign w:val="center"/>
          </w:tcPr>
          <w:p w14:paraId="38E64240" w14:textId="77777777" w:rsidR="00714C96" w:rsidRPr="0096649B" w:rsidRDefault="00714C96"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7" w:type="pct"/>
            <w:tcBorders>
              <w:top w:val="nil"/>
              <w:left w:val="nil"/>
              <w:bottom w:val="nil"/>
              <w:right w:val="nil"/>
            </w:tcBorders>
            <w:shd w:val="clear" w:color="auto" w:fill="auto"/>
            <w:noWrap/>
            <w:vAlign w:val="center"/>
          </w:tcPr>
          <w:p w14:paraId="38E64241" w14:textId="77777777" w:rsidR="00714C96" w:rsidRPr="0096649B" w:rsidRDefault="00714C96"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7" w:type="pct"/>
            <w:gridSpan w:val="2"/>
            <w:tcBorders>
              <w:top w:val="nil"/>
              <w:left w:val="nil"/>
              <w:bottom w:val="nil"/>
              <w:right w:val="nil"/>
            </w:tcBorders>
            <w:shd w:val="clear" w:color="auto" w:fill="auto"/>
            <w:noWrap/>
            <w:vAlign w:val="center"/>
          </w:tcPr>
          <w:p w14:paraId="38E64242" w14:textId="77777777" w:rsidR="00714C96" w:rsidRPr="0096649B" w:rsidRDefault="00714C96"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7" w:type="pct"/>
            <w:tcBorders>
              <w:top w:val="nil"/>
              <w:left w:val="nil"/>
              <w:bottom w:val="nil"/>
              <w:right w:val="nil"/>
            </w:tcBorders>
            <w:shd w:val="clear" w:color="auto" w:fill="auto"/>
            <w:noWrap/>
            <w:vAlign w:val="center"/>
          </w:tcPr>
          <w:p w14:paraId="38E64243" w14:textId="77777777" w:rsidR="00714C96" w:rsidRPr="0096649B" w:rsidRDefault="00714C96"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Cs w:val="22"/>
                <w:lang w:val="en-US" w:eastAsia="zh-CN"/>
              </w:rPr>
            </w:pPr>
          </w:p>
        </w:tc>
        <w:tc>
          <w:tcPr>
            <w:tcW w:w="367" w:type="pct"/>
            <w:tcBorders>
              <w:top w:val="nil"/>
              <w:left w:val="nil"/>
              <w:bottom w:val="nil"/>
              <w:right w:val="nil"/>
            </w:tcBorders>
            <w:shd w:val="clear" w:color="auto" w:fill="auto"/>
            <w:noWrap/>
            <w:vAlign w:val="center"/>
          </w:tcPr>
          <w:p w14:paraId="38E64244" w14:textId="77777777" w:rsidR="00714C96" w:rsidRPr="0096649B" w:rsidRDefault="00714C96"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7" w:type="pct"/>
            <w:gridSpan w:val="2"/>
            <w:tcBorders>
              <w:top w:val="nil"/>
              <w:left w:val="nil"/>
              <w:bottom w:val="nil"/>
              <w:right w:val="nil"/>
            </w:tcBorders>
            <w:shd w:val="clear" w:color="auto" w:fill="auto"/>
            <w:noWrap/>
            <w:vAlign w:val="center"/>
          </w:tcPr>
          <w:p w14:paraId="38E64245" w14:textId="77777777" w:rsidR="00714C96" w:rsidRPr="0096649B" w:rsidRDefault="00714C96"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7" w:type="pct"/>
            <w:tcBorders>
              <w:top w:val="nil"/>
              <w:left w:val="nil"/>
              <w:bottom w:val="nil"/>
              <w:right w:val="nil"/>
            </w:tcBorders>
            <w:shd w:val="clear" w:color="auto" w:fill="auto"/>
            <w:noWrap/>
            <w:vAlign w:val="center"/>
          </w:tcPr>
          <w:p w14:paraId="38E64246" w14:textId="77777777" w:rsidR="00714C96" w:rsidRPr="0096649B" w:rsidRDefault="00714C96"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7" w:type="pct"/>
            <w:tcBorders>
              <w:top w:val="nil"/>
              <w:left w:val="nil"/>
              <w:bottom w:val="nil"/>
              <w:right w:val="nil"/>
            </w:tcBorders>
            <w:shd w:val="clear" w:color="auto" w:fill="auto"/>
            <w:noWrap/>
            <w:vAlign w:val="center"/>
          </w:tcPr>
          <w:p w14:paraId="38E64247" w14:textId="77777777" w:rsidR="00714C96" w:rsidRPr="0096649B" w:rsidRDefault="00714C96"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4" w:type="pct"/>
            <w:tcBorders>
              <w:top w:val="nil"/>
              <w:left w:val="nil"/>
              <w:bottom w:val="nil"/>
              <w:right w:val="nil"/>
            </w:tcBorders>
            <w:shd w:val="clear" w:color="auto" w:fill="auto"/>
            <w:noWrap/>
            <w:vAlign w:val="center"/>
          </w:tcPr>
          <w:p w14:paraId="38E64248" w14:textId="77777777" w:rsidR="00714C96" w:rsidRPr="0096649B" w:rsidRDefault="00714C96"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20"/>
                <w:lang w:val="en-US" w:eastAsia="zh-CN"/>
              </w:rPr>
            </w:pPr>
          </w:p>
        </w:tc>
      </w:tr>
      <w:tr w:rsidR="0038766C" w:rsidRPr="0096649B" w14:paraId="38E64255" w14:textId="77777777" w:rsidTr="0052622C">
        <w:trPr>
          <w:trHeight w:val="227"/>
        </w:trPr>
        <w:tc>
          <w:tcPr>
            <w:tcW w:w="1333" w:type="pct"/>
            <w:tcBorders>
              <w:top w:val="nil"/>
              <w:left w:val="nil"/>
              <w:bottom w:val="nil"/>
              <w:right w:val="nil"/>
            </w:tcBorders>
            <w:shd w:val="clear" w:color="auto" w:fill="auto"/>
            <w:noWrap/>
            <w:vAlign w:val="center"/>
            <w:hideMark/>
          </w:tcPr>
          <w:p w14:paraId="38E6424A" w14:textId="77777777" w:rsidR="0038766C" w:rsidRPr="00B315A6"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r w:rsidRPr="00B315A6">
              <w:rPr>
                <w:rFonts w:ascii="Calibri" w:hAnsi="Calibri"/>
                <w:b/>
                <w:bCs/>
                <w:color w:val="000099"/>
                <w:sz w:val="40"/>
                <w:szCs w:val="40"/>
                <w:lang w:val="en-US" w:eastAsia="zh-CN"/>
              </w:rPr>
              <w:t>Table 4</w:t>
            </w:r>
          </w:p>
        </w:tc>
        <w:tc>
          <w:tcPr>
            <w:tcW w:w="367" w:type="pct"/>
            <w:tcBorders>
              <w:top w:val="nil"/>
              <w:left w:val="nil"/>
              <w:bottom w:val="nil"/>
              <w:right w:val="nil"/>
            </w:tcBorders>
            <w:shd w:val="clear" w:color="auto" w:fill="auto"/>
            <w:noWrap/>
            <w:vAlign w:val="center"/>
            <w:hideMark/>
          </w:tcPr>
          <w:p w14:paraId="38E6424B" w14:textId="77777777" w:rsidR="0038766C" w:rsidRPr="0096649B"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7" w:type="pct"/>
            <w:gridSpan w:val="2"/>
            <w:tcBorders>
              <w:top w:val="nil"/>
              <w:left w:val="nil"/>
              <w:bottom w:val="nil"/>
              <w:right w:val="nil"/>
            </w:tcBorders>
            <w:shd w:val="clear" w:color="auto" w:fill="auto"/>
            <w:noWrap/>
            <w:vAlign w:val="center"/>
            <w:hideMark/>
          </w:tcPr>
          <w:p w14:paraId="38E6424C" w14:textId="77777777" w:rsidR="0038766C" w:rsidRPr="0096649B"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7" w:type="pct"/>
            <w:tcBorders>
              <w:top w:val="nil"/>
              <w:left w:val="nil"/>
              <w:bottom w:val="nil"/>
              <w:right w:val="nil"/>
            </w:tcBorders>
            <w:shd w:val="clear" w:color="auto" w:fill="auto"/>
            <w:noWrap/>
            <w:vAlign w:val="center"/>
            <w:hideMark/>
          </w:tcPr>
          <w:p w14:paraId="38E6424D" w14:textId="77777777" w:rsidR="0038766C" w:rsidRPr="0096649B"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7" w:type="pct"/>
            <w:gridSpan w:val="2"/>
            <w:tcBorders>
              <w:top w:val="nil"/>
              <w:left w:val="nil"/>
              <w:bottom w:val="nil"/>
              <w:right w:val="nil"/>
            </w:tcBorders>
            <w:shd w:val="clear" w:color="auto" w:fill="auto"/>
            <w:noWrap/>
            <w:vAlign w:val="center"/>
            <w:hideMark/>
          </w:tcPr>
          <w:p w14:paraId="38E6424E" w14:textId="77777777" w:rsidR="0038766C" w:rsidRPr="0096649B"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7" w:type="pct"/>
            <w:tcBorders>
              <w:top w:val="nil"/>
              <w:left w:val="nil"/>
              <w:bottom w:val="nil"/>
              <w:right w:val="nil"/>
            </w:tcBorders>
            <w:shd w:val="clear" w:color="auto" w:fill="auto"/>
            <w:noWrap/>
            <w:vAlign w:val="center"/>
            <w:hideMark/>
          </w:tcPr>
          <w:p w14:paraId="38E6424F" w14:textId="77777777" w:rsidR="0038766C" w:rsidRPr="0096649B"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Cs w:val="22"/>
                <w:lang w:val="en-US" w:eastAsia="zh-CN"/>
              </w:rPr>
            </w:pPr>
          </w:p>
        </w:tc>
        <w:tc>
          <w:tcPr>
            <w:tcW w:w="367" w:type="pct"/>
            <w:tcBorders>
              <w:top w:val="nil"/>
              <w:left w:val="nil"/>
              <w:bottom w:val="nil"/>
              <w:right w:val="nil"/>
            </w:tcBorders>
            <w:shd w:val="clear" w:color="auto" w:fill="auto"/>
            <w:noWrap/>
            <w:vAlign w:val="center"/>
            <w:hideMark/>
          </w:tcPr>
          <w:p w14:paraId="38E64250" w14:textId="77777777" w:rsidR="0038766C" w:rsidRPr="0096649B"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7" w:type="pct"/>
            <w:gridSpan w:val="2"/>
            <w:tcBorders>
              <w:top w:val="nil"/>
              <w:left w:val="nil"/>
              <w:bottom w:val="nil"/>
              <w:right w:val="nil"/>
            </w:tcBorders>
            <w:shd w:val="clear" w:color="auto" w:fill="auto"/>
            <w:noWrap/>
            <w:vAlign w:val="center"/>
            <w:hideMark/>
          </w:tcPr>
          <w:p w14:paraId="38E64251" w14:textId="77777777" w:rsidR="0038766C" w:rsidRPr="0096649B"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7" w:type="pct"/>
            <w:tcBorders>
              <w:top w:val="nil"/>
              <w:left w:val="nil"/>
              <w:bottom w:val="nil"/>
              <w:right w:val="nil"/>
            </w:tcBorders>
            <w:shd w:val="clear" w:color="auto" w:fill="auto"/>
            <w:noWrap/>
            <w:vAlign w:val="center"/>
            <w:hideMark/>
          </w:tcPr>
          <w:p w14:paraId="38E64252" w14:textId="77777777" w:rsidR="0038766C" w:rsidRPr="0096649B"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7" w:type="pct"/>
            <w:tcBorders>
              <w:top w:val="nil"/>
              <w:left w:val="nil"/>
              <w:bottom w:val="nil"/>
              <w:right w:val="nil"/>
            </w:tcBorders>
            <w:shd w:val="clear" w:color="auto" w:fill="auto"/>
            <w:noWrap/>
            <w:vAlign w:val="center"/>
            <w:hideMark/>
          </w:tcPr>
          <w:p w14:paraId="38E64253" w14:textId="77777777" w:rsidR="0038766C" w:rsidRPr="0096649B"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4" w:type="pct"/>
            <w:tcBorders>
              <w:top w:val="nil"/>
              <w:left w:val="nil"/>
              <w:bottom w:val="nil"/>
              <w:right w:val="nil"/>
            </w:tcBorders>
            <w:shd w:val="clear" w:color="auto" w:fill="auto"/>
            <w:noWrap/>
            <w:vAlign w:val="center"/>
            <w:hideMark/>
          </w:tcPr>
          <w:p w14:paraId="38E64254" w14:textId="77777777" w:rsidR="0038766C" w:rsidRPr="0096649B"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20"/>
                <w:lang w:val="en-US" w:eastAsia="zh-CN"/>
              </w:rPr>
            </w:pPr>
          </w:p>
        </w:tc>
      </w:tr>
      <w:tr w:rsidR="0038766C" w:rsidRPr="0096649B" w14:paraId="38E64257" w14:textId="77777777" w:rsidTr="0052622C">
        <w:trPr>
          <w:trHeight w:val="227"/>
        </w:trPr>
        <w:tc>
          <w:tcPr>
            <w:tcW w:w="5000" w:type="pct"/>
            <w:gridSpan w:val="14"/>
            <w:tcBorders>
              <w:top w:val="nil"/>
              <w:left w:val="nil"/>
              <w:bottom w:val="nil"/>
              <w:right w:val="nil"/>
            </w:tcBorders>
            <w:shd w:val="clear" w:color="000000" w:fill="FFFFFF"/>
            <w:noWrap/>
            <w:vAlign w:val="center"/>
            <w:hideMark/>
          </w:tcPr>
          <w:p w14:paraId="38E64256" w14:textId="77777777" w:rsidR="0038766C" w:rsidRPr="0096649B"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8"/>
                <w:szCs w:val="28"/>
                <w:lang w:val="en-US" w:eastAsia="zh-CN"/>
              </w:rPr>
            </w:pPr>
            <w:r>
              <w:rPr>
                <w:rFonts w:ascii="Calibri" w:hAnsi="Calibri"/>
                <w:b/>
                <w:bCs/>
                <w:color w:val="000099"/>
                <w:sz w:val="28"/>
                <w:szCs w:val="28"/>
                <w:lang w:val="en-US" w:eastAsia="zh-CN"/>
              </w:rPr>
              <w:t>Budget 2014</w:t>
            </w:r>
            <w:r w:rsidRPr="0096649B">
              <w:rPr>
                <w:rFonts w:ascii="Calibri" w:hAnsi="Calibri"/>
                <w:b/>
                <w:bCs/>
                <w:color w:val="000099"/>
                <w:sz w:val="28"/>
                <w:szCs w:val="28"/>
                <w:lang w:val="en-US" w:eastAsia="zh-CN"/>
              </w:rPr>
              <w:t>-201</w:t>
            </w:r>
            <w:r>
              <w:rPr>
                <w:rFonts w:ascii="Calibri" w:hAnsi="Calibri"/>
                <w:b/>
                <w:bCs/>
                <w:color w:val="000099"/>
                <w:sz w:val="28"/>
                <w:szCs w:val="28"/>
                <w:lang w:val="en-US" w:eastAsia="zh-CN"/>
              </w:rPr>
              <w:t>5</w:t>
            </w:r>
            <w:r w:rsidRPr="0096649B">
              <w:rPr>
                <w:rFonts w:ascii="Calibri" w:hAnsi="Calibri"/>
                <w:b/>
                <w:bCs/>
                <w:color w:val="000099"/>
                <w:sz w:val="28"/>
                <w:szCs w:val="28"/>
                <w:lang w:val="en-US" w:eastAsia="zh-CN"/>
              </w:rPr>
              <w:t xml:space="preserve"> - General Secretariat</w:t>
            </w:r>
          </w:p>
        </w:tc>
      </w:tr>
      <w:tr w:rsidR="0038766C" w:rsidRPr="00CE1B8C" w14:paraId="38E6425E" w14:textId="77777777" w:rsidTr="0052622C">
        <w:trPr>
          <w:trHeight w:val="227"/>
        </w:trPr>
        <w:tc>
          <w:tcPr>
            <w:tcW w:w="1333" w:type="pct"/>
            <w:tcBorders>
              <w:top w:val="single" w:sz="4" w:space="0" w:color="000099"/>
              <w:left w:val="nil"/>
              <w:bottom w:val="nil"/>
              <w:right w:val="nil"/>
            </w:tcBorders>
            <w:shd w:val="clear" w:color="000000" w:fill="DBE5F1"/>
            <w:noWrap/>
            <w:vAlign w:val="center"/>
            <w:hideMark/>
          </w:tcPr>
          <w:p w14:paraId="38E64258" w14:textId="77777777" w:rsidR="0038766C" w:rsidRPr="00CE1B8C"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CE1B8C">
              <w:rPr>
                <w:rFonts w:ascii="Calibri" w:hAnsi="Calibri"/>
                <w:b/>
                <w:bCs/>
                <w:color w:val="000099"/>
                <w:sz w:val="18"/>
                <w:szCs w:val="18"/>
                <w:lang w:val="en-US" w:eastAsia="zh-CN"/>
              </w:rPr>
              <w:t>Operating expenses by section and category</w:t>
            </w:r>
          </w:p>
        </w:tc>
        <w:tc>
          <w:tcPr>
            <w:tcW w:w="611" w:type="pct"/>
            <w:gridSpan w:val="2"/>
            <w:tcBorders>
              <w:top w:val="single" w:sz="4" w:space="0" w:color="000099"/>
              <w:left w:val="nil"/>
              <w:bottom w:val="nil"/>
              <w:right w:val="nil"/>
            </w:tcBorders>
            <w:shd w:val="clear" w:color="000000" w:fill="DBE5F1"/>
            <w:noWrap/>
            <w:vAlign w:val="center"/>
            <w:hideMark/>
          </w:tcPr>
          <w:p w14:paraId="38E64259" w14:textId="77777777" w:rsidR="0038766C" w:rsidRPr="00CE1B8C"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 </w:t>
            </w:r>
          </w:p>
        </w:tc>
        <w:tc>
          <w:tcPr>
            <w:tcW w:w="611" w:type="pct"/>
            <w:gridSpan w:val="3"/>
            <w:tcBorders>
              <w:top w:val="single" w:sz="4" w:space="0" w:color="000099"/>
              <w:left w:val="nil"/>
              <w:bottom w:val="nil"/>
              <w:right w:val="nil"/>
            </w:tcBorders>
            <w:shd w:val="clear" w:color="000000" w:fill="DBE5F1"/>
            <w:noWrap/>
            <w:vAlign w:val="center"/>
            <w:hideMark/>
          </w:tcPr>
          <w:p w14:paraId="38E6425A"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i/>
                <w:iCs/>
                <w:color w:val="000099"/>
                <w:sz w:val="16"/>
                <w:szCs w:val="16"/>
                <w:lang w:val="en-US" w:eastAsia="zh-CN"/>
              </w:rPr>
            </w:pPr>
            <w:r w:rsidRPr="00CE1B8C">
              <w:rPr>
                <w:rFonts w:ascii="Calibri" w:hAnsi="Calibri"/>
                <w:b/>
                <w:bCs/>
                <w:i/>
                <w:iCs/>
                <w:color w:val="000099"/>
                <w:sz w:val="16"/>
                <w:szCs w:val="16"/>
                <w:lang w:val="en-US" w:eastAsia="zh-CN"/>
              </w:rPr>
              <w:t> </w:t>
            </w:r>
          </w:p>
        </w:tc>
        <w:tc>
          <w:tcPr>
            <w:tcW w:w="613" w:type="pct"/>
            <w:gridSpan w:val="2"/>
            <w:tcBorders>
              <w:top w:val="single" w:sz="4" w:space="0" w:color="000099"/>
              <w:left w:val="nil"/>
              <w:bottom w:val="nil"/>
              <w:right w:val="nil"/>
            </w:tcBorders>
            <w:shd w:val="clear" w:color="000000" w:fill="DBE5F1"/>
            <w:noWrap/>
            <w:vAlign w:val="center"/>
            <w:hideMark/>
          </w:tcPr>
          <w:p w14:paraId="38E6425B"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i/>
                <w:iCs/>
                <w:color w:val="000099"/>
                <w:sz w:val="16"/>
                <w:szCs w:val="16"/>
                <w:lang w:val="en-US" w:eastAsia="zh-CN"/>
              </w:rPr>
            </w:pPr>
            <w:r w:rsidRPr="00CE1B8C">
              <w:rPr>
                <w:rFonts w:ascii="Calibri" w:hAnsi="Calibri"/>
                <w:b/>
                <w:bCs/>
                <w:i/>
                <w:iCs/>
                <w:color w:val="000099"/>
                <w:sz w:val="16"/>
                <w:szCs w:val="16"/>
                <w:lang w:val="en-US" w:eastAsia="zh-CN"/>
              </w:rPr>
              <w:t> </w:t>
            </w:r>
          </w:p>
        </w:tc>
        <w:tc>
          <w:tcPr>
            <w:tcW w:w="611" w:type="pct"/>
            <w:gridSpan w:val="2"/>
            <w:tcBorders>
              <w:top w:val="single" w:sz="4" w:space="0" w:color="000099"/>
              <w:left w:val="nil"/>
              <w:bottom w:val="nil"/>
              <w:right w:val="nil"/>
            </w:tcBorders>
            <w:shd w:val="clear" w:color="000000" w:fill="DBE5F1"/>
            <w:noWrap/>
            <w:vAlign w:val="center"/>
            <w:hideMark/>
          </w:tcPr>
          <w:p w14:paraId="38E6425C"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i/>
                <w:iCs/>
                <w:color w:val="000099"/>
                <w:sz w:val="16"/>
                <w:szCs w:val="16"/>
                <w:lang w:val="en-US" w:eastAsia="zh-CN"/>
              </w:rPr>
            </w:pPr>
            <w:r w:rsidRPr="00CE1B8C">
              <w:rPr>
                <w:rFonts w:ascii="Calibri" w:hAnsi="Calibri"/>
                <w:b/>
                <w:bCs/>
                <w:i/>
                <w:iCs/>
                <w:color w:val="000099"/>
                <w:sz w:val="16"/>
                <w:szCs w:val="16"/>
                <w:lang w:val="en-US" w:eastAsia="zh-CN"/>
              </w:rPr>
              <w:t> </w:t>
            </w:r>
          </w:p>
        </w:tc>
        <w:tc>
          <w:tcPr>
            <w:tcW w:w="1221" w:type="pct"/>
            <w:gridSpan w:val="4"/>
            <w:tcBorders>
              <w:top w:val="single" w:sz="4" w:space="0" w:color="000099"/>
              <w:left w:val="nil"/>
              <w:bottom w:val="nil"/>
              <w:right w:val="nil"/>
            </w:tcBorders>
            <w:shd w:val="clear" w:color="000000" w:fill="DBE5F1"/>
            <w:noWrap/>
            <w:vAlign w:val="center"/>
            <w:hideMark/>
          </w:tcPr>
          <w:p w14:paraId="38E6425D"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In thousands of Swiss francs</w:t>
            </w:r>
          </w:p>
        </w:tc>
      </w:tr>
      <w:tr w:rsidR="0038766C" w:rsidRPr="00CE1B8C" w14:paraId="38E6426A" w14:textId="77777777" w:rsidTr="0052622C">
        <w:trPr>
          <w:trHeight w:hRule="exact" w:val="113"/>
        </w:trPr>
        <w:tc>
          <w:tcPr>
            <w:tcW w:w="1333" w:type="pct"/>
            <w:tcBorders>
              <w:top w:val="nil"/>
              <w:left w:val="nil"/>
              <w:bottom w:val="nil"/>
              <w:right w:val="nil"/>
            </w:tcBorders>
            <w:shd w:val="clear" w:color="000000" w:fill="DBE5F1"/>
            <w:noWrap/>
            <w:vAlign w:val="center"/>
            <w:hideMark/>
          </w:tcPr>
          <w:p w14:paraId="38E6425F" w14:textId="77777777" w:rsidR="0038766C" w:rsidRPr="00CE1B8C"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 </w:t>
            </w:r>
          </w:p>
        </w:tc>
        <w:tc>
          <w:tcPr>
            <w:tcW w:w="367" w:type="pct"/>
            <w:tcBorders>
              <w:top w:val="nil"/>
              <w:left w:val="nil"/>
              <w:bottom w:val="nil"/>
              <w:right w:val="nil"/>
            </w:tcBorders>
            <w:shd w:val="clear" w:color="000000" w:fill="DBE5F1"/>
            <w:noWrap/>
            <w:vAlign w:val="center"/>
            <w:hideMark/>
          </w:tcPr>
          <w:p w14:paraId="38E64260"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 </w:t>
            </w:r>
          </w:p>
        </w:tc>
        <w:tc>
          <w:tcPr>
            <w:tcW w:w="367" w:type="pct"/>
            <w:gridSpan w:val="2"/>
            <w:tcBorders>
              <w:top w:val="nil"/>
              <w:left w:val="nil"/>
              <w:bottom w:val="nil"/>
              <w:right w:val="nil"/>
            </w:tcBorders>
            <w:shd w:val="clear" w:color="000000" w:fill="DBE5F1"/>
            <w:noWrap/>
            <w:vAlign w:val="center"/>
            <w:hideMark/>
          </w:tcPr>
          <w:p w14:paraId="38E64261"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 </w:t>
            </w:r>
          </w:p>
        </w:tc>
        <w:tc>
          <w:tcPr>
            <w:tcW w:w="367" w:type="pct"/>
            <w:tcBorders>
              <w:top w:val="nil"/>
              <w:left w:val="nil"/>
              <w:bottom w:val="nil"/>
              <w:right w:val="nil"/>
            </w:tcBorders>
            <w:shd w:val="clear" w:color="000000" w:fill="DBE5F1"/>
            <w:noWrap/>
            <w:vAlign w:val="center"/>
            <w:hideMark/>
          </w:tcPr>
          <w:p w14:paraId="38E64262" w14:textId="77777777" w:rsidR="0038766C" w:rsidRPr="00CE1B8C"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 </w:t>
            </w:r>
          </w:p>
        </w:tc>
        <w:tc>
          <w:tcPr>
            <w:tcW w:w="367" w:type="pct"/>
            <w:gridSpan w:val="2"/>
            <w:tcBorders>
              <w:top w:val="nil"/>
              <w:left w:val="nil"/>
              <w:bottom w:val="nil"/>
              <w:right w:val="nil"/>
            </w:tcBorders>
            <w:shd w:val="clear" w:color="000000" w:fill="DBE5F1"/>
            <w:noWrap/>
            <w:vAlign w:val="center"/>
            <w:hideMark/>
          </w:tcPr>
          <w:p w14:paraId="38E64263" w14:textId="77777777" w:rsidR="0038766C" w:rsidRPr="00CE1B8C"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 </w:t>
            </w:r>
          </w:p>
        </w:tc>
        <w:tc>
          <w:tcPr>
            <w:tcW w:w="367" w:type="pct"/>
            <w:tcBorders>
              <w:top w:val="nil"/>
              <w:left w:val="nil"/>
              <w:bottom w:val="nil"/>
              <w:right w:val="nil"/>
            </w:tcBorders>
            <w:shd w:val="clear" w:color="000000" w:fill="DBE5F1"/>
            <w:noWrap/>
            <w:vAlign w:val="center"/>
            <w:hideMark/>
          </w:tcPr>
          <w:p w14:paraId="38E64264" w14:textId="77777777" w:rsidR="0038766C" w:rsidRPr="00CE1B8C"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 </w:t>
            </w:r>
          </w:p>
        </w:tc>
        <w:tc>
          <w:tcPr>
            <w:tcW w:w="367" w:type="pct"/>
            <w:tcBorders>
              <w:top w:val="nil"/>
              <w:left w:val="nil"/>
              <w:bottom w:val="nil"/>
              <w:right w:val="nil"/>
            </w:tcBorders>
            <w:shd w:val="clear" w:color="000000" w:fill="DBE5F1"/>
            <w:noWrap/>
            <w:vAlign w:val="center"/>
            <w:hideMark/>
          </w:tcPr>
          <w:p w14:paraId="38E64265" w14:textId="77777777" w:rsidR="0038766C" w:rsidRPr="00CE1B8C"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 </w:t>
            </w:r>
          </w:p>
        </w:tc>
        <w:tc>
          <w:tcPr>
            <w:tcW w:w="367" w:type="pct"/>
            <w:gridSpan w:val="2"/>
            <w:tcBorders>
              <w:top w:val="nil"/>
              <w:left w:val="nil"/>
              <w:bottom w:val="nil"/>
              <w:right w:val="nil"/>
            </w:tcBorders>
            <w:shd w:val="clear" w:color="000000" w:fill="DBE5F1"/>
            <w:noWrap/>
            <w:vAlign w:val="center"/>
            <w:hideMark/>
          </w:tcPr>
          <w:p w14:paraId="38E64266" w14:textId="77777777" w:rsidR="0038766C" w:rsidRPr="00CE1B8C"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 </w:t>
            </w:r>
          </w:p>
        </w:tc>
        <w:tc>
          <w:tcPr>
            <w:tcW w:w="367" w:type="pct"/>
            <w:tcBorders>
              <w:top w:val="nil"/>
              <w:left w:val="nil"/>
              <w:bottom w:val="nil"/>
              <w:right w:val="nil"/>
            </w:tcBorders>
            <w:shd w:val="clear" w:color="000000" w:fill="DBE5F1"/>
            <w:noWrap/>
            <w:vAlign w:val="center"/>
            <w:hideMark/>
          </w:tcPr>
          <w:p w14:paraId="38E64267" w14:textId="77777777" w:rsidR="0038766C" w:rsidRPr="00CE1B8C"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 </w:t>
            </w:r>
          </w:p>
        </w:tc>
        <w:tc>
          <w:tcPr>
            <w:tcW w:w="367" w:type="pct"/>
            <w:tcBorders>
              <w:top w:val="nil"/>
              <w:left w:val="nil"/>
              <w:bottom w:val="nil"/>
              <w:right w:val="nil"/>
            </w:tcBorders>
            <w:shd w:val="clear" w:color="000000" w:fill="DBE5F1"/>
            <w:noWrap/>
            <w:vAlign w:val="center"/>
            <w:hideMark/>
          </w:tcPr>
          <w:p w14:paraId="38E64268" w14:textId="77777777" w:rsidR="0038766C" w:rsidRPr="00CE1B8C"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 </w:t>
            </w:r>
          </w:p>
        </w:tc>
        <w:tc>
          <w:tcPr>
            <w:tcW w:w="364" w:type="pct"/>
            <w:tcBorders>
              <w:top w:val="nil"/>
              <w:left w:val="nil"/>
              <w:bottom w:val="nil"/>
              <w:right w:val="nil"/>
            </w:tcBorders>
            <w:shd w:val="clear" w:color="000000" w:fill="DBE5F1"/>
            <w:noWrap/>
            <w:vAlign w:val="center"/>
            <w:hideMark/>
          </w:tcPr>
          <w:p w14:paraId="38E64269"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 </w:t>
            </w:r>
          </w:p>
        </w:tc>
      </w:tr>
      <w:tr w:rsidR="0038766C" w:rsidRPr="00CE1B8C" w14:paraId="38E64276" w14:textId="77777777" w:rsidTr="0052622C">
        <w:trPr>
          <w:trHeight w:val="227"/>
        </w:trPr>
        <w:tc>
          <w:tcPr>
            <w:tcW w:w="1333" w:type="pct"/>
            <w:tcBorders>
              <w:top w:val="nil"/>
              <w:left w:val="nil"/>
              <w:bottom w:val="nil"/>
              <w:right w:val="nil"/>
            </w:tcBorders>
            <w:shd w:val="clear" w:color="000000" w:fill="DBE5F1"/>
            <w:vAlign w:val="center"/>
            <w:hideMark/>
          </w:tcPr>
          <w:p w14:paraId="38E6426B" w14:textId="77777777" w:rsidR="0038766C" w:rsidRPr="00CE1B8C"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 </w:t>
            </w:r>
          </w:p>
        </w:tc>
        <w:tc>
          <w:tcPr>
            <w:tcW w:w="367" w:type="pct"/>
            <w:tcBorders>
              <w:top w:val="nil"/>
              <w:left w:val="nil"/>
              <w:bottom w:val="nil"/>
              <w:right w:val="nil"/>
            </w:tcBorders>
            <w:shd w:val="clear" w:color="000000" w:fill="DBE5F1"/>
            <w:vAlign w:val="center"/>
            <w:hideMark/>
          </w:tcPr>
          <w:p w14:paraId="38E6426C"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Staff Costs</w:t>
            </w:r>
          </w:p>
        </w:tc>
        <w:tc>
          <w:tcPr>
            <w:tcW w:w="367" w:type="pct"/>
            <w:gridSpan w:val="2"/>
            <w:tcBorders>
              <w:top w:val="nil"/>
              <w:left w:val="nil"/>
              <w:bottom w:val="nil"/>
              <w:right w:val="nil"/>
            </w:tcBorders>
            <w:shd w:val="clear" w:color="000000" w:fill="DBE5F1"/>
            <w:vAlign w:val="center"/>
            <w:hideMark/>
          </w:tcPr>
          <w:p w14:paraId="38E6426D"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Other staff costs</w:t>
            </w:r>
          </w:p>
        </w:tc>
        <w:tc>
          <w:tcPr>
            <w:tcW w:w="367" w:type="pct"/>
            <w:tcBorders>
              <w:top w:val="nil"/>
              <w:left w:val="nil"/>
              <w:bottom w:val="nil"/>
              <w:right w:val="nil"/>
            </w:tcBorders>
            <w:shd w:val="clear" w:color="000000" w:fill="DBE5F1"/>
            <w:vAlign w:val="center"/>
            <w:hideMark/>
          </w:tcPr>
          <w:p w14:paraId="38E6426E"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Travel on duty</w:t>
            </w:r>
          </w:p>
        </w:tc>
        <w:tc>
          <w:tcPr>
            <w:tcW w:w="367" w:type="pct"/>
            <w:gridSpan w:val="2"/>
            <w:tcBorders>
              <w:top w:val="nil"/>
              <w:left w:val="nil"/>
              <w:bottom w:val="nil"/>
              <w:right w:val="nil"/>
            </w:tcBorders>
            <w:shd w:val="clear" w:color="000000" w:fill="DBE5F1"/>
            <w:vAlign w:val="center"/>
            <w:hideMark/>
          </w:tcPr>
          <w:p w14:paraId="38E6426F"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Contract. services</w:t>
            </w:r>
          </w:p>
        </w:tc>
        <w:tc>
          <w:tcPr>
            <w:tcW w:w="367" w:type="pct"/>
            <w:tcBorders>
              <w:top w:val="nil"/>
              <w:left w:val="nil"/>
              <w:bottom w:val="nil"/>
              <w:right w:val="nil"/>
            </w:tcBorders>
            <w:shd w:val="clear" w:color="000000" w:fill="DBE5F1"/>
            <w:vAlign w:val="center"/>
            <w:hideMark/>
          </w:tcPr>
          <w:p w14:paraId="38E64270"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Rental and maint. of premises and equipment</w:t>
            </w:r>
          </w:p>
        </w:tc>
        <w:tc>
          <w:tcPr>
            <w:tcW w:w="367" w:type="pct"/>
            <w:tcBorders>
              <w:top w:val="nil"/>
              <w:left w:val="nil"/>
              <w:bottom w:val="nil"/>
              <w:right w:val="nil"/>
            </w:tcBorders>
            <w:shd w:val="clear" w:color="000000" w:fill="DBE5F1"/>
            <w:vAlign w:val="center"/>
            <w:hideMark/>
          </w:tcPr>
          <w:p w14:paraId="38E64271"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Material and supplies</w:t>
            </w:r>
          </w:p>
        </w:tc>
        <w:tc>
          <w:tcPr>
            <w:tcW w:w="367" w:type="pct"/>
            <w:gridSpan w:val="2"/>
            <w:tcBorders>
              <w:top w:val="nil"/>
              <w:left w:val="nil"/>
              <w:bottom w:val="nil"/>
              <w:right w:val="nil"/>
            </w:tcBorders>
            <w:shd w:val="clear" w:color="000000" w:fill="DBE5F1"/>
            <w:vAlign w:val="center"/>
            <w:hideMark/>
          </w:tcPr>
          <w:p w14:paraId="38E64272"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Acquisition of premises, furniture and equipment</w:t>
            </w:r>
          </w:p>
        </w:tc>
        <w:tc>
          <w:tcPr>
            <w:tcW w:w="367" w:type="pct"/>
            <w:tcBorders>
              <w:top w:val="nil"/>
              <w:left w:val="nil"/>
              <w:bottom w:val="nil"/>
              <w:right w:val="nil"/>
            </w:tcBorders>
            <w:shd w:val="clear" w:color="000000" w:fill="DBE5F1"/>
            <w:vAlign w:val="center"/>
            <w:hideMark/>
          </w:tcPr>
          <w:p w14:paraId="38E64273"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Public and internal service utilities</w:t>
            </w:r>
          </w:p>
        </w:tc>
        <w:tc>
          <w:tcPr>
            <w:tcW w:w="367" w:type="pct"/>
            <w:tcBorders>
              <w:top w:val="nil"/>
              <w:left w:val="nil"/>
              <w:bottom w:val="nil"/>
              <w:right w:val="nil"/>
            </w:tcBorders>
            <w:shd w:val="clear" w:color="000000" w:fill="DBE5F1"/>
            <w:vAlign w:val="center"/>
            <w:hideMark/>
          </w:tcPr>
          <w:p w14:paraId="38E64274"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Audit and inter-agency fees and misc.</w:t>
            </w:r>
          </w:p>
        </w:tc>
        <w:tc>
          <w:tcPr>
            <w:tcW w:w="364" w:type="pct"/>
            <w:tcBorders>
              <w:top w:val="nil"/>
              <w:left w:val="nil"/>
              <w:bottom w:val="nil"/>
              <w:right w:val="nil"/>
            </w:tcBorders>
            <w:shd w:val="clear" w:color="000000" w:fill="DBE5F1"/>
            <w:vAlign w:val="center"/>
            <w:hideMark/>
          </w:tcPr>
          <w:p w14:paraId="38E64275"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Total</w:t>
            </w:r>
          </w:p>
        </w:tc>
      </w:tr>
      <w:tr w:rsidR="0038766C" w:rsidRPr="00CE1B8C" w14:paraId="38E64282" w14:textId="77777777" w:rsidTr="0052622C">
        <w:trPr>
          <w:trHeight w:val="227"/>
        </w:trPr>
        <w:tc>
          <w:tcPr>
            <w:tcW w:w="1333" w:type="pct"/>
            <w:tcBorders>
              <w:top w:val="nil"/>
              <w:left w:val="nil"/>
              <w:bottom w:val="single" w:sz="4" w:space="0" w:color="000099"/>
              <w:right w:val="nil"/>
            </w:tcBorders>
            <w:shd w:val="clear" w:color="000000" w:fill="DBE5F1"/>
            <w:noWrap/>
            <w:vAlign w:val="center"/>
            <w:hideMark/>
          </w:tcPr>
          <w:p w14:paraId="38E64277" w14:textId="77777777" w:rsidR="0038766C" w:rsidRPr="00CE1B8C"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i/>
                <w:iCs/>
                <w:color w:val="000099"/>
                <w:sz w:val="16"/>
                <w:szCs w:val="16"/>
                <w:lang w:val="en-US" w:eastAsia="zh-CN"/>
              </w:rPr>
            </w:pPr>
            <w:r w:rsidRPr="00CE1B8C">
              <w:rPr>
                <w:rFonts w:ascii="Calibri" w:hAnsi="Calibri"/>
                <w:b/>
                <w:bCs/>
                <w:i/>
                <w:iCs/>
                <w:color w:val="000099"/>
                <w:sz w:val="16"/>
                <w:szCs w:val="16"/>
                <w:lang w:val="en-US" w:eastAsia="zh-CN"/>
              </w:rPr>
              <w:t> </w:t>
            </w:r>
          </w:p>
        </w:tc>
        <w:tc>
          <w:tcPr>
            <w:tcW w:w="367" w:type="pct"/>
            <w:tcBorders>
              <w:top w:val="nil"/>
              <w:left w:val="nil"/>
              <w:bottom w:val="single" w:sz="4" w:space="0" w:color="000099"/>
              <w:right w:val="nil"/>
            </w:tcBorders>
            <w:shd w:val="clear" w:color="000000" w:fill="DBE5F1"/>
            <w:noWrap/>
            <w:vAlign w:val="center"/>
            <w:hideMark/>
          </w:tcPr>
          <w:p w14:paraId="38E64278"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Cat. 1</w:t>
            </w:r>
          </w:p>
        </w:tc>
        <w:tc>
          <w:tcPr>
            <w:tcW w:w="367" w:type="pct"/>
            <w:gridSpan w:val="2"/>
            <w:tcBorders>
              <w:top w:val="nil"/>
              <w:left w:val="nil"/>
              <w:bottom w:val="single" w:sz="4" w:space="0" w:color="000099"/>
              <w:right w:val="nil"/>
            </w:tcBorders>
            <w:shd w:val="clear" w:color="000000" w:fill="DBE5F1"/>
            <w:noWrap/>
            <w:vAlign w:val="center"/>
            <w:hideMark/>
          </w:tcPr>
          <w:p w14:paraId="38E64279"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Cat. 2</w:t>
            </w:r>
          </w:p>
        </w:tc>
        <w:tc>
          <w:tcPr>
            <w:tcW w:w="367" w:type="pct"/>
            <w:tcBorders>
              <w:top w:val="nil"/>
              <w:left w:val="nil"/>
              <w:bottom w:val="single" w:sz="4" w:space="0" w:color="000099"/>
              <w:right w:val="nil"/>
            </w:tcBorders>
            <w:shd w:val="clear" w:color="000000" w:fill="DBE5F1"/>
            <w:noWrap/>
            <w:vAlign w:val="center"/>
            <w:hideMark/>
          </w:tcPr>
          <w:p w14:paraId="38E6427A"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Cat. 3</w:t>
            </w:r>
          </w:p>
        </w:tc>
        <w:tc>
          <w:tcPr>
            <w:tcW w:w="367" w:type="pct"/>
            <w:gridSpan w:val="2"/>
            <w:tcBorders>
              <w:top w:val="nil"/>
              <w:left w:val="nil"/>
              <w:bottom w:val="single" w:sz="4" w:space="0" w:color="000099"/>
              <w:right w:val="nil"/>
            </w:tcBorders>
            <w:shd w:val="clear" w:color="000000" w:fill="DBE5F1"/>
            <w:noWrap/>
            <w:vAlign w:val="center"/>
            <w:hideMark/>
          </w:tcPr>
          <w:p w14:paraId="38E6427B"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Cat. 4</w:t>
            </w:r>
          </w:p>
        </w:tc>
        <w:tc>
          <w:tcPr>
            <w:tcW w:w="367" w:type="pct"/>
            <w:tcBorders>
              <w:top w:val="nil"/>
              <w:left w:val="nil"/>
              <w:bottom w:val="single" w:sz="4" w:space="0" w:color="000099"/>
              <w:right w:val="nil"/>
            </w:tcBorders>
            <w:shd w:val="clear" w:color="000000" w:fill="DBE5F1"/>
            <w:noWrap/>
            <w:vAlign w:val="center"/>
            <w:hideMark/>
          </w:tcPr>
          <w:p w14:paraId="38E6427C"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Cat. 5</w:t>
            </w:r>
          </w:p>
        </w:tc>
        <w:tc>
          <w:tcPr>
            <w:tcW w:w="367" w:type="pct"/>
            <w:tcBorders>
              <w:top w:val="nil"/>
              <w:left w:val="nil"/>
              <w:bottom w:val="single" w:sz="4" w:space="0" w:color="000099"/>
              <w:right w:val="nil"/>
            </w:tcBorders>
            <w:shd w:val="clear" w:color="000000" w:fill="DBE5F1"/>
            <w:noWrap/>
            <w:vAlign w:val="center"/>
            <w:hideMark/>
          </w:tcPr>
          <w:p w14:paraId="38E6427D"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Cat. 6</w:t>
            </w:r>
          </w:p>
        </w:tc>
        <w:tc>
          <w:tcPr>
            <w:tcW w:w="367" w:type="pct"/>
            <w:gridSpan w:val="2"/>
            <w:tcBorders>
              <w:top w:val="nil"/>
              <w:left w:val="nil"/>
              <w:bottom w:val="single" w:sz="4" w:space="0" w:color="000099"/>
              <w:right w:val="nil"/>
            </w:tcBorders>
            <w:shd w:val="clear" w:color="000000" w:fill="DBE5F1"/>
            <w:noWrap/>
            <w:vAlign w:val="center"/>
            <w:hideMark/>
          </w:tcPr>
          <w:p w14:paraId="38E6427E"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Cat. 7</w:t>
            </w:r>
          </w:p>
        </w:tc>
        <w:tc>
          <w:tcPr>
            <w:tcW w:w="367" w:type="pct"/>
            <w:tcBorders>
              <w:top w:val="nil"/>
              <w:left w:val="nil"/>
              <w:bottom w:val="single" w:sz="4" w:space="0" w:color="000099"/>
              <w:right w:val="nil"/>
            </w:tcBorders>
            <w:shd w:val="clear" w:color="000000" w:fill="DBE5F1"/>
            <w:noWrap/>
            <w:vAlign w:val="center"/>
            <w:hideMark/>
          </w:tcPr>
          <w:p w14:paraId="38E6427F"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Cat. 8</w:t>
            </w:r>
          </w:p>
        </w:tc>
        <w:tc>
          <w:tcPr>
            <w:tcW w:w="367" w:type="pct"/>
            <w:tcBorders>
              <w:top w:val="nil"/>
              <w:left w:val="nil"/>
              <w:bottom w:val="single" w:sz="4" w:space="0" w:color="000099"/>
              <w:right w:val="nil"/>
            </w:tcBorders>
            <w:shd w:val="clear" w:color="000000" w:fill="DBE5F1"/>
            <w:noWrap/>
            <w:vAlign w:val="center"/>
            <w:hideMark/>
          </w:tcPr>
          <w:p w14:paraId="38E64280"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Cat. 9</w:t>
            </w:r>
          </w:p>
        </w:tc>
        <w:tc>
          <w:tcPr>
            <w:tcW w:w="364" w:type="pct"/>
            <w:tcBorders>
              <w:top w:val="nil"/>
              <w:left w:val="nil"/>
              <w:bottom w:val="single" w:sz="4" w:space="0" w:color="000099"/>
              <w:right w:val="nil"/>
            </w:tcBorders>
            <w:shd w:val="clear" w:color="000000" w:fill="DBE5F1"/>
            <w:noWrap/>
            <w:vAlign w:val="center"/>
            <w:hideMark/>
          </w:tcPr>
          <w:p w14:paraId="38E64281" w14:textId="77777777" w:rsidR="0038766C" w:rsidRPr="00CE1B8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CE1B8C">
              <w:rPr>
                <w:rFonts w:ascii="Calibri" w:hAnsi="Calibri"/>
                <w:b/>
                <w:bCs/>
                <w:color w:val="000099"/>
                <w:sz w:val="16"/>
                <w:szCs w:val="16"/>
                <w:lang w:val="en-US" w:eastAsia="zh-CN"/>
              </w:rPr>
              <w:t> </w:t>
            </w:r>
          </w:p>
        </w:tc>
      </w:tr>
      <w:tr w:rsidR="0038766C" w:rsidRPr="00CE1B8C" w14:paraId="38E6428E" w14:textId="77777777" w:rsidTr="0052622C">
        <w:trPr>
          <w:trHeight w:val="23"/>
        </w:trPr>
        <w:tc>
          <w:tcPr>
            <w:tcW w:w="1333" w:type="pct"/>
            <w:tcBorders>
              <w:top w:val="nil"/>
              <w:left w:val="nil"/>
              <w:bottom w:val="nil"/>
              <w:right w:val="nil"/>
            </w:tcBorders>
            <w:shd w:val="clear" w:color="auto" w:fill="auto"/>
            <w:noWrap/>
            <w:vAlign w:val="center"/>
            <w:hideMark/>
          </w:tcPr>
          <w:p w14:paraId="38E64283" w14:textId="77777777" w:rsidR="0038766C" w:rsidRDefault="0038766C" w:rsidP="0052622C">
            <w:pPr>
              <w:spacing w:before="20" w:after="20"/>
              <w:rPr>
                <w:rFonts w:ascii="Calibri" w:hAnsi="Calibri" w:cs="Calibri"/>
                <w:b/>
                <w:bCs/>
                <w:color w:val="000099"/>
                <w:sz w:val="18"/>
                <w:szCs w:val="18"/>
              </w:rPr>
            </w:pPr>
            <w:r>
              <w:rPr>
                <w:rFonts w:ascii="Calibri" w:hAnsi="Calibri" w:cs="Calibri"/>
                <w:b/>
                <w:bCs/>
                <w:color w:val="000099"/>
                <w:sz w:val="18"/>
                <w:szCs w:val="18"/>
              </w:rPr>
              <w:t>Estimates 2014</w:t>
            </w:r>
          </w:p>
        </w:tc>
        <w:tc>
          <w:tcPr>
            <w:tcW w:w="367" w:type="pct"/>
            <w:tcBorders>
              <w:top w:val="nil"/>
              <w:left w:val="nil"/>
              <w:bottom w:val="nil"/>
              <w:right w:val="nil"/>
            </w:tcBorders>
            <w:shd w:val="clear" w:color="000000" w:fill="FFFFFF"/>
            <w:noWrap/>
            <w:vAlign w:val="center"/>
            <w:hideMark/>
          </w:tcPr>
          <w:p w14:paraId="38E64284" w14:textId="77777777" w:rsidR="0038766C" w:rsidRDefault="0038766C"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c>
          <w:tcPr>
            <w:tcW w:w="367" w:type="pct"/>
            <w:gridSpan w:val="2"/>
            <w:tcBorders>
              <w:top w:val="nil"/>
              <w:left w:val="nil"/>
              <w:bottom w:val="nil"/>
              <w:right w:val="nil"/>
            </w:tcBorders>
            <w:shd w:val="clear" w:color="000000" w:fill="FFFFFF"/>
            <w:noWrap/>
            <w:vAlign w:val="center"/>
            <w:hideMark/>
          </w:tcPr>
          <w:p w14:paraId="38E64285" w14:textId="77777777" w:rsidR="0038766C" w:rsidRDefault="0038766C"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c>
          <w:tcPr>
            <w:tcW w:w="367" w:type="pct"/>
            <w:tcBorders>
              <w:top w:val="nil"/>
              <w:left w:val="nil"/>
              <w:bottom w:val="nil"/>
              <w:right w:val="nil"/>
            </w:tcBorders>
            <w:shd w:val="clear" w:color="000000" w:fill="FFFFFF"/>
            <w:noWrap/>
            <w:vAlign w:val="center"/>
            <w:hideMark/>
          </w:tcPr>
          <w:p w14:paraId="38E64286" w14:textId="77777777" w:rsidR="0038766C" w:rsidRDefault="0038766C"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c>
          <w:tcPr>
            <w:tcW w:w="367" w:type="pct"/>
            <w:gridSpan w:val="2"/>
            <w:tcBorders>
              <w:top w:val="nil"/>
              <w:left w:val="nil"/>
              <w:bottom w:val="nil"/>
              <w:right w:val="nil"/>
            </w:tcBorders>
            <w:shd w:val="clear" w:color="000000" w:fill="FFFFFF"/>
            <w:noWrap/>
            <w:vAlign w:val="center"/>
            <w:hideMark/>
          </w:tcPr>
          <w:p w14:paraId="38E64287" w14:textId="77777777" w:rsidR="0038766C" w:rsidRDefault="0038766C"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c>
          <w:tcPr>
            <w:tcW w:w="367" w:type="pct"/>
            <w:tcBorders>
              <w:top w:val="nil"/>
              <w:left w:val="nil"/>
              <w:bottom w:val="nil"/>
              <w:right w:val="nil"/>
            </w:tcBorders>
            <w:shd w:val="clear" w:color="000000" w:fill="FFFFFF"/>
            <w:noWrap/>
            <w:vAlign w:val="center"/>
            <w:hideMark/>
          </w:tcPr>
          <w:p w14:paraId="38E64288" w14:textId="77777777" w:rsidR="0038766C" w:rsidRDefault="0038766C"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c>
          <w:tcPr>
            <w:tcW w:w="367" w:type="pct"/>
            <w:tcBorders>
              <w:top w:val="nil"/>
              <w:left w:val="nil"/>
              <w:bottom w:val="nil"/>
              <w:right w:val="nil"/>
            </w:tcBorders>
            <w:shd w:val="clear" w:color="000000" w:fill="FFFFFF"/>
            <w:noWrap/>
            <w:vAlign w:val="center"/>
            <w:hideMark/>
          </w:tcPr>
          <w:p w14:paraId="38E64289" w14:textId="77777777" w:rsidR="0038766C" w:rsidRDefault="0038766C"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c>
          <w:tcPr>
            <w:tcW w:w="367" w:type="pct"/>
            <w:gridSpan w:val="2"/>
            <w:tcBorders>
              <w:top w:val="nil"/>
              <w:left w:val="nil"/>
              <w:bottom w:val="nil"/>
              <w:right w:val="nil"/>
            </w:tcBorders>
            <w:shd w:val="clear" w:color="000000" w:fill="FFFFFF"/>
            <w:noWrap/>
            <w:vAlign w:val="center"/>
            <w:hideMark/>
          </w:tcPr>
          <w:p w14:paraId="38E6428A" w14:textId="77777777" w:rsidR="0038766C" w:rsidRDefault="0038766C"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c>
          <w:tcPr>
            <w:tcW w:w="367" w:type="pct"/>
            <w:tcBorders>
              <w:top w:val="nil"/>
              <w:left w:val="nil"/>
              <w:bottom w:val="nil"/>
              <w:right w:val="nil"/>
            </w:tcBorders>
            <w:shd w:val="clear" w:color="000000" w:fill="FFFFFF"/>
            <w:noWrap/>
            <w:vAlign w:val="center"/>
            <w:hideMark/>
          </w:tcPr>
          <w:p w14:paraId="38E6428B" w14:textId="77777777" w:rsidR="0038766C" w:rsidRDefault="0038766C"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c>
          <w:tcPr>
            <w:tcW w:w="367" w:type="pct"/>
            <w:tcBorders>
              <w:top w:val="nil"/>
              <w:left w:val="nil"/>
              <w:bottom w:val="nil"/>
              <w:right w:val="nil"/>
            </w:tcBorders>
            <w:shd w:val="clear" w:color="000000" w:fill="FFFFFF"/>
            <w:noWrap/>
            <w:vAlign w:val="center"/>
            <w:hideMark/>
          </w:tcPr>
          <w:p w14:paraId="38E6428C" w14:textId="77777777" w:rsidR="0038766C" w:rsidRDefault="0038766C"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c>
          <w:tcPr>
            <w:tcW w:w="364" w:type="pct"/>
            <w:tcBorders>
              <w:top w:val="nil"/>
              <w:left w:val="nil"/>
              <w:bottom w:val="nil"/>
              <w:right w:val="nil"/>
            </w:tcBorders>
            <w:shd w:val="clear" w:color="000000" w:fill="FFFFFF"/>
            <w:noWrap/>
            <w:vAlign w:val="center"/>
            <w:hideMark/>
          </w:tcPr>
          <w:p w14:paraId="38E6428D" w14:textId="77777777" w:rsidR="0038766C" w:rsidRDefault="0038766C"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 </w:t>
            </w:r>
          </w:p>
        </w:tc>
      </w:tr>
      <w:tr w:rsidR="0038766C" w:rsidRPr="00CE1B8C" w14:paraId="38E6429A" w14:textId="77777777" w:rsidTr="0052622C">
        <w:trPr>
          <w:trHeight w:val="20"/>
        </w:trPr>
        <w:tc>
          <w:tcPr>
            <w:tcW w:w="1333" w:type="pct"/>
            <w:tcBorders>
              <w:top w:val="nil"/>
              <w:left w:val="nil"/>
              <w:bottom w:val="nil"/>
              <w:right w:val="nil"/>
            </w:tcBorders>
            <w:shd w:val="clear" w:color="auto" w:fill="auto"/>
            <w:noWrap/>
            <w:vAlign w:val="center"/>
            <w:hideMark/>
          </w:tcPr>
          <w:p w14:paraId="38E6428F" w14:textId="77777777" w:rsidR="0038766C" w:rsidRDefault="0038766C" w:rsidP="0052622C">
            <w:pPr>
              <w:spacing w:before="20" w:after="20"/>
              <w:rPr>
                <w:rFonts w:ascii="Calibri" w:hAnsi="Calibri" w:cs="Calibri"/>
                <w:sz w:val="18"/>
                <w:szCs w:val="18"/>
              </w:rPr>
            </w:pPr>
            <w:r>
              <w:rPr>
                <w:rFonts w:ascii="Calibri" w:hAnsi="Calibri" w:cs="Calibri"/>
                <w:sz w:val="18"/>
                <w:szCs w:val="18"/>
              </w:rPr>
              <w:t>Plenipotentiary Conference</w:t>
            </w:r>
          </w:p>
        </w:tc>
        <w:tc>
          <w:tcPr>
            <w:tcW w:w="367" w:type="pct"/>
            <w:tcBorders>
              <w:top w:val="nil"/>
              <w:left w:val="nil"/>
              <w:bottom w:val="nil"/>
              <w:right w:val="nil"/>
            </w:tcBorders>
            <w:shd w:val="clear" w:color="000000" w:fill="FFFFFF"/>
            <w:noWrap/>
            <w:vAlign w:val="center"/>
            <w:hideMark/>
          </w:tcPr>
          <w:p w14:paraId="38E6429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1'300</w:t>
            </w:r>
          </w:p>
        </w:tc>
        <w:tc>
          <w:tcPr>
            <w:tcW w:w="367" w:type="pct"/>
            <w:gridSpan w:val="2"/>
            <w:tcBorders>
              <w:top w:val="nil"/>
              <w:left w:val="nil"/>
              <w:bottom w:val="nil"/>
              <w:right w:val="nil"/>
            </w:tcBorders>
            <w:shd w:val="clear" w:color="000000" w:fill="FFFFFF"/>
            <w:noWrap/>
            <w:vAlign w:val="center"/>
            <w:hideMark/>
          </w:tcPr>
          <w:p w14:paraId="38E6429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48</w:t>
            </w:r>
          </w:p>
        </w:tc>
        <w:tc>
          <w:tcPr>
            <w:tcW w:w="367" w:type="pct"/>
            <w:tcBorders>
              <w:top w:val="nil"/>
              <w:left w:val="nil"/>
              <w:bottom w:val="nil"/>
              <w:right w:val="nil"/>
            </w:tcBorders>
            <w:shd w:val="clear" w:color="000000" w:fill="FFFFFF"/>
            <w:noWrap/>
            <w:vAlign w:val="center"/>
            <w:hideMark/>
          </w:tcPr>
          <w:p w14:paraId="38E6429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50</w:t>
            </w:r>
          </w:p>
        </w:tc>
        <w:tc>
          <w:tcPr>
            <w:tcW w:w="367" w:type="pct"/>
            <w:gridSpan w:val="2"/>
            <w:tcBorders>
              <w:top w:val="nil"/>
              <w:left w:val="nil"/>
              <w:bottom w:val="nil"/>
              <w:right w:val="nil"/>
            </w:tcBorders>
            <w:shd w:val="clear" w:color="000000" w:fill="FFFFFF"/>
            <w:noWrap/>
            <w:vAlign w:val="center"/>
            <w:hideMark/>
          </w:tcPr>
          <w:p w14:paraId="38E6429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80</w:t>
            </w:r>
          </w:p>
        </w:tc>
        <w:tc>
          <w:tcPr>
            <w:tcW w:w="367" w:type="pct"/>
            <w:tcBorders>
              <w:top w:val="nil"/>
              <w:left w:val="nil"/>
              <w:bottom w:val="nil"/>
              <w:right w:val="nil"/>
            </w:tcBorders>
            <w:shd w:val="clear" w:color="000000" w:fill="FFFFFF"/>
            <w:noWrap/>
            <w:vAlign w:val="center"/>
            <w:hideMark/>
          </w:tcPr>
          <w:p w14:paraId="38E6429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10</w:t>
            </w:r>
          </w:p>
        </w:tc>
        <w:tc>
          <w:tcPr>
            <w:tcW w:w="367" w:type="pct"/>
            <w:tcBorders>
              <w:top w:val="nil"/>
              <w:left w:val="nil"/>
              <w:bottom w:val="nil"/>
              <w:right w:val="nil"/>
            </w:tcBorders>
            <w:shd w:val="clear" w:color="000000" w:fill="FFFFFF"/>
            <w:noWrap/>
            <w:vAlign w:val="center"/>
            <w:hideMark/>
          </w:tcPr>
          <w:p w14:paraId="38E6429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29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w:t>
            </w:r>
          </w:p>
        </w:tc>
        <w:tc>
          <w:tcPr>
            <w:tcW w:w="367" w:type="pct"/>
            <w:tcBorders>
              <w:top w:val="nil"/>
              <w:left w:val="nil"/>
              <w:bottom w:val="nil"/>
              <w:right w:val="nil"/>
            </w:tcBorders>
            <w:shd w:val="clear" w:color="000000" w:fill="FFFFFF"/>
            <w:noWrap/>
            <w:vAlign w:val="center"/>
            <w:hideMark/>
          </w:tcPr>
          <w:p w14:paraId="38E6429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29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4" w:type="pct"/>
            <w:tcBorders>
              <w:top w:val="nil"/>
              <w:left w:val="nil"/>
              <w:bottom w:val="nil"/>
              <w:right w:val="nil"/>
            </w:tcBorders>
            <w:shd w:val="clear" w:color="000000" w:fill="FFFFFF"/>
            <w:noWrap/>
            <w:vAlign w:val="center"/>
            <w:hideMark/>
          </w:tcPr>
          <w:p w14:paraId="38E64299"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1'491</w:t>
            </w:r>
          </w:p>
        </w:tc>
      </w:tr>
      <w:tr w:rsidR="0038766C" w:rsidRPr="00CE1B8C" w14:paraId="38E642A6" w14:textId="77777777" w:rsidTr="0052622C">
        <w:trPr>
          <w:trHeight w:val="20"/>
        </w:trPr>
        <w:tc>
          <w:tcPr>
            <w:tcW w:w="1333" w:type="pct"/>
            <w:tcBorders>
              <w:top w:val="nil"/>
              <w:left w:val="nil"/>
              <w:bottom w:val="nil"/>
              <w:right w:val="nil"/>
            </w:tcBorders>
            <w:shd w:val="clear" w:color="auto" w:fill="auto"/>
            <w:noWrap/>
            <w:vAlign w:val="center"/>
            <w:hideMark/>
          </w:tcPr>
          <w:p w14:paraId="38E6429B" w14:textId="77777777" w:rsidR="0038766C" w:rsidRDefault="0038766C" w:rsidP="0052622C">
            <w:pPr>
              <w:spacing w:before="20" w:after="20"/>
              <w:rPr>
                <w:rFonts w:ascii="Calibri" w:hAnsi="Calibri" w:cs="Calibri"/>
                <w:sz w:val="18"/>
                <w:szCs w:val="18"/>
              </w:rPr>
            </w:pPr>
            <w:r>
              <w:rPr>
                <w:rFonts w:ascii="Calibri" w:hAnsi="Calibri" w:cs="Calibri"/>
                <w:sz w:val="18"/>
                <w:szCs w:val="18"/>
              </w:rPr>
              <w:t>World Summit on the Information Society</w:t>
            </w:r>
          </w:p>
        </w:tc>
        <w:tc>
          <w:tcPr>
            <w:tcW w:w="367" w:type="pct"/>
            <w:tcBorders>
              <w:top w:val="nil"/>
              <w:left w:val="nil"/>
              <w:bottom w:val="nil"/>
              <w:right w:val="nil"/>
            </w:tcBorders>
            <w:shd w:val="clear" w:color="000000" w:fill="FFFFFF"/>
            <w:noWrap/>
            <w:vAlign w:val="center"/>
            <w:hideMark/>
          </w:tcPr>
          <w:p w14:paraId="38E6429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29D"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29E"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29F"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50</w:t>
            </w:r>
          </w:p>
        </w:tc>
        <w:tc>
          <w:tcPr>
            <w:tcW w:w="367" w:type="pct"/>
            <w:tcBorders>
              <w:top w:val="nil"/>
              <w:left w:val="nil"/>
              <w:bottom w:val="nil"/>
              <w:right w:val="nil"/>
            </w:tcBorders>
            <w:shd w:val="clear" w:color="000000" w:fill="FFFFFF"/>
            <w:noWrap/>
            <w:vAlign w:val="center"/>
            <w:hideMark/>
          </w:tcPr>
          <w:p w14:paraId="38E642A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2A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2A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2A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2A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4" w:type="pct"/>
            <w:tcBorders>
              <w:top w:val="nil"/>
              <w:left w:val="nil"/>
              <w:bottom w:val="nil"/>
              <w:right w:val="nil"/>
            </w:tcBorders>
            <w:shd w:val="clear" w:color="000000" w:fill="FFFFFF"/>
            <w:noWrap/>
            <w:vAlign w:val="center"/>
            <w:hideMark/>
          </w:tcPr>
          <w:p w14:paraId="38E642A5"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50</w:t>
            </w:r>
          </w:p>
        </w:tc>
      </w:tr>
      <w:tr w:rsidR="0038766C" w:rsidRPr="00CE1B8C" w14:paraId="38E642B2" w14:textId="77777777" w:rsidTr="0052622C">
        <w:trPr>
          <w:trHeight w:val="20"/>
        </w:trPr>
        <w:tc>
          <w:tcPr>
            <w:tcW w:w="1333" w:type="pct"/>
            <w:tcBorders>
              <w:top w:val="nil"/>
              <w:left w:val="nil"/>
              <w:bottom w:val="nil"/>
              <w:right w:val="nil"/>
            </w:tcBorders>
            <w:shd w:val="clear" w:color="auto" w:fill="auto"/>
            <w:noWrap/>
            <w:vAlign w:val="center"/>
            <w:hideMark/>
          </w:tcPr>
          <w:p w14:paraId="38E642A7" w14:textId="77777777" w:rsidR="0038766C" w:rsidRDefault="0038766C" w:rsidP="0052622C">
            <w:pPr>
              <w:spacing w:before="20" w:after="20"/>
              <w:rPr>
                <w:rFonts w:ascii="Calibri" w:hAnsi="Calibri" w:cs="Calibri"/>
                <w:sz w:val="18"/>
                <w:szCs w:val="18"/>
              </w:rPr>
            </w:pPr>
            <w:r>
              <w:rPr>
                <w:rFonts w:ascii="Calibri" w:hAnsi="Calibri" w:cs="Calibri"/>
                <w:sz w:val="18"/>
                <w:szCs w:val="18"/>
              </w:rPr>
              <w:t>Council and Council Working Groups</w:t>
            </w:r>
          </w:p>
        </w:tc>
        <w:tc>
          <w:tcPr>
            <w:tcW w:w="367" w:type="pct"/>
            <w:tcBorders>
              <w:top w:val="nil"/>
              <w:left w:val="nil"/>
              <w:bottom w:val="nil"/>
              <w:right w:val="nil"/>
            </w:tcBorders>
            <w:shd w:val="clear" w:color="000000" w:fill="FFFFFF"/>
            <w:noWrap/>
            <w:vAlign w:val="center"/>
            <w:hideMark/>
          </w:tcPr>
          <w:p w14:paraId="38E642A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296</w:t>
            </w:r>
          </w:p>
        </w:tc>
        <w:tc>
          <w:tcPr>
            <w:tcW w:w="367" w:type="pct"/>
            <w:gridSpan w:val="2"/>
            <w:tcBorders>
              <w:top w:val="nil"/>
              <w:left w:val="nil"/>
              <w:bottom w:val="nil"/>
              <w:right w:val="nil"/>
            </w:tcBorders>
            <w:shd w:val="clear" w:color="000000" w:fill="FFFFFF"/>
            <w:noWrap/>
            <w:vAlign w:val="center"/>
            <w:hideMark/>
          </w:tcPr>
          <w:p w14:paraId="38E642A9"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30</w:t>
            </w:r>
          </w:p>
        </w:tc>
        <w:tc>
          <w:tcPr>
            <w:tcW w:w="367" w:type="pct"/>
            <w:tcBorders>
              <w:top w:val="nil"/>
              <w:left w:val="nil"/>
              <w:bottom w:val="nil"/>
              <w:right w:val="nil"/>
            </w:tcBorders>
            <w:shd w:val="clear" w:color="000000" w:fill="FFFFFF"/>
            <w:noWrap/>
            <w:vAlign w:val="center"/>
            <w:hideMark/>
          </w:tcPr>
          <w:p w14:paraId="38E642AA"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302</w:t>
            </w:r>
          </w:p>
        </w:tc>
        <w:tc>
          <w:tcPr>
            <w:tcW w:w="367" w:type="pct"/>
            <w:gridSpan w:val="2"/>
            <w:tcBorders>
              <w:top w:val="nil"/>
              <w:left w:val="nil"/>
              <w:bottom w:val="nil"/>
              <w:right w:val="nil"/>
            </w:tcBorders>
            <w:shd w:val="clear" w:color="000000" w:fill="FFFFFF"/>
            <w:noWrap/>
            <w:vAlign w:val="center"/>
            <w:hideMark/>
          </w:tcPr>
          <w:p w14:paraId="38E642AB"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20</w:t>
            </w:r>
          </w:p>
        </w:tc>
        <w:tc>
          <w:tcPr>
            <w:tcW w:w="367" w:type="pct"/>
            <w:tcBorders>
              <w:top w:val="nil"/>
              <w:left w:val="nil"/>
              <w:bottom w:val="nil"/>
              <w:right w:val="nil"/>
            </w:tcBorders>
            <w:shd w:val="clear" w:color="000000" w:fill="FFFFFF"/>
            <w:noWrap/>
            <w:vAlign w:val="center"/>
            <w:hideMark/>
          </w:tcPr>
          <w:p w14:paraId="38E642A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w:t>
            </w:r>
          </w:p>
        </w:tc>
        <w:tc>
          <w:tcPr>
            <w:tcW w:w="367" w:type="pct"/>
            <w:tcBorders>
              <w:top w:val="nil"/>
              <w:left w:val="nil"/>
              <w:bottom w:val="nil"/>
              <w:right w:val="nil"/>
            </w:tcBorders>
            <w:shd w:val="clear" w:color="000000" w:fill="FFFFFF"/>
            <w:noWrap/>
            <w:vAlign w:val="center"/>
            <w:hideMark/>
          </w:tcPr>
          <w:p w14:paraId="38E642AD"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w:t>
            </w:r>
          </w:p>
        </w:tc>
        <w:tc>
          <w:tcPr>
            <w:tcW w:w="367" w:type="pct"/>
            <w:gridSpan w:val="2"/>
            <w:tcBorders>
              <w:top w:val="nil"/>
              <w:left w:val="nil"/>
              <w:bottom w:val="nil"/>
              <w:right w:val="nil"/>
            </w:tcBorders>
            <w:shd w:val="clear" w:color="000000" w:fill="FFFFFF"/>
            <w:noWrap/>
            <w:vAlign w:val="center"/>
            <w:hideMark/>
          </w:tcPr>
          <w:p w14:paraId="38E642AE"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2AF"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w:t>
            </w:r>
          </w:p>
        </w:tc>
        <w:tc>
          <w:tcPr>
            <w:tcW w:w="367" w:type="pct"/>
            <w:tcBorders>
              <w:top w:val="nil"/>
              <w:left w:val="nil"/>
              <w:bottom w:val="nil"/>
              <w:right w:val="nil"/>
            </w:tcBorders>
            <w:shd w:val="clear" w:color="000000" w:fill="FFFFFF"/>
            <w:noWrap/>
            <w:vAlign w:val="center"/>
            <w:hideMark/>
          </w:tcPr>
          <w:p w14:paraId="38E642B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15</w:t>
            </w:r>
          </w:p>
        </w:tc>
        <w:tc>
          <w:tcPr>
            <w:tcW w:w="364" w:type="pct"/>
            <w:tcBorders>
              <w:top w:val="nil"/>
              <w:left w:val="nil"/>
              <w:bottom w:val="nil"/>
              <w:right w:val="nil"/>
            </w:tcBorders>
            <w:shd w:val="clear" w:color="000000" w:fill="FFFFFF"/>
            <w:noWrap/>
            <w:vAlign w:val="center"/>
            <w:hideMark/>
          </w:tcPr>
          <w:p w14:paraId="38E642B1"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668</w:t>
            </w:r>
          </w:p>
        </w:tc>
      </w:tr>
      <w:tr w:rsidR="0038766C" w:rsidRPr="00CE1B8C" w14:paraId="38E642BE" w14:textId="77777777" w:rsidTr="0052622C">
        <w:trPr>
          <w:trHeight w:val="20"/>
        </w:trPr>
        <w:tc>
          <w:tcPr>
            <w:tcW w:w="1333" w:type="pct"/>
            <w:tcBorders>
              <w:top w:val="nil"/>
              <w:left w:val="nil"/>
              <w:bottom w:val="nil"/>
              <w:right w:val="nil"/>
            </w:tcBorders>
            <w:shd w:val="clear" w:color="auto" w:fill="auto"/>
            <w:noWrap/>
            <w:vAlign w:val="center"/>
            <w:hideMark/>
          </w:tcPr>
          <w:p w14:paraId="38E642B3" w14:textId="77777777" w:rsidR="0038766C" w:rsidRDefault="0038766C" w:rsidP="0052622C">
            <w:pPr>
              <w:spacing w:before="20" w:after="20"/>
              <w:rPr>
                <w:rFonts w:ascii="Calibri" w:hAnsi="Calibri" w:cs="Calibri"/>
                <w:sz w:val="18"/>
                <w:szCs w:val="18"/>
              </w:rPr>
            </w:pPr>
            <w:r>
              <w:rPr>
                <w:rFonts w:ascii="Calibri" w:hAnsi="Calibri" w:cs="Calibri"/>
                <w:sz w:val="18"/>
                <w:szCs w:val="18"/>
              </w:rPr>
              <w:t>Activities and programmes</w:t>
            </w:r>
          </w:p>
        </w:tc>
        <w:tc>
          <w:tcPr>
            <w:tcW w:w="367" w:type="pct"/>
            <w:tcBorders>
              <w:top w:val="nil"/>
              <w:left w:val="nil"/>
              <w:bottom w:val="nil"/>
              <w:right w:val="nil"/>
            </w:tcBorders>
            <w:shd w:val="clear" w:color="000000" w:fill="FFFFFF"/>
            <w:noWrap/>
            <w:vAlign w:val="center"/>
            <w:hideMark/>
          </w:tcPr>
          <w:p w14:paraId="38E642B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120</w:t>
            </w:r>
          </w:p>
        </w:tc>
        <w:tc>
          <w:tcPr>
            <w:tcW w:w="367" w:type="pct"/>
            <w:gridSpan w:val="2"/>
            <w:tcBorders>
              <w:top w:val="nil"/>
              <w:left w:val="nil"/>
              <w:bottom w:val="nil"/>
              <w:right w:val="nil"/>
            </w:tcBorders>
            <w:shd w:val="clear" w:color="000000" w:fill="FFFFFF"/>
            <w:noWrap/>
            <w:vAlign w:val="center"/>
            <w:hideMark/>
          </w:tcPr>
          <w:p w14:paraId="38E642B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6'000</w:t>
            </w:r>
          </w:p>
        </w:tc>
        <w:tc>
          <w:tcPr>
            <w:tcW w:w="367" w:type="pct"/>
            <w:tcBorders>
              <w:top w:val="nil"/>
              <w:left w:val="nil"/>
              <w:bottom w:val="nil"/>
              <w:right w:val="nil"/>
            </w:tcBorders>
            <w:shd w:val="clear" w:color="000000" w:fill="FFFFFF"/>
            <w:noWrap/>
            <w:vAlign w:val="center"/>
            <w:hideMark/>
          </w:tcPr>
          <w:p w14:paraId="38E642B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2B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505</w:t>
            </w:r>
          </w:p>
        </w:tc>
        <w:tc>
          <w:tcPr>
            <w:tcW w:w="367" w:type="pct"/>
            <w:tcBorders>
              <w:top w:val="nil"/>
              <w:left w:val="nil"/>
              <w:bottom w:val="nil"/>
              <w:right w:val="nil"/>
            </w:tcBorders>
            <w:shd w:val="clear" w:color="000000" w:fill="FFFFFF"/>
            <w:noWrap/>
            <w:vAlign w:val="center"/>
            <w:hideMark/>
          </w:tcPr>
          <w:p w14:paraId="38E642B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2B9"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65</w:t>
            </w:r>
          </w:p>
        </w:tc>
        <w:tc>
          <w:tcPr>
            <w:tcW w:w="367" w:type="pct"/>
            <w:gridSpan w:val="2"/>
            <w:tcBorders>
              <w:top w:val="nil"/>
              <w:left w:val="nil"/>
              <w:bottom w:val="nil"/>
              <w:right w:val="nil"/>
            </w:tcBorders>
            <w:shd w:val="clear" w:color="000000" w:fill="FFFFFF"/>
            <w:noWrap/>
            <w:vAlign w:val="center"/>
            <w:hideMark/>
          </w:tcPr>
          <w:p w14:paraId="38E642BA"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2BB"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155</w:t>
            </w:r>
          </w:p>
        </w:tc>
        <w:tc>
          <w:tcPr>
            <w:tcW w:w="367" w:type="pct"/>
            <w:tcBorders>
              <w:top w:val="nil"/>
              <w:left w:val="nil"/>
              <w:bottom w:val="nil"/>
              <w:right w:val="nil"/>
            </w:tcBorders>
            <w:shd w:val="clear" w:color="000000" w:fill="FFFFFF"/>
            <w:noWrap/>
            <w:vAlign w:val="center"/>
            <w:hideMark/>
          </w:tcPr>
          <w:p w14:paraId="38E642B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1'500</w:t>
            </w:r>
          </w:p>
        </w:tc>
        <w:tc>
          <w:tcPr>
            <w:tcW w:w="364" w:type="pct"/>
            <w:tcBorders>
              <w:top w:val="nil"/>
              <w:left w:val="nil"/>
              <w:bottom w:val="nil"/>
              <w:right w:val="nil"/>
            </w:tcBorders>
            <w:shd w:val="clear" w:color="000000" w:fill="FFFFFF"/>
            <w:noWrap/>
            <w:vAlign w:val="center"/>
            <w:hideMark/>
          </w:tcPr>
          <w:p w14:paraId="38E642BD"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8'345</w:t>
            </w:r>
          </w:p>
        </w:tc>
      </w:tr>
      <w:tr w:rsidR="0038766C" w:rsidRPr="00CE1B8C" w14:paraId="38E642CA" w14:textId="77777777" w:rsidTr="0052622C">
        <w:trPr>
          <w:trHeight w:val="20"/>
        </w:trPr>
        <w:tc>
          <w:tcPr>
            <w:tcW w:w="1333" w:type="pct"/>
            <w:tcBorders>
              <w:top w:val="nil"/>
              <w:left w:val="nil"/>
              <w:bottom w:val="nil"/>
              <w:right w:val="nil"/>
            </w:tcBorders>
            <w:shd w:val="clear" w:color="auto" w:fill="auto"/>
            <w:noWrap/>
            <w:vAlign w:val="center"/>
            <w:hideMark/>
          </w:tcPr>
          <w:p w14:paraId="38E642BF" w14:textId="77777777" w:rsidR="0038766C" w:rsidRDefault="0038766C" w:rsidP="0052622C">
            <w:pPr>
              <w:spacing w:before="20" w:after="20"/>
              <w:rPr>
                <w:rFonts w:ascii="Calibri" w:hAnsi="Calibri" w:cs="Calibri"/>
                <w:sz w:val="18"/>
                <w:szCs w:val="18"/>
              </w:rPr>
            </w:pPr>
            <w:r>
              <w:rPr>
                <w:rFonts w:ascii="Calibri" w:hAnsi="Calibri" w:cs="Calibri"/>
                <w:sz w:val="18"/>
                <w:szCs w:val="18"/>
              </w:rPr>
              <w:t>Secretary-General's Office and departments</w:t>
            </w:r>
          </w:p>
        </w:tc>
        <w:tc>
          <w:tcPr>
            <w:tcW w:w="367" w:type="pct"/>
            <w:tcBorders>
              <w:top w:val="nil"/>
              <w:left w:val="nil"/>
              <w:bottom w:val="nil"/>
              <w:right w:val="nil"/>
            </w:tcBorders>
            <w:shd w:val="clear" w:color="000000" w:fill="FFFFFF"/>
            <w:noWrap/>
            <w:vAlign w:val="center"/>
            <w:hideMark/>
          </w:tcPr>
          <w:p w14:paraId="38E642C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54'174</w:t>
            </w:r>
          </w:p>
        </w:tc>
        <w:tc>
          <w:tcPr>
            <w:tcW w:w="367" w:type="pct"/>
            <w:gridSpan w:val="2"/>
            <w:tcBorders>
              <w:top w:val="nil"/>
              <w:left w:val="nil"/>
              <w:bottom w:val="nil"/>
              <w:right w:val="nil"/>
            </w:tcBorders>
            <w:shd w:val="clear" w:color="000000" w:fill="FFFFFF"/>
            <w:noWrap/>
            <w:vAlign w:val="center"/>
            <w:hideMark/>
          </w:tcPr>
          <w:p w14:paraId="38E642C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12'343</w:t>
            </w:r>
          </w:p>
        </w:tc>
        <w:tc>
          <w:tcPr>
            <w:tcW w:w="367" w:type="pct"/>
            <w:tcBorders>
              <w:top w:val="nil"/>
              <w:left w:val="nil"/>
              <w:bottom w:val="nil"/>
              <w:right w:val="nil"/>
            </w:tcBorders>
            <w:shd w:val="clear" w:color="000000" w:fill="FFFFFF"/>
            <w:noWrap/>
            <w:vAlign w:val="center"/>
            <w:hideMark/>
          </w:tcPr>
          <w:p w14:paraId="38E642C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660</w:t>
            </w:r>
          </w:p>
        </w:tc>
        <w:tc>
          <w:tcPr>
            <w:tcW w:w="367" w:type="pct"/>
            <w:gridSpan w:val="2"/>
            <w:tcBorders>
              <w:top w:val="nil"/>
              <w:left w:val="nil"/>
              <w:bottom w:val="nil"/>
              <w:right w:val="nil"/>
            </w:tcBorders>
            <w:shd w:val="clear" w:color="000000" w:fill="FFFFFF"/>
            <w:noWrap/>
            <w:vAlign w:val="center"/>
            <w:hideMark/>
          </w:tcPr>
          <w:p w14:paraId="38E642C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4'429</w:t>
            </w:r>
          </w:p>
        </w:tc>
        <w:tc>
          <w:tcPr>
            <w:tcW w:w="367" w:type="pct"/>
            <w:tcBorders>
              <w:top w:val="nil"/>
              <w:left w:val="nil"/>
              <w:bottom w:val="nil"/>
              <w:right w:val="nil"/>
            </w:tcBorders>
            <w:shd w:val="clear" w:color="000000" w:fill="FFFFFF"/>
            <w:noWrap/>
            <w:vAlign w:val="center"/>
            <w:hideMark/>
          </w:tcPr>
          <w:p w14:paraId="38E642C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5'435</w:t>
            </w:r>
          </w:p>
        </w:tc>
        <w:tc>
          <w:tcPr>
            <w:tcW w:w="367" w:type="pct"/>
            <w:tcBorders>
              <w:top w:val="nil"/>
              <w:left w:val="nil"/>
              <w:bottom w:val="nil"/>
              <w:right w:val="nil"/>
            </w:tcBorders>
            <w:shd w:val="clear" w:color="000000" w:fill="FFFFFF"/>
            <w:noWrap/>
            <w:vAlign w:val="center"/>
            <w:hideMark/>
          </w:tcPr>
          <w:p w14:paraId="38E642C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973</w:t>
            </w:r>
          </w:p>
        </w:tc>
        <w:tc>
          <w:tcPr>
            <w:tcW w:w="367" w:type="pct"/>
            <w:gridSpan w:val="2"/>
            <w:tcBorders>
              <w:top w:val="nil"/>
              <w:left w:val="nil"/>
              <w:bottom w:val="nil"/>
              <w:right w:val="nil"/>
            </w:tcBorders>
            <w:shd w:val="clear" w:color="000000" w:fill="FFFFFF"/>
            <w:noWrap/>
            <w:vAlign w:val="center"/>
            <w:hideMark/>
          </w:tcPr>
          <w:p w14:paraId="38E642C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740</w:t>
            </w:r>
          </w:p>
        </w:tc>
        <w:tc>
          <w:tcPr>
            <w:tcW w:w="367" w:type="pct"/>
            <w:tcBorders>
              <w:top w:val="nil"/>
              <w:left w:val="nil"/>
              <w:bottom w:val="nil"/>
              <w:right w:val="nil"/>
            </w:tcBorders>
            <w:shd w:val="clear" w:color="000000" w:fill="FFFFFF"/>
            <w:noWrap/>
            <w:vAlign w:val="center"/>
            <w:hideMark/>
          </w:tcPr>
          <w:p w14:paraId="38E642C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1'763</w:t>
            </w:r>
          </w:p>
        </w:tc>
        <w:tc>
          <w:tcPr>
            <w:tcW w:w="367" w:type="pct"/>
            <w:tcBorders>
              <w:top w:val="nil"/>
              <w:left w:val="nil"/>
              <w:bottom w:val="nil"/>
              <w:right w:val="nil"/>
            </w:tcBorders>
            <w:shd w:val="clear" w:color="000000" w:fill="FFFFFF"/>
            <w:noWrap/>
            <w:vAlign w:val="center"/>
            <w:hideMark/>
          </w:tcPr>
          <w:p w14:paraId="38E642C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983</w:t>
            </w:r>
          </w:p>
        </w:tc>
        <w:tc>
          <w:tcPr>
            <w:tcW w:w="364" w:type="pct"/>
            <w:tcBorders>
              <w:top w:val="nil"/>
              <w:left w:val="nil"/>
              <w:bottom w:val="nil"/>
              <w:right w:val="nil"/>
            </w:tcBorders>
            <w:shd w:val="clear" w:color="000000" w:fill="FFFFFF"/>
            <w:noWrap/>
            <w:vAlign w:val="center"/>
            <w:hideMark/>
          </w:tcPr>
          <w:p w14:paraId="38E642C9"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81'500</w:t>
            </w:r>
          </w:p>
        </w:tc>
      </w:tr>
      <w:tr w:rsidR="0038766C" w:rsidRPr="00CE1B8C" w14:paraId="38E642D6" w14:textId="77777777" w:rsidTr="0052622C">
        <w:trPr>
          <w:trHeight w:val="20"/>
        </w:trPr>
        <w:tc>
          <w:tcPr>
            <w:tcW w:w="1333" w:type="pct"/>
            <w:tcBorders>
              <w:top w:val="nil"/>
              <w:left w:val="nil"/>
              <w:bottom w:val="nil"/>
              <w:right w:val="nil"/>
            </w:tcBorders>
            <w:shd w:val="clear" w:color="auto" w:fill="auto"/>
            <w:noWrap/>
            <w:vAlign w:val="center"/>
            <w:hideMark/>
          </w:tcPr>
          <w:p w14:paraId="38E642CB" w14:textId="77777777" w:rsidR="0038766C" w:rsidRDefault="0038766C" w:rsidP="0052622C">
            <w:pPr>
              <w:spacing w:before="0"/>
              <w:rPr>
                <w:rFonts w:ascii="Calibri" w:hAnsi="Calibri" w:cs="Calibri"/>
                <w:sz w:val="18"/>
                <w:szCs w:val="18"/>
              </w:rPr>
            </w:pPr>
          </w:p>
        </w:tc>
        <w:tc>
          <w:tcPr>
            <w:tcW w:w="367" w:type="pct"/>
            <w:tcBorders>
              <w:top w:val="nil"/>
              <w:left w:val="nil"/>
              <w:bottom w:val="nil"/>
              <w:right w:val="nil"/>
            </w:tcBorders>
            <w:shd w:val="clear" w:color="000000" w:fill="FFFFFF"/>
            <w:noWrap/>
            <w:vAlign w:val="center"/>
            <w:hideMark/>
          </w:tcPr>
          <w:p w14:paraId="38E642C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2C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2C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2C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2D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2D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2D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2D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2D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4" w:type="pct"/>
            <w:tcBorders>
              <w:top w:val="nil"/>
              <w:left w:val="nil"/>
              <w:bottom w:val="nil"/>
              <w:right w:val="nil"/>
            </w:tcBorders>
            <w:shd w:val="clear" w:color="000000" w:fill="FFFFFF"/>
            <w:noWrap/>
            <w:vAlign w:val="center"/>
            <w:hideMark/>
          </w:tcPr>
          <w:p w14:paraId="38E642D5"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 </w:t>
            </w:r>
          </w:p>
        </w:tc>
      </w:tr>
      <w:tr w:rsidR="0038766C" w:rsidRPr="00CE1B8C" w14:paraId="38E642E2" w14:textId="77777777" w:rsidTr="0052622C">
        <w:trPr>
          <w:trHeight w:val="20"/>
        </w:trPr>
        <w:tc>
          <w:tcPr>
            <w:tcW w:w="1333" w:type="pct"/>
            <w:tcBorders>
              <w:top w:val="single" w:sz="4" w:space="0" w:color="000099"/>
              <w:left w:val="nil"/>
              <w:bottom w:val="single" w:sz="4" w:space="0" w:color="000099"/>
              <w:right w:val="nil"/>
            </w:tcBorders>
            <w:shd w:val="clear" w:color="000000" w:fill="DBE5F1"/>
            <w:noWrap/>
            <w:vAlign w:val="center"/>
            <w:hideMark/>
          </w:tcPr>
          <w:p w14:paraId="38E642D7" w14:textId="77777777" w:rsidR="0038766C" w:rsidRDefault="0038766C" w:rsidP="0052622C">
            <w:pPr>
              <w:spacing w:before="40" w:after="40"/>
              <w:rPr>
                <w:rFonts w:ascii="Calibri" w:hAnsi="Calibri" w:cs="Calibri"/>
                <w:b/>
                <w:bCs/>
                <w:color w:val="000099"/>
                <w:sz w:val="18"/>
                <w:szCs w:val="18"/>
              </w:rPr>
            </w:pPr>
            <w:r>
              <w:rPr>
                <w:rFonts w:ascii="Calibri" w:hAnsi="Calibri" w:cs="Calibri"/>
                <w:b/>
                <w:bCs/>
                <w:color w:val="000099"/>
                <w:sz w:val="18"/>
                <w:szCs w:val="18"/>
              </w:rPr>
              <w:t>TOTAL</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2D8"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55'890</w:t>
            </w:r>
          </w:p>
        </w:tc>
        <w:tc>
          <w:tcPr>
            <w:tcW w:w="367" w:type="pct"/>
            <w:gridSpan w:val="2"/>
            <w:tcBorders>
              <w:top w:val="single" w:sz="4" w:space="0" w:color="000099"/>
              <w:left w:val="nil"/>
              <w:bottom w:val="single" w:sz="4" w:space="0" w:color="000099"/>
              <w:right w:val="nil"/>
            </w:tcBorders>
            <w:shd w:val="clear" w:color="000000" w:fill="DBE5F1"/>
            <w:noWrap/>
            <w:vAlign w:val="center"/>
            <w:hideMark/>
          </w:tcPr>
          <w:p w14:paraId="38E642D9"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18'421</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2DA"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1'012</w:t>
            </w:r>
          </w:p>
        </w:tc>
        <w:tc>
          <w:tcPr>
            <w:tcW w:w="367" w:type="pct"/>
            <w:gridSpan w:val="2"/>
            <w:tcBorders>
              <w:top w:val="single" w:sz="4" w:space="0" w:color="000099"/>
              <w:left w:val="nil"/>
              <w:bottom w:val="single" w:sz="4" w:space="0" w:color="000099"/>
              <w:right w:val="nil"/>
            </w:tcBorders>
            <w:shd w:val="clear" w:color="000000" w:fill="DBE5F1"/>
            <w:noWrap/>
            <w:vAlign w:val="center"/>
            <w:hideMark/>
          </w:tcPr>
          <w:p w14:paraId="38E642DB"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5'084</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2DC"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5'448</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2DD"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1'039</w:t>
            </w:r>
          </w:p>
        </w:tc>
        <w:tc>
          <w:tcPr>
            <w:tcW w:w="367" w:type="pct"/>
            <w:gridSpan w:val="2"/>
            <w:tcBorders>
              <w:top w:val="single" w:sz="4" w:space="0" w:color="000099"/>
              <w:left w:val="nil"/>
              <w:bottom w:val="single" w:sz="4" w:space="0" w:color="000099"/>
              <w:right w:val="nil"/>
            </w:tcBorders>
            <w:shd w:val="clear" w:color="000000" w:fill="DBE5F1"/>
            <w:noWrap/>
            <w:vAlign w:val="center"/>
            <w:hideMark/>
          </w:tcPr>
          <w:p w14:paraId="38E642DE"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743</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2DF"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1'919</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2E0"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2'498</w:t>
            </w:r>
          </w:p>
        </w:tc>
        <w:tc>
          <w:tcPr>
            <w:tcW w:w="364" w:type="pct"/>
            <w:tcBorders>
              <w:top w:val="single" w:sz="4" w:space="0" w:color="000099"/>
              <w:left w:val="nil"/>
              <w:bottom w:val="single" w:sz="4" w:space="0" w:color="000099"/>
              <w:right w:val="nil"/>
            </w:tcBorders>
            <w:shd w:val="clear" w:color="000000" w:fill="DBE5F1"/>
            <w:noWrap/>
            <w:vAlign w:val="center"/>
            <w:hideMark/>
          </w:tcPr>
          <w:p w14:paraId="38E642E1"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92'054</w:t>
            </w:r>
          </w:p>
        </w:tc>
      </w:tr>
      <w:tr w:rsidR="0038766C" w:rsidRPr="00CE1B8C" w14:paraId="38E642EE" w14:textId="77777777" w:rsidTr="0052622C">
        <w:trPr>
          <w:trHeight w:val="20"/>
        </w:trPr>
        <w:tc>
          <w:tcPr>
            <w:tcW w:w="1333" w:type="pct"/>
            <w:tcBorders>
              <w:top w:val="nil"/>
              <w:left w:val="nil"/>
              <w:bottom w:val="nil"/>
              <w:right w:val="nil"/>
            </w:tcBorders>
            <w:shd w:val="clear" w:color="auto" w:fill="auto"/>
            <w:noWrap/>
            <w:vAlign w:val="center"/>
            <w:hideMark/>
          </w:tcPr>
          <w:p w14:paraId="38E642E3" w14:textId="77777777" w:rsidR="0038766C" w:rsidRDefault="0038766C" w:rsidP="0052622C">
            <w:pPr>
              <w:spacing w:before="20" w:after="20"/>
              <w:rPr>
                <w:rFonts w:ascii="Calibri" w:hAnsi="Calibri" w:cs="Calibri"/>
                <w:b/>
                <w:bCs/>
                <w:color w:val="000099"/>
                <w:sz w:val="18"/>
                <w:szCs w:val="18"/>
              </w:rPr>
            </w:pPr>
            <w:r>
              <w:rPr>
                <w:rFonts w:ascii="Calibri" w:hAnsi="Calibri" w:cs="Calibri"/>
                <w:b/>
                <w:bCs/>
                <w:color w:val="000099"/>
                <w:sz w:val="18"/>
                <w:szCs w:val="18"/>
              </w:rPr>
              <w:t>Estimates 2015</w:t>
            </w:r>
          </w:p>
        </w:tc>
        <w:tc>
          <w:tcPr>
            <w:tcW w:w="367" w:type="pct"/>
            <w:tcBorders>
              <w:top w:val="nil"/>
              <w:left w:val="nil"/>
              <w:bottom w:val="nil"/>
              <w:right w:val="nil"/>
            </w:tcBorders>
            <w:shd w:val="clear" w:color="000000" w:fill="FFFFFF"/>
            <w:noWrap/>
            <w:vAlign w:val="center"/>
            <w:hideMark/>
          </w:tcPr>
          <w:p w14:paraId="38E642E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2E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2E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2E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2E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2E9"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2EA"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2EB"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2E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4" w:type="pct"/>
            <w:tcBorders>
              <w:top w:val="nil"/>
              <w:left w:val="nil"/>
              <w:bottom w:val="nil"/>
              <w:right w:val="nil"/>
            </w:tcBorders>
            <w:shd w:val="clear" w:color="000000" w:fill="FFFFFF"/>
            <w:noWrap/>
            <w:vAlign w:val="center"/>
            <w:hideMark/>
          </w:tcPr>
          <w:p w14:paraId="38E642ED"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r>
      <w:tr w:rsidR="0038766C" w:rsidRPr="00CE1B8C" w14:paraId="38E642FA" w14:textId="77777777" w:rsidTr="0052622C">
        <w:trPr>
          <w:trHeight w:val="20"/>
        </w:trPr>
        <w:tc>
          <w:tcPr>
            <w:tcW w:w="1333" w:type="pct"/>
            <w:tcBorders>
              <w:top w:val="nil"/>
              <w:left w:val="nil"/>
              <w:bottom w:val="nil"/>
              <w:right w:val="nil"/>
            </w:tcBorders>
            <w:shd w:val="clear" w:color="auto" w:fill="auto"/>
            <w:noWrap/>
            <w:vAlign w:val="center"/>
            <w:hideMark/>
          </w:tcPr>
          <w:p w14:paraId="38E642EF" w14:textId="77777777" w:rsidR="0038766C" w:rsidRDefault="0038766C" w:rsidP="0052622C">
            <w:pPr>
              <w:spacing w:before="20" w:after="20"/>
              <w:rPr>
                <w:rFonts w:ascii="Calibri" w:hAnsi="Calibri" w:cs="Calibri"/>
                <w:sz w:val="18"/>
                <w:szCs w:val="18"/>
              </w:rPr>
            </w:pPr>
            <w:r>
              <w:rPr>
                <w:rFonts w:ascii="Calibri" w:hAnsi="Calibri" w:cs="Calibri"/>
                <w:sz w:val="18"/>
                <w:szCs w:val="18"/>
              </w:rPr>
              <w:t>Plenipotentiary Conference</w:t>
            </w:r>
          </w:p>
        </w:tc>
        <w:tc>
          <w:tcPr>
            <w:tcW w:w="367" w:type="pct"/>
            <w:tcBorders>
              <w:top w:val="nil"/>
              <w:left w:val="nil"/>
              <w:bottom w:val="nil"/>
              <w:right w:val="nil"/>
            </w:tcBorders>
            <w:shd w:val="clear" w:color="000000" w:fill="FFFFFF"/>
            <w:noWrap/>
            <w:vAlign w:val="center"/>
            <w:hideMark/>
          </w:tcPr>
          <w:p w14:paraId="38E642F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2F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2F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2F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2F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2F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2F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2F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2F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4" w:type="pct"/>
            <w:tcBorders>
              <w:top w:val="nil"/>
              <w:left w:val="nil"/>
              <w:bottom w:val="nil"/>
              <w:right w:val="nil"/>
            </w:tcBorders>
            <w:shd w:val="clear" w:color="000000" w:fill="FFFFFF"/>
            <w:noWrap/>
            <w:vAlign w:val="center"/>
            <w:hideMark/>
          </w:tcPr>
          <w:p w14:paraId="38E642F9"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0</w:t>
            </w:r>
          </w:p>
        </w:tc>
      </w:tr>
      <w:tr w:rsidR="0038766C" w:rsidRPr="00CE1B8C" w14:paraId="38E64306" w14:textId="77777777" w:rsidTr="0052622C">
        <w:trPr>
          <w:trHeight w:val="20"/>
        </w:trPr>
        <w:tc>
          <w:tcPr>
            <w:tcW w:w="1333" w:type="pct"/>
            <w:tcBorders>
              <w:top w:val="nil"/>
              <w:left w:val="nil"/>
              <w:bottom w:val="nil"/>
              <w:right w:val="nil"/>
            </w:tcBorders>
            <w:shd w:val="clear" w:color="auto" w:fill="auto"/>
            <w:noWrap/>
            <w:vAlign w:val="center"/>
            <w:hideMark/>
          </w:tcPr>
          <w:p w14:paraId="38E642FB" w14:textId="77777777" w:rsidR="0038766C" w:rsidRDefault="0038766C" w:rsidP="0052622C">
            <w:pPr>
              <w:spacing w:before="20" w:after="20"/>
              <w:rPr>
                <w:rFonts w:ascii="Calibri" w:hAnsi="Calibri" w:cs="Calibri"/>
                <w:sz w:val="18"/>
                <w:szCs w:val="18"/>
              </w:rPr>
            </w:pPr>
            <w:r>
              <w:rPr>
                <w:rFonts w:ascii="Calibri" w:hAnsi="Calibri" w:cs="Calibri"/>
                <w:sz w:val="18"/>
                <w:szCs w:val="18"/>
              </w:rPr>
              <w:t>World Summit on the Information Society</w:t>
            </w:r>
          </w:p>
        </w:tc>
        <w:tc>
          <w:tcPr>
            <w:tcW w:w="367" w:type="pct"/>
            <w:tcBorders>
              <w:top w:val="nil"/>
              <w:left w:val="nil"/>
              <w:bottom w:val="nil"/>
              <w:right w:val="nil"/>
            </w:tcBorders>
            <w:shd w:val="clear" w:color="000000" w:fill="FFFFFF"/>
            <w:noWrap/>
            <w:vAlign w:val="center"/>
            <w:hideMark/>
          </w:tcPr>
          <w:p w14:paraId="38E642F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2FD"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2FE"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2FF"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50</w:t>
            </w:r>
          </w:p>
        </w:tc>
        <w:tc>
          <w:tcPr>
            <w:tcW w:w="367" w:type="pct"/>
            <w:tcBorders>
              <w:top w:val="nil"/>
              <w:left w:val="nil"/>
              <w:bottom w:val="nil"/>
              <w:right w:val="nil"/>
            </w:tcBorders>
            <w:shd w:val="clear" w:color="000000" w:fill="FFFFFF"/>
            <w:noWrap/>
            <w:vAlign w:val="center"/>
            <w:hideMark/>
          </w:tcPr>
          <w:p w14:paraId="38E6430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30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30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30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30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4" w:type="pct"/>
            <w:tcBorders>
              <w:top w:val="nil"/>
              <w:left w:val="nil"/>
              <w:bottom w:val="nil"/>
              <w:right w:val="nil"/>
            </w:tcBorders>
            <w:shd w:val="clear" w:color="000000" w:fill="FFFFFF"/>
            <w:noWrap/>
            <w:vAlign w:val="center"/>
            <w:hideMark/>
          </w:tcPr>
          <w:p w14:paraId="38E64305"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50</w:t>
            </w:r>
          </w:p>
        </w:tc>
      </w:tr>
      <w:tr w:rsidR="0038766C" w:rsidRPr="00CE1B8C" w14:paraId="38E64312" w14:textId="77777777" w:rsidTr="0052622C">
        <w:trPr>
          <w:trHeight w:val="20"/>
        </w:trPr>
        <w:tc>
          <w:tcPr>
            <w:tcW w:w="1333" w:type="pct"/>
            <w:tcBorders>
              <w:top w:val="nil"/>
              <w:left w:val="nil"/>
              <w:bottom w:val="nil"/>
              <w:right w:val="nil"/>
            </w:tcBorders>
            <w:shd w:val="clear" w:color="auto" w:fill="auto"/>
            <w:noWrap/>
            <w:vAlign w:val="center"/>
            <w:hideMark/>
          </w:tcPr>
          <w:p w14:paraId="38E64307" w14:textId="77777777" w:rsidR="0038766C" w:rsidRDefault="0038766C" w:rsidP="0052622C">
            <w:pPr>
              <w:spacing w:before="20" w:after="20"/>
              <w:rPr>
                <w:rFonts w:ascii="Calibri" w:hAnsi="Calibri" w:cs="Calibri"/>
                <w:sz w:val="18"/>
                <w:szCs w:val="18"/>
              </w:rPr>
            </w:pPr>
            <w:r>
              <w:rPr>
                <w:rFonts w:ascii="Calibri" w:hAnsi="Calibri" w:cs="Calibri"/>
                <w:sz w:val="18"/>
                <w:szCs w:val="18"/>
              </w:rPr>
              <w:t>Council and Council Working Groups</w:t>
            </w:r>
          </w:p>
        </w:tc>
        <w:tc>
          <w:tcPr>
            <w:tcW w:w="367" w:type="pct"/>
            <w:tcBorders>
              <w:top w:val="nil"/>
              <w:left w:val="nil"/>
              <w:bottom w:val="nil"/>
              <w:right w:val="nil"/>
            </w:tcBorders>
            <w:shd w:val="clear" w:color="000000" w:fill="FFFFFF"/>
            <w:noWrap/>
            <w:vAlign w:val="center"/>
            <w:hideMark/>
          </w:tcPr>
          <w:p w14:paraId="38E6430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410</w:t>
            </w:r>
          </w:p>
        </w:tc>
        <w:tc>
          <w:tcPr>
            <w:tcW w:w="367" w:type="pct"/>
            <w:gridSpan w:val="2"/>
            <w:tcBorders>
              <w:top w:val="nil"/>
              <w:left w:val="nil"/>
              <w:bottom w:val="nil"/>
              <w:right w:val="nil"/>
            </w:tcBorders>
            <w:shd w:val="clear" w:color="000000" w:fill="FFFFFF"/>
            <w:noWrap/>
            <w:vAlign w:val="center"/>
            <w:hideMark/>
          </w:tcPr>
          <w:p w14:paraId="38E64309"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31</w:t>
            </w:r>
          </w:p>
        </w:tc>
        <w:tc>
          <w:tcPr>
            <w:tcW w:w="367" w:type="pct"/>
            <w:tcBorders>
              <w:top w:val="nil"/>
              <w:left w:val="nil"/>
              <w:bottom w:val="nil"/>
              <w:right w:val="nil"/>
            </w:tcBorders>
            <w:shd w:val="clear" w:color="000000" w:fill="FFFFFF"/>
            <w:noWrap/>
            <w:vAlign w:val="center"/>
            <w:hideMark/>
          </w:tcPr>
          <w:p w14:paraId="38E6430A"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332</w:t>
            </w:r>
          </w:p>
        </w:tc>
        <w:tc>
          <w:tcPr>
            <w:tcW w:w="367" w:type="pct"/>
            <w:gridSpan w:val="2"/>
            <w:tcBorders>
              <w:top w:val="nil"/>
              <w:left w:val="nil"/>
              <w:bottom w:val="nil"/>
              <w:right w:val="nil"/>
            </w:tcBorders>
            <w:shd w:val="clear" w:color="000000" w:fill="FFFFFF"/>
            <w:noWrap/>
            <w:vAlign w:val="center"/>
            <w:hideMark/>
          </w:tcPr>
          <w:p w14:paraId="38E6430B"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20</w:t>
            </w:r>
          </w:p>
        </w:tc>
        <w:tc>
          <w:tcPr>
            <w:tcW w:w="367" w:type="pct"/>
            <w:tcBorders>
              <w:top w:val="nil"/>
              <w:left w:val="nil"/>
              <w:bottom w:val="nil"/>
              <w:right w:val="nil"/>
            </w:tcBorders>
            <w:shd w:val="clear" w:color="000000" w:fill="FFFFFF"/>
            <w:noWrap/>
            <w:vAlign w:val="center"/>
            <w:hideMark/>
          </w:tcPr>
          <w:p w14:paraId="38E6430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w:t>
            </w:r>
          </w:p>
        </w:tc>
        <w:tc>
          <w:tcPr>
            <w:tcW w:w="367" w:type="pct"/>
            <w:tcBorders>
              <w:top w:val="nil"/>
              <w:left w:val="nil"/>
              <w:bottom w:val="nil"/>
              <w:right w:val="nil"/>
            </w:tcBorders>
            <w:shd w:val="clear" w:color="000000" w:fill="FFFFFF"/>
            <w:noWrap/>
            <w:vAlign w:val="center"/>
            <w:hideMark/>
          </w:tcPr>
          <w:p w14:paraId="38E6430D"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w:t>
            </w:r>
          </w:p>
        </w:tc>
        <w:tc>
          <w:tcPr>
            <w:tcW w:w="367" w:type="pct"/>
            <w:gridSpan w:val="2"/>
            <w:tcBorders>
              <w:top w:val="nil"/>
              <w:left w:val="nil"/>
              <w:bottom w:val="nil"/>
              <w:right w:val="nil"/>
            </w:tcBorders>
            <w:shd w:val="clear" w:color="000000" w:fill="FFFFFF"/>
            <w:noWrap/>
            <w:vAlign w:val="center"/>
            <w:hideMark/>
          </w:tcPr>
          <w:p w14:paraId="38E6430E"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30F"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w:t>
            </w:r>
          </w:p>
        </w:tc>
        <w:tc>
          <w:tcPr>
            <w:tcW w:w="367" w:type="pct"/>
            <w:tcBorders>
              <w:top w:val="nil"/>
              <w:left w:val="nil"/>
              <w:bottom w:val="nil"/>
              <w:right w:val="nil"/>
            </w:tcBorders>
            <w:shd w:val="clear" w:color="000000" w:fill="FFFFFF"/>
            <w:noWrap/>
            <w:vAlign w:val="center"/>
            <w:hideMark/>
          </w:tcPr>
          <w:p w14:paraId="38E6431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15</w:t>
            </w:r>
          </w:p>
        </w:tc>
        <w:tc>
          <w:tcPr>
            <w:tcW w:w="364" w:type="pct"/>
            <w:tcBorders>
              <w:top w:val="nil"/>
              <w:left w:val="nil"/>
              <w:bottom w:val="nil"/>
              <w:right w:val="nil"/>
            </w:tcBorders>
            <w:shd w:val="clear" w:color="000000" w:fill="FFFFFF"/>
            <w:noWrap/>
            <w:vAlign w:val="center"/>
            <w:hideMark/>
          </w:tcPr>
          <w:p w14:paraId="38E64311"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813</w:t>
            </w:r>
          </w:p>
        </w:tc>
      </w:tr>
      <w:tr w:rsidR="0038766C" w:rsidRPr="00CE1B8C" w14:paraId="38E6431E" w14:textId="77777777" w:rsidTr="0052622C">
        <w:trPr>
          <w:trHeight w:val="20"/>
        </w:trPr>
        <w:tc>
          <w:tcPr>
            <w:tcW w:w="1333" w:type="pct"/>
            <w:tcBorders>
              <w:top w:val="nil"/>
              <w:left w:val="nil"/>
              <w:bottom w:val="nil"/>
              <w:right w:val="nil"/>
            </w:tcBorders>
            <w:shd w:val="clear" w:color="auto" w:fill="auto"/>
            <w:noWrap/>
            <w:vAlign w:val="center"/>
            <w:hideMark/>
          </w:tcPr>
          <w:p w14:paraId="38E64313" w14:textId="77777777" w:rsidR="0038766C" w:rsidRDefault="0038766C" w:rsidP="0052622C">
            <w:pPr>
              <w:spacing w:before="20" w:after="20"/>
              <w:rPr>
                <w:rFonts w:ascii="Calibri" w:hAnsi="Calibri" w:cs="Calibri"/>
                <w:sz w:val="18"/>
                <w:szCs w:val="18"/>
              </w:rPr>
            </w:pPr>
            <w:r>
              <w:rPr>
                <w:rFonts w:ascii="Calibri" w:hAnsi="Calibri" w:cs="Calibri"/>
                <w:sz w:val="18"/>
                <w:szCs w:val="18"/>
              </w:rPr>
              <w:t>Activities and programmes</w:t>
            </w:r>
          </w:p>
        </w:tc>
        <w:tc>
          <w:tcPr>
            <w:tcW w:w="367" w:type="pct"/>
            <w:tcBorders>
              <w:top w:val="nil"/>
              <w:left w:val="nil"/>
              <w:bottom w:val="nil"/>
              <w:right w:val="nil"/>
            </w:tcBorders>
            <w:shd w:val="clear" w:color="000000" w:fill="FFFFFF"/>
            <w:noWrap/>
            <w:vAlign w:val="center"/>
            <w:hideMark/>
          </w:tcPr>
          <w:p w14:paraId="38E6431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120</w:t>
            </w:r>
          </w:p>
        </w:tc>
        <w:tc>
          <w:tcPr>
            <w:tcW w:w="367" w:type="pct"/>
            <w:gridSpan w:val="2"/>
            <w:tcBorders>
              <w:top w:val="nil"/>
              <w:left w:val="nil"/>
              <w:bottom w:val="nil"/>
              <w:right w:val="nil"/>
            </w:tcBorders>
            <w:shd w:val="clear" w:color="000000" w:fill="FFFFFF"/>
            <w:noWrap/>
            <w:vAlign w:val="center"/>
            <w:hideMark/>
          </w:tcPr>
          <w:p w14:paraId="38E6431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6'000</w:t>
            </w:r>
          </w:p>
        </w:tc>
        <w:tc>
          <w:tcPr>
            <w:tcW w:w="367" w:type="pct"/>
            <w:tcBorders>
              <w:top w:val="nil"/>
              <w:left w:val="nil"/>
              <w:bottom w:val="nil"/>
              <w:right w:val="nil"/>
            </w:tcBorders>
            <w:shd w:val="clear" w:color="000000" w:fill="FFFFFF"/>
            <w:noWrap/>
            <w:vAlign w:val="center"/>
            <w:hideMark/>
          </w:tcPr>
          <w:p w14:paraId="38E6431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31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505</w:t>
            </w:r>
          </w:p>
        </w:tc>
        <w:tc>
          <w:tcPr>
            <w:tcW w:w="367" w:type="pct"/>
            <w:tcBorders>
              <w:top w:val="nil"/>
              <w:left w:val="nil"/>
              <w:bottom w:val="nil"/>
              <w:right w:val="nil"/>
            </w:tcBorders>
            <w:shd w:val="clear" w:color="000000" w:fill="FFFFFF"/>
            <w:noWrap/>
            <w:vAlign w:val="center"/>
            <w:hideMark/>
          </w:tcPr>
          <w:p w14:paraId="38E6431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319"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65</w:t>
            </w:r>
          </w:p>
        </w:tc>
        <w:tc>
          <w:tcPr>
            <w:tcW w:w="367" w:type="pct"/>
            <w:gridSpan w:val="2"/>
            <w:tcBorders>
              <w:top w:val="nil"/>
              <w:left w:val="nil"/>
              <w:bottom w:val="nil"/>
              <w:right w:val="nil"/>
            </w:tcBorders>
            <w:shd w:val="clear" w:color="000000" w:fill="FFFFFF"/>
            <w:noWrap/>
            <w:vAlign w:val="center"/>
            <w:hideMark/>
          </w:tcPr>
          <w:p w14:paraId="38E6431A"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31B"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155</w:t>
            </w:r>
          </w:p>
        </w:tc>
        <w:tc>
          <w:tcPr>
            <w:tcW w:w="367" w:type="pct"/>
            <w:tcBorders>
              <w:top w:val="nil"/>
              <w:left w:val="nil"/>
              <w:bottom w:val="nil"/>
              <w:right w:val="nil"/>
            </w:tcBorders>
            <w:shd w:val="clear" w:color="000000" w:fill="FFFFFF"/>
            <w:noWrap/>
            <w:vAlign w:val="center"/>
            <w:hideMark/>
          </w:tcPr>
          <w:p w14:paraId="38E6431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1'500</w:t>
            </w:r>
          </w:p>
        </w:tc>
        <w:tc>
          <w:tcPr>
            <w:tcW w:w="364" w:type="pct"/>
            <w:tcBorders>
              <w:top w:val="nil"/>
              <w:left w:val="nil"/>
              <w:bottom w:val="nil"/>
              <w:right w:val="nil"/>
            </w:tcBorders>
            <w:shd w:val="clear" w:color="000000" w:fill="FFFFFF"/>
            <w:noWrap/>
            <w:vAlign w:val="center"/>
            <w:hideMark/>
          </w:tcPr>
          <w:p w14:paraId="38E6431D"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8'345</w:t>
            </w:r>
          </w:p>
        </w:tc>
      </w:tr>
      <w:tr w:rsidR="0038766C" w:rsidRPr="00CE1B8C" w14:paraId="38E6432A" w14:textId="77777777" w:rsidTr="0052622C">
        <w:trPr>
          <w:trHeight w:val="20"/>
        </w:trPr>
        <w:tc>
          <w:tcPr>
            <w:tcW w:w="1333" w:type="pct"/>
            <w:tcBorders>
              <w:top w:val="nil"/>
              <w:left w:val="nil"/>
              <w:bottom w:val="nil"/>
              <w:right w:val="nil"/>
            </w:tcBorders>
            <w:shd w:val="clear" w:color="auto" w:fill="auto"/>
            <w:noWrap/>
            <w:vAlign w:val="center"/>
            <w:hideMark/>
          </w:tcPr>
          <w:p w14:paraId="38E6431F" w14:textId="77777777" w:rsidR="0038766C" w:rsidRDefault="0038766C" w:rsidP="0052622C">
            <w:pPr>
              <w:spacing w:before="20" w:after="20"/>
              <w:rPr>
                <w:rFonts w:ascii="Calibri" w:hAnsi="Calibri" w:cs="Calibri"/>
                <w:sz w:val="18"/>
                <w:szCs w:val="18"/>
              </w:rPr>
            </w:pPr>
            <w:r>
              <w:rPr>
                <w:rFonts w:ascii="Calibri" w:hAnsi="Calibri" w:cs="Calibri"/>
                <w:sz w:val="18"/>
                <w:szCs w:val="18"/>
              </w:rPr>
              <w:t>Secretary-General's Office and departments</w:t>
            </w:r>
          </w:p>
        </w:tc>
        <w:tc>
          <w:tcPr>
            <w:tcW w:w="367" w:type="pct"/>
            <w:tcBorders>
              <w:top w:val="nil"/>
              <w:left w:val="nil"/>
              <w:bottom w:val="nil"/>
              <w:right w:val="nil"/>
            </w:tcBorders>
            <w:shd w:val="clear" w:color="000000" w:fill="FFFFFF"/>
            <w:noWrap/>
            <w:vAlign w:val="center"/>
            <w:hideMark/>
          </w:tcPr>
          <w:p w14:paraId="38E6432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52'694</w:t>
            </w:r>
          </w:p>
        </w:tc>
        <w:tc>
          <w:tcPr>
            <w:tcW w:w="367" w:type="pct"/>
            <w:gridSpan w:val="2"/>
            <w:tcBorders>
              <w:top w:val="nil"/>
              <w:left w:val="nil"/>
              <w:bottom w:val="nil"/>
              <w:right w:val="nil"/>
            </w:tcBorders>
            <w:shd w:val="clear" w:color="000000" w:fill="FFFFFF"/>
            <w:noWrap/>
            <w:vAlign w:val="center"/>
            <w:hideMark/>
          </w:tcPr>
          <w:p w14:paraId="38E6432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12'274</w:t>
            </w:r>
          </w:p>
        </w:tc>
        <w:tc>
          <w:tcPr>
            <w:tcW w:w="367" w:type="pct"/>
            <w:tcBorders>
              <w:top w:val="nil"/>
              <w:left w:val="nil"/>
              <w:bottom w:val="nil"/>
              <w:right w:val="nil"/>
            </w:tcBorders>
            <w:shd w:val="clear" w:color="000000" w:fill="FFFFFF"/>
            <w:noWrap/>
            <w:vAlign w:val="center"/>
            <w:hideMark/>
          </w:tcPr>
          <w:p w14:paraId="38E6432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660</w:t>
            </w:r>
          </w:p>
        </w:tc>
        <w:tc>
          <w:tcPr>
            <w:tcW w:w="367" w:type="pct"/>
            <w:gridSpan w:val="2"/>
            <w:tcBorders>
              <w:top w:val="nil"/>
              <w:left w:val="nil"/>
              <w:bottom w:val="nil"/>
              <w:right w:val="nil"/>
            </w:tcBorders>
            <w:shd w:val="clear" w:color="000000" w:fill="FFFFFF"/>
            <w:noWrap/>
            <w:vAlign w:val="center"/>
            <w:hideMark/>
          </w:tcPr>
          <w:p w14:paraId="38E6432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4'204</w:t>
            </w:r>
          </w:p>
        </w:tc>
        <w:tc>
          <w:tcPr>
            <w:tcW w:w="367" w:type="pct"/>
            <w:tcBorders>
              <w:top w:val="nil"/>
              <w:left w:val="nil"/>
              <w:bottom w:val="nil"/>
              <w:right w:val="nil"/>
            </w:tcBorders>
            <w:shd w:val="clear" w:color="000000" w:fill="FFFFFF"/>
            <w:noWrap/>
            <w:vAlign w:val="center"/>
            <w:hideMark/>
          </w:tcPr>
          <w:p w14:paraId="38E6432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5'463</w:t>
            </w:r>
          </w:p>
        </w:tc>
        <w:tc>
          <w:tcPr>
            <w:tcW w:w="367" w:type="pct"/>
            <w:tcBorders>
              <w:top w:val="nil"/>
              <w:left w:val="nil"/>
              <w:bottom w:val="nil"/>
              <w:right w:val="nil"/>
            </w:tcBorders>
            <w:shd w:val="clear" w:color="000000" w:fill="FFFFFF"/>
            <w:noWrap/>
            <w:vAlign w:val="center"/>
            <w:hideMark/>
          </w:tcPr>
          <w:p w14:paraId="38E6432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973</w:t>
            </w:r>
          </w:p>
        </w:tc>
        <w:tc>
          <w:tcPr>
            <w:tcW w:w="367" w:type="pct"/>
            <w:gridSpan w:val="2"/>
            <w:tcBorders>
              <w:top w:val="nil"/>
              <w:left w:val="nil"/>
              <w:bottom w:val="nil"/>
              <w:right w:val="nil"/>
            </w:tcBorders>
            <w:shd w:val="clear" w:color="000000" w:fill="FFFFFF"/>
            <w:noWrap/>
            <w:vAlign w:val="center"/>
            <w:hideMark/>
          </w:tcPr>
          <w:p w14:paraId="38E6432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665</w:t>
            </w:r>
          </w:p>
        </w:tc>
        <w:tc>
          <w:tcPr>
            <w:tcW w:w="367" w:type="pct"/>
            <w:tcBorders>
              <w:top w:val="nil"/>
              <w:left w:val="nil"/>
              <w:bottom w:val="nil"/>
              <w:right w:val="nil"/>
            </w:tcBorders>
            <w:shd w:val="clear" w:color="000000" w:fill="FFFFFF"/>
            <w:noWrap/>
            <w:vAlign w:val="center"/>
            <w:hideMark/>
          </w:tcPr>
          <w:p w14:paraId="38E6432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1'762</w:t>
            </w:r>
          </w:p>
        </w:tc>
        <w:tc>
          <w:tcPr>
            <w:tcW w:w="367" w:type="pct"/>
            <w:tcBorders>
              <w:top w:val="nil"/>
              <w:left w:val="nil"/>
              <w:bottom w:val="nil"/>
              <w:right w:val="nil"/>
            </w:tcBorders>
            <w:shd w:val="clear" w:color="000000" w:fill="FFFFFF"/>
            <w:noWrap/>
            <w:vAlign w:val="center"/>
            <w:hideMark/>
          </w:tcPr>
          <w:p w14:paraId="38E6432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983</w:t>
            </w:r>
          </w:p>
        </w:tc>
        <w:tc>
          <w:tcPr>
            <w:tcW w:w="364" w:type="pct"/>
            <w:tcBorders>
              <w:top w:val="nil"/>
              <w:left w:val="nil"/>
              <w:bottom w:val="nil"/>
              <w:right w:val="nil"/>
            </w:tcBorders>
            <w:shd w:val="clear" w:color="000000" w:fill="FFFFFF"/>
            <w:noWrap/>
            <w:vAlign w:val="center"/>
            <w:hideMark/>
          </w:tcPr>
          <w:p w14:paraId="38E64329"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79'678</w:t>
            </w:r>
          </w:p>
        </w:tc>
      </w:tr>
      <w:tr w:rsidR="0038766C" w:rsidRPr="00CE1B8C" w14:paraId="38E64336" w14:textId="77777777" w:rsidTr="0052622C">
        <w:trPr>
          <w:trHeight w:val="20"/>
        </w:trPr>
        <w:tc>
          <w:tcPr>
            <w:tcW w:w="1333" w:type="pct"/>
            <w:tcBorders>
              <w:top w:val="nil"/>
              <w:left w:val="nil"/>
              <w:bottom w:val="nil"/>
              <w:right w:val="nil"/>
            </w:tcBorders>
            <w:shd w:val="clear" w:color="auto" w:fill="auto"/>
            <w:noWrap/>
            <w:vAlign w:val="center"/>
            <w:hideMark/>
          </w:tcPr>
          <w:p w14:paraId="38E6432B" w14:textId="77777777" w:rsidR="0038766C" w:rsidRDefault="0038766C" w:rsidP="0052622C">
            <w:pPr>
              <w:spacing w:before="0"/>
              <w:rPr>
                <w:rFonts w:ascii="Calibri" w:hAnsi="Calibri" w:cs="Calibri"/>
                <w:sz w:val="18"/>
                <w:szCs w:val="18"/>
              </w:rPr>
            </w:pPr>
          </w:p>
        </w:tc>
        <w:tc>
          <w:tcPr>
            <w:tcW w:w="367" w:type="pct"/>
            <w:tcBorders>
              <w:top w:val="nil"/>
              <w:left w:val="nil"/>
              <w:bottom w:val="nil"/>
              <w:right w:val="nil"/>
            </w:tcBorders>
            <w:shd w:val="clear" w:color="000000" w:fill="FFFFFF"/>
            <w:noWrap/>
            <w:vAlign w:val="center"/>
            <w:hideMark/>
          </w:tcPr>
          <w:p w14:paraId="38E6432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32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2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32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3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3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33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3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3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4" w:type="pct"/>
            <w:tcBorders>
              <w:top w:val="nil"/>
              <w:left w:val="nil"/>
              <w:bottom w:val="nil"/>
              <w:right w:val="nil"/>
            </w:tcBorders>
            <w:shd w:val="clear" w:color="000000" w:fill="FFFFFF"/>
            <w:noWrap/>
            <w:vAlign w:val="center"/>
            <w:hideMark/>
          </w:tcPr>
          <w:p w14:paraId="38E64335"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 </w:t>
            </w:r>
          </w:p>
        </w:tc>
      </w:tr>
      <w:tr w:rsidR="0038766C" w:rsidRPr="00CE1B8C" w14:paraId="38E64342" w14:textId="77777777" w:rsidTr="0052622C">
        <w:trPr>
          <w:trHeight w:val="20"/>
        </w:trPr>
        <w:tc>
          <w:tcPr>
            <w:tcW w:w="1333" w:type="pct"/>
            <w:tcBorders>
              <w:top w:val="single" w:sz="4" w:space="0" w:color="000099"/>
              <w:left w:val="nil"/>
              <w:bottom w:val="single" w:sz="4" w:space="0" w:color="000099"/>
              <w:right w:val="nil"/>
            </w:tcBorders>
            <w:shd w:val="clear" w:color="000000" w:fill="DBE5F1"/>
            <w:noWrap/>
            <w:vAlign w:val="center"/>
            <w:hideMark/>
          </w:tcPr>
          <w:p w14:paraId="38E64337" w14:textId="77777777" w:rsidR="0038766C" w:rsidRDefault="0038766C" w:rsidP="0052622C">
            <w:pPr>
              <w:spacing w:before="40" w:after="40"/>
              <w:rPr>
                <w:rFonts w:ascii="Calibri" w:hAnsi="Calibri" w:cs="Calibri"/>
                <w:b/>
                <w:bCs/>
                <w:color w:val="000099"/>
                <w:sz w:val="18"/>
                <w:szCs w:val="18"/>
              </w:rPr>
            </w:pPr>
            <w:r>
              <w:rPr>
                <w:rFonts w:ascii="Calibri" w:hAnsi="Calibri" w:cs="Calibri"/>
                <w:b/>
                <w:bCs/>
                <w:color w:val="000099"/>
                <w:sz w:val="18"/>
                <w:szCs w:val="18"/>
              </w:rPr>
              <w:t>TOTAL</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338"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53'224</w:t>
            </w:r>
          </w:p>
        </w:tc>
        <w:tc>
          <w:tcPr>
            <w:tcW w:w="367" w:type="pct"/>
            <w:gridSpan w:val="2"/>
            <w:tcBorders>
              <w:top w:val="single" w:sz="4" w:space="0" w:color="000099"/>
              <w:left w:val="nil"/>
              <w:bottom w:val="single" w:sz="4" w:space="0" w:color="000099"/>
              <w:right w:val="nil"/>
            </w:tcBorders>
            <w:shd w:val="clear" w:color="000000" w:fill="DBE5F1"/>
            <w:noWrap/>
            <w:vAlign w:val="center"/>
            <w:hideMark/>
          </w:tcPr>
          <w:p w14:paraId="38E64339"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18'305</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33A"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992</w:t>
            </w:r>
          </w:p>
        </w:tc>
        <w:tc>
          <w:tcPr>
            <w:tcW w:w="367" w:type="pct"/>
            <w:gridSpan w:val="2"/>
            <w:tcBorders>
              <w:top w:val="single" w:sz="4" w:space="0" w:color="000099"/>
              <w:left w:val="nil"/>
              <w:bottom w:val="single" w:sz="4" w:space="0" w:color="000099"/>
              <w:right w:val="nil"/>
            </w:tcBorders>
            <w:shd w:val="clear" w:color="000000" w:fill="DBE5F1"/>
            <w:noWrap/>
            <w:vAlign w:val="center"/>
            <w:hideMark/>
          </w:tcPr>
          <w:p w14:paraId="38E6433B"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4'779</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33C"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5'466</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33D"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1'039</w:t>
            </w:r>
          </w:p>
        </w:tc>
        <w:tc>
          <w:tcPr>
            <w:tcW w:w="367" w:type="pct"/>
            <w:gridSpan w:val="2"/>
            <w:tcBorders>
              <w:top w:val="single" w:sz="4" w:space="0" w:color="000099"/>
              <w:left w:val="nil"/>
              <w:bottom w:val="single" w:sz="4" w:space="0" w:color="000099"/>
              <w:right w:val="nil"/>
            </w:tcBorders>
            <w:shd w:val="clear" w:color="000000" w:fill="DBE5F1"/>
            <w:noWrap/>
            <w:vAlign w:val="center"/>
            <w:hideMark/>
          </w:tcPr>
          <w:p w14:paraId="38E6433E"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665</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33F"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1'918</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340"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2'498</w:t>
            </w:r>
          </w:p>
        </w:tc>
        <w:tc>
          <w:tcPr>
            <w:tcW w:w="364" w:type="pct"/>
            <w:tcBorders>
              <w:top w:val="single" w:sz="4" w:space="0" w:color="000099"/>
              <w:left w:val="nil"/>
              <w:bottom w:val="single" w:sz="4" w:space="0" w:color="000099"/>
              <w:right w:val="nil"/>
            </w:tcBorders>
            <w:shd w:val="clear" w:color="000000" w:fill="DBE5F1"/>
            <w:noWrap/>
            <w:vAlign w:val="center"/>
            <w:hideMark/>
          </w:tcPr>
          <w:p w14:paraId="38E64341"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88'886</w:t>
            </w:r>
          </w:p>
        </w:tc>
      </w:tr>
      <w:tr w:rsidR="0038766C" w:rsidRPr="00CE1B8C" w14:paraId="38E6434E" w14:textId="77777777" w:rsidTr="0052622C">
        <w:trPr>
          <w:trHeight w:val="20"/>
        </w:trPr>
        <w:tc>
          <w:tcPr>
            <w:tcW w:w="1333" w:type="pct"/>
            <w:tcBorders>
              <w:top w:val="nil"/>
              <w:left w:val="nil"/>
              <w:bottom w:val="nil"/>
              <w:right w:val="nil"/>
            </w:tcBorders>
            <w:shd w:val="clear" w:color="auto" w:fill="auto"/>
            <w:noWrap/>
            <w:vAlign w:val="center"/>
            <w:hideMark/>
          </w:tcPr>
          <w:p w14:paraId="38E64343" w14:textId="77777777" w:rsidR="0038766C" w:rsidRDefault="0038766C" w:rsidP="0052622C">
            <w:pPr>
              <w:spacing w:before="20" w:after="20"/>
              <w:rPr>
                <w:rFonts w:ascii="Calibri" w:hAnsi="Calibri" w:cs="Calibri"/>
                <w:b/>
                <w:bCs/>
                <w:color w:val="000099"/>
                <w:sz w:val="18"/>
                <w:szCs w:val="18"/>
              </w:rPr>
            </w:pPr>
            <w:r>
              <w:rPr>
                <w:rFonts w:ascii="Calibri" w:hAnsi="Calibri" w:cs="Calibri"/>
                <w:b/>
                <w:bCs/>
                <w:color w:val="000099"/>
                <w:sz w:val="18"/>
                <w:szCs w:val="18"/>
              </w:rPr>
              <w:t>Estimates 2014-2015</w:t>
            </w:r>
          </w:p>
        </w:tc>
        <w:tc>
          <w:tcPr>
            <w:tcW w:w="367" w:type="pct"/>
            <w:tcBorders>
              <w:top w:val="nil"/>
              <w:left w:val="nil"/>
              <w:bottom w:val="nil"/>
              <w:right w:val="nil"/>
            </w:tcBorders>
            <w:shd w:val="clear" w:color="000000" w:fill="FFFFFF"/>
            <w:noWrap/>
            <w:vAlign w:val="center"/>
            <w:hideMark/>
          </w:tcPr>
          <w:p w14:paraId="38E6434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34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4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34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4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49"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34A"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4B"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4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 </w:t>
            </w:r>
          </w:p>
        </w:tc>
        <w:tc>
          <w:tcPr>
            <w:tcW w:w="364" w:type="pct"/>
            <w:tcBorders>
              <w:top w:val="nil"/>
              <w:left w:val="nil"/>
              <w:bottom w:val="nil"/>
              <w:right w:val="nil"/>
            </w:tcBorders>
            <w:shd w:val="clear" w:color="000000" w:fill="FFFFFF"/>
            <w:noWrap/>
            <w:vAlign w:val="center"/>
            <w:hideMark/>
          </w:tcPr>
          <w:p w14:paraId="38E6434D"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 </w:t>
            </w:r>
          </w:p>
        </w:tc>
      </w:tr>
      <w:tr w:rsidR="0038766C" w:rsidRPr="00CE1B8C" w14:paraId="38E6435A" w14:textId="77777777" w:rsidTr="0052622C">
        <w:trPr>
          <w:trHeight w:val="20"/>
        </w:trPr>
        <w:tc>
          <w:tcPr>
            <w:tcW w:w="1333" w:type="pct"/>
            <w:tcBorders>
              <w:top w:val="nil"/>
              <w:left w:val="nil"/>
              <w:bottom w:val="nil"/>
              <w:right w:val="nil"/>
            </w:tcBorders>
            <w:shd w:val="clear" w:color="auto" w:fill="auto"/>
            <w:noWrap/>
            <w:vAlign w:val="center"/>
            <w:hideMark/>
          </w:tcPr>
          <w:p w14:paraId="38E6434F" w14:textId="77777777" w:rsidR="0038766C" w:rsidRDefault="0038766C" w:rsidP="0052622C">
            <w:pPr>
              <w:spacing w:before="20" w:after="20"/>
              <w:rPr>
                <w:rFonts w:ascii="Calibri" w:hAnsi="Calibri" w:cs="Calibri"/>
                <w:sz w:val="18"/>
                <w:szCs w:val="18"/>
              </w:rPr>
            </w:pPr>
            <w:r>
              <w:rPr>
                <w:rFonts w:ascii="Calibri" w:hAnsi="Calibri" w:cs="Calibri"/>
                <w:sz w:val="18"/>
                <w:szCs w:val="18"/>
              </w:rPr>
              <w:t>Plenipotentiary Conference</w:t>
            </w:r>
          </w:p>
        </w:tc>
        <w:tc>
          <w:tcPr>
            <w:tcW w:w="367" w:type="pct"/>
            <w:tcBorders>
              <w:top w:val="nil"/>
              <w:left w:val="nil"/>
              <w:bottom w:val="nil"/>
              <w:right w:val="nil"/>
            </w:tcBorders>
            <w:shd w:val="clear" w:color="000000" w:fill="FFFFFF"/>
            <w:noWrap/>
            <w:vAlign w:val="center"/>
            <w:hideMark/>
          </w:tcPr>
          <w:p w14:paraId="38E6435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1'300</w:t>
            </w:r>
          </w:p>
        </w:tc>
        <w:tc>
          <w:tcPr>
            <w:tcW w:w="367" w:type="pct"/>
            <w:gridSpan w:val="2"/>
            <w:tcBorders>
              <w:top w:val="nil"/>
              <w:left w:val="nil"/>
              <w:bottom w:val="nil"/>
              <w:right w:val="nil"/>
            </w:tcBorders>
            <w:shd w:val="clear" w:color="000000" w:fill="FFFFFF"/>
            <w:noWrap/>
            <w:vAlign w:val="center"/>
            <w:hideMark/>
          </w:tcPr>
          <w:p w14:paraId="38E6435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48</w:t>
            </w:r>
          </w:p>
        </w:tc>
        <w:tc>
          <w:tcPr>
            <w:tcW w:w="367" w:type="pct"/>
            <w:tcBorders>
              <w:top w:val="nil"/>
              <w:left w:val="nil"/>
              <w:bottom w:val="nil"/>
              <w:right w:val="nil"/>
            </w:tcBorders>
            <w:shd w:val="clear" w:color="000000" w:fill="FFFFFF"/>
            <w:noWrap/>
            <w:vAlign w:val="center"/>
            <w:hideMark/>
          </w:tcPr>
          <w:p w14:paraId="38E6435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50</w:t>
            </w:r>
          </w:p>
        </w:tc>
        <w:tc>
          <w:tcPr>
            <w:tcW w:w="367" w:type="pct"/>
            <w:gridSpan w:val="2"/>
            <w:tcBorders>
              <w:top w:val="nil"/>
              <w:left w:val="nil"/>
              <w:bottom w:val="nil"/>
              <w:right w:val="nil"/>
            </w:tcBorders>
            <w:shd w:val="clear" w:color="000000" w:fill="FFFFFF"/>
            <w:noWrap/>
            <w:vAlign w:val="center"/>
            <w:hideMark/>
          </w:tcPr>
          <w:p w14:paraId="38E6435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80</w:t>
            </w:r>
          </w:p>
        </w:tc>
        <w:tc>
          <w:tcPr>
            <w:tcW w:w="367" w:type="pct"/>
            <w:tcBorders>
              <w:top w:val="nil"/>
              <w:left w:val="nil"/>
              <w:bottom w:val="nil"/>
              <w:right w:val="nil"/>
            </w:tcBorders>
            <w:shd w:val="clear" w:color="000000" w:fill="FFFFFF"/>
            <w:noWrap/>
            <w:vAlign w:val="center"/>
            <w:hideMark/>
          </w:tcPr>
          <w:p w14:paraId="38E6435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10</w:t>
            </w:r>
          </w:p>
        </w:tc>
        <w:tc>
          <w:tcPr>
            <w:tcW w:w="367" w:type="pct"/>
            <w:tcBorders>
              <w:top w:val="nil"/>
              <w:left w:val="nil"/>
              <w:bottom w:val="nil"/>
              <w:right w:val="nil"/>
            </w:tcBorders>
            <w:shd w:val="clear" w:color="000000" w:fill="FFFFFF"/>
            <w:noWrap/>
            <w:vAlign w:val="center"/>
            <w:hideMark/>
          </w:tcPr>
          <w:p w14:paraId="38E6435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35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w:t>
            </w:r>
          </w:p>
        </w:tc>
        <w:tc>
          <w:tcPr>
            <w:tcW w:w="367" w:type="pct"/>
            <w:tcBorders>
              <w:top w:val="nil"/>
              <w:left w:val="nil"/>
              <w:bottom w:val="nil"/>
              <w:right w:val="nil"/>
            </w:tcBorders>
            <w:shd w:val="clear" w:color="000000" w:fill="FFFFFF"/>
            <w:noWrap/>
            <w:vAlign w:val="center"/>
            <w:hideMark/>
          </w:tcPr>
          <w:p w14:paraId="38E6435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35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4" w:type="pct"/>
            <w:tcBorders>
              <w:top w:val="nil"/>
              <w:left w:val="nil"/>
              <w:bottom w:val="nil"/>
              <w:right w:val="nil"/>
            </w:tcBorders>
            <w:shd w:val="clear" w:color="000000" w:fill="FFFFFF"/>
            <w:noWrap/>
            <w:vAlign w:val="center"/>
            <w:hideMark/>
          </w:tcPr>
          <w:p w14:paraId="38E64359"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1'491</w:t>
            </w:r>
          </w:p>
        </w:tc>
      </w:tr>
      <w:tr w:rsidR="0038766C" w:rsidRPr="00CE1B8C" w14:paraId="38E64366" w14:textId="77777777" w:rsidTr="0052622C">
        <w:trPr>
          <w:trHeight w:val="20"/>
        </w:trPr>
        <w:tc>
          <w:tcPr>
            <w:tcW w:w="1333" w:type="pct"/>
            <w:tcBorders>
              <w:top w:val="nil"/>
              <w:left w:val="nil"/>
              <w:bottom w:val="nil"/>
              <w:right w:val="nil"/>
            </w:tcBorders>
            <w:shd w:val="clear" w:color="auto" w:fill="auto"/>
            <w:noWrap/>
            <w:vAlign w:val="center"/>
            <w:hideMark/>
          </w:tcPr>
          <w:p w14:paraId="38E6435B" w14:textId="77777777" w:rsidR="0038766C" w:rsidRDefault="0038766C" w:rsidP="0052622C">
            <w:pPr>
              <w:spacing w:before="20" w:after="20"/>
              <w:rPr>
                <w:rFonts w:ascii="Calibri" w:hAnsi="Calibri" w:cs="Calibri"/>
                <w:sz w:val="18"/>
                <w:szCs w:val="18"/>
              </w:rPr>
            </w:pPr>
            <w:r>
              <w:rPr>
                <w:rFonts w:ascii="Calibri" w:hAnsi="Calibri" w:cs="Calibri"/>
                <w:sz w:val="18"/>
                <w:szCs w:val="18"/>
              </w:rPr>
              <w:t>World Summit on the Information Society</w:t>
            </w:r>
          </w:p>
        </w:tc>
        <w:tc>
          <w:tcPr>
            <w:tcW w:w="367" w:type="pct"/>
            <w:tcBorders>
              <w:top w:val="nil"/>
              <w:left w:val="nil"/>
              <w:bottom w:val="nil"/>
              <w:right w:val="nil"/>
            </w:tcBorders>
            <w:shd w:val="clear" w:color="000000" w:fill="FFFFFF"/>
            <w:noWrap/>
            <w:vAlign w:val="center"/>
            <w:hideMark/>
          </w:tcPr>
          <w:p w14:paraId="38E6435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35D"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35E"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35F"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100</w:t>
            </w:r>
          </w:p>
        </w:tc>
        <w:tc>
          <w:tcPr>
            <w:tcW w:w="367" w:type="pct"/>
            <w:tcBorders>
              <w:top w:val="nil"/>
              <w:left w:val="nil"/>
              <w:bottom w:val="nil"/>
              <w:right w:val="nil"/>
            </w:tcBorders>
            <w:shd w:val="clear" w:color="000000" w:fill="FFFFFF"/>
            <w:noWrap/>
            <w:vAlign w:val="center"/>
            <w:hideMark/>
          </w:tcPr>
          <w:p w14:paraId="38E6436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36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36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36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36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4" w:type="pct"/>
            <w:tcBorders>
              <w:top w:val="nil"/>
              <w:left w:val="nil"/>
              <w:bottom w:val="nil"/>
              <w:right w:val="nil"/>
            </w:tcBorders>
            <w:shd w:val="clear" w:color="000000" w:fill="FFFFFF"/>
            <w:noWrap/>
            <w:vAlign w:val="center"/>
            <w:hideMark/>
          </w:tcPr>
          <w:p w14:paraId="38E64365"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100</w:t>
            </w:r>
          </w:p>
        </w:tc>
      </w:tr>
      <w:tr w:rsidR="0038766C" w:rsidRPr="00CE1B8C" w14:paraId="38E64372" w14:textId="77777777" w:rsidTr="0052622C">
        <w:trPr>
          <w:trHeight w:val="20"/>
        </w:trPr>
        <w:tc>
          <w:tcPr>
            <w:tcW w:w="1333" w:type="pct"/>
            <w:tcBorders>
              <w:top w:val="nil"/>
              <w:left w:val="nil"/>
              <w:bottom w:val="nil"/>
              <w:right w:val="nil"/>
            </w:tcBorders>
            <w:shd w:val="clear" w:color="auto" w:fill="auto"/>
            <w:noWrap/>
            <w:vAlign w:val="center"/>
            <w:hideMark/>
          </w:tcPr>
          <w:p w14:paraId="38E64367" w14:textId="77777777" w:rsidR="0038766C" w:rsidRDefault="0038766C" w:rsidP="0052622C">
            <w:pPr>
              <w:spacing w:before="20" w:after="20"/>
              <w:rPr>
                <w:rFonts w:ascii="Calibri" w:hAnsi="Calibri" w:cs="Calibri"/>
                <w:sz w:val="18"/>
                <w:szCs w:val="18"/>
              </w:rPr>
            </w:pPr>
            <w:r>
              <w:rPr>
                <w:rFonts w:ascii="Calibri" w:hAnsi="Calibri" w:cs="Calibri"/>
                <w:sz w:val="18"/>
                <w:szCs w:val="18"/>
              </w:rPr>
              <w:t>Council and Council Working Groups</w:t>
            </w:r>
          </w:p>
        </w:tc>
        <w:tc>
          <w:tcPr>
            <w:tcW w:w="367" w:type="pct"/>
            <w:tcBorders>
              <w:top w:val="nil"/>
              <w:left w:val="nil"/>
              <w:bottom w:val="nil"/>
              <w:right w:val="nil"/>
            </w:tcBorders>
            <w:shd w:val="clear" w:color="000000" w:fill="FFFFFF"/>
            <w:noWrap/>
            <w:vAlign w:val="center"/>
            <w:hideMark/>
          </w:tcPr>
          <w:p w14:paraId="38E6436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706</w:t>
            </w:r>
          </w:p>
        </w:tc>
        <w:tc>
          <w:tcPr>
            <w:tcW w:w="367" w:type="pct"/>
            <w:gridSpan w:val="2"/>
            <w:tcBorders>
              <w:top w:val="nil"/>
              <w:left w:val="nil"/>
              <w:bottom w:val="nil"/>
              <w:right w:val="nil"/>
            </w:tcBorders>
            <w:shd w:val="clear" w:color="000000" w:fill="FFFFFF"/>
            <w:noWrap/>
            <w:vAlign w:val="center"/>
            <w:hideMark/>
          </w:tcPr>
          <w:p w14:paraId="38E64369"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61</w:t>
            </w:r>
          </w:p>
        </w:tc>
        <w:tc>
          <w:tcPr>
            <w:tcW w:w="367" w:type="pct"/>
            <w:tcBorders>
              <w:top w:val="nil"/>
              <w:left w:val="nil"/>
              <w:bottom w:val="nil"/>
              <w:right w:val="nil"/>
            </w:tcBorders>
            <w:shd w:val="clear" w:color="000000" w:fill="FFFFFF"/>
            <w:noWrap/>
            <w:vAlign w:val="center"/>
            <w:hideMark/>
          </w:tcPr>
          <w:p w14:paraId="38E6436A"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634</w:t>
            </w:r>
          </w:p>
        </w:tc>
        <w:tc>
          <w:tcPr>
            <w:tcW w:w="367" w:type="pct"/>
            <w:gridSpan w:val="2"/>
            <w:tcBorders>
              <w:top w:val="nil"/>
              <w:left w:val="nil"/>
              <w:bottom w:val="nil"/>
              <w:right w:val="nil"/>
            </w:tcBorders>
            <w:shd w:val="clear" w:color="000000" w:fill="FFFFFF"/>
            <w:noWrap/>
            <w:vAlign w:val="center"/>
            <w:hideMark/>
          </w:tcPr>
          <w:p w14:paraId="38E6436B"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40</w:t>
            </w:r>
          </w:p>
        </w:tc>
        <w:tc>
          <w:tcPr>
            <w:tcW w:w="367" w:type="pct"/>
            <w:tcBorders>
              <w:top w:val="nil"/>
              <w:left w:val="nil"/>
              <w:bottom w:val="nil"/>
              <w:right w:val="nil"/>
            </w:tcBorders>
            <w:shd w:val="clear" w:color="000000" w:fill="FFFFFF"/>
            <w:noWrap/>
            <w:vAlign w:val="center"/>
            <w:hideMark/>
          </w:tcPr>
          <w:p w14:paraId="38E6436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6</w:t>
            </w:r>
          </w:p>
        </w:tc>
        <w:tc>
          <w:tcPr>
            <w:tcW w:w="367" w:type="pct"/>
            <w:tcBorders>
              <w:top w:val="nil"/>
              <w:left w:val="nil"/>
              <w:bottom w:val="nil"/>
              <w:right w:val="nil"/>
            </w:tcBorders>
            <w:shd w:val="clear" w:color="000000" w:fill="FFFFFF"/>
            <w:noWrap/>
            <w:vAlign w:val="center"/>
            <w:hideMark/>
          </w:tcPr>
          <w:p w14:paraId="38E6436D"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w:t>
            </w:r>
          </w:p>
        </w:tc>
        <w:tc>
          <w:tcPr>
            <w:tcW w:w="367" w:type="pct"/>
            <w:gridSpan w:val="2"/>
            <w:tcBorders>
              <w:top w:val="nil"/>
              <w:left w:val="nil"/>
              <w:bottom w:val="nil"/>
              <w:right w:val="nil"/>
            </w:tcBorders>
            <w:shd w:val="clear" w:color="000000" w:fill="FFFFFF"/>
            <w:noWrap/>
            <w:vAlign w:val="center"/>
            <w:hideMark/>
          </w:tcPr>
          <w:p w14:paraId="38E6436E"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36F"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w:t>
            </w:r>
          </w:p>
        </w:tc>
        <w:tc>
          <w:tcPr>
            <w:tcW w:w="367" w:type="pct"/>
            <w:tcBorders>
              <w:top w:val="nil"/>
              <w:left w:val="nil"/>
              <w:bottom w:val="nil"/>
              <w:right w:val="nil"/>
            </w:tcBorders>
            <w:shd w:val="clear" w:color="000000" w:fill="FFFFFF"/>
            <w:noWrap/>
            <w:vAlign w:val="center"/>
            <w:hideMark/>
          </w:tcPr>
          <w:p w14:paraId="38E6437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30</w:t>
            </w:r>
          </w:p>
        </w:tc>
        <w:tc>
          <w:tcPr>
            <w:tcW w:w="364" w:type="pct"/>
            <w:tcBorders>
              <w:top w:val="nil"/>
              <w:left w:val="nil"/>
              <w:bottom w:val="nil"/>
              <w:right w:val="nil"/>
            </w:tcBorders>
            <w:shd w:val="clear" w:color="000000" w:fill="FFFFFF"/>
            <w:noWrap/>
            <w:vAlign w:val="center"/>
            <w:hideMark/>
          </w:tcPr>
          <w:p w14:paraId="38E64371"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1'481</w:t>
            </w:r>
          </w:p>
        </w:tc>
      </w:tr>
      <w:tr w:rsidR="0038766C" w:rsidRPr="00CE1B8C" w14:paraId="38E6437E" w14:textId="77777777" w:rsidTr="0052622C">
        <w:trPr>
          <w:trHeight w:val="20"/>
        </w:trPr>
        <w:tc>
          <w:tcPr>
            <w:tcW w:w="1333" w:type="pct"/>
            <w:tcBorders>
              <w:top w:val="nil"/>
              <w:left w:val="nil"/>
              <w:bottom w:val="nil"/>
              <w:right w:val="nil"/>
            </w:tcBorders>
            <w:shd w:val="clear" w:color="auto" w:fill="auto"/>
            <w:noWrap/>
            <w:vAlign w:val="center"/>
            <w:hideMark/>
          </w:tcPr>
          <w:p w14:paraId="38E64373" w14:textId="77777777" w:rsidR="0038766C" w:rsidRDefault="0038766C" w:rsidP="0052622C">
            <w:pPr>
              <w:spacing w:before="20" w:after="20"/>
              <w:rPr>
                <w:rFonts w:ascii="Calibri" w:hAnsi="Calibri" w:cs="Calibri"/>
                <w:sz w:val="18"/>
                <w:szCs w:val="18"/>
              </w:rPr>
            </w:pPr>
            <w:r>
              <w:rPr>
                <w:rFonts w:ascii="Calibri" w:hAnsi="Calibri" w:cs="Calibri"/>
                <w:sz w:val="18"/>
                <w:szCs w:val="18"/>
              </w:rPr>
              <w:t>Activities and programmes</w:t>
            </w:r>
          </w:p>
        </w:tc>
        <w:tc>
          <w:tcPr>
            <w:tcW w:w="367" w:type="pct"/>
            <w:tcBorders>
              <w:top w:val="nil"/>
              <w:left w:val="nil"/>
              <w:bottom w:val="nil"/>
              <w:right w:val="nil"/>
            </w:tcBorders>
            <w:shd w:val="clear" w:color="000000" w:fill="FFFFFF"/>
            <w:noWrap/>
            <w:vAlign w:val="center"/>
            <w:hideMark/>
          </w:tcPr>
          <w:p w14:paraId="38E6437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240</w:t>
            </w:r>
          </w:p>
        </w:tc>
        <w:tc>
          <w:tcPr>
            <w:tcW w:w="367" w:type="pct"/>
            <w:gridSpan w:val="2"/>
            <w:tcBorders>
              <w:top w:val="nil"/>
              <w:left w:val="nil"/>
              <w:bottom w:val="nil"/>
              <w:right w:val="nil"/>
            </w:tcBorders>
            <w:shd w:val="clear" w:color="000000" w:fill="FFFFFF"/>
            <w:noWrap/>
            <w:vAlign w:val="center"/>
            <w:hideMark/>
          </w:tcPr>
          <w:p w14:paraId="38E6437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12'000</w:t>
            </w:r>
          </w:p>
        </w:tc>
        <w:tc>
          <w:tcPr>
            <w:tcW w:w="367" w:type="pct"/>
            <w:tcBorders>
              <w:top w:val="nil"/>
              <w:left w:val="nil"/>
              <w:bottom w:val="nil"/>
              <w:right w:val="nil"/>
            </w:tcBorders>
            <w:shd w:val="clear" w:color="000000" w:fill="FFFFFF"/>
            <w:noWrap/>
            <w:vAlign w:val="center"/>
            <w:hideMark/>
          </w:tcPr>
          <w:p w14:paraId="38E6437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gridSpan w:val="2"/>
            <w:tcBorders>
              <w:top w:val="nil"/>
              <w:left w:val="nil"/>
              <w:bottom w:val="nil"/>
              <w:right w:val="nil"/>
            </w:tcBorders>
            <w:shd w:val="clear" w:color="000000" w:fill="FFFFFF"/>
            <w:noWrap/>
            <w:vAlign w:val="center"/>
            <w:hideMark/>
          </w:tcPr>
          <w:p w14:paraId="38E6437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1'010</w:t>
            </w:r>
          </w:p>
        </w:tc>
        <w:tc>
          <w:tcPr>
            <w:tcW w:w="367" w:type="pct"/>
            <w:tcBorders>
              <w:top w:val="nil"/>
              <w:left w:val="nil"/>
              <w:bottom w:val="nil"/>
              <w:right w:val="nil"/>
            </w:tcBorders>
            <w:shd w:val="clear" w:color="000000" w:fill="FFFFFF"/>
            <w:noWrap/>
            <w:vAlign w:val="center"/>
            <w:hideMark/>
          </w:tcPr>
          <w:p w14:paraId="38E6437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379"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130</w:t>
            </w:r>
          </w:p>
        </w:tc>
        <w:tc>
          <w:tcPr>
            <w:tcW w:w="367" w:type="pct"/>
            <w:gridSpan w:val="2"/>
            <w:tcBorders>
              <w:top w:val="nil"/>
              <w:left w:val="nil"/>
              <w:bottom w:val="nil"/>
              <w:right w:val="nil"/>
            </w:tcBorders>
            <w:shd w:val="clear" w:color="000000" w:fill="FFFFFF"/>
            <w:noWrap/>
            <w:vAlign w:val="center"/>
            <w:hideMark/>
          </w:tcPr>
          <w:p w14:paraId="38E6437A"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0</w:t>
            </w:r>
          </w:p>
        </w:tc>
        <w:tc>
          <w:tcPr>
            <w:tcW w:w="367" w:type="pct"/>
            <w:tcBorders>
              <w:top w:val="nil"/>
              <w:left w:val="nil"/>
              <w:bottom w:val="nil"/>
              <w:right w:val="nil"/>
            </w:tcBorders>
            <w:shd w:val="clear" w:color="000000" w:fill="FFFFFF"/>
            <w:noWrap/>
            <w:vAlign w:val="center"/>
            <w:hideMark/>
          </w:tcPr>
          <w:p w14:paraId="38E6437B"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310</w:t>
            </w:r>
          </w:p>
        </w:tc>
        <w:tc>
          <w:tcPr>
            <w:tcW w:w="367" w:type="pct"/>
            <w:tcBorders>
              <w:top w:val="nil"/>
              <w:left w:val="nil"/>
              <w:bottom w:val="nil"/>
              <w:right w:val="nil"/>
            </w:tcBorders>
            <w:shd w:val="clear" w:color="000000" w:fill="FFFFFF"/>
            <w:noWrap/>
            <w:vAlign w:val="center"/>
            <w:hideMark/>
          </w:tcPr>
          <w:p w14:paraId="38E6437C"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3'000</w:t>
            </w:r>
          </w:p>
        </w:tc>
        <w:tc>
          <w:tcPr>
            <w:tcW w:w="364" w:type="pct"/>
            <w:tcBorders>
              <w:top w:val="nil"/>
              <w:left w:val="nil"/>
              <w:bottom w:val="nil"/>
              <w:right w:val="nil"/>
            </w:tcBorders>
            <w:shd w:val="clear" w:color="000000" w:fill="FFFFFF"/>
            <w:noWrap/>
            <w:vAlign w:val="center"/>
            <w:hideMark/>
          </w:tcPr>
          <w:p w14:paraId="38E6437D"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16'690</w:t>
            </w:r>
          </w:p>
        </w:tc>
      </w:tr>
      <w:tr w:rsidR="0038766C" w:rsidRPr="00CE1B8C" w14:paraId="38E6438A" w14:textId="77777777" w:rsidTr="0052622C">
        <w:trPr>
          <w:trHeight w:val="20"/>
        </w:trPr>
        <w:tc>
          <w:tcPr>
            <w:tcW w:w="1333" w:type="pct"/>
            <w:tcBorders>
              <w:top w:val="nil"/>
              <w:left w:val="nil"/>
              <w:bottom w:val="nil"/>
              <w:right w:val="nil"/>
            </w:tcBorders>
            <w:shd w:val="clear" w:color="auto" w:fill="auto"/>
            <w:noWrap/>
            <w:vAlign w:val="center"/>
            <w:hideMark/>
          </w:tcPr>
          <w:p w14:paraId="38E6437F" w14:textId="77777777" w:rsidR="0038766C" w:rsidRDefault="0038766C" w:rsidP="0052622C">
            <w:pPr>
              <w:spacing w:before="20" w:after="20"/>
              <w:rPr>
                <w:rFonts w:ascii="Calibri" w:hAnsi="Calibri" w:cs="Calibri"/>
                <w:sz w:val="18"/>
                <w:szCs w:val="18"/>
              </w:rPr>
            </w:pPr>
            <w:r>
              <w:rPr>
                <w:rFonts w:ascii="Calibri" w:hAnsi="Calibri" w:cs="Calibri"/>
                <w:sz w:val="18"/>
                <w:szCs w:val="18"/>
              </w:rPr>
              <w:t>Secretary-General's Office and departments</w:t>
            </w:r>
          </w:p>
        </w:tc>
        <w:tc>
          <w:tcPr>
            <w:tcW w:w="367" w:type="pct"/>
            <w:tcBorders>
              <w:top w:val="nil"/>
              <w:left w:val="nil"/>
              <w:bottom w:val="nil"/>
              <w:right w:val="nil"/>
            </w:tcBorders>
            <w:shd w:val="clear" w:color="000000" w:fill="FFFFFF"/>
            <w:noWrap/>
            <w:vAlign w:val="center"/>
            <w:hideMark/>
          </w:tcPr>
          <w:p w14:paraId="38E64380"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106'868</w:t>
            </w:r>
          </w:p>
        </w:tc>
        <w:tc>
          <w:tcPr>
            <w:tcW w:w="367" w:type="pct"/>
            <w:gridSpan w:val="2"/>
            <w:tcBorders>
              <w:top w:val="nil"/>
              <w:left w:val="nil"/>
              <w:bottom w:val="nil"/>
              <w:right w:val="nil"/>
            </w:tcBorders>
            <w:shd w:val="clear" w:color="000000" w:fill="FFFFFF"/>
            <w:noWrap/>
            <w:vAlign w:val="center"/>
            <w:hideMark/>
          </w:tcPr>
          <w:p w14:paraId="38E64381"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24'617</w:t>
            </w:r>
          </w:p>
        </w:tc>
        <w:tc>
          <w:tcPr>
            <w:tcW w:w="367" w:type="pct"/>
            <w:tcBorders>
              <w:top w:val="nil"/>
              <w:left w:val="nil"/>
              <w:bottom w:val="nil"/>
              <w:right w:val="nil"/>
            </w:tcBorders>
            <w:shd w:val="clear" w:color="000000" w:fill="FFFFFF"/>
            <w:noWrap/>
            <w:vAlign w:val="center"/>
            <w:hideMark/>
          </w:tcPr>
          <w:p w14:paraId="38E64382"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1'320</w:t>
            </w:r>
          </w:p>
        </w:tc>
        <w:tc>
          <w:tcPr>
            <w:tcW w:w="367" w:type="pct"/>
            <w:gridSpan w:val="2"/>
            <w:tcBorders>
              <w:top w:val="nil"/>
              <w:left w:val="nil"/>
              <w:bottom w:val="nil"/>
              <w:right w:val="nil"/>
            </w:tcBorders>
            <w:shd w:val="clear" w:color="000000" w:fill="FFFFFF"/>
            <w:noWrap/>
            <w:vAlign w:val="center"/>
            <w:hideMark/>
          </w:tcPr>
          <w:p w14:paraId="38E64383"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8'633</w:t>
            </w:r>
          </w:p>
        </w:tc>
        <w:tc>
          <w:tcPr>
            <w:tcW w:w="367" w:type="pct"/>
            <w:tcBorders>
              <w:top w:val="nil"/>
              <w:left w:val="nil"/>
              <w:bottom w:val="nil"/>
              <w:right w:val="nil"/>
            </w:tcBorders>
            <w:shd w:val="clear" w:color="000000" w:fill="FFFFFF"/>
            <w:noWrap/>
            <w:vAlign w:val="center"/>
            <w:hideMark/>
          </w:tcPr>
          <w:p w14:paraId="38E64384"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10'898</w:t>
            </w:r>
          </w:p>
        </w:tc>
        <w:tc>
          <w:tcPr>
            <w:tcW w:w="367" w:type="pct"/>
            <w:tcBorders>
              <w:top w:val="nil"/>
              <w:left w:val="nil"/>
              <w:bottom w:val="nil"/>
              <w:right w:val="nil"/>
            </w:tcBorders>
            <w:shd w:val="clear" w:color="000000" w:fill="FFFFFF"/>
            <w:noWrap/>
            <w:vAlign w:val="center"/>
            <w:hideMark/>
          </w:tcPr>
          <w:p w14:paraId="38E64385"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1'946</w:t>
            </w:r>
          </w:p>
        </w:tc>
        <w:tc>
          <w:tcPr>
            <w:tcW w:w="367" w:type="pct"/>
            <w:gridSpan w:val="2"/>
            <w:tcBorders>
              <w:top w:val="nil"/>
              <w:left w:val="nil"/>
              <w:bottom w:val="nil"/>
              <w:right w:val="nil"/>
            </w:tcBorders>
            <w:shd w:val="clear" w:color="000000" w:fill="FFFFFF"/>
            <w:noWrap/>
            <w:vAlign w:val="center"/>
            <w:hideMark/>
          </w:tcPr>
          <w:p w14:paraId="38E64386"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1'405</w:t>
            </w:r>
          </w:p>
        </w:tc>
        <w:tc>
          <w:tcPr>
            <w:tcW w:w="367" w:type="pct"/>
            <w:tcBorders>
              <w:top w:val="nil"/>
              <w:left w:val="nil"/>
              <w:bottom w:val="nil"/>
              <w:right w:val="nil"/>
            </w:tcBorders>
            <w:shd w:val="clear" w:color="000000" w:fill="FFFFFF"/>
            <w:noWrap/>
            <w:vAlign w:val="center"/>
            <w:hideMark/>
          </w:tcPr>
          <w:p w14:paraId="38E64387"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3'525</w:t>
            </w:r>
          </w:p>
        </w:tc>
        <w:tc>
          <w:tcPr>
            <w:tcW w:w="367" w:type="pct"/>
            <w:tcBorders>
              <w:top w:val="nil"/>
              <w:left w:val="nil"/>
              <w:bottom w:val="nil"/>
              <w:right w:val="nil"/>
            </w:tcBorders>
            <w:shd w:val="clear" w:color="000000" w:fill="FFFFFF"/>
            <w:noWrap/>
            <w:vAlign w:val="center"/>
            <w:hideMark/>
          </w:tcPr>
          <w:p w14:paraId="38E64388" w14:textId="77777777" w:rsidR="0038766C" w:rsidRDefault="0038766C" w:rsidP="0052622C">
            <w:pPr>
              <w:spacing w:before="20" w:after="20"/>
              <w:jc w:val="right"/>
              <w:rPr>
                <w:rFonts w:ascii="Calibri" w:hAnsi="Calibri" w:cs="Calibri"/>
                <w:sz w:val="18"/>
                <w:szCs w:val="18"/>
              </w:rPr>
            </w:pPr>
            <w:r>
              <w:rPr>
                <w:rFonts w:ascii="Calibri" w:hAnsi="Calibri" w:cs="Calibri"/>
                <w:sz w:val="18"/>
                <w:szCs w:val="18"/>
              </w:rPr>
              <w:t>1'966</w:t>
            </w:r>
          </w:p>
        </w:tc>
        <w:tc>
          <w:tcPr>
            <w:tcW w:w="364" w:type="pct"/>
            <w:tcBorders>
              <w:top w:val="nil"/>
              <w:left w:val="nil"/>
              <w:bottom w:val="nil"/>
              <w:right w:val="nil"/>
            </w:tcBorders>
            <w:shd w:val="clear" w:color="000000" w:fill="FFFFFF"/>
            <w:noWrap/>
            <w:vAlign w:val="center"/>
            <w:hideMark/>
          </w:tcPr>
          <w:p w14:paraId="38E64389" w14:textId="77777777" w:rsidR="0038766C" w:rsidRDefault="0038766C" w:rsidP="0052622C">
            <w:pPr>
              <w:spacing w:before="20" w:after="20"/>
              <w:jc w:val="right"/>
              <w:rPr>
                <w:rFonts w:ascii="Calibri" w:hAnsi="Calibri" w:cs="Calibri"/>
                <w:b/>
                <w:bCs/>
                <w:sz w:val="18"/>
                <w:szCs w:val="18"/>
              </w:rPr>
            </w:pPr>
            <w:r>
              <w:rPr>
                <w:rFonts w:ascii="Calibri" w:hAnsi="Calibri" w:cs="Calibri"/>
                <w:b/>
                <w:bCs/>
                <w:sz w:val="18"/>
                <w:szCs w:val="18"/>
              </w:rPr>
              <w:t>161'178</w:t>
            </w:r>
          </w:p>
        </w:tc>
      </w:tr>
      <w:tr w:rsidR="0038766C" w:rsidRPr="00CE1B8C" w14:paraId="38E64396" w14:textId="77777777" w:rsidTr="0052622C">
        <w:trPr>
          <w:trHeight w:val="20"/>
        </w:trPr>
        <w:tc>
          <w:tcPr>
            <w:tcW w:w="1333" w:type="pct"/>
            <w:tcBorders>
              <w:top w:val="nil"/>
              <w:left w:val="nil"/>
              <w:bottom w:val="nil"/>
              <w:right w:val="nil"/>
            </w:tcBorders>
            <w:shd w:val="clear" w:color="auto" w:fill="auto"/>
            <w:noWrap/>
            <w:vAlign w:val="center"/>
            <w:hideMark/>
          </w:tcPr>
          <w:p w14:paraId="38E6438B" w14:textId="77777777" w:rsidR="0038766C" w:rsidRDefault="0038766C" w:rsidP="0052622C">
            <w:pPr>
              <w:spacing w:before="0"/>
              <w:rPr>
                <w:rFonts w:ascii="Calibri" w:hAnsi="Calibri" w:cs="Calibri"/>
                <w:sz w:val="18"/>
                <w:szCs w:val="18"/>
              </w:rPr>
            </w:pPr>
          </w:p>
        </w:tc>
        <w:tc>
          <w:tcPr>
            <w:tcW w:w="367" w:type="pct"/>
            <w:tcBorders>
              <w:top w:val="nil"/>
              <w:left w:val="nil"/>
              <w:bottom w:val="nil"/>
              <w:right w:val="nil"/>
            </w:tcBorders>
            <w:shd w:val="clear" w:color="000000" w:fill="FFFFFF"/>
            <w:noWrap/>
            <w:vAlign w:val="center"/>
            <w:hideMark/>
          </w:tcPr>
          <w:p w14:paraId="38E6438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38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8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38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9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9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gridSpan w:val="2"/>
            <w:tcBorders>
              <w:top w:val="nil"/>
              <w:left w:val="nil"/>
              <w:bottom w:val="nil"/>
              <w:right w:val="nil"/>
            </w:tcBorders>
            <w:shd w:val="clear" w:color="000000" w:fill="FFFFFF"/>
            <w:noWrap/>
            <w:vAlign w:val="center"/>
            <w:hideMark/>
          </w:tcPr>
          <w:p w14:paraId="38E6439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9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7" w:type="pct"/>
            <w:tcBorders>
              <w:top w:val="nil"/>
              <w:left w:val="nil"/>
              <w:bottom w:val="nil"/>
              <w:right w:val="nil"/>
            </w:tcBorders>
            <w:shd w:val="clear" w:color="000000" w:fill="FFFFFF"/>
            <w:noWrap/>
            <w:vAlign w:val="center"/>
            <w:hideMark/>
          </w:tcPr>
          <w:p w14:paraId="38E6439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64" w:type="pct"/>
            <w:tcBorders>
              <w:top w:val="nil"/>
              <w:left w:val="nil"/>
              <w:bottom w:val="nil"/>
              <w:right w:val="nil"/>
            </w:tcBorders>
            <w:shd w:val="clear" w:color="000000" w:fill="FFFFFF"/>
            <w:noWrap/>
            <w:vAlign w:val="center"/>
            <w:hideMark/>
          </w:tcPr>
          <w:p w14:paraId="38E64395"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 </w:t>
            </w:r>
          </w:p>
        </w:tc>
      </w:tr>
      <w:tr w:rsidR="0038766C" w:rsidRPr="00CE1B8C" w14:paraId="38E643A2" w14:textId="77777777" w:rsidTr="0052622C">
        <w:trPr>
          <w:trHeight w:val="20"/>
        </w:trPr>
        <w:tc>
          <w:tcPr>
            <w:tcW w:w="1333" w:type="pct"/>
            <w:tcBorders>
              <w:top w:val="single" w:sz="4" w:space="0" w:color="000099"/>
              <w:left w:val="nil"/>
              <w:bottom w:val="single" w:sz="4" w:space="0" w:color="000099"/>
              <w:right w:val="nil"/>
            </w:tcBorders>
            <w:shd w:val="clear" w:color="000000" w:fill="DBE5F1"/>
            <w:noWrap/>
            <w:vAlign w:val="center"/>
            <w:hideMark/>
          </w:tcPr>
          <w:p w14:paraId="38E64397" w14:textId="77777777" w:rsidR="0038766C" w:rsidRDefault="0038766C" w:rsidP="0052622C">
            <w:pPr>
              <w:spacing w:before="40" w:after="40"/>
              <w:rPr>
                <w:rFonts w:ascii="Calibri" w:hAnsi="Calibri" w:cs="Calibri"/>
                <w:b/>
                <w:bCs/>
                <w:color w:val="000099"/>
                <w:sz w:val="18"/>
                <w:szCs w:val="18"/>
              </w:rPr>
            </w:pPr>
            <w:r>
              <w:rPr>
                <w:rFonts w:ascii="Calibri" w:hAnsi="Calibri" w:cs="Calibri"/>
                <w:b/>
                <w:bCs/>
                <w:color w:val="000099"/>
                <w:sz w:val="18"/>
                <w:szCs w:val="18"/>
              </w:rPr>
              <w:t>TOTAL</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398"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109'114</w:t>
            </w:r>
          </w:p>
        </w:tc>
        <w:tc>
          <w:tcPr>
            <w:tcW w:w="367" w:type="pct"/>
            <w:gridSpan w:val="2"/>
            <w:tcBorders>
              <w:top w:val="single" w:sz="4" w:space="0" w:color="000099"/>
              <w:left w:val="nil"/>
              <w:bottom w:val="single" w:sz="4" w:space="0" w:color="000099"/>
              <w:right w:val="nil"/>
            </w:tcBorders>
            <w:shd w:val="clear" w:color="000000" w:fill="DBE5F1"/>
            <w:noWrap/>
            <w:vAlign w:val="center"/>
            <w:hideMark/>
          </w:tcPr>
          <w:p w14:paraId="38E64399"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36'726</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39A"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2'004</w:t>
            </w:r>
          </w:p>
        </w:tc>
        <w:tc>
          <w:tcPr>
            <w:tcW w:w="367" w:type="pct"/>
            <w:gridSpan w:val="2"/>
            <w:tcBorders>
              <w:top w:val="single" w:sz="4" w:space="0" w:color="000099"/>
              <w:left w:val="nil"/>
              <w:bottom w:val="single" w:sz="4" w:space="0" w:color="000099"/>
              <w:right w:val="nil"/>
            </w:tcBorders>
            <w:shd w:val="clear" w:color="000000" w:fill="DBE5F1"/>
            <w:noWrap/>
            <w:vAlign w:val="center"/>
            <w:hideMark/>
          </w:tcPr>
          <w:p w14:paraId="38E6439B"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9'863</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39C"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10'914</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39D"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2'078</w:t>
            </w:r>
          </w:p>
        </w:tc>
        <w:tc>
          <w:tcPr>
            <w:tcW w:w="367" w:type="pct"/>
            <w:gridSpan w:val="2"/>
            <w:tcBorders>
              <w:top w:val="single" w:sz="4" w:space="0" w:color="000099"/>
              <w:left w:val="nil"/>
              <w:bottom w:val="single" w:sz="4" w:space="0" w:color="000099"/>
              <w:right w:val="nil"/>
            </w:tcBorders>
            <w:shd w:val="clear" w:color="000000" w:fill="DBE5F1"/>
            <w:noWrap/>
            <w:vAlign w:val="center"/>
            <w:hideMark/>
          </w:tcPr>
          <w:p w14:paraId="38E6439E"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1'408</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39F"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3'837</w:t>
            </w:r>
          </w:p>
        </w:tc>
        <w:tc>
          <w:tcPr>
            <w:tcW w:w="367" w:type="pct"/>
            <w:tcBorders>
              <w:top w:val="single" w:sz="4" w:space="0" w:color="000099"/>
              <w:left w:val="nil"/>
              <w:bottom w:val="single" w:sz="4" w:space="0" w:color="000099"/>
              <w:right w:val="nil"/>
            </w:tcBorders>
            <w:shd w:val="clear" w:color="000000" w:fill="DBE5F1"/>
            <w:noWrap/>
            <w:vAlign w:val="center"/>
            <w:hideMark/>
          </w:tcPr>
          <w:p w14:paraId="38E643A0"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4'996</w:t>
            </w:r>
          </w:p>
        </w:tc>
        <w:tc>
          <w:tcPr>
            <w:tcW w:w="364" w:type="pct"/>
            <w:tcBorders>
              <w:top w:val="single" w:sz="4" w:space="0" w:color="000099"/>
              <w:left w:val="nil"/>
              <w:bottom w:val="single" w:sz="4" w:space="0" w:color="000099"/>
              <w:right w:val="nil"/>
            </w:tcBorders>
            <w:shd w:val="clear" w:color="000000" w:fill="DBE5F1"/>
            <w:noWrap/>
            <w:vAlign w:val="center"/>
            <w:hideMark/>
          </w:tcPr>
          <w:p w14:paraId="38E643A1" w14:textId="77777777" w:rsidR="0038766C" w:rsidRDefault="0038766C" w:rsidP="0052622C">
            <w:pPr>
              <w:spacing w:before="40" w:after="40"/>
              <w:jc w:val="right"/>
              <w:rPr>
                <w:rFonts w:ascii="Calibri" w:hAnsi="Calibri" w:cs="Calibri"/>
                <w:b/>
                <w:bCs/>
                <w:color w:val="000099"/>
                <w:sz w:val="18"/>
                <w:szCs w:val="18"/>
              </w:rPr>
            </w:pPr>
            <w:r>
              <w:rPr>
                <w:rFonts w:ascii="Calibri" w:hAnsi="Calibri" w:cs="Calibri"/>
                <w:b/>
                <w:bCs/>
                <w:color w:val="000099"/>
                <w:sz w:val="18"/>
                <w:szCs w:val="18"/>
              </w:rPr>
              <w:t>180'940</w:t>
            </w:r>
          </w:p>
        </w:tc>
      </w:tr>
    </w:tbl>
    <w:p w14:paraId="38E643A3" w14:textId="77777777" w:rsidR="00D93554" w:rsidRDefault="00D93554">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p w14:paraId="38E643A4" w14:textId="77777777" w:rsidR="00714C96" w:rsidRDefault="00714C96">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p w14:paraId="38E643A5" w14:textId="77777777" w:rsidR="00714C96" w:rsidRDefault="00714C96">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p w14:paraId="38E643A6" w14:textId="77777777" w:rsidR="0038766C" w:rsidRDefault="0038766C">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tbl>
      <w:tblPr>
        <w:tblW w:w="5000" w:type="pct"/>
        <w:tblLook w:val="04A0" w:firstRow="1" w:lastRow="0" w:firstColumn="1" w:lastColumn="0" w:noHBand="0" w:noVBand="1"/>
      </w:tblPr>
      <w:tblGrid>
        <w:gridCol w:w="4575"/>
        <w:gridCol w:w="1019"/>
        <w:gridCol w:w="680"/>
        <w:gridCol w:w="340"/>
        <w:gridCol w:w="1020"/>
        <w:gridCol w:w="340"/>
        <w:gridCol w:w="680"/>
        <w:gridCol w:w="1023"/>
        <w:gridCol w:w="1020"/>
        <w:gridCol w:w="680"/>
        <w:gridCol w:w="340"/>
        <w:gridCol w:w="1020"/>
        <w:gridCol w:w="1020"/>
        <w:gridCol w:w="1023"/>
      </w:tblGrid>
      <w:tr w:rsidR="0038766C" w:rsidRPr="00952BDD" w14:paraId="38E643B4" w14:textId="77777777" w:rsidTr="0038766C">
        <w:trPr>
          <w:cantSplit/>
          <w:trHeight w:hRule="exact" w:val="397"/>
        </w:trPr>
        <w:tc>
          <w:tcPr>
            <w:tcW w:w="1548" w:type="pct"/>
            <w:tcBorders>
              <w:top w:val="nil"/>
              <w:left w:val="nil"/>
              <w:bottom w:val="nil"/>
              <w:right w:val="nil"/>
            </w:tcBorders>
            <w:shd w:val="clear" w:color="auto" w:fill="auto"/>
            <w:noWrap/>
            <w:vAlign w:val="bottom"/>
            <w:hideMark/>
          </w:tcPr>
          <w:tbl>
            <w:tblPr>
              <w:tblW w:w="0" w:type="auto"/>
              <w:tblCellSpacing w:w="0" w:type="dxa"/>
              <w:tblCellMar>
                <w:left w:w="0" w:type="dxa"/>
                <w:right w:w="0" w:type="dxa"/>
              </w:tblCellMar>
              <w:tblLook w:val="04A0" w:firstRow="1" w:lastRow="0" w:firstColumn="1" w:lastColumn="0" w:noHBand="0" w:noVBand="1"/>
            </w:tblPr>
            <w:tblGrid>
              <w:gridCol w:w="4000"/>
            </w:tblGrid>
            <w:tr w:rsidR="0038766C" w:rsidRPr="00952BDD" w14:paraId="38E643A8" w14:textId="77777777" w:rsidTr="0038766C">
              <w:trPr>
                <w:trHeight w:val="465"/>
                <w:tblCellSpacing w:w="0" w:type="dxa"/>
              </w:trPr>
              <w:tc>
                <w:tcPr>
                  <w:tcW w:w="4000" w:type="dxa"/>
                  <w:tcBorders>
                    <w:top w:val="nil"/>
                    <w:left w:val="nil"/>
                    <w:bottom w:val="nil"/>
                    <w:right w:val="nil"/>
                  </w:tcBorders>
                  <w:shd w:val="clear" w:color="auto" w:fill="auto"/>
                  <w:noWrap/>
                  <w:vAlign w:val="center"/>
                  <w:hideMark/>
                </w:tcPr>
                <w:p w14:paraId="38E643A7"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bookmarkStart w:id="16" w:name="RANGE!A2:K46"/>
                  <w:r w:rsidRPr="00952BDD">
                    <w:rPr>
                      <w:rFonts w:ascii="Calibri" w:hAnsi="Calibri"/>
                      <w:b/>
                      <w:bCs/>
                      <w:color w:val="000099"/>
                      <w:sz w:val="40"/>
                      <w:szCs w:val="40"/>
                      <w:lang w:val="en-US" w:eastAsia="zh-CN"/>
                    </w:rPr>
                    <w:t xml:space="preserve">Table 5 </w:t>
                  </w:r>
                </w:p>
              </w:tc>
            </w:tr>
          </w:tbl>
          <w:p w14:paraId="38E643A9"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Helv" w:hAnsi="Helv"/>
                <w:sz w:val="20"/>
                <w:lang w:val="en-US" w:eastAsia="zh-CN"/>
              </w:rPr>
            </w:pPr>
          </w:p>
        </w:tc>
        <w:tc>
          <w:tcPr>
            <w:tcW w:w="345" w:type="pct"/>
            <w:tcBorders>
              <w:top w:val="nil"/>
              <w:left w:val="nil"/>
              <w:bottom w:val="nil"/>
              <w:right w:val="nil"/>
            </w:tcBorders>
            <w:shd w:val="clear" w:color="auto" w:fill="auto"/>
            <w:noWrap/>
            <w:vAlign w:val="center"/>
            <w:hideMark/>
          </w:tcPr>
          <w:p w14:paraId="38E643AA"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45" w:type="pct"/>
            <w:gridSpan w:val="2"/>
            <w:tcBorders>
              <w:top w:val="nil"/>
              <w:left w:val="nil"/>
              <w:bottom w:val="nil"/>
              <w:right w:val="nil"/>
            </w:tcBorders>
            <w:shd w:val="clear" w:color="auto" w:fill="auto"/>
            <w:noWrap/>
            <w:vAlign w:val="center"/>
            <w:hideMark/>
          </w:tcPr>
          <w:p w14:paraId="38E643AB"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45" w:type="pct"/>
            <w:tcBorders>
              <w:top w:val="nil"/>
              <w:left w:val="nil"/>
              <w:bottom w:val="nil"/>
              <w:right w:val="nil"/>
            </w:tcBorders>
            <w:shd w:val="clear" w:color="auto" w:fill="auto"/>
            <w:noWrap/>
            <w:vAlign w:val="center"/>
            <w:hideMark/>
          </w:tcPr>
          <w:p w14:paraId="38E643AC"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45" w:type="pct"/>
            <w:gridSpan w:val="2"/>
            <w:tcBorders>
              <w:top w:val="nil"/>
              <w:left w:val="nil"/>
              <w:bottom w:val="nil"/>
              <w:right w:val="nil"/>
            </w:tcBorders>
            <w:shd w:val="clear" w:color="auto" w:fill="auto"/>
            <w:noWrap/>
            <w:vAlign w:val="center"/>
            <w:hideMark/>
          </w:tcPr>
          <w:p w14:paraId="38E643AD"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45" w:type="pct"/>
            <w:tcBorders>
              <w:top w:val="nil"/>
              <w:left w:val="nil"/>
              <w:bottom w:val="nil"/>
              <w:right w:val="nil"/>
            </w:tcBorders>
            <w:shd w:val="clear" w:color="auto" w:fill="auto"/>
            <w:noWrap/>
            <w:vAlign w:val="center"/>
            <w:hideMark/>
          </w:tcPr>
          <w:p w14:paraId="38E643AE"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Cs w:val="22"/>
                <w:lang w:val="en-US" w:eastAsia="zh-CN"/>
              </w:rPr>
            </w:pPr>
          </w:p>
        </w:tc>
        <w:tc>
          <w:tcPr>
            <w:tcW w:w="345" w:type="pct"/>
            <w:tcBorders>
              <w:top w:val="nil"/>
              <w:left w:val="nil"/>
              <w:bottom w:val="nil"/>
              <w:right w:val="nil"/>
            </w:tcBorders>
            <w:shd w:val="clear" w:color="auto" w:fill="auto"/>
            <w:noWrap/>
            <w:vAlign w:val="center"/>
            <w:hideMark/>
          </w:tcPr>
          <w:p w14:paraId="38E643AF"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45" w:type="pct"/>
            <w:gridSpan w:val="2"/>
            <w:tcBorders>
              <w:top w:val="nil"/>
              <w:left w:val="nil"/>
              <w:bottom w:val="nil"/>
              <w:right w:val="nil"/>
            </w:tcBorders>
            <w:shd w:val="clear" w:color="auto" w:fill="auto"/>
            <w:noWrap/>
            <w:vAlign w:val="center"/>
            <w:hideMark/>
          </w:tcPr>
          <w:p w14:paraId="38E643B0"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45" w:type="pct"/>
            <w:tcBorders>
              <w:top w:val="nil"/>
              <w:left w:val="nil"/>
              <w:bottom w:val="nil"/>
              <w:right w:val="nil"/>
            </w:tcBorders>
            <w:shd w:val="clear" w:color="auto" w:fill="auto"/>
            <w:noWrap/>
            <w:vAlign w:val="center"/>
            <w:hideMark/>
          </w:tcPr>
          <w:p w14:paraId="38E643B1"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20"/>
                <w:lang w:val="en-US" w:eastAsia="zh-CN"/>
              </w:rPr>
            </w:pPr>
          </w:p>
        </w:tc>
        <w:tc>
          <w:tcPr>
            <w:tcW w:w="345" w:type="pct"/>
            <w:tcBorders>
              <w:top w:val="nil"/>
              <w:left w:val="nil"/>
              <w:bottom w:val="nil"/>
              <w:right w:val="nil"/>
            </w:tcBorders>
            <w:shd w:val="clear" w:color="auto" w:fill="auto"/>
            <w:noWrap/>
            <w:vAlign w:val="center"/>
            <w:hideMark/>
          </w:tcPr>
          <w:p w14:paraId="38E643B2"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45" w:type="pct"/>
            <w:tcBorders>
              <w:top w:val="nil"/>
              <w:left w:val="nil"/>
              <w:bottom w:val="nil"/>
              <w:right w:val="nil"/>
            </w:tcBorders>
            <w:shd w:val="clear" w:color="auto" w:fill="auto"/>
            <w:noWrap/>
            <w:vAlign w:val="center"/>
            <w:hideMark/>
          </w:tcPr>
          <w:p w14:paraId="38E643B3"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r>
      <w:tr w:rsidR="0038766C" w:rsidRPr="00952BDD" w14:paraId="38E643B6" w14:textId="77777777" w:rsidTr="0038766C">
        <w:trPr>
          <w:cantSplit/>
          <w:trHeight w:hRule="exact" w:val="312"/>
        </w:trPr>
        <w:tc>
          <w:tcPr>
            <w:tcW w:w="5000" w:type="pct"/>
            <w:gridSpan w:val="14"/>
            <w:tcBorders>
              <w:top w:val="nil"/>
              <w:left w:val="nil"/>
              <w:bottom w:val="single" w:sz="4" w:space="0" w:color="0000FF"/>
            </w:tcBorders>
            <w:shd w:val="clear" w:color="000000" w:fill="FFFFFF"/>
            <w:noWrap/>
            <w:vAlign w:val="center"/>
            <w:hideMark/>
          </w:tcPr>
          <w:p w14:paraId="38E643B5" w14:textId="77777777" w:rsidR="0038766C"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99"/>
                <w:sz w:val="28"/>
                <w:szCs w:val="28"/>
                <w:lang w:val="en-US" w:eastAsia="zh-CN"/>
              </w:rPr>
            </w:pPr>
            <w:r>
              <w:rPr>
                <w:rFonts w:ascii="Calibri" w:hAnsi="Calibri"/>
                <w:b/>
                <w:bCs/>
                <w:color w:val="000099"/>
                <w:sz w:val="28"/>
                <w:szCs w:val="28"/>
                <w:lang w:val="en-US" w:eastAsia="zh-CN"/>
              </w:rPr>
              <w:t>Budget 2014</w:t>
            </w:r>
            <w:r w:rsidRPr="00952BDD">
              <w:rPr>
                <w:rFonts w:ascii="Calibri" w:hAnsi="Calibri"/>
                <w:b/>
                <w:bCs/>
                <w:color w:val="000099"/>
                <w:sz w:val="28"/>
                <w:szCs w:val="28"/>
                <w:lang w:val="en-US" w:eastAsia="zh-CN"/>
              </w:rPr>
              <w:t>-201</w:t>
            </w:r>
            <w:r>
              <w:rPr>
                <w:rFonts w:ascii="Calibri" w:hAnsi="Calibri"/>
                <w:b/>
                <w:bCs/>
                <w:color w:val="000099"/>
                <w:sz w:val="28"/>
                <w:szCs w:val="28"/>
                <w:lang w:val="en-US" w:eastAsia="zh-CN"/>
              </w:rPr>
              <w:t>5</w:t>
            </w:r>
            <w:r w:rsidRPr="00952BDD">
              <w:rPr>
                <w:rFonts w:ascii="Calibri" w:hAnsi="Calibri"/>
                <w:b/>
                <w:bCs/>
                <w:color w:val="000099"/>
                <w:sz w:val="28"/>
                <w:szCs w:val="28"/>
                <w:lang w:val="en-US" w:eastAsia="zh-CN"/>
              </w:rPr>
              <w:t xml:space="preserve"> </w:t>
            </w:r>
            <w:r>
              <w:rPr>
                <w:rFonts w:ascii="Calibri" w:hAnsi="Calibri"/>
                <w:b/>
                <w:bCs/>
                <w:color w:val="000099"/>
                <w:sz w:val="28"/>
                <w:szCs w:val="28"/>
                <w:lang w:val="en-US" w:eastAsia="zh-CN"/>
              </w:rPr>
              <w:t>–</w:t>
            </w:r>
            <w:r w:rsidRPr="00952BDD">
              <w:rPr>
                <w:rFonts w:ascii="Calibri" w:hAnsi="Calibri"/>
                <w:b/>
                <w:bCs/>
                <w:color w:val="000099"/>
                <w:sz w:val="28"/>
                <w:szCs w:val="28"/>
                <w:lang w:val="en-US" w:eastAsia="zh-CN"/>
              </w:rPr>
              <w:t xml:space="preserve"> </w:t>
            </w:r>
            <w:r>
              <w:rPr>
                <w:rFonts w:ascii="Calibri" w:hAnsi="Calibri"/>
                <w:b/>
                <w:bCs/>
                <w:color w:val="000099"/>
                <w:sz w:val="28"/>
                <w:szCs w:val="28"/>
                <w:lang w:val="en-US" w:eastAsia="zh-CN"/>
              </w:rPr>
              <w:t>Secretary-General’s Office and Departments</w:t>
            </w:r>
          </w:p>
        </w:tc>
      </w:tr>
      <w:tr w:rsidR="0038766C" w:rsidRPr="00952BDD" w14:paraId="38E643BD" w14:textId="77777777" w:rsidTr="0038766C">
        <w:trPr>
          <w:cantSplit/>
          <w:trHeight w:val="227"/>
        </w:trPr>
        <w:tc>
          <w:tcPr>
            <w:tcW w:w="1548" w:type="pct"/>
            <w:tcBorders>
              <w:top w:val="single" w:sz="4" w:space="0" w:color="0000FF"/>
              <w:left w:val="nil"/>
              <w:bottom w:val="nil"/>
              <w:right w:val="nil"/>
            </w:tcBorders>
            <w:shd w:val="clear" w:color="000000" w:fill="DBE5F1"/>
            <w:noWrap/>
            <w:vAlign w:val="center"/>
            <w:hideMark/>
          </w:tcPr>
          <w:p w14:paraId="38E643B7"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952BDD">
              <w:rPr>
                <w:rFonts w:ascii="Calibri" w:hAnsi="Calibri"/>
                <w:b/>
                <w:bCs/>
                <w:color w:val="000099"/>
                <w:sz w:val="18"/>
                <w:szCs w:val="18"/>
                <w:lang w:val="en-US" w:eastAsia="zh-CN"/>
              </w:rPr>
              <w:t>Operating expenses by section and category</w:t>
            </w:r>
          </w:p>
        </w:tc>
        <w:tc>
          <w:tcPr>
            <w:tcW w:w="575" w:type="pct"/>
            <w:gridSpan w:val="2"/>
            <w:tcBorders>
              <w:top w:val="single" w:sz="4" w:space="0" w:color="0000FF"/>
              <w:left w:val="nil"/>
              <w:bottom w:val="nil"/>
              <w:right w:val="nil"/>
            </w:tcBorders>
            <w:shd w:val="clear" w:color="000000" w:fill="DBE5F1"/>
            <w:noWrap/>
            <w:vAlign w:val="center"/>
            <w:hideMark/>
          </w:tcPr>
          <w:p w14:paraId="38E643B8"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 </w:t>
            </w:r>
          </w:p>
        </w:tc>
        <w:tc>
          <w:tcPr>
            <w:tcW w:w="575" w:type="pct"/>
            <w:gridSpan w:val="3"/>
            <w:tcBorders>
              <w:top w:val="single" w:sz="4" w:space="0" w:color="0000FF"/>
              <w:left w:val="nil"/>
              <w:bottom w:val="nil"/>
              <w:right w:val="nil"/>
            </w:tcBorders>
            <w:shd w:val="clear" w:color="000000" w:fill="DBE5F1"/>
            <w:noWrap/>
            <w:vAlign w:val="center"/>
            <w:hideMark/>
          </w:tcPr>
          <w:p w14:paraId="38E643B9"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i/>
                <w:iCs/>
                <w:color w:val="000099"/>
                <w:sz w:val="16"/>
                <w:szCs w:val="16"/>
                <w:lang w:val="en-US" w:eastAsia="zh-CN"/>
              </w:rPr>
            </w:pPr>
            <w:r w:rsidRPr="00952BDD">
              <w:rPr>
                <w:rFonts w:ascii="Calibri" w:hAnsi="Calibri"/>
                <w:b/>
                <w:bCs/>
                <w:i/>
                <w:iCs/>
                <w:color w:val="000099"/>
                <w:sz w:val="16"/>
                <w:szCs w:val="16"/>
                <w:lang w:val="en-US" w:eastAsia="zh-CN"/>
              </w:rPr>
              <w:t> </w:t>
            </w:r>
          </w:p>
        </w:tc>
        <w:tc>
          <w:tcPr>
            <w:tcW w:w="576" w:type="pct"/>
            <w:gridSpan w:val="2"/>
            <w:tcBorders>
              <w:top w:val="single" w:sz="4" w:space="0" w:color="0000FF"/>
              <w:left w:val="nil"/>
              <w:bottom w:val="nil"/>
              <w:right w:val="nil"/>
            </w:tcBorders>
            <w:shd w:val="clear" w:color="000000" w:fill="DBE5F1"/>
            <w:noWrap/>
            <w:vAlign w:val="center"/>
            <w:hideMark/>
          </w:tcPr>
          <w:p w14:paraId="38E643BA"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i/>
                <w:iCs/>
                <w:color w:val="000099"/>
                <w:sz w:val="16"/>
                <w:szCs w:val="16"/>
                <w:lang w:val="en-US" w:eastAsia="zh-CN"/>
              </w:rPr>
            </w:pPr>
            <w:r w:rsidRPr="00952BDD">
              <w:rPr>
                <w:rFonts w:ascii="Calibri" w:hAnsi="Calibri"/>
                <w:b/>
                <w:bCs/>
                <w:i/>
                <w:iCs/>
                <w:color w:val="000099"/>
                <w:sz w:val="16"/>
                <w:szCs w:val="16"/>
                <w:lang w:val="en-US" w:eastAsia="zh-CN"/>
              </w:rPr>
              <w:t> </w:t>
            </w:r>
          </w:p>
        </w:tc>
        <w:tc>
          <w:tcPr>
            <w:tcW w:w="575" w:type="pct"/>
            <w:gridSpan w:val="2"/>
            <w:tcBorders>
              <w:top w:val="single" w:sz="4" w:space="0" w:color="0000FF"/>
              <w:left w:val="nil"/>
              <w:bottom w:val="nil"/>
              <w:right w:val="nil"/>
            </w:tcBorders>
            <w:shd w:val="clear" w:color="000000" w:fill="DBE5F1"/>
            <w:noWrap/>
            <w:vAlign w:val="center"/>
            <w:hideMark/>
          </w:tcPr>
          <w:p w14:paraId="38E643BB"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i/>
                <w:iCs/>
                <w:color w:val="000099"/>
                <w:sz w:val="16"/>
                <w:szCs w:val="16"/>
                <w:lang w:val="en-US" w:eastAsia="zh-CN"/>
              </w:rPr>
            </w:pPr>
            <w:r w:rsidRPr="00952BDD">
              <w:rPr>
                <w:rFonts w:ascii="Calibri" w:hAnsi="Calibri"/>
                <w:b/>
                <w:bCs/>
                <w:i/>
                <w:iCs/>
                <w:color w:val="000099"/>
                <w:sz w:val="16"/>
                <w:szCs w:val="16"/>
                <w:lang w:val="en-US" w:eastAsia="zh-CN"/>
              </w:rPr>
              <w:t> </w:t>
            </w:r>
          </w:p>
        </w:tc>
        <w:tc>
          <w:tcPr>
            <w:tcW w:w="1151" w:type="pct"/>
            <w:gridSpan w:val="4"/>
            <w:tcBorders>
              <w:top w:val="single" w:sz="4" w:space="0" w:color="0000FF"/>
              <w:left w:val="nil"/>
              <w:bottom w:val="nil"/>
              <w:right w:val="nil"/>
            </w:tcBorders>
            <w:shd w:val="clear" w:color="000000" w:fill="DBE5F1"/>
            <w:noWrap/>
            <w:vAlign w:val="center"/>
            <w:hideMark/>
          </w:tcPr>
          <w:p w14:paraId="38E643BC"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In thousands of Swiss francs</w:t>
            </w:r>
          </w:p>
        </w:tc>
      </w:tr>
      <w:tr w:rsidR="0038766C" w:rsidRPr="00952BDD" w14:paraId="38E643C9" w14:textId="77777777" w:rsidTr="0038766C">
        <w:trPr>
          <w:cantSplit/>
          <w:trHeight w:hRule="exact" w:val="57"/>
        </w:trPr>
        <w:tc>
          <w:tcPr>
            <w:tcW w:w="1548" w:type="pct"/>
            <w:tcBorders>
              <w:top w:val="nil"/>
              <w:left w:val="nil"/>
              <w:bottom w:val="nil"/>
              <w:right w:val="nil"/>
            </w:tcBorders>
            <w:shd w:val="clear" w:color="000000" w:fill="DBE5F1"/>
            <w:noWrap/>
            <w:vAlign w:val="center"/>
            <w:hideMark/>
          </w:tcPr>
          <w:p w14:paraId="38E643BE"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 </w:t>
            </w:r>
          </w:p>
        </w:tc>
        <w:tc>
          <w:tcPr>
            <w:tcW w:w="345" w:type="pct"/>
            <w:tcBorders>
              <w:top w:val="nil"/>
              <w:left w:val="nil"/>
              <w:bottom w:val="nil"/>
              <w:right w:val="nil"/>
            </w:tcBorders>
            <w:shd w:val="clear" w:color="000000" w:fill="DBE5F1"/>
            <w:noWrap/>
            <w:vAlign w:val="center"/>
            <w:hideMark/>
          </w:tcPr>
          <w:p w14:paraId="38E643BF"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 </w:t>
            </w:r>
          </w:p>
        </w:tc>
        <w:tc>
          <w:tcPr>
            <w:tcW w:w="345" w:type="pct"/>
            <w:gridSpan w:val="2"/>
            <w:tcBorders>
              <w:top w:val="nil"/>
              <w:left w:val="nil"/>
              <w:bottom w:val="nil"/>
              <w:right w:val="nil"/>
            </w:tcBorders>
            <w:shd w:val="clear" w:color="000000" w:fill="DBE5F1"/>
            <w:noWrap/>
            <w:vAlign w:val="center"/>
            <w:hideMark/>
          </w:tcPr>
          <w:p w14:paraId="38E643C0"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 </w:t>
            </w:r>
          </w:p>
        </w:tc>
        <w:tc>
          <w:tcPr>
            <w:tcW w:w="345" w:type="pct"/>
            <w:tcBorders>
              <w:top w:val="nil"/>
              <w:left w:val="nil"/>
              <w:bottom w:val="nil"/>
              <w:right w:val="nil"/>
            </w:tcBorders>
            <w:shd w:val="clear" w:color="000000" w:fill="DBE5F1"/>
            <w:noWrap/>
            <w:vAlign w:val="center"/>
            <w:hideMark/>
          </w:tcPr>
          <w:p w14:paraId="38E643C1"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 </w:t>
            </w:r>
          </w:p>
        </w:tc>
        <w:tc>
          <w:tcPr>
            <w:tcW w:w="345" w:type="pct"/>
            <w:gridSpan w:val="2"/>
            <w:tcBorders>
              <w:top w:val="nil"/>
              <w:left w:val="nil"/>
              <w:bottom w:val="nil"/>
              <w:right w:val="nil"/>
            </w:tcBorders>
            <w:shd w:val="clear" w:color="000000" w:fill="DBE5F1"/>
            <w:noWrap/>
            <w:vAlign w:val="center"/>
            <w:hideMark/>
          </w:tcPr>
          <w:p w14:paraId="38E643C2"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 </w:t>
            </w:r>
          </w:p>
        </w:tc>
        <w:tc>
          <w:tcPr>
            <w:tcW w:w="345" w:type="pct"/>
            <w:tcBorders>
              <w:top w:val="nil"/>
              <w:left w:val="nil"/>
              <w:bottom w:val="nil"/>
              <w:right w:val="nil"/>
            </w:tcBorders>
            <w:shd w:val="clear" w:color="000000" w:fill="DBE5F1"/>
            <w:noWrap/>
            <w:vAlign w:val="center"/>
            <w:hideMark/>
          </w:tcPr>
          <w:p w14:paraId="38E643C3"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 </w:t>
            </w:r>
          </w:p>
        </w:tc>
        <w:tc>
          <w:tcPr>
            <w:tcW w:w="345" w:type="pct"/>
            <w:tcBorders>
              <w:top w:val="nil"/>
              <w:left w:val="nil"/>
              <w:bottom w:val="nil"/>
              <w:right w:val="nil"/>
            </w:tcBorders>
            <w:shd w:val="clear" w:color="000000" w:fill="DBE5F1"/>
            <w:noWrap/>
            <w:vAlign w:val="center"/>
            <w:hideMark/>
          </w:tcPr>
          <w:p w14:paraId="38E643C4"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 </w:t>
            </w:r>
          </w:p>
        </w:tc>
        <w:tc>
          <w:tcPr>
            <w:tcW w:w="345" w:type="pct"/>
            <w:gridSpan w:val="2"/>
            <w:tcBorders>
              <w:top w:val="nil"/>
              <w:left w:val="nil"/>
              <w:bottom w:val="nil"/>
              <w:right w:val="nil"/>
            </w:tcBorders>
            <w:shd w:val="clear" w:color="000000" w:fill="DBE5F1"/>
            <w:noWrap/>
            <w:vAlign w:val="center"/>
            <w:hideMark/>
          </w:tcPr>
          <w:p w14:paraId="38E643C5"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 </w:t>
            </w:r>
          </w:p>
        </w:tc>
        <w:tc>
          <w:tcPr>
            <w:tcW w:w="345" w:type="pct"/>
            <w:tcBorders>
              <w:top w:val="nil"/>
              <w:left w:val="nil"/>
              <w:bottom w:val="nil"/>
              <w:right w:val="nil"/>
            </w:tcBorders>
            <w:shd w:val="clear" w:color="000000" w:fill="DBE5F1"/>
            <w:noWrap/>
            <w:vAlign w:val="center"/>
            <w:hideMark/>
          </w:tcPr>
          <w:p w14:paraId="38E643C6"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 </w:t>
            </w:r>
          </w:p>
        </w:tc>
        <w:tc>
          <w:tcPr>
            <w:tcW w:w="345" w:type="pct"/>
            <w:tcBorders>
              <w:top w:val="nil"/>
              <w:left w:val="nil"/>
              <w:bottom w:val="nil"/>
              <w:right w:val="nil"/>
            </w:tcBorders>
            <w:shd w:val="clear" w:color="000000" w:fill="DBE5F1"/>
            <w:noWrap/>
            <w:vAlign w:val="center"/>
            <w:hideMark/>
          </w:tcPr>
          <w:p w14:paraId="38E643C7"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 </w:t>
            </w:r>
          </w:p>
        </w:tc>
        <w:tc>
          <w:tcPr>
            <w:tcW w:w="345" w:type="pct"/>
            <w:tcBorders>
              <w:top w:val="nil"/>
              <w:left w:val="nil"/>
              <w:bottom w:val="nil"/>
              <w:right w:val="nil"/>
            </w:tcBorders>
            <w:shd w:val="clear" w:color="000000" w:fill="DBE5F1"/>
            <w:noWrap/>
            <w:vAlign w:val="center"/>
            <w:hideMark/>
          </w:tcPr>
          <w:p w14:paraId="38E643C8"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 </w:t>
            </w:r>
          </w:p>
        </w:tc>
      </w:tr>
      <w:tr w:rsidR="0038766C" w:rsidRPr="00952BDD" w14:paraId="38E643D5" w14:textId="77777777" w:rsidTr="0038766C">
        <w:trPr>
          <w:cantSplit/>
          <w:trHeight w:val="883"/>
        </w:trPr>
        <w:tc>
          <w:tcPr>
            <w:tcW w:w="1548" w:type="pct"/>
            <w:tcBorders>
              <w:top w:val="nil"/>
              <w:left w:val="nil"/>
              <w:bottom w:val="nil"/>
              <w:right w:val="nil"/>
            </w:tcBorders>
            <w:shd w:val="clear" w:color="000000" w:fill="DBE5F1"/>
            <w:vAlign w:val="center"/>
            <w:hideMark/>
          </w:tcPr>
          <w:p w14:paraId="38E643CA"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 </w:t>
            </w:r>
          </w:p>
        </w:tc>
        <w:tc>
          <w:tcPr>
            <w:tcW w:w="345" w:type="pct"/>
            <w:tcBorders>
              <w:top w:val="nil"/>
              <w:left w:val="nil"/>
              <w:bottom w:val="nil"/>
              <w:right w:val="nil"/>
            </w:tcBorders>
            <w:shd w:val="clear" w:color="000000" w:fill="DBE5F1"/>
            <w:vAlign w:val="center"/>
            <w:hideMark/>
          </w:tcPr>
          <w:p w14:paraId="38E643CB"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Staff Costs</w:t>
            </w:r>
          </w:p>
        </w:tc>
        <w:tc>
          <w:tcPr>
            <w:tcW w:w="345" w:type="pct"/>
            <w:gridSpan w:val="2"/>
            <w:tcBorders>
              <w:top w:val="nil"/>
              <w:left w:val="nil"/>
              <w:bottom w:val="nil"/>
              <w:right w:val="nil"/>
            </w:tcBorders>
            <w:shd w:val="clear" w:color="000000" w:fill="DBE5F1"/>
            <w:vAlign w:val="center"/>
            <w:hideMark/>
          </w:tcPr>
          <w:p w14:paraId="38E643CC"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Other staff costs</w:t>
            </w:r>
          </w:p>
        </w:tc>
        <w:tc>
          <w:tcPr>
            <w:tcW w:w="345" w:type="pct"/>
            <w:tcBorders>
              <w:top w:val="nil"/>
              <w:left w:val="nil"/>
              <w:bottom w:val="nil"/>
              <w:right w:val="nil"/>
            </w:tcBorders>
            <w:shd w:val="clear" w:color="000000" w:fill="DBE5F1"/>
            <w:vAlign w:val="center"/>
            <w:hideMark/>
          </w:tcPr>
          <w:p w14:paraId="38E643CD"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Travel on duty</w:t>
            </w:r>
          </w:p>
        </w:tc>
        <w:tc>
          <w:tcPr>
            <w:tcW w:w="345" w:type="pct"/>
            <w:gridSpan w:val="2"/>
            <w:tcBorders>
              <w:top w:val="nil"/>
              <w:left w:val="nil"/>
              <w:bottom w:val="nil"/>
              <w:right w:val="nil"/>
            </w:tcBorders>
            <w:shd w:val="clear" w:color="000000" w:fill="DBE5F1"/>
            <w:vAlign w:val="center"/>
            <w:hideMark/>
          </w:tcPr>
          <w:p w14:paraId="38E643CE"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Contract. services</w:t>
            </w:r>
          </w:p>
        </w:tc>
        <w:tc>
          <w:tcPr>
            <w:tcW w:w="345" w:type="pct"/>
            <w:tcBorders>
              <w:top w:val="nil"/>
              <w:left w:val="nil"/>
              <w:bottom w:val="nil"/>
              <w:right w:val="nil"/>
            </w:tcBorders>
            <w:shd w:val="clear" w:color="000000" w:fill="DBE5F1"/>
            <w:vAlign w:val="center"/>
            <w:hideMark/>
          </w:tcPr>
          <w:p w14:paraId="38E643CF"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Rental and maint. of premises and equipment</w:t>
            </w:r>
          </w:p>
        </w:tc>
        <w:tc>
          <w:tcPr>
            <w:tcW w:w="345" w:type="pct"/>
            <w:tcBorders>
              <w:top w:val="nil"/>
              <w:left w:val="nil"/>
              <w:bottom w:val="nil"/>
              <w:right w:val="nil"/>
            </w:tcBorders>
            <w:shd w:val="clear" w:color="000000" w:fill="DBE5F1"/>
            <w:vAlign w:val="center"/>
            <w:hideMark/>
          </w:tcPr>
          <w:p w14:paraId="38E643D0"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Material and supplies</w:t>
            </w:r>
          </w:p>
        </w:tc>
        <w:tc>
          <w:tcPr>
            <w:tcW w:w="345" w:type="pct"/>
            <w:gridSpan w:val="2"/>
            <w:tcBorders>
              <w:top w:val="nil"/>
              <w:left w:val="nil"/>
              <w:bottom w:val="nil"/>
              <w:right w:val="nil"/>
            </w:tcBorders>
            <w:shd w:val="clear" w:color="000000" w:fill="DBE5F1"/>
            <w:vAlign w:val="center"/>
            <w:hideMark/>
          </w:tcPr>
          <w:p w14:paraId="38E643D1"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Acquisition of premises, furniture and equipment</w:t>
            </w:r>
          </w:p>
        </w:tc>
        <w:tc>
          <w:tcPr>
            <w:tcW w:w="345" w:type="pct"/>
            <w:tcBorders>
              <w:top w:val="nil"/>
              <w:left w:val="nil"/>
              <w:bottom w:val="nil"/>
              <w:right w:val="nil"/>
            </w:tcBorders>
            <w:shd w:val="clear" w:color="000000" w:fill="DBE5F1"/>
            <w:vAlign w:val="center"/>
            <w:hideMark/>
          </w:tcPr>
          <w:p w14:paraId="38E643D2"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Public and internal service utilities</w:t>
            </w:r>
          </w:p>
        </w:tc>
        <w:tc>
          <w:tcPr>
            <w:tcW w:w="345" w:type="pct"/>
            <w:tcBorders>
              <w:top w:val="nil"/>
              <w:left w:val="nil"/>
              <w:bottom w:val="nil"/>
              <w:right w:val="nil"/>
            </w:tcBorders>
            <w:shd w:val="clear" w:color="000000" w:fill="DBE5F1"/>
            <w:vAlign w:val="center"/>
            <w:hideMark/>
          </w:tcPr>
          <w:p w14:paraId="38E643D3"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Audit and inter-agency fees and misc.</w:t>
            </w:r>
          </w:p>
        </w:tc>
        <w:tc>
          <w:tcPr>
            <w:tcW w:w="345" w:type="pct"/>
            <w:tcBorders>
              <w:top w:val="nil"/>
              <w:left w:val="nil"/>
              <w:bottom w:val="nil"/>
              <w:right w:val="nil"/>
            </w:tcBorders>
            <w:shd w:val="clear" w:color="000000" w:fill="DBE5F1"/>
            <w:vAlign w:val="center"/>
            <w:hideMark/>
          </w:tcPr>
          <w:p w14:paraId="38E643D4"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Total</w:t>
            </w:r>
          </w:p>
        </w:tc>
      </w:tr>
      <w:tr w:rsidR="0038766C" w:rsidRPr="00952BDD" w14:paraId="38E643E1" w14:textId="77777777" w:rsidTr="0038766C">
        <w:trPr>
          <w:cantSplit/>
          <w:trHeight w:hRule="exact" w:val="221"/>
        </w:trPr>
        <w:tc>
          <w:tcPr>
            <w:tcW w:w="1548" w:type="pct"/>
            <w:tcBorders>
              <w:top w:val="nil"/>
              <w:left w:val="nil"/>
              <w:bottom w:val="single" w:sz="4" w:space="0" w:color="0000FF"/>
              <w:right w:val="nil"/>
            </w:tcBorders>
            <w:shd w:val="clear" w:color="000000" w:fill="DBE5F1"/>
            <w:noWrap/>
            <w:vAlign w:val="center"/>
            <w:hideMark/>
          </w:tcPr>
          <w:p w14:paraId="38E643D6" w14:textId="77777777" w:rsidR="0038766C" w:rsidRPr="00952BDD" w:rsidRDefault="0038766C" w:rsidP="0052622C">
            <w:pPr>
              <w:tabs>
                <w:tab w:val="clear" w:pos="794"/>
                <w:tab w:val="clear" w:pos="1191"/>
                <w:tab w:val="clear" w:pos="1588"/>
                <w:tab w:val="clear" w:pos="1985"/>
              </w:tabs>
              <w:overflowPunct/>
              <w:autoSpaceDE/>
              <w:autoSpaceDN/>
              <w:adjustRightInd/>
              <w:spacing w:before="0"/>
              <w:textAlignment w:val="auto"/>
              <w:rPr>
                <w:rFonts w:ascii="Calibri" w:hAnsi="Calibri"/>
                <w:b/>
                <w:bCs/>
                <w:i/>
                <w:iCs/>
                <w:color w:val="000099"/>
                <w:sz w:val="16"/>
                <w:szCs w:val="16"/>
                <w:lang w:val="en-US" w:eastAsia="zh-CN"/>
              </w:rPr>
            </w:pPr>
            <w:r w:rsidRPr="00952BDD">
              <w:rPr>
                <w:rFonts w:ascii="Calibri" w:hAnsi="Calibri"/>
                <w:b/>
                <w:bCs/>
                <w:i/>
                <w:iCs/>
                <w:color w:val="000099"/>
                <w:sz w:val="16"/>
                <w:szCs w:val="16"/>
                <w:lang w:val="en-US" w:eastAsia="zh-CN"/>
              </w:rPr>
              <w:t> </w:t>
            </w:r>
          </w:p>
        </w:tc>
        <w:tc>
          <w:tcPr>
            <w:tcW w:w="345" w:type="pct"/>
            <w:tcBorders>
              <w:top w:val="nil"/>
              <w:left w:val="nil"/>
              <w:bottom w:val="single" w:sz="4" w:space="0" w:color="0000FF"/>
              <w:right w:val="nil"/>
            </w:tcBorders>
            <w:shd w:val="clear" w:color="000000" w:fill="DBE5F1"/>
            <w:noWrap/>
            <w:vAlign w:val="center"/>
            <w:hideMark/>
          </w:tcPr>
          <w:p w14:paraId="38E643D7"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Cat. 1</w:t>
            </w:r>
          </w:p>
        </w:tc>
        <w:tc>
          <w:tcPr>
            <w:tcW w:w="345" w:type="pct"/>
            <w:gridSpan w:val="2"/>
            <w:tcBorders>
              <w:top w:val="nil"/>
              <w:left w:val="nil"/>
              <w:bottom w:val="single" w:sz="4" w:space="0" w:color="0000FF"/>
              <w:right w:val="nil"/>
            </w:tcBorders>
            <w:shd w:val="clear" w:color="000000" w:fill="DBE5F1"/>
            <w:noWrap/>
            <w:vAlign w:val="center"/>
            <w:hideMark/>
          </w:tcPr>
          <w:p w14:paraId="38E643D8"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Cat. 2</w:t>
            </w:r>
          </w:p>
        </w:tc>
        <w:tc>
          <w:tcPr>
            <w:tcW w:w="345" w:type="pct"/>
            <w:tcBorders>
              <w:top w:val="nil"/>
              <w:left w:val="nil"/>
              <w:bottom w:val="single" w:sz="4" w:space="0" w:color="0000FF"/>
              <w:right w:val="nil"/>
            </w:tcBorders>
            <w:shd w:val="clear" w:color="000000" w:fill="DBE5F1"/>
            <w:noWrap/>
            <w:vAlign w:val="center"/>
            <w:hideMark/>
          </w:tcPr>
          <w:p w14:paraId="38E643D9"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Cat. 3</w:t>
            </w:r>
          </w:p>
        </w:tc>
        <w:tc>
          <w:tcPr>
            <w:tcW w:w="345" w:type="pct"/>
            <w:gridSpan w:val="2"/>
            <w:tcBorders>
              <w:top w:val="nil"/>
              <w:left w:val="nil"/>
              <w:bottom w:val="single" w:sz="4" w:space="0" w:color="0000FF"/>
              <w:right w:val="nil"/>
            </w:tcBorders>
            <w:shd w:val="clear" w:color="000000" w:fill="DBE5F1"/>
            <w:noWrap/>
            <w:vAlign w:val="center"/>
            <w:hideMark/>
          </w:tcPr>
          <w:p w14:paraId="38E643DA"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Cat. 4</w:t>
            </w:r>
          </w:p>
        </w:tc>
        <w:tc>
          <w:tcPr>
            <w:tcW w:w="345" w:type="pct"/>
            <w:tcBorders>
              <w:top w:val="nil"/>
              <w:left w:val="nil"/>
              <w:bottom w:val="single" w:sz="4" w:space="0" w:color="0000FF"/>
              <w:right w:val="nil"/>
            </w:tcBorders>
            <w:shd w:val="clear" w:color="000000" w:fill="DBE5F1"/>
            <w:noWrap/>
            <w:vAlign w:val="center"/>
            <w:hideMark/>
          </w:tcPr>
          <w:p w14:paraId="38E643DB"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Cat. 5</w:t>
            </w:r>
          </w:p>
        </w:tc>
        <w:tc>
          <w:tcPr>
            <w:tcW w:w="345" w:type="pct"/>
            <w:tcBorders>
              <w:top w:val="nil"/>
              <w:left w:val="nil"/>
              <w:bottom w:val="single" w:sz="4" w:space="0" w:color="0000FF"/>
              <w:right w:val="nil"/>
            </w:tcBorders>
            <w:shd w:val="clear" w:color="000000" w:fill="DBE5F1"/>
            <w:noWrap/>
            <w:vAlign w:val="center"/>
            <w:hideMark/>
          </w:tcPr>
          <w:p w14:paraId="38E643DC"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Cat. 6</w:t>
            </w:r>
          </w:p>
        </w:tc>
        <w:tc>
          <w:tcPr>
            <w:tcW w:w="345" w:type="pct"/>
            <w:gridSpan w:val="2"/>
            <w:tcBorders>
              <w:top w:val="nil"/>
              <w:left w:val="nil"/>
              <w:bottom w:val="single" w:sz="4" w:space="0" w:color="0000FF"/>
              <w:right w:val="nil"/>
            </w:tcBorders>
            <w:shd w:val="clear" w:color="000000" w:fill="DBE5F1"/>
            <w:noWrap/>
            <w:vAlign w:val="center"/>
            <w:hideMark/>
          </w:tcPr>
          <w:p w14:paraId="38E643DD"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Cat. 7</w:t>
            </w:r>
          </w:p>
        </w:tc>
        <w:tc>
          <w:tcPr>
            <w:tcW w:w="345" w:type="pct"/>
            <w:tcBorders>
              <w:top w:val="nil"/>
              <w:left w:val="nil"/>
              <w:bottom w:val="single" w:sz="4" w:space="0" w:color="0000FF"/>
              <w:right w:val="nil"/>
            </w:tcBorders>
            <w:shd w:val="clear" w:color="000000" w:fill="DBE5F1"/>
            <w:noWrap/>
            <w:vAlign w:val="center"/>
            <w:hideMark/>
          </w:tcPr>
          <w:p w14:paraId="38E643DE"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Cat. 8</w:t>
            </w:r>
          </w:p>
        </w:tc>
        <w:tc>
          <w:tcPr>
            <w:tcW w:w="345" w:type="pct"/>
            <w:tcBorders>
              <w:top w:val="nil"/>
              <w:left w:val="nil"/>
              <w:bottom w:val="single" w:sz="4" w:space="0" w:color="0000FF"/>
              <w:right w:val="nil"/>
            </w:tcBorders>
            <w:shd w:val="clear" w:color="000000" w:fill="DBE5F1"/>
            <w:noWrap/>
            <w:vAlign w:val="center"/>
            <w:hideMark/>
          </w:tcPr>
          <w:p w14:paraId="38E643DF"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Cat. 9</w:t>
            </w:r>
          </w:p>
        </w:tc>
        <w:tc>
          <w:tcPr>
            <w:tcW w:w="345" w:type="pct"/>
            <w:tcBorders>
              <w:top w:val="nil"/>
              <w:left w:val="nil"/>
              <w:bottom w:val="single" w:sz="4" w:space="0" w:color="0000FF"/>
              <w:right w:val="nil"/>
            </w:tcBorders>
            <w:shd w:val="clear" w:color="000000" w:fill="DBE5F1"/>
            <w:noWrap/>
            <w:vAlign w:val="center"/>
            <w:hideMark/>
          </w:tcPr>
          <w:p w14:paraId="38E643E0" w14:textId="77777777" w:rsidR="0038766C" w:rsidRPr="00952BDD" w:rsidRDefault="0038766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52BDD">
              <w:rPr>
                <w:rFonts w:ascii="Calibri" w:hAnsi="Calibri"/>
                <w:b/>
                <w:bCs/>
                <w:color w:val="000099"/>
                <w:sz w:val="16"/>
                <w:szCs w:val="16"/>
                <w:lang w:val="en-US" w:eastAsia="zh-CN"/>
              </w:rPr>
              <w:t> </w:t>
            </w:r>
          </w:p>
        </w:tc>
      </w:tr>
      <w:tr w:rsidR="0038766C" w:rsidRPr="00952BDD" w14:paraId="38E643ED" w14:textId="77777777" w:rsidTr="0038766C">
        <w:trPr>
          <w:cantSplit/>
          <w:trHeight w:hRule="exact" w:val="227"/>
        </w:trPr>
        <w:tc>
          <w:tcPr>
            <w:tcW w:w="1548" w:type="pct"/>
            <w:tcBorders>
              <w:top w:val="single" w:sz="4" w:space="0" w:color="0000FF"/>
              <w:left w:val="nil"/>
              <w:bottom w:val="nil"/>
              <w:right w:val="nil"/>
            </w:tcBorders>
            <w:shd w:val="clear" w:color="auto" w:fill="auto"/>
            <w:noWrap/>
            <w:vAlign w:val="center"/>
            <w:hideMark/>
          </w:tcPr>
          <w:p w14:paraId="38E643E2" w14:textId="77777777" w:rsidR="0038766C" w:rsidRDefault="0038766C" w:rsidP="0052622C">
            <w:pPr>
              <w:spacing w:before="0"/>
              <w:rPr>
                <w:rFonts w:ascii="Calibri" w:hAnsi="Calibri" w:cs="Calibri"/>
                <w:b/>
                <w:bCs/>
                <w:color w:val="000099"/>
                <w:sz w:val="18"/>
                <w:szCs w:val="18"/>
              </w:rPr>
            </w:pPr>
            <w:r>
              <w:rPr>
                <w:rFonts w:ascii="Calibri" w:hAnsi="Calibri" w:cs="Calibri"/>
                <w:b/>
                <w:bCs/>
                <w:color w:val="000099"/>
                <w:sz w:val="18"/>
                <w:szCs w:val="18"/>
              </w:rPr>
              <w:t>Estimates 2014</w:t>
            </w:r>
          </w:p>
        </w:tc>
        <w:tc>
          <w:tcPr>
            <w:tcW w:w="345" w:type="pct"/>
            <w:tcBorders>
              <w:top w:val="single" w:sz="4" w:space="0" w:color="0000FF"/>
              <w:left w:val="nil"/>
              <w:bottom w:val="nil"/>
              <w:right w:val="nil"/>
            </w:tcBorders>
            <w:shd w:val="clear" w:color="000000" w:fill="FFFFFF"/>
            <w:noWrap/>
            <w:vAlign w:val="center"/>
            <w:hideMark/>
          </w:tcPr>
          <w:p w14:paraId="38E643E3"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gridSpan w:val="2"/>
            <w:tcBorders>
              <w:top w:val="single" w:sz="4" w:space="0" w:color="0000FF"/>
              <w:left w:val="nil"/>
              <w:bottom w:val="nil"/>
              <w:right w:val="nil"/>
            </w:tcBorders>
            <w:shd w:val="clear" w:color="000000" w:fill="FFFFFF"/>
            <w:noWrap/>
            <w:vAlign w:val="center"/>
            <w:hideMark/>
          </w:tcPr>
          <w:p w14:paraId="38E643E4"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single" w:sz="4" w:space="0" w:color="0000FF"/>
              <w:left w:val="nil"/>
              <w:bottom w:val="nil"/>
              <w:right w:val="nil"/>
            </w:tcBorders>
            <w:shd w:val="clear" w:color="000000" w:fill="FFFFFF"/>
            <w:noWrap/>
            <w:vAlign w:val="center"/>
            <w:hideMark/>
          </w:tcPr>
          <w:p w14:paraId="38E643E5"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gridSpan w:val="2"/>
            <w:tcBorders>
              <w:top w:val="single" w:sz="4" w:space="0" w:color="0000FF"/>
              <w:left w:val="nil"/>
              <w:bottom w:val="nil"/>
              <w:right w:val="nil"/>
            </w:tcBorders>
            <w:shd w:val="clear" w:color="000000" w:fill="FFFFFF"/>
            <w:noWrap/>
            <w:vAlign w:val="center"/>
            <w:hideMark/>
          </w:tcPr>
          <w:p w14:paraId="38E643E6"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single" w:sz="4" w:space="0" w:color="0000FF"/>
              <w:left w:val="nil"/>
              <w:bottom w:val="nil"/>
              <w:right w:val="nil"/>
            </w:tcBorders>
            <w:shd w:val="clear" w:color="000000" w:fill="FFFFFF"/>
            <w:noWrap/>
            <w:vAlign w:val="center"/>
            <w:hideMark/>
          </w:tcPr>
          <w:p w14:paraId="38E643E7"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single" w:sz="4" w:space="0" w:color="0000FF"/>
              <w:left w:val="nil"/>
              <w:bottom w:val="nil"/>
              <w:right w:val="nil"/>
            </w:tcBorders>
            <w:shd w:val="clear" w:color="000000" w:fill="FFFFFF"/>
            <w:noWrap/>
            <w:vAlign w:val="center"/>
            <w:hideMark/>
          </w:tcPr>
          <w:p w14:paraId="38E643E8"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gridSpan w:val="2"/>
            <w:tcBorders>
              <w:top w:val="single" w:sz="4" w:space="0" w:color="0000FF"/>
              <w:left w:val="nil"/>
              <w:bottom w:val="nil"/>
              <w:right w:val="nil"/>
            </w:tcBorders>
            <w:shd w:val="clear" w:color="000000" w:fill="FFFFFF"/>
            <w:noWrap/>
            <w:vAlign w:val="center"/>
            <w:hideMark/>
          </w:tcPr>
          <w:p w14:paraId="38E643E9"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single" w:sz="4" w:space="0" w:color="0000FF"/>
              <w:left w:val="nil"/>
              <w:bottom w:val="nil"/>
              <w:right w:val="nil"/>
            </w:tcBorders>
            <w:shd w:val="clear" w:color="000000" w:fill="FFFFFF"/>
            <w:noWrap/>
            <w:vAlign w:val="center"/>
            <w:hideMark/>
          </w:tcPr>
          <w:p w14:paraId="38E643EA"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single" w:sz="4" w:space="0" w:color="0000FF"/>
              <w:left w:val="nil"/>
              <w:bottom w:val="nil"/>
              <w:right w:val="nil"/>
            </w:tcBorders>
            <w:shd w:val="clear" w:color="000000" w:fill="FFFFFF"/>
            <w:noWrap/>
            <w:vAlign w:val="center"/>
            <w:hideMark/>
          </w:tcPr>
          <w:p w14:paraId="38E643EB"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single" w:sz="4" w:space="0" w:color="0000FF"/>
              <w:left w:val="nil"/>
              <w:bottom w:val="nil"/>
              <w:right w:val="nil"/>
            </w:tcBorders>
            <w:shd w:val="clear" w:color="000000" w:fill="FFFFFF"/>
            <w:noWrap/>
            <w:vAlign w:val="center"/>
            <w:hideMark/>
          </w:tcPr>
          <w:p w14:paraId="38E643EC"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r>
      <w:tr w:rsidR="0038766C" w:rsidRPr="00952BDD" w14:paraId="38E643F9"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3EE"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Office of the Secretary-General &amp; Deputy Secretary-General</w:t>
            </w:r>
          </w:p>
        </w:tc>
        <w:tc>
          <w:tcPr>
            <w:tcW w:w="345" w:type="pct"/>
            <w:tcBorders>
              <w:top w:val="nil"/>
              <w:left w:val="nil"/>
              <w:bottom w:val="nil"/>
              <w:right w:val="nil"/>
            </w:tcBorders>
            <w:shd w:val="clear" w:color="000000" w:fill="FFFFFF"/>
            <w:noWrap/>
            <w:vAlign w:val="center"/>
            <w:hideMark/>
          </w:tcPr>
          <w:p w14:paraId="38E643E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1'508</w:t>
            </w:r>
          </w:p>
        </w:tc>
        <w:tc>
          <w:tcPr>
            <w:tcW w:w="345" w:type="pct"/>
            <w:gridSpan w:val="2"/>
            <w:tcBorders>
              <w:top w:val="nil"/>
              <w:left w:val="nil"/>
              <w:bottom w:val="nil"/>
              <w:right w:val="nil"/>
            </w:tcBorders>
            <w:shd w:val="clear" w:color="000000" w:fill="FFFFFF"/>
            <w:noWrap/>
            <w:vAlign w:val="center"/>
            <w:hideMark/>
          </w:tcPr>
          <w:p w14:paraId="38E643F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450</w:t>
            </w:r>
          </w:p>
        </w:tc>
        <w:tc>
          <w:tcPr>
            <w:tcW w:w="345" w:type="pct"/>
            <w:tcBorders>
              <w:top w:val="nil"/>
              <w:left w:val="nil"/>
              <w:bottom w:val="nil"/>
              <w:right w:val="nil"/>
            </w:tcBorders>
            <w:shd w:val="clear" w:color="000000" w:fill="FFFFFF"/>
            <w:noWrap/>
            <w:vAlign w:val="center"/>
            <w:hideMark/>
          </w:tcPr>
          <w:p w14:paraId="38E643F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200</w:t>
            </w:r>
          </w:p>
        </w:tc>
        <w:tc>
          <w:tcPr>
            <w:tcW w:w="345" w:type="pct"/>
            <w:gridSpan w:val="2"/>
            <w:tcBorders>
              <w:top w:val="nil"/>
              <w:left w:val="nil"/>
              <w:bottom w:val="nil"/>
              <w:right w:val="nil"/>
            </w:tcBorders>
            <w:shd w:val="clear" w:color="000000" w:fill="FFFFFF"/>
            <w:noWrap/>
            <w:vAlign w:val="center"/>
            <w:hideMark/>
          </w:tcPr>
          <w:p w14:paraId="38E643F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20</w:t>
            </w:r>
          </w:p>
        </w:tc>
        <w:tc>
          <w:tcPr>
            <w:tcW w:w="345" w:type="pct"/>
            <w:tcBorders>
              <w:top w:val="nil"/>
              <w:left w:val="nil"/>
              <w:bottom w:val="nil"/>
              <w:right w:val="nil"/>
            </w:tcBorders>
            <w:shd w:val="clear" w:color="000000" w:fill="FFFFFF"/>
            <w:noWrap/>
            <w:vAlign w:val="center"/>
            <w:hideMark/>
          </w:tcPr>
          <w:p w14:paraId="38E643F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20</w:t>
            </w:r>
          </w:p>
        </w:tc>
        <w:tc>
          <w:tcPr>
            <w:tcW w:w="345" w:type="pct"/>
            <w:tcBorders>
              <w:top w:val="nil"/>
              <w:left w:val="nil"/>
              <w:bottom w:val="nil"/>
              <w:right w:val="nil"/>
            </w:tcBorders>
            <w:shd w:val="clear" w:color="000000" w:fill="FFFFFF"/>
            <w:noWrap/>
            <w:vAlign w:val="center"/>
            <w:hideMark/>
          </w:tcPr>
          <w:p w14:paraId="38E643F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63</w:t>
            </w:r>
          </w:p>
        </w:tc>
        <w:tc>
          <w:tcPr>
            <w:tcW w:w="345" w:type="pct"/>
            <w:gridSpan w:val="2"/>
            <w:tcBorders>
              <w:top w:val="nil"/>
              <w:left w:val="nil"/>
              <w:bottom w:val="nil"/>
              <w:right w:val="nil"/>
            </w:tcBorders>
            <w:shd w:val="clear" w:color="000000" w:fill="FFFFFF"/>
            <w:noWrap/>
            <w:vAlign w:val="center"/>
            <w:hideMark/>
          </w:tcPr>
          <w:p w14:paraId="38E643F5"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78</w:t>
            </w:r>
          </w:p>
        </w:tc>
        <w:tc>
          <w:tcPr>
            <w:tcW w:w="345" w:type="pct"/>
            <w:tcBorders>
              <w:top w:val="nil"/>
              <w:left w:val="nil"/>
              <w:bottom w:val="nil"/>
              <w:right w:val="nil"/>
            </w:tcBorders>
            <w:shd w:val="clear" w:color="000000" w:fill="FFFFFF"/>
            <w:noWrap/>
            <w:vAlign w:val="center"/>
            <w:hideMark/>
          </w:tcPr>
          <w:p w14:paraId="38E643F6"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43</w:t>
            </w:r>
          </w:p>
        </w:tc>
        <w:tc>
          <w:tcPr>
            <w:tcW w:w="345" w:type="pct"/>
            <w:tcBorders>
              <w:top w:val="nil"/>
              <w:left w:val="nil"/>
              <w:bottom w:val="nil"/>
              <w:right w:val="nil"/>
            </w:tcBorders>
            <w:shd w:val="clear" w:color="000000" w:fill="FFFFFF"/>
            <w:noWrap/>
            <w:vAlign w:val="center"/>
            <w:hideMark/>
          </w:tcPr>
          <w:p w14:paraId="38E643F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602</w:t>
            </w:r>
          </w:p>
        </w:tc>
        <w:tc>
          <w:tcPr>
            <w:tcW w:w="345" w:type="pct"/>
            <w:tcBorders>
              <w:top w:val="nil"/>
              <w:left w:val="nil"/>
              <w:bottom w:val="nil"/>
              <w:right w:val="nil"/>
            </w:tcBorders>
            <w:shd w:val="clear" w:color="000000" w:fill="FFFFFF"/>
            <w:noWrap/>
            <w:vAlign w:val="center"/>
            <w:hideMark/>
          </w:tcPr>
          <w:p w14:paraId="38E643F8"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2'984</w:t>
            </w:r>
          </w:p>
        </w:tc>
      </w:tr>
      <w:tr w:rsidR="0038766C" w:rsidRPr="00952BDD" w14:paraId="38E64405"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3FA"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Legal Affairs Unit</w:t>
            </w:r>
          </w:p>
        </w:tc>
        <w:tc>
          <w:tcPr>
            <w:tcW w:w="345" w:type="pct"/>
            <w:tcBorders>
              <w:top w:val="nil"/>
              <w:left w:val="nil"/>
              <w:bottom w:val="nil"/>
              <w:right w:val="nil"/>
            </w:tcBorders>
            <w:shd w:val="clear" w:color="000000" w:fill="FFFFFF"/>
            <w:noWrap/>
            <w:vAlign w:val="center"/>
            <w:hideMark/>
          </w:tcPr>
          <w:p w14:paraId="38E643F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794</w:t>
            </w:r>
          </w:p>
        </w:tc>
        <w:tc>
          <w:tcPr>
            <w:tcW w:w="345" w:type="pct"/>
            <w:gridSpan w:val="2"/>
            <w:tcBorders>
              <w:top w:val="nil"/>
              <w:left w:val="nil"/>
              <w:bottom w:val="nil"/>
              <w:right w:val="nil"/>
            </w:tcBorders>
            <w:shd w:val="clear" w:color="000000" w:fill="FFFFFF"/>
            <w:noWrap/>
            <w:vAlign w:val="center"/>
            <w:hideMark/>
          </w:tcPr>
          <w:p w14:paraId="38E643F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238</w:t>
            </w:r>
          </w:p>
        </w:tc>
        <w:tc>
          <w:tcPr>
            <w:tcW w:w="345" w:type="pct"/>
            <w:tcBorders>
              <w:top w:val="nil"/>
              <w:left w:val="nil"/>
              <w:bottom w:val="nil"/>
              <w:right w:val="nil"/>
            </w:tcBorders>
            <w:shd w:val="clear" w:color="000000" w:fill="FFFFFF"/>
            <w:noWrap/>
            <w:vAlign w:val="center"/>
            <w:hideMark/>
          </w:tcPr>
          <w:p w14:paraId="38E643F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76</w:t>
            </w:r>
          </w:p>
        </w:tc>
        <w:tc>
          <w:tcPr>
            <w:tcW w:w="345" w:type="pct"/>
            <w:gridSpan w:val="2"/>
            <w:tcBorders>
              <w:top w:val="nil"/>
              <w:left w:val="nil"/>
              <w:bottom w:val="nil"/>
              <w:right w:val="nil"/>
            </w:tcBorders>
            <w:shd w:val="clear" w:color="000000" w:fill="FFFFFF"/>
            <w:noWrap/>
            <w:vAlign w:val="center"/>
            <w:hideMark/>
          </w:tcPr>
          <w:p w14:paraId="38E643F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14</w:t>
            </w:r>
          </w:p>
        </w:tc>
        <w:tc>
          <w:tcPr>
            <w:tcW w:w="345" w:type="pct"/>
            <w:tcBorders>
              <w:top w:val="nil"/>
              <w:left w:val="nil"/>
              <w:bottom w:val="nil"/>
              <w:right w:val="nil"/>
            </w:tcBorders>
            <w:shd w:val="clear" w:color="000000" w:fill="FFFFFF"/>
            <w:noWrap/>
            <w:vAlign w:val="center"/>
            <w:hideMark/>
          </w:tcPr>
          <w:p w14:paraId="38E643F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0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10</w:t>
            </w:r>
          </w:p>
        </w:tc>
        <w:tc>
          <w:tcPr>
            <w:tcW w:w="345" w:type="pct"/>
            <w:gridSpan w:val="2"/>
            <w:tcBorders>
              <w:top w:val="nil"/>
              <w:left w:val="nil"/>
              <w:bottom w:val="nil"/>
              <w:right w:val="nil"/>
            </w:tcBorders>
            <w:shd w:val="clear" w:color="000000" w:fill="FFFFFF"/>
            <w:noWrap/>
            <w:vAlign w:val="center"/>
            <w:hideMark/>
          </w:tcPr>
          <w:p w14:paraId="38E6440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0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0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04"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1'132</w:t>
            </w:r>
          </w:p>
        </w:tc>
      </w:tr>
      <w:tr w:rsidR="0038766C" w:rsidRPr="00952BDD" w14:paraId="38E64411"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06"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Internal auditor</w:t>
            </w:r>
          </w:p>
        </w:tc>
        <w:tc>
          <w:tcPr>
            <w:tcW w:w="345" w:type="pct"/>
            <w:tcBorders>
              <w:top w:val="nil"/>
              <w:left w:val="nil"/>
              <w:bottom w:val="nil"/>
              <w:right w:val="nil"/>
            </w:tcBorders>
            <w:shd w:val="clear" w:color="000000" w:fill="FFFFFF"/>
            <w:noWrap/>
            <w:vAlign w:val="center"/>
            <w:hideMark/>
          </w:tcPr>
          <w:p w14:paraId="38E6440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436</w:t>
            </w:r>
          </w:p>
        </w:tc>
        <w:tc>
          <w:tcPr>
            <w:tcW w:w="345" w:type="pct"/>
            <w:gridSpan w:val="2"/>
            <w:tcBorders>
              <w:top w:val="nil"/>
              <w:left w:val="nil"/>
              <w:bottom w:val="nil"/>
              <w:right w:val="nil"/>
            </w:tcBorders>
            <w:shd w:val="clear" w:color="000000" w:fill="FFFFFF"/>
            <w:noWrap/>
            <w:vAlign w:val="center"/>
            <w:hideMark/>
          </w:tcPr>
          <w:p w14:paraId="38E64408"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125</w:t>
            </w:r>
          </w:p>
        </w:tc>
        <w:tc>
          <w:tcPr>
            <w:tcW w:w="345" w:type="pct"/>
            <w:tcBorders>
              <w:top w:val="nil"/>
              <w:left w:val="nil"/>
              <w:bottom w:val="nil"/>
              <w:right w:val="nil"/>
            </w:tcBorders>
            <w:shd w:val="clear" w:color="000000" w:fill="FFFFFF"/>
            <w:noWrap/>
            <w:vAlign w:val="center"/>
            <w:hideMark/>
          </w:tcPr>
          <w:p w14:paraId="38E64409"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8</w:t>
            </w:r>
          </w:p>
        </w:tc>
        <w:tc>
          <w:tcPr>
            <w:tcW w:w="345" w:type="pct"/>
            <w:gridSpan w:val="2"/>
            <w:tcBorders>
              <w:top w:val="nil"/>
              <w:left w:val="nil"/>
              <w:bottom w:val="nil"/>
              <w:right w:val="nil"/>
            </w:tcBorders>
            <w:shd w:val="clear" w:color="000000" w:fill="FFFFFF"/>
            <w:noWrap/>
            <w:vAlign w:val="center"/>
            <w:hideMark/>
          </w:tcPr>
          <w:p w14:paraId="38E6440A"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w:t>
            </w:r>
          </w:p>
        </w:tc>
        <w:tc>
          <w:tcPr>
            <w:tcW w:w="345" w:type="pct"/>
            <w:tcBorders>
              <w:top w:val="nil"/>
              <w:left w:val="nil"/>
              <w:bottom w:val="nil"/>
              <w:right w:val="nil"/>
            </w:tcBorders>
            <w:shd w:val="clear" w:color="000000" w:fill="FFFFFF"/>
            <w:noWrap/>
            <w:vAlign w:val="center"/>
            <w:hideMark/>
          </w:tcPr>
          <w:p w14:paraId="38E6440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0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gridSpan w:val="2"/>
            <w:tcBorders>
              <w:top w:val="nil"/>
              <w:left w:val="nil"/>
              <w:bottom w:val="nil"/>
              <w:right w:val="nil"/>
            </w:tcBorders>
            <w:shd w:val="clear" w:color="000000" w:fill="FFFFFF"/>
            <w:noWrap/>
            <w:vAlign w:val="center"/>
            <w:hideMark/>
          </w:tcPr>
          <w:p w14:paraId="38E6440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0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0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10"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574</w:t>
            </w:r>
          </w:p>
        </w:tc>
      </w:tr>
      <w:tr w:rsidR="0038766C" w:rsidRPr="00952BDD" w14:paraId="38E6441D"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12"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Strategic Planning &amp; Membership Department</w:t>
            </w:r>
          </w:p>
        </w:tc>
        <w:tc>
          <w:tcPr>
            <w:tcW w:w="345" w:type="pct"/>
            <w:tcBorders>
              <w:top w:val="nil"/>
              <w:left w:val="nil"/>
              <w:bottom w:val="nil"/>
              <w:right w:val="nil"/>
            </w:tcBorders>
            <w:shd w:val="clear" w:color="000000" w:fill="FFFFFF"/>
            <w:noWrap/>
            <w:vAlign w:val="center"/>
            <w:hideMark/>
          </w:tcPr>
          <w:p w14:paraId="38E6441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7'748</w:t>
            </w:r>
          </w:p>
        </w:tc>
        <w:tc>
          <w:tcPr>
            <w:tcW w:w="345" w:type="pct"/>
            <w:gridSpan w:val="2"/>
            <w:tcBorders>
              <w:top w:val="nil"/>
              <w:left w:val="nil"/>
              <w:bottom w:val="nil"/>
              <w:right w:val="nil"/>
            </w:tcBorders>
            <w:shd w:val="clear" w:color="000000" w:fill="FFFFFF"/>
            <w:noWrap/>
            <w:vAlign w:val="center"/>
            <w:hideMark/>
          </w:tcPr>
          <w:p w14:paraId="38E6441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1'200</w:t>
            </w:r>
          </w:p>
        </w:tc>
        <w:tc>
          <w:tcPr>
            <w:tcW w:w="345" w:type="pct"/>
            <w:tcBorders>
              <w:top w:val="nil"/>
              <w:left w:val="nil"/>
              <w:bottom w:val="nil"/>
              <w:right w:val="nil"/>
            </w:tcBorders>
            <w:shd w:val="clear" w:color="000000" w:fill="FFFFFF"/>
            <w:noWrap/>
            <w:vAlign w:val="center"/>
            <w:hideMark/>
          </w:tcPr>
          <w:p w14:paraId="38E64415"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150</w:t>
            </w:r>
          </w:p>
        </w:tc>
        <w:tc>
          <w:tcPr>
            <w:tcW w:w="345" w:type="pct"/>
            <w:gridSpan w:val="2"/>
            <w:tcBorders>
              <w:top w:val="nil"/>
              <w:left w:val="nil"/>
              <w:bottom w:val="nil"/>
              <w:right w:val="nil"/>
            </w:tcBorders>
            <w:shd w:val="clear" w:color="000000" w:fill="FFFFFF"/>
            <w:noWrap/>
            <w:vAlign w:val="center"/>
            <w:hideMark/>
          </w:tcPr>
          <w:p w14:paraId="38E64416"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357</w:t>
            </w:r>
          </w:p>
        </w:tc>
        <w:tc>
          <w:tcPr>
            <w:tcW w:w="345" w:type="pct"/>
            <w:tcBorders>
              <w:top w:val="nil"/>
              <w:left w:val="nil"/>
              <w:bottom w:val="nil"/>
              <w:right w:val="nil"/>
            </w:tcBorders>
            <w:shd w:val="clear" w:color="000000" w:fill="FFFFFF"/>
            <w:noWrap/>
            <w:vAlign w:val="center"/>
            <w:hideMark/>
          </w:tcPr>
          <w:p w14:paraId="38E6441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35</w:t>
            </w:r>
          </w:p>
        </w:tc>
        <w:tc>
          <w:tcPr>
            <w:tcW w:w="345" w:type="pct"/>
            <w:tcBorders>
              <w:top w:val="nil"/>
              <w:left w:val="nil"/>
              <w:bottom w:val="nil"/>
              <w:right w:val="nil"/>
            </w:tcBorders>
            <w:shd w:val="clear" w:color="000000" w:fill="FFFFFF"/>
            <w:noWrap/>
            <w:vAlign w:val="center"/>
            <w:hideMark/>
          </w:tcPr>
          <w:p w14:paraId="38E64418"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43</w:t>
            </w:r>
          </w:p>
        </w:tc>
        <w:tc>
          <w:tcPr>
            <w:tcW w:w="345" w:type="pct"/>
            <w:gridSpan w:val="2"/>
            <w:tcBorders>
              <w:top w:val="nil"/>
              <w:left w:val="nil"/>
              <w:bottom w:val="nil"/>
              <w:right w:val="nil"/>
            </w:tcBorders>
            <w:shd w:val="clear" w:color="000000" w:fill="FFFFFF"/>
            <w:noWrap/>
            <w:vAlign w:val="center"/>
            <w:hideMark/>
          </w:tcPr>
          <w:p w14:paraId="38E64419"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80</w:t>
            </w:r>
          </w:p>
        </w:tc>
        <w:tc>
          <w:tcPr>
            <w:tcW w:w="345" w:type="pct"/>
            <w:tcBorders>
              <w:top w:val="nil"/>
              <w:left w:val="nil"/>
              <w:bottom w:val="nil"/>
              <w:right w:val="nil"/>
            </w:tcBorders>
            <w:shd w:val="clear" w:color="000000" w:fill="FFFFFF"/>
            <w:noWrap/>
            <w:vAlign w:val="center"/>
            <w:hideMark/>
          </w:tcPr>
          <w:p w14:paraId="38E6441A"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48</w:t>
            </w:r>
          </w:p>
        </w:tc>
        <w:tc>
          <w:tcPr>
            <w:tcW w:w="345" w:type="pct"/>
            <w:tcBorders>
              <w:top w:val="nil"/>
              <w:left w:val="nil"/>
              <w:bottom w:val="nil"/>
              <w:right w:val="nil"/>
            </w:tcBorders>
            <w:shd w:val="clear" w:color="000000" w:fill="FFFFFF"/>
            <w:noWrap/>
            <w:vAlign w:val="center"/>
            <w:hideMark/>
          </w:tcPr>
          <w:p w14:paraId="38E6441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w:t>
            </w:r>
          </w:p>
        </w:tc>
        <w:tc>
          <w:tcPr>
            <w:tcW w:w="345" w:type="pct"/>
            <w:tcBorders>
              <w:top w:val="nil"/>
              <w:left w:val="nil"/>
              <w:bottom w:val="nil"/>
              <w:right w:val="nil"/>
            </w:tcBorders>
            <w:shd w:val="clear" w:color="000000" w:fill="FFFFFF"/>
            <w:noWrap/>
            <w:vAlign w:val="center"/>
            <w:hideMark/>
          </w:tcPr>
          <w:p w14:paraId="38E6441C"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9'667</w:t>
            </w:r>
          </w:p>
        </w:tc>
      </w:tr>
      <w:tr w:rsidR="0038766C" w:rsidRPr="00952BDD" w14:paraId="38E64429"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1E"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Conferences and Publications Department</w:t>
            </w:r>
          </w:p>
        </w:tc>
        <w:tc>
          <w:tcPr>
            <w:tcW w:w="345" w:type="pct"/>
            <w:tcBorders>
              <w:top w:val="nil"/>
              <w:left w:val="nil"/>
              <w:bottom w:val="nil"/>
              <w:right w:val="nil"/>
            </w:tcBorders>
            <w:shd w:val="clear" w:color="000000" w:fill="FFFFFF"/>
            <w:noWrap/>
            <w:vAlign w:val="center"/>
            <w:hideMark/>
          </w:tcPr>
          <w:p w14:paraId="38E6441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22'337</w:t>
            </w:r>
          </w:p>
        </w:tc>
        <w:tc>
          <w:tcPr>
            <w:tcW w:w="345" w:type="pct"/>
            <w:gridSpan w:val="2"/>
            <w:tcBorders>
              <w:top w:val="nil"/>
              <w:left w:val="nil"/>
              <w:bottom w:val="nil"/>
              <w:right w:val="nil"/>
            </w:tcBorders>
            <w:shd w:val="clear" w:color="000000" w:fill="FFFFFF"/>
            <w:noWrap/>
            <w:vAlign w:val="center"/>
            <w:hideMark/>
          </w:tcPr>
          <w:p w14:paraId="38E6442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5'315</w:t>
            </w:r>
          </w:p>
        </w:tc>
        <w:tc>
          <w:tcPr>
            <w:tcW w:w="345" w:type="pct"/>
            <w:tcBorders>
              <w:top w:val="nil"/>
              <w:left w:val="nil"/>
              <w:bottom w:val="nil"/>
              <w:right w:val="nil"/>
            </w:tcBorders>
            <w:shd w:val="clear" w:color="000000" w:fill="FFFFFF"/>
            <w:noWrap/>
            <w:vAlign w:val="center"/>
            <w:hideMark/>
          </w:tcPr>
          <w:p w14:paraId="38E6442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33</w:t>
            </w:r>
          </w:p>
        </w:tc>
        <w:tc>
          <w:tcPr>
            <w:tcW w:w="345" w:type="pct"/>
            <w:gridSpan w:val="2"/>
            <w:tcBorders>
              <w:top w:val="nil"/>
              <w:left w:val="nil"/>
              <w:bottom w:val="nil"/>
              <w:right w:val="nil"/>
            </w:tcBorders>
            <w:shd w:val="clear" w:color="000000" w:fill="FFFFFF"/>
            <w:noWrap/>
            <w:vAlign w:val="center"/>
            <w:hideMark/>
          </w:tcPr>
          <w:p w14:paraId="38E6442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440</w:t>
            </w:r>
          </w:p>
        </w:tc>
        <w:tc>
          <w:tcPr>
            <w:tcW w:w="345" w:type="pct"/>
            <w:tcBorders>
              <w:top w:val="nil"/>
              <w:left w:val="nil"/>
              <w:bottom w:val="nil"/>
              <w:right w:val="nil"/>
            </w:tcBorders>
            <w:shd w:val="clear" w:color="000000" w:fill="FFFFFF"/>
            <w:noWrap/>
            <w:vAlign w:val="center"/>
            <w:hideMark/>
          </w:tcPr>
          <w:p w14:paraId="38E6442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975</w:t>
            </w:r>
          </w:p>
        </w:tc>
        <w:tc>
          <w:tcPr>
            <w:tcW w:w="345" w:type="pct"/>
            <w:tcBorders>
              <w:top w:val="nil"/>
              <w:left w:val="nil"/>
              <w:bottom w:val="nil"/>
              <w:right w:val="nil"/>
            </w:tcBorders>
            <w:shd w:val="clear" w:color="000000" w:fill="FFFFFF"/>
            <w:noWrap/>
            <w:vAlign w:val="center"/>
            <w:hideMark/>
          </w:tcPr>
          <w:p w14:paraId="38E6442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550</w:t>
            </w:r>
          </w:p>
        </w:tc>
        <w:tc>
          <w:tcPr>
            <w:tcW w:w="345" w:type="pct"/>
            <w:gridSpan w:val="2"/>
            <w:tcBorders>
              <w:top w:val="nil"/>
              <w:left w:val="nil"/>
              <w:bottom w:val="nil"/>
              <w:right w:val="nil"/>
            </w:tcBorders>
            <w:shd w:val="clear" w:color="000000" w:fill="FFFFFF"/>
            <w:noWrap/>
            <w:vAlign w:val="center"/>
            <w:hideMark/>
          </w:tcPr>
          <w:p w14:paraId="38E64425"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145</w:t>
            </w:r>
          </w:p>
        </w:tc>
        <w:tc>
          <w:tcPr>
            <w:tcW w:w="345" w:type="pct"/>
            <w:tcBorders>
              <w:top w:val="nil"/>
              <w:left w:val="nil"/>
              <w:bottom w:val="nil"/>
              <w:right w:val="nil"/>
            </w:tcBorders>
            <w:shd w:val="clear" w:color="000000" w:fill="FFFFFF"/>
            <w:noWrap/>
            <w:vAlign w:val="center"/>
            <w:hideMark/>
          </w:tcPr>
          <w:p w14:paraId="38E64426"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105</w:t>
            </w:r>
          </w:p>
        </w:tc>
        <w:tc>
          <w:tcPr>
            <w:tcW w:w="345" w:type="pct"/>
            <w:tcBorders>
              <w:top w:val="nil"/>
              <w:left w:val="nil"/>
              <w:bottom w:val="nil"/>
              <w:right w:val="nil"/>
            </w:tcBorders>
            <w:shd w:val="clear" w:color="000000" w:fill="FFFFFF"/>
            <w:noWrap/>
            <w:vAlign w:val="center"/>
            <w:hideMark/>
          </w:tcPr>
          <w:p w14:paraId="38E6442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210</w:t>
            </w:r>
          </w:p>
        </w:tc>
        <w:tc>
          <w:tcPr>
            <w:tcW w:w="345" w:type="pct"/>
            <w:tcBorders>
              <w:top w:val="nil"/>
              <w:left w:val="nil"/>
              <w:bottom w:val="nil"/>
              <w:right w:val="nil"/>
            </w:tcBorders>
            <w:shd w:val="clear" w:color="000000" w:fill="FFFFFF"/>
            <w:noWrap/>
            <w:vAlign w:val="center"/>
            <w:hideMark/>
          </w:tcPr>
          <w:p w14:paraId="38E64428"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30'110</w:t>
            </w:r>
          </w:p>
        </w:tc>
      </w:tr>
      <w:tr w:rsidR="0038766C" w:rsidRPr="00952BDD" w14:paraId="38E64435"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2A"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Human Resources Management Department</w:t>
            </w:r>
          </w:p>
        </w:tc>
        <w:tc>
          <w:tcPr>
            <w:tcW w:w="345" w:type="pct"/>
            <w:tcBorders>
              <w:top w:val="nil"/>
              <w:left w:val="nil"/>
              <w:bottom w:val="nil"/>
              <w:right w:val="nil"/>
            </w:tcBorders>
            <w:shd w:val="clear" w:color="000000" w:fill="FFFFFF"/>
            <w:noWrap/>
            <w:vAlign w:val="center"/>
            <w:hideMark/>
          </w:tcPr>
          <w:p w14:paraId="38E6442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6'247</w:t>
            </w:r>
          </w:p>
        </w:tc>
        <w:tc>
          <w:tcPr>
            <w:tcW w:w="345" w:type="pct"/>
            <w:gridSpan w:val="2"/>
            <w:tcBorders>
              <w:top w:val="nil"/>
              <w:left w:val="nil"/>
              <w:bottom w:val="nil"/>
              <w:right w:val="nil"/>
            </w:tcBorders>
            <w:shd w:val="clear" w:color="000000" w:fill="FFFFFF"/>
            <w:noWrap/>
            <w:vAlign w:val="center"/>
            <w:hideMark/>
          </w:tcPr>
          <w:p w14:paraId="38E6442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1'297</w:t>
            </w:r>
          </w:p>
        </w:tc>
        <w:tc>
          <w:tcPr>
            <w:tcW w:w="345" w:type="pct"/>
            <w:tcBorders>
              <w:top w:val="nil"/>
              <w:left w:val="nil"/>
              <w:bottom w:val="nil"/>
              <w:right w:val="nil"/>
            </w:tcBorders>
            <w:shd w:val="clear" w:color="000000" w:fill="FFFFFF"/>
            <w:noWrap/>
            <w:vAlign w:val="center"/>
            <w:hideMark/>
          </w:tcPr>
          <w:p w14:paraId="38E6442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128</w:t>
            </w:r>
          </w:p>
        </w:tc>
        <w:tc>
          <w:tcPr>
            <w:tcW w:w="345" w:type="pct"/>
            <w:gridSpan w:val="2"/>
            <w:tcBorders>
              <w:top w:val="nil"/>
              <w:left w:val="nil"/>
              <w:bottom w:val="nil"/>
              <w:right w:val="nil"/>
            </w:tcBorders>
            <w:shd w:val="clear" w:color="000000" w:fill="FFFFFF"/>
            <w:noWrap/>
            <w:vAlign w:val="center"/>
            <w:hideMark/>
          </w:tcPr>
          <w:p w14:paraId="38E6442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1'050</w:t>
            </w:r>
          </w:p>
        </w:tc>
        <w:tc>
          <w:tcPr>
            <w:tcW w:w="345" w:type="pct"/>
            <w:tcBorders>
              <w:top w:val="nil"/>
              <w:left w:val="nil"/>
              <w:bottom w:val="nil"/>
              <w:right w:val="nil"/>
            </w:tcBorders>
            <w:shd w:val="clear" w:color="000000" w:fill="FFFFFF"/>
            <w:noWrap/>
            <w:vAlign w:val="center"/>
            <w:hideMark/>
          </w:tcPr>
          <w:p w14:paraId="38E6442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2'423</w:t>
            </w:r>
          </w:p>
        </w:tc>
        <w:tc>
          <w:tcPr>
            <w:tcW w:w="345" w:type="pct"/>
            <w:tcBorders>
              <w:top w:val="nil"/>
              <w:left w:val="nil"/>
              <w:bottom w:val="nil"/>
              <w:right w:val="nil"/>
            </w:tcBorders>
            <w:shd w:val="clear" w:color="000000" w:fill="FFFFFF"/>
            <w:noWrap/>
            <w:vAlign w:val="center"/>
            <w:hideMark/>
          </w:tcPr>
          <w:p w14:paraId="38E6443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156</w:t>
            </w:r>
          </w:p>
        </w:tc>
        <w:tc>
          <w:tcPr>
            <w:tcW w:w="345" w:type="pct"/>
            <w:gridSpan w:val="2"/>
            <w:tcBorders>
              <w:top w:val="nil"/>
              <w:left w:val="nil"/>
              <w:bottom w:val="nil"/>
              <w:right w:val="nil"/>
            </w:tcBorders>
            <w:shd w:val="clear" w:color="000000" w:fill="FFFFFF"/>
            <w:noWrap/>
            <w:vAlign w:val="center"/>
            <w:hideMark/>
          </w:tcPr>
          <w:p w14:paraId="38E6443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58</w:t>
            </w:r>
          </w:p>
        </w:tc>
        <w:tc>
          <w:tcPr>
            <w:tcW w:w="345" w:type="pct"/>
            <w:tcBorders>
              <w:top w:val="nil"/>
              <w:left w:val="nil"/>
              <w:bottom w:val="nil"/>
              <w:right w:val="nil"/>
            </w:tcBorders>
            <w:shd w:val="clear" w:color="000000" w:fill="FFFFFF"/>
            <w:noWrap/>
            <w:vAlign w:val="center"/>
            <w:hideMark/>
          </w:tcPr>
          <w:p w14:paraId="38E6443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1'281</w:t>
            </w:r>
          </w:p>
        </w:tc>
        <w:tc>
          <w:tcPr>
            <w:tcW w:w="345" w:type="pct"/>
            <w:tcBorders>
              <w:top w:val="nil"/>
              <w:left w:val="nil"/>
              <w:bottom w:val="nil"/>
              <w:right w:val="nil"/>
            </w:tcBorders>
            <w:shd w:val="clear" w:color="000000" w:fill="FFFFFF"/>
            <w:noWrap/>
            <w:vAlign w:val="center"/>
            <w:hideMark/>
          </w:tcPr>
          <w:p w14:paraId="38E6443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91</w:t>
            </w:r>
          </w:p>
        </w:tc>
        <w:tc>
          <w:tcPr>
            <w:tcW w:w="345" w:type="pct"/>
            <w:tcBorders>
              <w:top w:val="nil"/>
              <w:left w:val="nil"/>
              <w:bottom w:val="nil"/>
              <w:right w:val="nil"/>
            </w:tcBorders>
            <w:shd w:val="clear" w:color="000000" w:fill="FFFFFF"/>
            <w:noWrap/>
            <w:vAlign w:val="center"/>
            <w:hideMark/>
          </w:tcPr>
          <w:p w14:paraId="38E64434"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12'731</w:t>
            </w:r>
          </w:p>
        </w:tc>
      </w:tr>
      <w:tr w:rsidR="0038766C" w:rsidRPr="00952BDD" w14:paraId="38E64441"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36"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Financial Resources Management Department</w:t>
            </w:r>
          </w:p>
        </w:tc>
        <w:tc>
          <w:tcPr>
            <w:tcW w:w="345" w:type="pct"/>
            <w:tcBorders>
              <w:top w:val="nil"/>
              <w:left w:val="nil"/>
              <w:bottom w:val="nil"/>
              <w:right w:val="nil"/>
            </w:tcBorders>
            <w:shd w:val="clear" w:color="000000" w:fill="FFFFFF"/>
            <w:noWrap/>
            <w:vAlign w:val="center"/>
            <w:hideMark/>
          </w:tcPr>
          <w:p w14:paraId="38E6443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5'340</w:t>
            </w:r>
          </w:p>
        </w:tc>
        <w:tc>
          <w:tcPr>
            <w:tcW w:w="345" w:type="pct"/>
            <w:gridSpan w:val="2"/>
            <w:tcBorders>
              <w:top w:val="nil"/>
              <w:left w:val="nil"/>
              <w:bottom w:val="nil"/>
              <w:right w:val="nil"/>
            </w:tcBorders>
            <w:shd w:val="clear" w:color="000000" w:fill="FFFFFF"/>
            <w:noWrap/>
            <w:vAlign w:val="center"/>
            <w:hideMark/>
          </w:tcPr>
          <w:p w14:paraId="38E64438"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1'055</w:t>
            </w:r>
          </w:p>
        </w:tc>
        <w:tc>
          <w:tcPr>
            <w:tcW w:w="345" w:type="pct"/>
            <w:tcBorders>
              <w:top w:val="nil"/>
              <w:left w:val="nil"/>
              <w:bottom w:val="nil"/>
              <w:right w:val="nil"/>
            </w:tcBorders>
            <w:shd w:val="clear" w:color="000000" w:fill="FFFFFF"/>
            <w:noWrap/>
            <w:vAlign w:val="center"/>
            <w:hideMark/>
          </w:tcPr>
          <w:p w14:paraId="38E64439"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50</w:t>
            </w:r>
          </w:p>
        </w:tc>
        <w:tc>
          <w:tcPr>
            <w:tcW w:w="345" w:type="pct"/>
            <w:gridSpan w:val="2"/>
            <w:tcBorders>
              <w:top w:val="nil"/>
              <w:left w:val="nil"/>
              <w:bottom w:val="nil"/>
              <w:right w:val="nil"/>
            </w:tcBorders>
            <w:shd w:val="clear" w:color="000000" w:fill="FFFFFF"/>
            <w:noWrap/>
            <w:vAlign w:val="center"/>
            <w:hideMark/>
          </w:tcPr>
          <w:p w14:paraId="38E6443A"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w:t>
            </w:r>
          </w:p>
        </w:tc>
        <w:tc>
          <w:tcPr>
            <w:tcW w:w="345" w:type="pct"/>
            <w:tcBorders>
              <w:top w:val="nil"/>
              <w:left w:val="nil"/>
              <w:bottom w:val="nil"/>
              <w:right w:val="nil"/>
            </w:tcBorders>
            <w:shd w:val="clear" w:color="000000" w:fill="FFFFFF"/>
            <w:noWrap/>
            <w:vAlign w:val="center"/>
            <w:hideMark/>
          </w:tcPr>
          <w:p w14:paraId="38E6443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w:t>
            </w:r>
          </w:p>
        </w:tc>
        <w:tc>
          <w:tcPr>
            <w:tcW w:w="345" w:type="pct"/>
            <w:tcBorders>
              <w:top w:val="nil"/>
              <w:left w:val="nil"/>
              <w:bottom w:val="nil"/>
              <w:right w:val="nil"/>
            </w:tcBorders>
            <w:shd w:val="clear" w:color="000000" w:fill="FFFFFF"/>
            <w:noWrap/>
            <w:vAlign w:val="center"/>
            <w:hideMark/>
          </w:tcPr>
          <w:p w14:paraId="38E6443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25</w:t>
            </w:r>
          </w:p>
        </w:tc>
        <w:tc>
          <w:tcPr>
            <w:tcW w:w="345" w:type="pct"/>
            <w:gridSpan w:val="2"/>
            <w:tcBorders>
              <w:top w:val="nil"/>
              <w:left w:val="nil"/>
              <w:bottom w:val="nil"/>
              <w:right w:val="nil"/>
            </w:tcBorders>
            <w:shd w:val="clear" w:color="000000" w:fill="FFFFFF"/>
            <w:noWrap/>
            <w:vAlign w:val="center"/>
            <w:hideMark/>
          </w:tcPr>
          <w:p w14:paraId="38E6443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30</w:t>
            </w:r>
          </w:p>
        </w:tc>
        <w:tc>
          <w:tcPr>
            <w:tcW w:w="345" w:type="pct"/>
            <w:tcBorders>
              <w:top w:val="nil"/>
              <w:left w:val="nil"/>
              <w:bottom w:val="nil"/>
              <w:right w:val="nil"/>
            </w:tcBorders>
            <w:shd w:val="clear" w:color="000000" w:fill="FFFFFF"/>
            <w:noWrap/>
            <w:vAlign w:val="center"/>
            <w:hideMark/>
          </w:tcPr>
          <w:p w14:paraId="38E6443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9</w:t>
            </w:r>
          </w:p>
        </w:tc>
        <w:tc>
          <w:tcPr>
            <w:tcW w:w="345" w:type="pct"/>
            <w:tcBorders>
              <w:top w:val="nil"/>
              <w:left w:val="nil"/>
              <w:bottom w:val="nil"/>
              <w:right w:val="nil"/>
            </w:tcBorders>
            <w:shd w:val="clear" w:color="000000" w:fill="FFFFFF"/>
            <w:noWrap/>
            <w:vAlign w:val="center"/>
            <w:hideMark/>
          </w:tcPr>
          <w:p w14:paraId="38E6443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68</w:t>
            </w:r>
          </w:p>
        </w:tc>
        <w:tc>
          <w:tcPr>
            <w:tcW w:w="345" w:type="pct"/>
            <w:tcBorders>
              <w:top w:val="nil"/>
              <w:left w:val="nil"/>
              <w:bottom w:val="nil"/>
              <w:right w:val="nil"/>
            </w:tcBorders>
            <w:shd w:val="clear" w:color="000000" w:fill="FFFFFF"/>
            <w:noWrap/>
            <w:vAlign w:val="center"/>
            <w:hideMark/>
          </w:tcPr>
          <w:p w14:paraId="38E64440"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6'584</w:t>
            </w:r>
          </w:p>
        </w:tc>
      </w:tr>
      <w:tr w:rsidR="0038766C" w:rsidRPr="00952BDD" w14:paraId="38E6444D"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42" w14:textId="77777777" w:rsidR="0038766C" w:rsidRPr="00836671" w:rsidRDefault="0038766C" w:rsidP="0052622C">
            <w:pPr>
              <w:spacing w:before="0"/>
              <w:rPr>
                <w:rFonts w:ascii="Calibri" w:hAnsi="Calibri" w:cs="Calibri"/>
                <w:sz w:val="16"/>
                <w:szCs w:val="16"/>
              </w:rPr>
            </w:pPr>
            <w:r>
              <w:rPr>
                <w:rFonts w:ascii="Calibri" w:hAnsi="Calibri" w:cs="Calibri"/>
                <w:sz w:val="16"/>
                <w:szCs w:val="16"/>
              </w:rPr>
              <w:t>Information</w:t>
            </w:r>
            <w:r w:rsidRPr="00836671">
              <w:rPr>
                <w:rFonts w:ascii="Calibri" w:hAnsi="Calibri" w:cs="Calibri"/>
                <w:sz w:val="16"/>
                <w:szCs w:val="16"/>
              </w:rPr>
              <w:t xml:space="preserve"> Services Department</w:t>
            </w:r>
          </w:p>
        </w:tc>
        <w:tc>
          <w:tcPr>
            <w:tcW w:w="345" w:type="pct"/>
            <w:tcBorders>
              <w:top w:val="nil"/>
              <w:left w:val="nil"/>
              <w:bottom w:val="nil"/>
              <w:right w:val="nil"/>
            </w:tcBorders>
            <w:shd w:val="clear" w:color="000000" w:fill="FFFFFF"/>
            <w:noWrap/>
            <w:vAlign w:val="center"/>
            <w:hideMark/>
          </w:tcPr>
          <w:p w14:paraId="38E6444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9'764</w:t>
            </w:r>
          </w:p>
        </w:tc>
        <w:tc>
          <w:tcPr>
            <w:tcW w:w="345" w:type="pct"/>
            <w:gridSpan w:val="2"/>
            <w:tcBorders>
              <w:top w:val="nil"/>
              <w:left w:val="nil"/>
              <w:bottom w:val="nil"/>
              <w:right w:val="nil"/>
            </w:tcBorders>
            <w:shd w:val="clear" w:color="000000" w:fill="FFFFFF"/>
            <w:noWrap/>
            <w:vAlign w:val="center"/>
            <w:hideMark/>
          </w:tcPr>
          <w:p w14:paraId="38E6444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2'663</w:t>
            </w:r>
          </w:p>
        </w:tc>
        <w:tc>
          <w:tcPr>
            <w:tcW w:w="345" w:type="pct"/>
            <w:tcBorders>
              <w:top w:val="nil"/>
              <w:left w:val="nil"/>
              <w:bottom w:val="nil"/>
              <w:right w:val="nil"/>
            </w:tcBorders>
            <w:shd w:val="clear" w:color="000000" w:fill="FFFFFF"/>
            <w:noWrap/>
            <w:vAlign w:val="center"/>
            <w:hideMark/>
          </w:tcPr>
          <w:p w14:paraId="38E64445"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15</w:t>
            </w:r>
          </w:p>
        </w:tc>
        <w:tc>
          <w:tcPr>
            <w:tcW w:w="345" w:type="pct"/>
            <w:gridSpan w:val="2"/>
            <w:tcBorders>
              <w:top w:val="nil"/>
              <w:left w:val="nil"/>
              <w:bottom w:val="nil"/>
              <w:right w:val="nil"/>
            </w:tcBorders>
            <w:shd w:val="clear" w:color="000000" w:fill="FFFFFF"/>
            <w:noWrap/>
            <w:vAlign w:val="center"/>
            <w:hideMark/>
          </w:tcPr>
          <w:p w14:paraId="38E64446"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2'540</w:t>
            </w:r>
          </w:p>
        </w:tc>
        <w:tc>
          <w:tcPr>
            <w:tcW w:w="345" w:type="pct"/>
            <w:tcBorders>
              <w:top w:val="nil"/>
              <w:left w:val="nil"/>
              <w:bottom w:val="nil"/>
              <w:right w:val="nil"/>
            </w:tcBorders>
            <w:shd w:val="clear" w:color="000000" w:fill="FFFFFF"/>
            <w:noWrap/>
            <w:vAlign w:val="center"/>
            <w:hideMark/>
          </w:tcPr>
          <w:p w14:paraId="38E6444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1'978</w:t>
            </w:r>
          </w:p>
        </w:tc>
        <w:tc>
          <w:tcPr>
            <w:tcW w:w="345" w:type="pct"/>
            <w:tcBorders>
              <w:top w:val="nil"/>
              <w:left w:val="nil"/>
              <w:bottom w:val="nil"/>
              <w:right w:val="nil"/>
            </w:tcBorders>
            <w:shd w:val="clear" w:color="000000" w:fill="FFFFFF"/>
            <w:noWrap/>
            <w:vAlign w:val="center"/>
            <w:hideMark/>
          </w:tcPr>
          <w:p w14:paraId="38E64448"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126</w:t>
            </w:r>
          </w:p>
        </w:tc>
        <w:tc>
          <w:tcPr>
            <w:tcW w:w="345" w:type="pct"/>
            <w:gridSpan w:val="2"/>
            <w:tcBorders>
              <w:top w:val="nil"/>
              <w:left w:val="nil"/>
              <w:bottom w:val="nil"/>
              <w:right w:val="nil"/>
            </w:tcBorders>
            <w:shd w:val="clear" w:color="000000" w:fill="FFFFFF"/>
            <w:noWrap/>
            <w:vAlign w:val="center"/>
            <w:hideMark/>
          </w:tcPr>
          <w:p w14:paraId="38E64449"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349</w:t>
            </w:r>
          </w:p>
        </w:tc>
        <w:tc>
          <w:tcPr>
            <w:tcW w:w="345" w:type="pct"/>
            <w:tcBorders>
              <w:top w:val="nil"/>
              <w:left w:val="nil"/>
              <w:bottom w:val="nil"/>
              <w:right w:val="nil"/>
            </w:tcBorders>
            <w:shd w:val="clear" w:color="000000" w:fill="FFFFFF"/>
            <w:noWrap/>
            <w:vAlign w:val="center"/>
            <w:hideMark/>
          </w:tcPr>
          <w:p w14:paraId="38E6444A"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277</w:t>
            </w:r>
          </w:p>
        </w:tc>
        <w:tc>
          <w:tcPr>
            <w:tcW w:w="345" w:type="pct"/>
            <w:tcBorders>
              <w:top w:val="nil"/>
              <w:left w:val="nil"/>
              <w:bottom w:val="nil"/>
              <w:right w:val="nil"/>
            </w:tcBorders>
            <w:shd w:val="clear" w:color="000000" w:fill="FFFFFF"/>
            <w:noWrap/>
            <w:vAlign w:val="center"/>
            <w:hideMark/>
          </w:tcPr>
          <w:p w14:paraId="38E6444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w:t>
            </w:r>
          </w:p>
        </w:tc>
        <w:tc>
          <w:tcPr>
            <w:tcW w:w="345" w:type="pct"/>
            <w:tcBorders>
              <w:top w:val="nil"/>
              <w:left w:val="nil"/>
              <w:bottom w:val="nil"/>
              <w:right w:val="nil"/>
            </w:tcBorders>
            <w:shd w:val="clear" w:color="000000" w:fill="FFFFFF"/>
            <w:noWrap/>
            <w:vAlign w:val="center"/>
            <w:hideMark/>
          </w:tcPr>
          <w:p w14:paraId="38E6444C"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17'718</w:t>
            </w:r>
          </w:p>
        </w:tc>
      </w:tr>
      <w:tr w:rsidR="0038766C" w:rsidRPr="00952BDD" w14:paraId="38E64459" w14:textId="77777777" w:rsidTr="0038766C">
        <w:trPr>
          <w:cantSplit/>
          <w:trHeight w:hRule="exact" w:val="57"/>
        </w:trPr>
        <w:tc>
          <w:tcPr>
            <w:tcW w:w="1548" w:type="pct"/>
            <w:tcBorders>
              <w:top w:val="nil"/>
              <w:left w:val="nil"/>
              <w:bottom w:val="nil"/>
              <w:right w:val="nil"/>
            </w:tcBorders>
            <w:shd w:val="clear" w:color="auto" w:fill="auto"/>
            <w:noWrap/>
            <w:vAlign w:val="center"/>
            <w:hideMark/>
          </w:tcPr>
          <w:p w14:paraId="38E6444E" w14:textId="77777777" w:rsidR="0038766C" w:rsidRDefault="0038766C" w:rsidP="0052622C">
            <w:pPr>
              <w:spacing w:before="0"/>
              <w:rPr>
                <w:rFonts w:ascii="Calibri" w:hAnsi="Calibri" w:cs="Calibri"/>
                <w:sz w:val="18"/>
                <w:szCs w:val="18"/>
              </w:rPr>
            </w:pPr>
          </w:p>
        </w:tc>
        <w:tc>
          <w:tcPr>
            <w:tcW w:w="345" w:type="pct"/>
            <w:tcBorders>
              <w:top w:val="nil"/>
              <w:left w:val="nil"/>
              <w:bottom w:val="nil"/>
              <w:right w:val="nil"/>
            </w:tcBorders>
            <w:shd w:val="clear" w:color="000000" w:fill="FFFFFF"/>
            <w:noWrap/>
            <w:vAlign w:val="center"/>
            <w:hideMark/>
          </w:tcPr>
          <w:p w14:paraId="38E6444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gridSpan w:val="2"/>
            <w:tcBorders>
              <w:top w:val="nil"/>
              <w:left w:val="nil"/>
              <w:bottom w:val="nil"/>
              <w:right w:val="nil"/>
            </w:tcBorders>
            <w:shd w:val="clear" w:color="000000" w:fill="FFFFFF"/>
            <w:noWrap/>
            <w:vAlign w:val="center"/>
            <w:hideMark/>
          </w:tcPr>
          <w:p w14:paraId="38E6445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45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gridSpan w:val="2"/>
            <w:tcBorders>
              <w:top w:val="nil"/>
              <w:left w:val="nil"/>
              <w:bottom w:val="nil"/>
              <w:right w:val="nil"/>
            </w:tcBorders>
            <w:shd w:val="clear" w:color="000000" w:fill="FFFFFF"/>
            <w:noWrap/>
            <w:vAlign w:val="center"/>
            <w:hideMark/>
          </w:tcPr>
          <w:p w14:paraId="38E6445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45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45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gridSpan w:val="2"/>
            <w:tcBorders>
              <w:top w:val="nil"/>
              <w:left w:val="nil"/>
              <w:bottom w:val="nil"/>
              <w:right w:val="nil"/>
            </w:tcBorders>
            <w:shd w:val="clear" w:color="000000" w:fill="FFFFFF"/>
            <w:noWrap/>
            <w:vAlign w:val="center"/>
            <w:hideMark/>
          </w:tcPr>
          <w:p w14:paraId="38E64455"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456"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45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458"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 </w:t>
            </w:r>
          </w:p>
        </w:tc>
      </w:tr>
      <w:tr w:rsidR="0038766C" w:rsidRPr="00952BDD" w14:paraId="38E64465" w14:textId="77777777" w:rsidTr="0038766C">
        <w:trPr>
          <w:cantSplit/>
          <w:trHeight w:hRule="exact" w:val="227"/>
        </w:trPr>
        <w:tc>
          <w:tcPr>
            <w:tcW w:w="1548" w:type="pct"/>
            <w:tcBorders>
              <w:top w:val="single" w:sz="4" w:space="0" w:color="000099"/>
              <w:left w:val="nil"/>
              <w:bottom w:val="single" w:sz="4" w:space="0" w:color="000099"/>
              <w:right w:val="nil"/>
            </w:tcBorders>
            <w:shd w:val="clear" w:color="000000" w:fill="DBE5F1"/>
            <w:noWrap/>
            <w:vAlign w:val="center"/>
            <w:hideMark/>
          </w:tcPr>
          <w:p w14:paraId="38E6445A" w14:textId="77777777" w:rsidR="0038766C" w:rsidRDefault="0038766C" w:rsidP="0052622C">
            <w:pPr>
              <w:spacing w:before="0"/>
              <w:rPr>
                <w:rFonts w:ascii="Calibri" w:hAnsi="Calibri" w:cs="Calibri"/>
                <w:b/>
                <w:bCs/>
                <w:color w:val="000099"/>
                <w:sz w:val="18"/>
                <w:szCs w:val="18"/>
              </w:rPr>
            </w:pPr>
            <w:r>
              <w:rPr>
                <w:rFonts w:ascii="Calibri" w:hAnsi="Calibri" w:cs="Calibri"/>
                <w:b/>
                <w:bCs/>
                <w:color w:val="000099"/>
                <w:sz w:val="18"/>
                <w:szCs w:val="18"/>
              </w:rPr>
              <w:t>TOTAL</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45B"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54'174</w:t>
            </w:r>
          </w:p>
        </w:tc>
        <w:tc>
          <w:tcPr>
            <w:tcW w:w="345" w:type="pct"/>
            <w:gridSpan w:val="2"/>
            <w:tcBorders>
              <w:top w:val="single" w:sz="4" w:space="0" w:color="000099"/>
              <w:left w:val="nil"/>
              <w:bottom w:val="single" w:sz="4" w:space="0" w:color="000099"/>
              <w:right w:val="nil"/>
            </w:tcBorders>
            <w:shd w:val="clear" w:color="000000" w:fill="DBE5F1"/>
            <w:noWrap/>
            <w:vAlign w:val="center"/>
            <w:hideMark/>
          </w:tcPr>
          <w:p w14:paraId="38E6445C"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12'343</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45D"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660</w:t>
            </w:r>
          </w:p>
        </w:tc>
        <w:tc>
          <w:tcPr>
            <w:tcW w:w="345" w:type="pct"/>
            <w:gridSpan w:val="2"/>
            <w:tcBorders>
              <w:top w:val="single" w:sz="4" w:space="0" w:color="000099"/>
              <w:left w:val="nil"/>
              <w:bottom w:val="single" w:sz="4" w:space="0" w:color="000099"/>
              <w:right w:val="nil"/>
            </w:tcBorders>
            <w:shd w:val="clear" w:color="000000" w:fill="DBE5F1"/>
            <w:noWrap/>
            <w:vAlign w:val="center"/>
            <w:hideMark/>
          </w:tcPr>
          <w:p w14:paraId="38E6445E"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4'429</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45F"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5'435</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460"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973</w:t>
            </w:r>
          </w:p>
        </w:tc>
        <w:tc>
          <w:tcPr>
            <w:tcW w:w="345" w:type="pct"/>
            <w:gridSpan w:val="2"/>
            <w:tcBorders>
              <w:top w:val="single" w:sz="4" w:space="0" w:color="000099"/>
              <w:left w:val="nil"/>
              <w:bottom w:val="single" w:sz="4" w:space="0" w:color="000099"/>
              <w:right w:val="nil"/>
            </w:tcBorders>
            <w:shd w:val="clear" w:color="000000" w:fill="DBE5F1"/>
            <w:noWrap/>
            <w:vAlign w:val="center"/>
            <w:hideMark/>
          </w:tcPr>
          <w:p w14:paraId="38E64461"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740</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462"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1'763</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463"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983</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464"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81'500</w:t>
            </w:r>
          </w:p>
        </w:tc>
      </w:tr>
      <w:tr w:rsidR="0038766C" w:rsidRPr="00952BDD" w14:paraId="38E64471" w14:textId="77777777" w:rsidTr="0038766C">
        <w:trPr>
          <w:cantSplit/>
          <w:trHeight w:hRule="exact" w:val="227"/>
        </w:trPr>
        <w:tc>
          <w:tcPr>
            <w:tcW w:w="1548" w:type="pct"/>
            <w:tcBorders>
              <w:top w:val="nil"/>
              <w:left w:val="nil"/>
              <w:bottom w:val="nil"/>
              <w:right w:val="nil"/>
            </w:tcBorders>
            <w:shd w:val="clear" w:color="auto" w:fill="auto"/>
            <w:noWrap/>
            <w:vAlign w:val="center"/>
            <w:hideMark/>
          </w:tcPr>
          <w:p w14:paraId="38E64466" w14:textId="77777777" w:rsidR="0038766C" w:rsidRDefault="0038766C" w:rsidP="0052622C">
            <w:pPr>
              <w:spacing w:before="0"/>
              <w:rPr>
                <w:rFonts w:ascii="Calibri" w:hAnsi="Calibri" w:cs="Calibri"/>
                <w:b/>
                <w:bCs/>
                <w:color w:val="000099"/>
                <w:sz w:val="18"/>
                <w:szCs w:val="18"/>
              </w:rPr>
            </w:pPr>
            <w:r>
              <w:rPr>
                <w:rFonts w:ascii="Calibri" w:hAnsi="Calibri" w:cs="Calibri"/>
                <w:b/>
                <w:bCs/>
                <w:color w:val="000099"/>
                <w:sz w:val="18"/>
                <w:szCs w:val="18"/>
              </w:rPr>
              <w:t>Estimates 2015</w:t>
            </w:r>
          </w:p>
        </w:tc>
        <w:tc>
          <w:tcPr>
            <w:tcW w:w="345" w:type="pct"/>
            <w:tcBorders>
              <w:top w:val="nil"/>
              <w:left w:val="nil"/>
              <w:bottom w:val="nil"/>
              <w:right w:val="nil"/>
            </w:tcBorders>
            <w:shd w:val="clear" w:color="000000" w:fill="FFFFFF"/>
            <w:noWrap/>
            <w:vAlign w:val="center"/>
            <w:hideMark/>
          </w:tcPr>
          <w:p w14:paraId="38E64467"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gridSpan w:val="2"/>
            <w:tcBorders>
              <w:top w:val="nil"/>
              <w:left w:val="nil"/>
              <w:bottom w:val="nil"/>
              <w:right w:val="nil"/>
            </w:tcBorders>
            <w:shd w:val="clear" w:color="000000" w:fill="FFFFFF"/>
            <w:noWrap/>
            <w:vAlign w:val="center"/>
            <w:hideMark/>
          </w:tcPr>
          <w:p w14:paraId="38E64468"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nil"/>
              <w:left w:val="nil"/>
              <w:bottom w:val="nil"/>
              <w:right w:val="nil"/>
            </w:tcBorders>
            <w:shd w:val="clear" w:color="000000" w:fill="FFFFFF"/>
            <w:noWrap/>
            <w:vAlign w:val="center"/>
            <w:hideMark/>
          </w:tcPr>
          <w:p w14:paraId="38E64469"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gridSpan w:val="2"/>
            <w:tcBorders>
              <w:top w:val="nil"/>
              <w:left w:val="nil"/>
              <w:bottom w:val="nil"/>
              <w:right w:val="nil"/>
            </w:tcBorders>
            <w:shd w:val="clear" w:color="000000" w:fill="FFFFFF"/>
            <w:noWrap/>
            <w:vAlign w:val="center"/>
            <w:hideMark/>
          </w:tcPr>
          <w:p w14:paraId="38E6446A"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nil"/>
              <w:left w:val="nil"/>
              <w:bottom w:val="nil"/>
              <w:right w:val="nil"/>
            </w:tcBorders>
            <w:shd w:val="clear" w:color="000000" w:fill="FFFFFF"/>
            <w:noWrap/>
            <w:vAlign w:val="center"/>
            <w:hideMark/>
          </w:tcPr>
          <w:p w14:paraId="38E6446B"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nil"/>
              <w:left w:val="nil"/>
              <w:bottom w:val="nil"/>
              <w:right w:val="nil"/>
            </w:tcBorders>
            <w:shd w:val="clear" w:color="000000" w:fill="FFFFFF"/>
            <w:noWrap/>
            <w:vAlign w:val="center"/>
            <w:hideMark/>
          </w:tcPr>
          <w:p w14:paraId="38E6446C"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gridSpan w:val="2"/>
            <w:tcBorders>
              <w:top w:val="nil"/>
              <w:left w:val="nil"/>
              <w:bottom w:val="nil"/>
              <w:right w:val="nil"/>
            </w:tcBorders>
            <w:shd w:val="clear" w:color="000000" w:fill="FFFFFF"/>
            <w:noWrap/>
            <w:vAlign w:val="center"/>
            <w:hideMark/>
          </w:tcPr>
          <w:p w14:paraId="38E6446D"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nil"/>
              <w:left w:val="nil"/>
              <w:bottom w:val="nil"/>
              <w:right w:val="nil"/>
            </w:tcBorders>
            <w:shd w:val="clear" w:color="000000" w:fill="FFFFFF"/>
            <w:noWrap/>
            <w:vAlign w:val="center"/>
            <w:hideMark/>
          </w:tcPr>
          <w:p w14:paraId="38E6446E"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nil"/>
              <w:left w:val="nil"/>
              <w:bottom w:val="nil"/>
              <w:right w:val="nil"/>
            </w:tcBorders>
            <w:shd w:val="clear" w:color="000000" w:fill="FFFFFF"/>
            <w:noWrap/>
            <w:vAlign w:val="center"/>
            <w:hideMark/>
          </w:tcPr>
          <w:p w14:paraId="38E6446F"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nil"/>
              <w:left w:val="nil"/>
              <w:bottom w:val="nil"/>
              <w:right w:val="nil"/>
            </w:tcBorders>
            <w:shd w:val="clear" w:color="000000" w:fill="FFFFFF"/>
            <w:noWrap/>
            <w:vAlign w:val="center"/>
            <w:hideMark/>
          </w:tcPr>
          <w:p w14:paraId="38E64470"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r>
      <w:tr w:rsidR="0038766C" w:rsidRPr="00952BDD" w14:paraId="38E6447D"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72"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Office of the Secretary-General &amp; Deputy Secretary-General</w:t>
            </w:r>
          </w:p>
        </w:tc>
        <w:tc>
          <w:tcPr>
            <w:tcW w:w="345" w:type="pct"/>
            <w:tcBorders>
              <w:top w:val="nil"/>
              <w:left w:val="nil"/>
              <w:bottom w:val="nil"/>
              <w:right w:val="nil"/>
            </w:tcBorders>
            <w:shd w:val="clear" w:color="000000" w:fill="FFFFFF"/>
            <w:noWrap/>
            <w:vAlign w:val="center"/>
            <w:hideMark/>
          </w:tcPr>
          <w:p w14:paraId="38E6447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1'509</w:t>
            </w:r>
          </w:p>
        </w:tc>
        <w:tc>
          <w:tcPr>
            <w:tcW w:w="345" w:type="pct"/>
            <w:gridSpan w:val="2"/>
            <w:tcBorders>
              <w:top w:val="nil"/>
              <w:left w:val="nil"/>
              <w:bottom w:val="nil"/>
              <w:right w:val="nil"/>
            </w:tcBorders>
            <w:shd w:val="clear" w:color="000000" w:fill="FFFFFF"/>
            <w:noWrap/>
            <w:vAlign w:val="center"/>
            <w:hideMark/>
          </w:tcPr>
          <w:p w14:paraId="38E6447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449</w:t>
            </w:r>
          </w:p>
        </w:tc>
        <w:tc>
          <w:tcPr>
            <w:tcW w:w="345" w:type="pct"/>
            <w:tcBorders>
              <w:top w:val="nil"/>
              <w:left w:val="nil"/>
              <w:bottom w:val="nil"/>
              <w:right w:val="nil"/>
            </w:tcBorders>
            <w:shd w:val="clear" w:color="000000" w:fill="FFFFFF"/>
            <w:noWrap/>
            <w:vAlign w:val="center"/>
            <w:hideMark/>
          </w:tcPr>
          <w:p w14:paraId="38E64475"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200</w:t>
            </w:r>
          </w:p>
        </w:tc>
        <w:tc>
          <w:tcPr>
            <w:tcW w:w="345" w:type="pct"/>
            <w:gridSpan w:val="2"/>
            <w:tcBorders>
              <w:top w:val="nil"/>
              <w:left w:val="nil"/>
              <w:bottom w:val="nil"/>
              <w:right w:val="nil"/>
            </w:tcBorders>
            <w:shd w:val="clear" w:color="000000" w:fill="FFFFFF"/>
            <w:noWrap/>
            <w:vAlign w:val="center"/>
            <w:hideMark/>
          </w:tcPr>
          <w:p w14:paraId="38E64476"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20</w:t>
            </w:r>
          </w:p>
        </w:tc>
        <w:tc>
          <w:tcPr>
            <w:tcW w:w="345" w:type="pct"/>
            <w:tcBorders>
              <w:top w:val="nil"/>
              <w:left w:val="nil"/>
              <w:bottom w:val="nil"/>
              <w:right w:val="nil"/>
            </w:tcBorders>
            <w:shd w:val="clear" w:color="000000" w:fill="FFFFFF"/>
            <w:noWrap/>
            <w:vAlign w:val="center"/>
            <w:hideMark/>
          </w:tcPr>
          <w:p w14:paraId="38E6447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20</w:t>
            </w:r>
          </w:p>
        </w:tc>
        <w:tc>
          <w:tcPr>
            <w:tcW w:w="345" w:type="pct"/>
            <w:tcBorders>
              <w:top w:val="nil"/>
              <w:left w:val="nil"/>
              <w:bottom w:val="nil"/>
              <w:right w:val="nil"/>
            </w:tcBorders>
            <w:shd w:val="clear" w:color="000000" w:fill="FFFFFF"/>
            <w:noWrap/>
            <w:vAlign w:val="center"/>
            <w:hideMark/>
          </w:tcPr>
          <w:p w14:paraId="38E64478"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63</w:t>
            </w:r>
          </w:p>
        </w:tc>
        <w:tc>
          <w:tcPr>
            <w:tcW w:w="345" w:type="pct"/>
            <w:gridSpan w:val="2"/>
            <w:tcBorders>
              <w:top w:val="nil"/>
              <w:left w:val="nil"/>
              <w:bottom w:val="nil"/>
              <w:right w:val="nil"/>
            </w:tcBorders>
            <w:shd w:val="clear" w:color="000000" w:fill="FFFFFF"/>
            <w:noWrap/>
            <w:vAlign w:val="center"/>
            <w:hideMark/>
          </w:tcPr>
          <w:p w14:paraId="38E64479"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78</w:t>
            </w:r>
          </w:p>
        </w:tc>
        <w:tc>
          <w:tcPr>
            <w:tcW w:w="345" w:type="pct"/>
            <w:tcBorders>
              <w:top w:val="nil"/>
              <w:left w:val="nil"/>
              <w:bottom w:val="nil"/>
              <w:right w:val="nil"/>
            </w:tcBorders>
            <w:shd w:val="clear" w:color="000000" w:fill="FFFFFF"/>
            <w:noWrap/>
            <w:vAlign w:val="center"/>
            <w:hideMark/>
          </w:tcPr>
          <w:p w14:paraId="38E6447A"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43</w:t>
            </w:r>
          </w:p>
        </w:tc>
        <w:tc>
          <w:tcPr>
            <w:tcW w:w="345" w:type="pct"/>
            <w:tcBorders>
              <w:top w:val="nil"/>
              <w:left w:val="nil"/>
              <w:bottom w:val="nil"/>
              <w:right w:val="nil"/>
            </w:tcBorders>
            <w:shd w:val="clear" w:color="000000" w:fill="FFFFFF"/>
            <w:noWrap/>
            <w:vAlign w:val="center"/>
            <w:hideMark/>
          </w:tcPr>
          <w:p w14:paraId="38E6447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602</w:t>
            </w:r>
          </w:p>
        </w:tc>
        <w:tc>
          <w:tcPr>
            <w:tcW w:w="345" w:type="pct"/>
            <w:tcBorders>
              <w:top w:val="nil"/>
              <w:left w:val="nil"/>
              <w:bottom w:val="nil"/>
              <w:right w:val="nil"/>
            </w:tcBorders>
            <w:shd w:val="clear" w:color="000000" w:fill="FFFFFF"/>
            <w:noWrap/>
            <w:vAlign w:val="center"/>
            <w:hideMark/>
          </w:tcPr>
          <w:p w14:paraId="38E6447C"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2'984</w:t>
            </w:r>
          </w:p>
        </w:tc>
      </w:tr>
      <w:tr w:rsidR="0038766C" w:rsidRPr="00952BDD" w14:paraId="38E64489"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7E"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Legal Affairs Unit</w:t>
            </w:r>
          </w:p>
        </w:tc>
        <w:tc>
          <w:tcPr>
            <w:tcW w:w="345" w:type="pct"/>
            <w:tcBorders>
              <w:top w:val="nil"/>
              <w:left w:val="nil"/>
              <w:bottom w:val="nil"/>
              <w:right w:val="nil"/>
            </w:tcBorders>
            <w:shd w:val="clear" w:color="000000" w:fill="FFFFFF"/>
            <w:noWrap/>
            <w:vAlign w:val="center"/>
            <w:hideMark/>
          </w:tcPr>
          <w:p w14:paraId="38E6447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796</w:t>
            </w:r>
          </w:p>
        </w:tc>
        <w:tc>
          <w:tcPr>
            <w:tcW w:w="345" w:type="pct"/>
            <w:gridSpan w:val="2"/>
            <w:tcBorders>
              <w:top w:val="nil"/>
              <w:left w:val="nil"/>
              <w:bottom w:val="nil"/>
              <w:right w:val="nil"/>
            </w:tcBorders>
            <w:shd w:val="clear" w:color="000000" w:fill="FFFFFF"/>
            <w:noWrap/>
            <w:vAlign w:val="center"/>
            <w:hideMark/>
          </w:tcPr>
          <w:p w14:paraId="38E6448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239</w:t>
            </w:r>
          </w:p>
        </w:tc>
        <w:tc>
          <w:tcPr>
            <w:tcW w:w="345" w:type="pct"/>
            <w:tcBorders>
              <w:top w:val="nil"/>
              <w:left w:val="nil"/>
              <w:bottom w:val="nil"/>
              <w:right w:val="nil"/>
            </w:tcBorders>
            <w:shd w:val="clear" w:color="000000" w:fill="FFFFFF"/>
            <w:noWrap/>
            <w:vAlign w:val="center"/>
            <w:hideMark/>
          </w:tcPr>
          <w:p w14:paraId="38E6448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76</w:t>
            </w:r>
          </w:p>
        </w:tc>
        <w:tc>
          <w:tcPr>
            <w:tcW w:w="345" w:type="pct"/>
            <w:gridSpan w:val="2"/>
            <w:tcBorders>
              <w:top w:val="nil"/>
              <w:left w:val="nil"/>
              <w:bottom w:val="nil"/>
              <w:right w:val="nil"/>
            </w:tcBorders>
            <w:shd w:val="clear" w:color="000000" w:fill="FFFFFF"/>
            <w:noWrap/>
            <w:vAlign w:val="center"/>
            <w:hideMark/>
          </w:tcPr>
          <w:p w14:paraId="38E6448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14</w:t>
            </w:r>
          </w:p>
        </w:tc>
        <w:tc>
          <w:tcPr>
            <w:tcW w:w="345" w:type="pct"/>
            <w:tcBorders>
              <w:top w:val="nil"/>
              <w:left w:val="nil"/>
              <w:bottom w:val="nil"/>
              <w:right w:val="nil"/>
            </w:tcBorders>
            <w:shd w:val="clear" w:color="000000" w:fill="FFFFFF"/>
            <w:noWrap/>
            <w:vAlign w:val="center"/>
            <w:hideMark/>
          </w:tcPr>
          <w:p w14:paraId="38E6448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8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10</w:t>
            </w:r>
          </w:p>
        </w:tc>
        <w:tc>
          <w:tcPr>
            <w:tcW w:w="345" w:type="pct"/>
            <w:gridSpan w:val="2"/>
            <w:tcBorders>
              <w:top w:val="nil"/>
              <w:left w:val="nil"/>
              <w:bottom w:val="nil"/>
              <w:right w:val="nil"/>
            </w:tcBorders>
            <w:shd w:val="clear" w:color="000000" w:fill="FFFFFF"/>
            <w:noWrap/>
            <w:vAlign w:val="center"/>
            <w:hideMark/>
          </w:tcPr>
          <w:p w14:paraId="38E64485"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86"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8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88"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1'135</w:t>
            </w:r>
          </w:p>
        </w:tc>
      </w:tr>
      <w:tr w:rsidR="0038766C" w:rsidRPr="00952BDD" w14:paraId="38E64495"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8A"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Internal auditor</w:t>
            </w:r>
          </w:p>
        </w:tc>
        <w:tc>
          <w:tcPr>
            <w:tcW w:w="345" w:type="pct"/>
            <w:tcBorders>
              <w:top w:val="nil"/>
              <w:left w:val="nil"/>
              <w:bottom w:val="nil"/>
              <w:right w:val="nil"/>
            </w:tcBorders>
            <w:shd w:val="clear" w:color="000000" w:fill="FFFFFF"/>
            <w:noWrap/>
            <w:vAlign w:val="center"/>
            <w:hideMark/>
          </w:tcPr>
          <w:p w14:paraId="38E6448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435</w:t>
            </w:r>
          </w:p>
        </w:tc>
        <w:tc>
          <w:tcPr>
            <w:tcW w:w="345" w:type="pct"/>
            <w:gridSpan w:val="2"/>
            <w:tcBorders>
              <w:top w:val="nil"/>
              <w:left w:val="nil"/>
              <w:bottom w:val="nil"/>
              <w:right w:val="nil"/>
            </w:tcBorders>
            <w:shd w:val="clear" w:color="000000" w:fill="FFFFFF"/>
            <w:noWrap/>
            <w:vAlign w:val="center"/>
            <w:hideMark/>
          </w:tcPr>
          <w:p w14:paraId="38E6448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125</w:t>
            </w:r>
          </w:p>
        </w:tc>
        <w:tc>
          <w:tcPr>
            <w:tcW w:w="345" w:type="pct"/>
            <w:tcBorders>
              <w:top w:val="nil"/>
              <w:left w:val="nil"/>
              <w:bottom w:val="nil"/>
              <w:right w:val="nil"/>
            </w:tcBorders>
            <w:shd w:val="clear" w:color="000000" w:fill="FFFFFF"/>
            <w:noWrap/>
            <w:vAlign w:val="center"/>
            <w:hideMark/>
          </w:tcPr>
          <w:p w14:paraId="38E6448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8</w:t>
            </w:r>
          </w:p>
        </w:tc>
        <w:tc>
          <w:tcPr>
            <w:tcW w:w="345" w:type="pct"/>
            <w:gridSpan w:val="2"/>
            <w:tcBorders>
              <w:top w:val="nil"/>
              <w:left w:val="nil"/>
              <w:bottom w:val="nil"/>
              <w:right w:val="nil"/>
            </w:tcBorders>
            <w:shd w:val="clear" w:color="000000" w:fill="FFFFFF"/>
            <w:noWrap/>
            <w:vAlign w:val="center"/>
            <w:hideMark/>
          </w:tcPr>
          <w:p w14:paraId="38E6448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w:t>
            </w:r>
          </w:p>
        </w:tc>
        <w:tc>
          <w:tcPr>
            <w:tcW w:w="345" w:type="pct"/>
            <w:tcBorders>
              <w:top w:val="nil"/>
              <w:left w:val="nil"/>
              <w:bottom w:val="nil"/>
              <w:right w:val="nil"/>
            </w:tcBorders>
            <w:shd w:val="clear" w:color="000000" w:fill="FFFFFF"/>
            <w:noWrap/>
            <w:vAlign w:val="center"/>
            <w:hideMark/>
          </w:tcPr>
          <w:p w14:paraId="38E6448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9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gridSpan w:val="2"/>
            <w:tcBorders>
              <w:top w:val="nil"/>
              <w:left w:val="nil"/>
              <w:bottom w:val="nil"/>
              <w:right w:val="nil"/>
            </w:tcBorders>
            <w:shd w:val="clear" w:color="000000" w:fill="FFFFFF"/>
            <w:noWrap/>
            <w:vAlign w:val="center"/>
            <w:hideMark/>
          </w:tcPr>
          <w:p w14:paraId="38E6449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9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9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494"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573</w:t>
            </w:r>
          </w:p>
        </w:tc>
      </w:tr>
      <w:tr w:rsidR="0038766C" w:rsidRPr="00952BDD" w14:paraId="38E644A1"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96"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Strategic Planning &amp; Membership Department</w:t>
            </w:r>
          </w:p>
        </w:tc>
        <w:tc>
          <w:tcPr>
            <w:tcW w:w="345" w:type="pct"/>
            <w:tcBorders>
              <w:top w:val="nil"/>
              <w:left w:val="nil"/>
              <w:bottom w:val="nil"/>
              <w:right w:val="nil"/>
            </w:tcBorders>
            <w:shd w:val="clear" w:color="000000" w:fill="FFFFFF"/>
            <w:noWrap/>
            <w:vAlign w:val="center"/>
            <w:hideMark/>
          </w:tcPr>
          <w:p w14:paraId="38E6449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7'728</w:t>
            </w:r>
          </w:p>
        </w:tc>
        <w:tc>
          <w:tcPr>
            <w:tcW w:w="345" w:type="pct"/>
            <w:gridSpan w:val="2"/>
            <w:tcBorders>
              <w:top w:val="nil"/>
              <w:left w:val="nil"/>
              <w:bottom w:val="nil"/>
              <w:right w:val="nil"/>
            </w:tcBorders>
            <w:shd w:val="clear" w:color="000000" w:fill="FFFFFF"/>
            <w:noWrap/>
            <w:vAlign w:val="center"/>
            <w:hideMark/>
          </w:tcPr>
          <w:p w14:paraId="38E64498"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1'196</w:t>
            </w:r>
          </w:p>
        </w:tc>
        <w:tc>
          <w:tcPr>
            <w:tcW w:w="345" w:type="pct"/>
            <w:tcBorders>
              <w:top w:val="nil"/>
              <w:left w:val="nil"/>
              <w:bottom w:val="nil"/>
              <w:right w:val="nil"/>
            </w:tcBorders>
            <w:shd w:val="clear" w:color="000000" w:fill="FFFFFF"/>
            <w:noWrap/>
            <w:vAlign w:val="center"/>
            <w:hideMark/>
          </w:tcPr>
          <w:p w14:paraId="38E64499"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150</w:t>
            </w:r>
          </w:p>
        </w:tc>
        <w:tc>
          <w:tcPr>
            <w:tcW w:w="345" w:type="pct"/>
            <w:gridSpan w:val="2"/>
            <w:tcBorders>
              <w:top w:val="nil"/>
              <w:left w:val="nil"/>
              <w:bottom w:val="nil"/>
              <w:right w:val="nil"/>
            </w:tcBorders>
            <w:shd w:val="clear" w:color="000000" w:fill="FFFFFF"/>
            <w:noWrap/>
            <w:vAlign w:val="center"/>
            <w:hideMark/>
          </w:tcPr>
          <w:p w14:paraId="38E6449A"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357</w:t>
            </w:r>
          </w:p>
        </w:tc>
        <w:tc>
          <w:tcPr>
            <w:tcW w:w="345" w:type="pct"/>
            <w:tcBorders>
              <w:top w:val="nil"/>
              <w:left w:val="nil"/>
              <w:bottom w:val="nil"/>
              <w:right w:val="nil"/>
            </w:tcBorders>
            <w:shd w:val="clear" w:color="000000" w:fill="FFFFFF"/>
            <w:noWrap/>
            <w:vAlign w:val="center"/>
            <w:hideMark/>
          </w:tcPr>
          <w:p w14:paraId="38E6449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35</w:t>
            </w:r>
          </w:p>
        </w:tc>
        <w:tc>
          <w:tcPr>
            <w:tcW w:w="345" w:type="pct"/>
            <w:tcBorders>
              <w:top w:val="nil"/>
              <w:left w:val="nil"/>
              <w:bottom w:val="nil"/>
              <w:right w:val="nil"/>
            </w:tcBorders>
            <w:shd w:val="clear" w:color="000000" w:fill="FFFFFF"/>
            <w:noWrap/>
            <w:vAlign w:val="center"/>
            <w:hideMark/>
          </w:tcPr>
          <w:p w14:paraId="38E6449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43</w:t>
            </w:r>
          </w:p>
        </w:tc>
        <w:tc>
          <w:tcPr>
            <w:tcW w:w="345" w:type="pct"/>
            <w:gridSpan w:val="2"/>
            <w:tcBorders>
              <w:top w:val="nil"/>
              <w:left w:val="nil"/>
              <w:bottom w:val="nil"/>
              <w:right w:val="nil"/>
            </w:tcBorders>
            <w:shd w:val="clear" w:color="000000" w:fill="FFFFFF"/>
            <w:noWrap/>
            <w:vAlign w:val="center"/>
            <w:hideMark/>
          </w:tcPr>
          <w:p w14:paraId="38E6449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80</w:t>
            </w:r>
          </w:p>
        </w:tc>
        <w:tc>
          <w:tcPr>
            <w:tcW w:w="345" w:type="pct"/>
            <w:tcBorders>
              <w:top w:val="nil"/>
              <w:left w:val="nil"/>
              <w:bottom w:val="nil"/>
              <w:right w:val="nil"/>
            </w:tcBorders>
            <w:shd w:val="clear" w:color="000000" w:fill="FFFFFF"/>
            <w:noWrap/>
            <w:vAlign w:val="center"/>
            <w:hideMark/>
          </w:tcPr>
          <w:p w14:paraId="38E6449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48</w:t>
            </w:r>
          </w:p>
        </w:tc>
        <w:tc>
          <w:tcPr>
            <w:tcW w:w="345" w:type="pct"/>
            <w:tcBorders>
              <w:top w:val="nil"/>
              <w:left w:val="nil"/>
              <w:bottom w:val="nil"/>
              <w:right w:val="nil"/>
            </w:tcBorders>
            <w:shd w:val="clear" w:color="000000" w:fill="FFFFFF"/>
            <w:noWrap/>
            <w:vAlign w:val="center"/>
            <w:hideMark/>
          </w:tcPr>
          <w:p w14:paraId="38E6449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w:t>
            </w:r>
          </w:p>
        </w:tc>
        <w:tc>
          <w:tcPr>
            <w:tcW w:w="345" w:type="pct"/>
            <w:tcBorders>
              <w:top w:val="nil"/>
              <w:left w:val="nil"/>
              <w:bottom w:val="nil"/>
              <w:right w:val="nil"/>
            </w:tcBorders>
            <w:shd w:val="clear" w:color="000000" w:fill="FFFFFF"/>
            <w:noWrap/>
            <w:vAlign w:val="center"/>
            <w:hideMark/>
          </w:tcPr>
          <w:p w14:paraId="38E644A0"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9'643</w:t>
            </w:r>
          </w:p>
        </w:tc>
      </w:tr>
      <w:tr w:rsidR="0038766C" w:rsidRPr="00952BDD" w14:paraId="38E644AD"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A2"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Conferences and Publications Department</w:t>
            </w:r>
          </w:p>
        </w:tc>
        <w:tc>
          <w:tcPr>
            <w:tcW w:w="345" w:type="pct"/>
            <w:tcBorders>
              <w:top w:val="nil"/>
              <w:left w:val="nil"/>
              <w:bottom w:val="nil"/>
              <w:right w:val="nil"/>
            </w:tcBorders>
            <w:shd w:val="clear" w:color="000000" w:fill="FFFFFF"/>
            <w:noWrap/>
            <w:vAlign w:val="center"/>
            <w:hideMark/>
          </w:tcPr>
          <w:p w14:paraId="38E644A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20'970</w:t>
            </w:r>
          </w:p>
        </w:tc>
        <w:tc>
          <w:tcPr>
            <w:tcW w:w="345" w:type="pct"/>
            <w:gridSpan w:val="2"/>
            <w:tcBorders>
              <w:top w:val="nil"/>
              <w:left w:val="nil"/>
              <w:bottom w:val="nil"/>
              <w:right w:val="nil"/>
            </w:tcBorders>
            <w:shd w:val="clear" w:color="000000" w:fill="FFFFFF"/>
            <w:noWrap/>
            <w:vAlign w:val="center"/>
            <w:hideMark/>
          </w:tcPr>
          <w:p w14:paraId="38E644A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5'274</w:t>
            </w:r>
          </w:p>
        </w:tc>
        <w:tc>
          <w:tcPr>
            <w:tcW w:w="345" w:type="pct"/>
            <w:tcBorders>
              <w:top w:val="nil"/>
              <w:left w:val="nil"/>
              <w:bottom w:val="nil"/>
              <w:right w:val="nil"/>
            </w:tcBorders>
            <w:shd w:val="clear" w:color="000000" w:fill="FFFFFF"/>
            <w:noWrap/>
            <w:vAlign w:val="center"/>
            <w:hideMark/>
          </w:tcPr>
          <w:p w14:paraId="38E644A5"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33</w:t>
            </w:r>
          </w:p>
        </w:tc>
        <w:tc>
          <w:tcPr>
            <w:tcW w:w="345" w:type="pct"/>
            <w:gridSpan w:val="2"/>
            <w:tcBorders>
              <w:top w:val="nil"/>
              <w:left w:val="nil"/>
              <w:bottom w:val="nil"/>
              <w:right w:val="nil"/>
            </w:tcBorders>
            <w:shd w:val="clear" w:color="000000" w:fill="FFFFFF"/>
            <w:noWrap/>
            <w:vAlign w:val="center"/>
            <w:hideMark/>
          </w:tcPr>
          <w:p w14:paraId="38E644A6"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216</w:t>
            </w:r>
          </w:p>
        </w:tc>
        <w:tc>
          <w:tcPr>
            <w:tcW w:w="345" w:type="pct"/>
            <w:tcBorders>
              <w:top w:val="nil"/>
              <w:left w:val="nil"/>
              <w:bottom w:val="nil"/>
              <w:right w:val="nil"/>
            </w:tcBorders>
            <w:shd w:val="clear" w:color="000000" w:fill="FFFFFF"/>
            <w:noWrap/>
            <w:vAlign w:val="center"/>
            <w:hideMark/>
          </w:tcPr>
          <w:p w14:paraId="38E644A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975</w:t>
            </w:r>
          </w:p>
        </w:tc>
        <w:tc>
          <w:tcPr>
            <w:tcW w:w="345" w:type="pct"/>
            <w:tcBorders>
              <w:top w:val="nil"/>
              <w:left w:val="nil"/>
              <w:bottom w:val="nil"/>
              <w:right w:val="nil"/>
            </w:tcBorders>
            <w:shd w:val="clear" w:color="000000" w:fill="FFFFFF"/>
            <w:noWrap/>
            <w:vAlign w:val="center"/>
            <w:hideMark/>
          </w:tcPr>
          <w:p w14:paraId="38E644A8"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549</w:t>
            </w:r>
          </w:p>
        </w:tc>
        <w:tc>
          <w:tcPr>
            <w:tcW w:w="345" w:type="pct"/>
            <w:gridSpan w:val="2"/>
            <w:tcBorders>
              <w:top w:val="nil"/>
              <w:left w:val="nil"/>
              <w:bottom w:val="nil"/>
              <w:right w:val="nil"/>
            </w:tcBorders>
            <w:shd w:val="clear" w:color="000000" w:fill="FFFFFF"/>
            <w:noWrap/>
            <w:vAlign w:val="center"/>
            <w:hideMark/>
          </w:tcPr>
          <w:p w14:paraId="38E644A9"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145</w:t>
            </w:r>
          </w:p>
        </w:tc>
        <w:tc>
          <w:tcPr>
            <w:tcW w:w="345" w:type="pct"/>
            <w:tcBorders>
              <w:top w:val="nil"/>
              <w:left w:val="nil"/>
              <w:bottom w:val="nil"/>
              <w:right w:val="nil"/>
            </w:tcBorders>
            <w:shd w:val="clear" w:color="000000" w:fill="FFFFFF"/>
            <w:noWrap/>
            <w:vAlign w:val="center"/>
            <w:hideMark/>
          </w:tcPr>
          <w:p w14:paraId="38E644AA"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105</w:t>
            </w:r>
          </w:p>
        </w:tc>
        <w:tc>
          <w:tcPr>
            <w:tcW w:w="345" w:type="pct"/>
            <w:tcBorders>
              <w:top w:val="nil"/>
              <w:left w:val="nil"/>
              <w:bottom w:val="nil"/>
              <w:right w:val="nil"/>
            </w:tcBorders>
            <w:shd w:val="clear" w:color="000000" w:fill="FFFFFF"/>
            <w:noWrap/>
            <w:vAlign w:val="center"/>
            <w:hideMark/>
          </w:tcPr>
          <w:p w14:paraId="38E644A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210</w:t>
            </w:r>
          </w:p>
        </w:tc>
        <w:tc>
          <w:tcPr>
            <w:tcW w:w="345" w:type="pct"/>
            <w:tcBorders>
              <w:top w:val="nil"/>
              <w:left w:val="nil"/>
              <w:bottom w:val="nil"/>
              <w:right w:val="nil"/>
            </w:tcBorders>
            <w:shd w:val="clear" w:color="000000" w:fill="FFFFFF"/>
            <w:noWrap/>
            <w:vAlign w:val="center"/>
            <w:hideMark/>
          </w:tcPr>
          <w:p w14:paraId="38E644AC"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28'477</w:t>
            </w:r>
          </w:p>
        </w:tc>
      </w:tr>
      <w:tr w:rsidR="0038766C" w:rsidRPr="00952BDD" w14:paraId="38E644B9"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AE"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Human Resources Management Department</w:t>
            </w:r>
          </w:p>
        </w:tc>
        <w:tc>
          <w:tcPr>
            <w:tcW w:w="345" w:type="pct"/>
            <w:tcBorders>
              <w:top w:val="nil"/>
              <w:left w:val="nil"/>
              <w:bottom w:val="nil"/>
              <w:right w:val="nil"/>
            </w:tcBorders>
            <w:shd w:val="clear" w:color="000000" w:fill="FFFFFF"/>
            <w:noWrap/>
            <w:vAlign w:val="center"/>
            <w:hideMark/>
          </w:tcPr>
          <w:p w14:paraId="38E644A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6'205</w:t>
            </w:r>
          </w:p>
        </w:tc>
        <w:tc>
          <w:tcPr>
            <w:tcW w:w="345" w:type="pct"/>
            <w:gridSpan w:val="2"/>
            <w:tcBorders>
              <w:top w:val="nil"/>
              <w:left w:val="nil"/>
              <w:bottom w:val="nil"/>
              <w:right w:val="nil"/>
            </w:tcBorders>
            <w:shd w:val="clear" w:color="000000" w:fill="FFFFFF"/>
            <w:noWrap/>
            <w:vAlign w:val="center"/>
            <w:hideMark/>
          </w:tcPr>
          <w:p w14:paraId="38E644B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1'285</w:t>
            </w:r>
          </w:p>
        </w:tc>
        <w:tc>
          <w:tcPr>
            <w:tcW w:w="345" w:type="pct"/>
            <w:tcBorders>
              <w:top w:val="nil"/>
              <w:left w:val="nil"/>
              <w:bottom w:val="nil"/>
              <w:right w:val="nil"/>
            </w:tcBorders>
            <w:shd w:val="clear" w:color="000000" w:fill="FFFFFF"/>
            <w:noWrap/>
            <w:vAlign w:val="center"/>
            <w:hideMark/>
          </w:tcPr>
          <w:p w14:paraId="38E644B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128</w:t>
            </w:r>
          </w:p>
        </w:tc>
        <w:tc>
          <w:tcPr>
            <w:tcW w:w="345" w:type="pct"/>
            <w:gridSpan w:val="2"/>
            <w:tcBorders>
              <w:top w:val="nil"/>
              <w:left w:val="nil"/>
              <w:bottom w:val="nil"/>
              <w:right w:val="nil"/>
            </w:tcBorders>
            <w:shd w:val="clear" w:color="000000" w:fill="FFFFFF"/>
            <w:noWrap/>
            <w:vAlign w:val="center"/>
            <w:hideMark/>
          </w:tcPr>
          <w:p w14:paraId="38E644B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1'050</w:t>
            </w:r>
          </w:p>
        </w:tc>
        <w:tc>
          <w:tcPr>
            <w:tcW w:w="345" w:type="pct"/>
            <w:tcBorders>
              <w:top w:val="nil"/>
              <w:left w:val="nil"/>
              <w:bottom w:val="nil"/>
              <w:right w:val="nil"/>
            </w:tcBorders>
            <w:shd w:val="clear" w:color="000000" w:fill="FFFFFF"/>
            <w:noWrap/>
            <w:vAlign w:val="center"/>
            <w:hideMark/>
          </w:tcPr>
          <w:p w14:paraId="38E644B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2'423</w:t>
            </w:r>
          </w:p>
        </w:tc>
        <w:tc>
          <w:tcPr>
            <w:tcW w:w="345" w:type="pct"/>
            <w:tcBorders>
              <w:top w:val="nil"/>
              <w:left w:val="nil"/>
              <w:bottom w:val="nil"/>
              <w:right w:val="nil"/>
            </w:tcBorders>
            <w:shd w:val="clear" w:color="000000" w:fill="FFFFFF"/>
            <w:noWrap/>
            <w:vAlign w:val="center"/>
            <w:hideMark/>
          </w:tcPr>
          <w:p w14:paraId="38E644B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156</w:t>
            </w:r>
          </w:p>
        </w:tc>
        <w:tc>
          <w:tcPr>
            <w:tcW w:w="345" w:type="pct"/>
            <w:gridSpan w:val="2"/>
            <w:tcBorders>
              <w:top w:val="nil"/>
              <w:left w:val="nil"/>
              <w:bottom w:val="nil"/>
              <w:right w:val="nil"/>
            </w:tcBorders>
            <w:shd w:val="clear" w:color="000000" w:fill="FFFFFF"/>
            <w:noWrap/>
            <w:vAlign w:val="center"/>
            <w:hideMark/>
          </w:tcPr>
          <w:p w14:paraId="38E644B5"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58</w:t>
            </w:r>
          </w:p>
        </w:tc>
        <w:tc>
          <w:tcPr>
            <w:tcW w:w="345" w:type="pct"/>
            <w:tcBorders>
              <w:top w:val="nil"/>
              <w:left w:val="nil"/>
              <w:bottom w:val="nil"/>
              <w:right w:val="nil"/>
            </w:tcBorders>
            <w:shd w:val="clear" w:color="000000" w:fill="FFFFFF"/>
            <w:noWrap/>
            <w:vAlign w:val="center"/>
            <w:hideMark/>
          </w:tcPr>
          <w:p w14:paraId="38E644B6"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1'281</w:t>
            </w:r>
          </w:p>
        </w:tc>
        <w:tc>
          <w:tcPr>
            <w:tcW w:w="345" w:type="pct"/>
            <w:tcBorders>
              <w:top w:val="nil"/>
              <w:left w:val="nil"/>
              <w:bottom w:val="nil"/>
              <w:right w:val="nil"/>
            </w:tcBorders>
            <w:shd w:val="clear" w:color="000000" w:fill="FFFFFF"/>
            <w:noWrap/>
            <w:vAlign w:val="center"/>
            <w:hideMark/>
          </w:tcPr>
          <w:p w14:paraId="38E644B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91</w:t>
            </w:r>
          </w:p>
        </w:tc>
        <w:tc>
          <w:tcPr>
            <w:tcW w:w="345" w:type="pct"/>
            <w:tcBorders>
              <w:top w:val="nil"/>
              <w:left w:val="nil"/>
              <w:bottom w:val="nil"/>
              <w:right w:val="nil"/>
            </w:tcBorders>
            <w:shd w:val="clear" w:color="000000" w:fill="FFFFFF"/>
            <w:noWrap/>
            <w:vAlign w:val="center"/>
            <w:hideMark/>
          </w:tcPr>
          <w:p w14:paraId="38E644B8"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12'677</w:t>
            </w:r>
          </w:p>
        </w:tc>
      </w:tr>
      <w:tr w:rsidR="0038766C" w:rsidRPr="00952BDD" w14:paraId="38E644C5"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BA"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Financial Resources Management Department</w:t>
            </w:r>
          </w:p>
        </w:tc>
        <w:tc>
          <w:tcPr>
            <w:tcW w:w="345" w:type="pct"/>
            <w:tcBorders>
              <w:top w:val="nil"/>
              <w:left w:val="nil"/>
              <w:bottom w:val="nil"/>
              <w:right w:val="nil"/>
            </w:tcBorders>
            <w:shd w:val="clear" w:color="000000" w:fill="FFFFFF"/>
            <w:noWrap/>
            <w:vAlign w:val="center"/>
            <w:hideMark/>
          </w:tcPr>
          <w:p w14:paraId="38E644B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5'343</w:t>
            </w:r>
          </w:p>
        </w:tc>
        <w:tc>
          <w:tcPr>
            <w:tcW w:w="345" w:type="pct"/>
            <w:gridSpan w:val="2"/>
            <w:tcBorders>
              <w:top w:val="nil"/>
              <w:left w:val="nil"/>
              <w:bottom w:val="nil"/>
              <w:right w:val="nil"/>
            </w:tcBorders>
            <w:shd w:val="clear" w:color="000000" w:fill="FFFFFF"/>
            <w:noWrap/>
            <w:vAlign w:val="center"/>
            <w:hideMark/>
          </w:tcPr>
          <w:p w14:paraId="38E644B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1'056</w:t>
            </w:r>
          </w:p>
        </w:tc>
        <w:tc>
          <w:tcPr>
            <w:tcW w:w="345" w:type="pct"/>
            <w:tcBorders>
              <w:top w:val="nil"/>
              <w:left w:val="nil"/>
              <w:bottom w:val="nil"/>
              <w:right w:val="nil"/>
            </w:tcBorders>
            <w:shd w:val="clear" w:color="000000" w:fill="FFFFFF"/>
            <w:noWrap/>
            <w:vAlign w:val="center"/>
            <w:hideMark/>
          </w:tcPr>
          <w:p w14:paraId="38E644B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50</w:t>
            </w:r>
          </w:p>
        </w:tc>
        <w:tc>
          <w:tcPr>
            <w:tcW w:w="345" w:type="pct"/>
            <w:gridSpan w:val="2"/>
            <w:tcBorders>
              <w:top w:val="nil"/>
              <w:left w:val="nil"/>
              <w:bottom w:val="nil"/>
              <w:right w:val="nil"/>
            </w:tcBorders>
            <w:shd w:val="clear" w:color="000000" w:fill="FFFFFF"/>
            <w:noWrap/>
            <w:vAlign w:val="center"/>
            <w:hideMark/>
          </w:tcPr>
          <w:p w14:paraId="38E644B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w:t>
            </w:r>
          </w:p>
        </w:tc>
        <w:tc>
          <w:tcPr>
            <w:tcW w:w="345" w:type="pct"/>
            <w:tcBorders>
              <w:top w:val="nil"/>
              <w:left w:val="nil"/>
              <w:bottom w:val="nil"/>
              <w:right w:val="nil"/>
            </w:tcBorders>
            <w:shd w:val="clear" w:color="000000" w:fill="FFFFFF"/>
            <w:noWrap/>
            <w:vAlign w:val="center"/>
            <w:hideMark/>
          </w:tcPr>
          <w:p w14:paraId="38E644B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w:t>
            </w:r>
          </w:p>
        </w:tc>
        <w:tc>
          <w:tcPr>
            <w:tcW w:w="345" w:type="pct"/>
            <w:tcBorders>
              <w:top w:val="nil"/>
              <w:left w:val="nil"/>
              <w:bottom w:val="nil"/>
              <w:right w:val="nil"/>
            </w:tcBorders>
            <w:shd w:val="clear" w:color="000000" w:fill="FFFFFF"/>
            <w:noWrap/>
            <w:vAlign w:val="center"/>
            <w:hideMark/>
          </w:tcPr>
          <w:p w14:paraId="38E644C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25</w:t>
            </w:r>
          </w:p>
        </w:tc>
        <w:tc>
          <w:tcPr>
            <w:tcW w:w="345" w:type="pct"/>
            <w:gridSpan w:val="2"/>
            <w:tcBorders>
              <w:top w:val="nil"/>
              <w:left w:val="nil"/>
              <w:bottom w:val="nil"/>
              <w:right w:val="nil"/>
            </w:tcBorders>
            <w:shd w:val="clear" w:color="000000" w:fill="FFFFFF"/>
            <w:noWrap/>
            <w:vAlign w:val="center"/>
            <w:hideMark/>
          </w:tcPr>
          <w:p w14:paraId="38E644C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30</w:t>
            </w:r>
          </w:p>
        </w:tc>
        <w:tc>
          <w:tcPr>
            <w:tcW w:w="345" w:type="pct"/>
            <w:tcBorders>
              <w:top w:val="nil"/>
              <w:left w:val="nil"/>
              <w:bottom w:val="nil"/>
              <w:right w:val="nil"/>
            </w:tcBorders>
            <w:shd w:val="clear" w:color="000000" w:fill="FFFFFF"/>
            <w:noWrap/>
            <w:vAlign w:val="center"/>
            <w:hideMark/>
          </w:tcPr>
          <w:p w14:paraId="38E644C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9</w:t>
            </w:r>
          </w:p>
        </w:tc>
        <w:tc>
          <w:tcPr>
            <w:tcW w:w="345" w:type="pct"/>
            <w:tcBorders>
              <w:top w:val="nil"/>
              <w:left w:val="nil"/>
              <w:bottom w:val="nil"/>
              <w:right w:val="nil"/>
            </w:tcBorders>
            <w:shd w:val="clear" w:color="000000" w:fill="FFFFFF"/>
            <w:noWrap/>
            <w:vAlign w:val="center"/>
            <w:hideMark/>
          </w:tcPr>
          <w:p w14:paraId="38E644C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68</w:t>
            </w:r>
          </w:p>
        </w:tc>
        <w:tc>
          <w:tcPr>
            <w:tcW w:w="345" w:type="pct"/>
            <w:tcBorders>
              <w:top w:val="nil"/>
              <w:left w:val="nil"/>
              <w:bottom w:val="nil"/>
              <w:right w:val="nil"/>
            </w:tcBorders>
            <w:shd w:val="clear" w:color="000000" w:fill="FFFFFF"/>
            <w:noWrap/>
            <w:vAlign w:val="center"/>
            <w:hideMark/>
          </w:tcPr>
          <w:p w14:paraId="38E644C4"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6'587</w:t>
            </w:r>
          </w:p>
        </w:tc>
      </w:tr>
      <w:tr w:rsidR="0038766C" w:rsidRPr="00952BDD" w14:paraId="38E644D1"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C6" w14:textId="77777777" w:rsidR="0038766C" w:rsidRPr="00836671" w:rsidRDefault="0038766C" w:rsidP="0052622C">
            <w:pPr>
              <w:spacing w:before="0"/>
              <w:rPr>
                <w:rFonts w:ascii="Calibri" w:hAnsi="Calibri" w:cs="Calibri"/>
                <w:sz w:val="16"/>
                <w:szCs w:val="16"/>
              </w:rPr>
            </w:pPr>
            <w:r>
              <w:rPr>
                <w:rFonts w:ascii="Calibri" w:hAnsi="Calibri" w:cs="Calibri"/>
                <w:sz w:val="16"/>
                <w:szCs w:val="16"/>
              </w:rPr>
              <w:t>Information</w:t>
            </w:r>
            <w:r w:rsidRPr="00836671">
              <w:rPr>
                <w:rFonts w:ascii="Calibri" w:hAnsi="Calibri" w:cs="Calibri"/>
                <w:sz w:val="16"/>
                <w:szCs w:val="16"/>
              </w:rPr>
              <w:t xml:space="preserve"> Services Department</w:t>
            </w:r>
          </w:p>
        </w:tc>
        <w:tc>
          <w:tcPr>
            <w:tcW w:w="345" w:type="pct"/>
            <w:tcBorders>
              <w:top w:val="nil"/>
              <w:left w:val="nil"/>
              <w:bottom w:val="nil"/>
              <w:right w:val="nil"/>
            </w:tcBorders>
            <w:shd w:val="clear" w:color="000000" w:fill="FFFFFF"/>
            <w:noWrap/>
            <w:vAlign w:val="center"/>
            <w:hideMark/>
          </w:tcPr>
          <w:p w14:paraId="38E644C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9'708</w:t>
            </w:r>
          </w:p>
        </w:tc>
        <w:tc>
          <w:tcPr>
            <w:tcW w:w="345" w:type="pct"/>
            <w:gridSpan w:val="2"/>
            <w:tcBorders>
              <w:top w:val="nil"/>
              <w:left w:val="nil"/>
              <w:bottom w:val="nil"/>
              <w:right w:val="nil"/>
            </w:tcBorders>
            <w:shd w:val="clear" w:color="000000" w:fill="FFFFFF"/>
            <w:noWrap/>
            <w:vAlign w:val="center"/>
            <w:hideMark/>
          </w:tcPr>
          <w:p w14:paraId="38E644C8"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2'650</w:t>
            </w:r>
          </w:p>
        </w:tc>
        <w:tc>
          <w:tcPr>
            <w:tcW w:w="345" w:type="pct"/>
            <w:tcBorders>
              <w:top w:val="nil"/>
              <w:left w:val="nil"/>
              <w:bottom w:val="nil"/>
              <w:right w:val="nil"/>
            </w:tcBorders>
            <w:shd w:val="clear" w:color="000000" w:fill="FFFFFF"/>
            <w:noWrap/>
            <w:vAlign w:val="center"/>
            <w:hideMark/>
          </w:tcPr>
          <w:p w14:paraId="38E644C9"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15</w:t>
            </w:r>
          </w:p>
        </w:tc>
        <w:tc>
          <w:tcPr>
            <w:tcW w:w="345" w:type="pct"/>
            <w:gridSpan w:val="2"/>
            <w:tcBorders>
              <w:top w:val="nil"/>
              <w:left w:val="nil"/>
              <w:bottom w:val="nil"/>
              <w:right w:val="nil"/>
            </w:tcBorders>
            <w:shd w:val="clear" w:color="000000" w:fill="FFFFFF"/>
            <w:noWrap/>
            <w:vAlign w:val="center"/>
            <w:hideMark/>
          </w:tcPr>
          <w:p w14:paraId="38E644CA"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2'540</w:t>
            </w:r>
          </w:p>
        </w:tc>
        <w:tc>
          <w:tcPr>
            <w:tcW w:w="345" w:type="pct"/>
            <w:tcBorders>
              <w:top w:val="nil"/>
              <w:left w:val="nil"/>
              <w:bottom w:val="nil"/>
              <w:right w:val="nil"/>
            </w:tcBorders>
            <w:shd w:val="clear" w:color="000000" w:fill="FFFFFF"/>
            <w:noWrap/>
            <w:vAlign w:val="center"/>
            <w:hideMark/>
          </w:tcPr>
          <w:p w14:paraId="38E644C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2'006</w:t>
            </w:r>
          </w:p>
        </w:tc>
        <w:tc>
          <w:tcPr>
            <w:tcW w:w="345" w:type="pct"/>
            <w:tcBorders>
              <w:top w:val="nil"/>
              <w:left w:val="nil"/>
              <w:bottom w:val="nil"/>
              <w:right w:val="nil"/>
            </w:tcBorders>
            <w:shd w:val="clear" w:color="000000" w:fill="FFFFFF"/>
            <w:noWrap/>
            <w:vAlign w:val="center"/>
            <w:hideMark/>
          </w:tcPr>
          <w:p w14:paraId="38E644C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127</w:t>
            </w:r>
          </w:p>
        </w:tc>
        <w:tc>
          <w:tcPr>
            <w:tcW w:w="345" w:type="pct"/>
            <w:gridSpan w:val="2"/>
            <w:tcBorders>
              <w:top w:val="nil"/>
              <w:left w:val="nil"/>
              <w:bottom w:val="nil"/>
              <w:right w:val="nil"/>
            </w:tcBorders>
            <w:shd w:val="clear" w:color="000000" w:fill="FFFFFF"/>
            <w:noWrap/>
            <w:vAlign w:val="center"/>
            <w:hideMark/>
          </w:tcPr>
          <w:p w14:paraId="38E644C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274</w:t>
            </w:r>
          </w:p>
        </w:tc>
        <w:tc>
          <w:tcPr>
            <w:tcW w:w="345" w:type="pct"/>
            <w:tcBorders>
              <w:top w:val="nil"/>
              <w:left w:val="nil"/>
              <w:bottom w:val="nil"/>
              <w:right w:val="nil"/>
            </w:tcBorders>
            <w:shd w:val="clear" w:color="000000" w:fill="FFFFFF"/>
            <w:noWrap/>
            <w:vAlign w:val="center"/>
            <w:hideMark/>
          </w:tcPr>
          <w:p w14:paraId="38E644C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276</w:t>
            </w:r>
          </w:p>
        </w:tc>
        <w:tc>
          <w:tcPr>
            <w:tcW w:w="345" w:type="pct"/>
            <w:tcBorders>
              <w:top w:val="nil"/>
              <w:left w:val="nil"/>
              <w:bottom w:val="nil"/>
              <w:right w:val="nil"/>
            </w:tcBorders>
            <w:shd w:val="clear" w:color="000000" w:fill="FFFFFF"/>
            <w:noWrap/>
            <w:vAlign w:val="center"/>
            <w:hideMark/>
          </w:tcPr>
          <w:p w14:paraId="38E644C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w:t>
            </w:r>
          </w:p>
        </w:tc>
        <w:tc>
          <w:tcPr>
            <w:tcW w:w="345" w:type="pct"/>
            <w:tcBorders>
              <w:top w:val="nil"/>
              <w:left w:val="nil"/>
              <w:bottom w:val="nil"/>
              <w:right w:val="nil"/>
            </w:tcBorders>
            <w:shd w:val="clear" w:color="000000" w:fill="FFFFFF"/>
            <w:noWrap/>
            <w:vAlign w:val="center"/>
            <w:hideMark/>
          </w:tcPr>
          <w:p w14:paraId="38E644D0"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17'602</w:t>
            </w:r>
          </w:p>
        </w:tc>
      </w:tr>
      <w:tr w:rsidR="0038766C" w:rsidRPr="00952BDD" w14:paraId="38E644DD" w14:textId="77777777" w:rsidTr="0038766C">
        <w:trPr>
          <w:cantSplit/>
          <w:trHeight w:hRule="exact" w:val="57"/>
        </w:trPr>
        <w:tc>
          <w:tcPr>
            <w:tcW w:w="1548" w:type="pct"/>
            <w:tcBorders>
              <w:top w:val="nil"/>
              <w:left w:val="nil"/>
              <w:bottom w:val="nil"/>
              <w:right w:val="nil"/>
            </w:tcBorders>
            <w:shd w:val="clear" w:color="auto" w:fill="auto"/>
            <w:noWrap/>
            <w:vAlign w:val="center"/>
            <w:hideMark/>
          </w:tcPr>
          <w:p w14:paraId="38E644D2" w14:textId="77777777" w:rsidR="0038766C" w:rsidRDefault="0038766C" w:rsidP="0052622C">
            <w:pPr>
              <w:spacing w:before="0"/>
              <w:rPr>
                <w:rFonts w:ascii="Calibri" w:hAnsi="Calibri" w:cs="Calibri"/>
                <w:sz w:val="18"/>
                <w:szCs w:val="18"/>
              </w:rPr>
            </w:pPr>
          </w:p>
        </w:tc>
        <w:tc>
          <w:tcPr>
            <w:tcW w:w="345" w:type="pct"/>
            <w:tcBorders>
              <w:top w:val="nil"/>
              <w:left w:val="nil"/>
              <w:bottom w:val="nil"/>
              <w:right w:val="nil"/>
            </w:tcBorders>
            <w:shd w:val="clear" w:color="000000" w:fill="FFFFFF"/>
            <w:noWrap/>
            <w:vAlign w:val="center"/>
            <w:hideMark/>
          </w:tcPr>
          <w:p w14:paraId="38E644D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gridSpan w:val="2"/>
            <w:tcBorders>
              <w:top w:val="nil"/>
              <w:left w:val="nil"/>
              <w:bottom w:val="nil"/>
              <w:right w:val="nil"/>
            </w:tcBorders>
            <w:shd w:val="clear" w:color="000000" w:fill="FFFFFF"/>
            <w:noWrap/>
            <w:vAlign w:val="center"/>
            <w:hideMark/>
          </w:tcPr>
          <w:p w14:paraId="38E644D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4D5"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gridSpan w:val="2"/>
            <w:tcBorders>
              <w:top w:val="nil"/>
              <w:left w:val="nil"/>
              <w:bottom w:val="nil"/>
              <w:right w:val="nil"/>
            </w:tcBorders>
            <w:shd w:val="clear" w:color="000000" w:fill="FFFFFF"/>
            <w:noWrap/>
            <w:vAlign w:val="center"/>
            <w:hideMark/>
          </w:tcPr>
          <w:p w14:paraId="38E644D6"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4D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4D8"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gridSpan w:val="2"/>
            <w:tcBorders>
              <w:top w:val="nil"/>
              <w:left w:val="nil"/>
              <w:bottom w:val="nil"/>
              <w:right w:val="nil"/>
            </w:tcBorders>
            <w:shd w:val="clear" w:color="000000" w:fill="FFFFFF"/>
            <w:noWrap/>
            <w:vAlign w:val="center"/>
            <w:hideMark/>
          </w:tcPr>
          <w:p w14:paraId="38E644D9"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4DA"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4D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4DC"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 </w:t>
            </w:r>
          </w:p>
        </w:tc>
      </w:tr>
      <w:tr w:rsidR="0038766C" w:rsidRPr="00952BDD" w14:paraId="38E644E9" w14:textId="77777777" w:rsidTr="0038766C">
        <w:trPr>
          <w:cantSplit/>
          <w:trHeight w:hRule="exact" w:val="227"/>
        </w:trPr>
        <w:tc>
          <w:tcPr>
            <w:tcW w:w="1548" w:type="pct"/>
            <w:tcBorders>
              <w:top w:val="single" w:sz="4" w:space="0" w:color="000099"/>
              <w:left w:val="nil"/>
              <w:bottom w:val="single" w:sz="4" w:space="0" w:color="000099"/>
              <w:right w:val="nil"/>
            </w:tcBorders>
            <w:shd w:val="clear" w:color="000000" w:fill="DBE5F1"/>
            <w:noWrap/>
            <w:vAlign w:val="center"/>
            <w:hideMark/>
          </w:tcPr>
          <w:p w14:paraId="38E644DE" w14:textId="77777777" w:rsidR="0038766C" w:rsidRDefault="0038766C" w:rsidP="0052622C">
            <w:pPr>
              <w:spacing w:before="0"/>
              <w:rPr>
                <w:rFonts w:ascii="Calibri" w:hAnsi="Calibri" w:cs="Calibri"/>
                <w:b/>
                <w:bCs/>
                <w:color w:val="000099"/>
                <w:sz w:val="18"/>
                <w:szCs w:val="18"/>
              </w:rPr>
            </w:pPr>
            <w:r>
              <w:rPr>
                <w:rFonts w:ascii="Calibri" w:hAnsi="Calibri" w:cs="Calibri"/>
                <w:b/>
                <w:bCs/>
                <w:color w:val="000099"/>
                <w:sz w:val="18"/>
                <w:szCs w:val="18"/>
              </w:rPr>
              <w:t>TOTAL</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4DF"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52'694</w:t>
            </w:r>
          </w:p>
        </w:tc>
        <w:tc>
          <w:tcPr>
            <w:tcW w:w="345" w:type="pct"/>
            <w:gridSpan w:val="2"/>
            <w:tcBorders>
              <w:top w:val="single" w:sz="4" w:space="0" w:color="000099"/>
              <w:left w:val="nil"/>
              <w:bottom w:val="single" w:sz="4" w:space="0" w:color="000099"/>
              <w:right w:val="nil"/>
            </w:tcBorders>
            <w:shd w:val="clear" w:color="000000" w:fill="DBE5F1"/>
            <w:noWrap/>
            <w:vAlign w:val="center"/>
            <w:hideMark/>
          </w:tcPr>
          <w:p w14:paraId="38E644E0"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12'274</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4E1"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660</w:t>
            </w:r>
          </w:p>
        </w:tc>
        <w:tc>
          <w:tcPr>
            <w:tcW w:w="345" w:type="pct"/>
            <w:gridSpan w:val="2"/>
            <w:tcBorders>
              <w:top w:val="single" w:sz="4" w:space="0" w:color="000099"/>
              <w:left w:val="nil"/>
              <w:bottom w:val="single" w:sz="4" w:space="0" w:color="000099"/>
              <w:right w:val="nil"/>
            </w:tcBorders>
            <w:shd w:val="clear" w:color="000000" w:fill="DBE5F1"/>
            <w:noWrap/>
            <w:vAlign w:val="center"/>
            <w:hideMark/>
          </w:tcPr>
          <w:p w14:paraId="38E644E2"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4'204</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4E3"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5'463</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4E4"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973</w:t>
            </w:r>
          </w:p>
        </w:tc>
        <w:tc>
          <w:tcPr>
            <w:tcW w:w="345" w:type="pct"/>
            <w:gridSpan w:val="2"/>
            <w:tcBorders>
              <w:top w:val="single" w:sz="4" w:space="0" w:color="000099"/>
              <w:left w:val="nil"/>
              <w:bottom w:val="single" w:sz="4" w:space="0" w:color="000099"/>
              <w:right w:val="nil"/>
            </w:tcBorders>
            <w:shd w:val="clear" w:color="000000" w:fill="DBE5F1"/>
            <w:noWrap/>
            <w:vAlign w:val="center"/>
            <w:hideMark/>
          </w:tcPr>
          <w:p w14:paraId="38E644E5"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665</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4E6"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1'762</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4E7"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983</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4E8"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79'678</w:t>
            </w:r>
          </w:p>
        </w:tc>
      </w:tr>
      <w:tr w:rsidR="0038766C" w:rsidRPr="00952BDD" w14:paraId="38E644F5" w14:textId="77777777" w:rsidTr="0038766C">
        <w:trPr>
          <w:cantSplit/>
          <w:trHeight w:hRule="exact" w:val="227"/>
        </w:trPr>
        <w:tc>
          <w:tcPr>
            <w:tcW w:w="1548" w:type="pct"/>
            <w:tcBorders>
              <w:top w:val="nil"/>
              <w:left w:val="nil"/>
              <w:bottom w:val="nil"/>
              <w:right w:val="nil"/>
            </w:tcBorders>
            <w:shd w:val="clear" w:color="auto" w:fill="auto"/>
            <w:noWrap/>
            <w:vAlign w:val="center"/>
            <w:hideMark/>
          </w:tcPr>
          <w:p w14:paraId="38E644EA" w14:textId="77777777" w:rsidR="0038766C" w:rsidRDefault="0038766C" w:rsidP="0052622C">
            <w:pPr>
              <w:spacing w:before="0"/>
              <w:rPr>
                <w:rFonts w:ascii="Calibri" w:hAnsi="Calibri" w:cs="Calibri"/>
                <w:b/>
                <w:bCs/>
                <w:color w:val="000099"/>
                <w:sz w:val="18"/>
                <w:szCs w:val="18"/>
              </w:rPr>
            </w:pPr>
            <w:r>
              <w:rPr>
                <w:rFonts w:ascii="Calibri" w:hAnsi="Calibri" w:cs="Calibri"/>
                <w:b/>
                <w:bCs/>
                <w:color w:val="000099"/>
                <w:sz w:val="18"/>
                <w:szCs w:val="18"/>
              </w:rPr>
              <w:t>Estimates 2014-2015</w:t>
            </w:r>
          </w:p>
        </w:tc>
        <w:tc>
          <w:tcPr>
            <w:tcW w:w="345" w:type="pct"/>
            <w:tcBorders>
              <w:top w:val="nil"/>
              <w:left w:val="nil"/>
              <w:bottom w:val="nil"/>
              <w:right w:val="nil"/>
            </w:tcBorders>
            <w:shd w:val="clear" w:color="000000" w:fill="FFFFFF"/>
            <w:noWrap/>
            <w:vAlign w:val="center"/>
            <w:hideMark/>
          </w:tcPr>
          <w:p w14:paraId="38E644EB"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gridSpan w:val="2"/>
            <w:tcBorders>
              <w:top w:val="nil"/>
              <w:left w:val="nil"/>
              <w:bottom w:val="nil"/>
              <w:right w:val="nil"/>
            </w:tcBorders>
            <w:shd w:val="clear" w:color="000000" w:fill="FFFFFF"/>
            <w:noWrap/>
            <w:vAlign w:val="center"/>
            <w:hideMark/>
          </w:tcPr>
          <w:p w14:paraId="38E644EC"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nil"/>
              <w:left w:val="nil"/>
              <w:bottom w:val="nil"/>
              <w:right w:val="nil"/>
            </w:tcBorders>
            <w:shd w:val="clear" w:color="000000" w:fill="FFFFFF"/>
            <w:noWrap/>
            <w:vAlign w:val="center"/>
            <w:hideMark/>
          </w:tcPr>
          <w:p w14:paraId="38E644ED"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gridSpan w:val="2"/>
            <w:tcBorders>
              <w:top w:val="nil"/>
              <w:left w:val="nil"/>
              <w:bottom w:val="nil"/>
              <w:right w:val="nil"/>
            </w:tcBorders>
            <w:shd w:val="clear" w:color="000000" w:fill="FFFFFF"/>
            <w:noWrap/>
            <w:vAlign w:val="center"/>
            <w:hideMark/>
          </w:tcPr>
          <w:p w14:paraId="38E644EE"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nil"/>
              <w:left w:val="nil"/>
              <w:bottom w:val="nil"/>
              <w:right w:val="nil"/>
            </w:tcBorders>
            <w:shd w:val="clear" w:color="000000" w:fill="FFFFFF"/>
            <w:noWrap/>
            <w:vAlign w:val="center"/>
            <w:hideMark/>
          </w:tcPr>
          <w:p w14:paraId="38E644EF"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nil"/>
              <w:left w:val="nil"/>
              <w:bottom w:val="nil"/>
              <w:right w:val="nil"/>
            </w:tcBorders>
            <w:shd w:val="clear" w:color="000000" w:fill="FFFFFF"/>
            <w:noWrap/>
            <w:vAlign w:val="center"/>
            <w:hideMark/>
          </w:tcPr>
          <w:p w14:paraId="38E644F0"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gridSpan w:val="2"/>
            <w:tcBorders>
              <w:top w:val="nil"/>
              <w:left w:val="nil"/>
              <w:bottom w:val="nil"/>
              <w:right w:val="nil"/>
            </w:tcBorders>
            <w:shd w:val="clear" w:color="000000" w:fill="FFFFFF"/>
            <w:noWrap/>
            <w:vAlign w:val="center"/>
            <w:hideMark/>
          </w:tcPr>
          <w:p w14:paraId="38E644F1"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nil"/>
              <w:left w:val="nil"/>
              <w:bottom w:val="nil"/>
              <w:right w:val="nil"/>
            </w:tcBorders>
            <w:shd w:val="clear" w:color="000000" w:fill="FFFFFF"/>
            <w:noWrap/>
            <w:vAlign w:val="center"/>
            <w:hideMark/>
          </w:tcPr>
          <w:p w14:paraId="38E644F2"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nil"/>
              <w:left w:val="nil"/>
              <w:bottom w:val="nil"/>
              <w:right w:val="nil"/>
            </w:tcBorders>
            <w:shd w:val="clear" w:color="000000" w:fill="FFFFFF"/>
            <w:noWrap/>
            <w:vAlign w:val="center"/>
            <w:hideMark/>
          </w:tcPr>
          <w:p w14:paraId="38E644F3" w14:textId="77777777" w:rsidR="0038766C" w:rsidRDefault="0038766C"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45" w:type="pct"/>
            <w:tcBorders>
              <w:top w:val="nil"/>
              <w:left w:val="nil"/>
              <w:bottom w:val="nil"/>
              <w:right w:val="nil"/>
            </w:tcBorders>
            <w:shd w:val="clear" w:color="000000" w:fill="FFFFFF"/>
            <w:noWrap/>
            <w:vAlign w:val="center"/>
            <w:hideMark/>
          </w:tcPr>
          <w:p w14:paraId="38E644F4"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r>
      <w:tr w:rsidR="0038766C" w:rsidRPr="00952BDD" w14:paraId="38E64501"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4F6"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Office of the Secretary-General &amp; Deputy Secretary-General</w:t>
            </w:r>
          </w:p>
        </w:tc>
        <w:tc>
          <w:tcPr>
            <w:tcW w:w="345" w:type="pct"/>
            <w:tcBorders>
              <w:top w:val="nil"/>
              <w:left w:val="nil"/>
              <w:bottom w:val="nil"/>
              <w:right w:val="nil"/>
            </w:tcBorders>
            <w:shd w:val="clear" w:color="000000" w:fill="FFFFFF"/>
            <w:noWrap/>
            <w:vAlign w:val="center"/>
            <w:hideMark/>
          </w:tcPr>
          <w:p w14:paraId="38E644F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3'017</w:t>
            </w:r>
          </w:p>
        </w:tc>
        <w:tc>
          <w:tcPr>
            <w:tcW w:w="345" w:type="pct"/>
            <w:gridSpan w:val="2"/>
            <w:tcBorders>
              <w:top w:val="nil"/>
              <w:left w:val="nil"/>
              <w:bottom w:val="nil"/>
              <w:right w:val="nil"/>
            </w:tcBorders>
            <w:shd w:val="clear" w:color="000000" w:fill="FFFFFF"/>
            <w:noWrap/>
            <w:vAlign w:val="center"/>
            <w:hideMark/>
          </w:tcPr>
          <w:p w14:paraId="38E644F8"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899</w:t>
            </w:r>
          </w:p>
        </w:tc>
        <w:tc>
          <w:tcPr>
            <w:tcW w:w="345" w:type="pct"/>
            <w:tcBorders>
              <w:top w:val="nil"/>
              <w:left w:val="nil"/>
              <w:bottom w:val="nil"/>
              <w:right w:val="nil"/>
            </w:tcBorders>
            <w:shd w:val="clear" w:color="000000" w:fill="FFFFFF"/>
            <w:noWrap/>
            <w:vAlign w:val="center"/>
            <w:hideMark/>
          </w:tcPr>
          <w:p w14:paraId="38E644F9"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400</w:t>
            </w:r>
          </w:p>
        </w:tc>
        <w:tc>
          <w:tcPr>
            <w:tcW w:w="345" w:type="pct"/>
            <w:gridSpan w:val="2"/>
            <w:tcBorders>
              <w:top w:val="nil"/>
              <w:left w:val="nil"/>
              <w:bottom w:val="nil"/>
              <w:right w:val="nil"/>
            </w:tcBorders>
            <w:shd w:val="clear" w:color="000000" w:fill="FFFFFF"/>
            <w:noWrap/>
            <w:vAlign w:val="center"/>
            <w:hideMark/>
          </w:tcPr>
          <w:p w14:paraId="38E644FA"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40</w:t>
            </w:r>
          </w:p>
        </w:tc>
        <w:tc>
          <w:tcPr>
            <w:tcW w:w="345" w:type="pct"/>
            <w:tcBorders>
              <w:top w:val="nil"/>
              <w:left w:val="nil"/>
              <w:bottom w:val="nil"/>
              <w:right w:val="nil"/>
            </w:tcBorders>
            <w:shd w:val="clear" w:color="000000" w:fill="FFFFFF"/>
            <w:noWrap/>
            <w:vAlign w:val="center"/>
            <w:hideMark/>
          </w:tcPr>
          <w:p w14:paraId="38E644F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40</w:t>
            </w:r>
          </w:p>
        </w:tc>
        <w:tc>
          <w:tcPr>
            <w:tcW w:w="345" w:type="pct"/>
            <w:tcBorders>
              <w:top w:val="nil"/>
              <w:left w:val="nil"/>
              <w:bottom w:val="nil"/>
              <w:right w:val="nil"/>
            </w:tcBorders>
            <w:shd w:val="clear" w:color="000000" w:fill="FFFFFF"/>
            <w:noWrap/>
            <w:vAlign w:val="center"/>
            <w:hideMark/>
          </w:tcPr>
          <w:p w14:paraId="38E644F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126</w:t>
            </w:r>
          </w:p>
        </w:tc>
        <w:tc>
          <w:tcPr>
            <w:tcW w:w="345" w:type="pct"/>
            <w:gridSpan w:val="2"/>
            <w:tcBorders>
              <w:top w:val="nil"/>
              <w:left w:val="nil"/>
              <w:bottom w:val="nil"/>
              <w:right w:val="nil"/>
            </w:tcBorders>
            <w:shd w:val="clear" w:color="000000" w:fill="FFFFFF"/>
            <w:noWrap/>
            <w:vAlign w:val="center"/>
            <w:hideMark/>
          </w:tcPr>
          <w:p w14:paraId="38E644F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156</w:t>
            </w:r>
          </w:p>
        </w:tc>
        <w:tc>
          <w:tcPr>
            <w:tcW w:w="345" w:type="pct"/>
            <w:tcBorders>
              <w:top w:val="nil"/>
              <w:left w:val="nil"/>
              <w:bottom w:val="nil"/>
              <w:right w:val="nil"/>
            </w:tcBorders>
            <w:shd w:val="clear" w:color="000000" w:fill="FFFFFF"/>
            <w:noWrap/>
            <w:vAlign w:val="center"/>
            <w:hideMark/>
          </w:tcPr>
          <w:p w14:paraId="38E644F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86</w:t>
            </w:r>
          </w:p>
        </w:tc>
        <w:tc>
          <w:tcPr>
            <w:tcW w:w="345" w:type="pct"/>
            <w:tcBorders>
              <w:top w:val="nil"/>
              <w:left w:val="nil"/>
              <w:bottom w:val="nil"/>
              <w:right w:val="nil"/>
            </w:tcBorders>
            <w:shd w:val="clear" w:color="000000" w:fill="FFFFFF"/>
            <w:noWrap/>
            <w:vAlign w:val="center"/>
            <w:hideMark/>
          </w:tcPr>
          <w:p w14:paraId="38E644F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1'204</w:t>
            </w:r>
          </w:p>
        </w:tc>
        <w:tc>
          <w:tcPr>
            <w:tcW w:w="345" w:type="pct"/>
            <w:tcBorders>
              <w:top w:val="nil"/>
              <w:left w:val="nil"/>
              <w:bottom w:val="nil"/>
              <w:right w:val="nil"/>
            </w:tcBorders>
            <w:shd w:val="clear" w:color="000000" w:fill="FFFFFF"/>
            <w:noWrap/>
            <w:vAlign w:val="center"/>
            <w:hideMark/>
          </w:tcPr>
          <w:p w14:paraId="38E64500"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5'968</w:t>
            </w:r>
          </w:p>
        </w:tc>
      </w:tr>
      <w:tr w:rsidR="0038766C" w:rsidRPr="00952BDD" w14:paraId="38E6450D"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502"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Legal Affairs Unit</w:t>
            </w:r>
          </w:p>
        </w:tc>
        <w:tc>
          <w:tcPr>
            <w:tcW w:w="345" w:type="pct"/>
            <w:tcBorders>
              <w:top w:val="nil"/>
              <w:left w:val="nil"/>
              <w:bottom w:val="nil"/>
              <w:right w:val="nil"/>
            </w:tcBorders>
            <w:shd w:val="clear" w:color="000000" w:fill="FFFFFF"/>
            <w:noWrap/>
            <w:vAlign w:val="center"/>
            <w:hideMark/>
          </w:tcPr>
          <w:p w14:paraId="38E6450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1'590</w:t>
            </w:r>
          </w:p>
        </w:tc>
        <w:tc>
          <w:tcPr>
            <w:tcW w:w="345" w:type="pct"/>
            <w:gridSpan w:val="2"/>
            <w:tcBorders>
              <w:top w:val="nil"/>
              <w:left w:val="nil"/>
              <w:bottom w:val="nil"/>
              <w:right w:val="nil"/>
            </w:tcBorders>
            <w:shd w:val="clear" w:color="000000" w:fill="FFFFFF"/>
            <w:noWrap/>
            <w:vAlign w:val="center"/>
            <w:hideMark/>
          </w:tcPr>
          <w:p w14:paraId="38E6450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477</w:t>
            </w:r>
          </w:p>
        </w:tc>
        <w:tc>
          <w:tcPr>
            <w:tcW w:w="345" w:type="pct"/>
            <w:tcBorders>
              <w:top w:val="nil"/>
              <w:left w:val="nil"/>
              <w:bottom w:val="nil"/>
              <w:right w:val="nil"/>
            </w:tcBorders>
            <w:shd w:val="clear" w:color="000000" w:fill="FFFFFF"/>
            <w:noWrap/>
            <w:vAlign w:val="center"/>
            <w:hideMark/>
          </w:tcPr>
          <w:p w14:paraId="38E64505"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152</w:t>
            </w:r>
          </w:p>
        </w:tc>
        <w:tc>
          <w:tcPr>
            <w:tcW w:w="345" w:type="pct"/>
            <w:gridSpan w:val="2"/>
            <w:tcBorders>
              <w:top w:val="nil"/>
              <w:left w:val="nil"/>
              <w:bottom w:val="nil"/>
              <w:right w:val="nil"/>
            </w:tcBorders>
            <w:shd w:val="clear" w:color="000000" w:fill="FFFFFF"/>
            <w:noWrap/>
            <w:vAlign w:val="center"/>
            <w:hideMark/>
          </w:tcPr>
          <w:p w14:paraId="38E64506"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28</w:t>
            </w:r>
          </w:p>
        </w:tc>
        <w:tc>
          <w:tcPr>
            <w:tcW w:w="345" w:type="pct"/>
            <w:tcBorders>
              <w:top w:val="nil"/>
              <w:left w:val="nil"/>
              <w:bottom w:val="nil"/>
              <w:right w:val="nil"/>
            </w:tcBorders>
            <w:shd w:val="clear" w:color="000000" w:fill="FFFFFF"/>
            <w:noWrap/>
            <w:vAlign w:val="center"/>
            <w:hideMark/>
          </w:tcPr>
          <w:p w14:paraId="38E6450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508"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20</w:t>
            </w:r>
          </w:p>
        </w:tc>
        <w:tc>
          <w:tcPr>
            <w:tcW w:w="345" w:type="pct"/>
            <w:gridSpan w:val="2"/>
            <w:tcBorders>
              <w:top w:val="nil"/>
              <w:left w:val="nil"/>
              <w:bottom w:val="nil"/>
              <w:right w:val="nil"/>
            </w:tcBorders>
            <w:shd w:val="clear" w:color="000000" w:fill="FFFFFF"/>
            <w:noWrap/>
            <w:vAlign w:val="center"/>
            <w:hideMark/>
          </w:tcPr>
          <w:p w14:paraId="38E64509"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50A"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50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50C"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2'267</w:t>
            </w:r>
          </w:p>
        </w:tc>
      </w:tr>
      <w:tr w:rsidR="0038766C" w:rsidRPr="00952BDD" w14:paraId="38E64519"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50E"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Internal auditor</w:t>
            </w:r>
          </w:p>
        </w:tc>
        <w:tc>
          <w:tcPr>
            <w:tcW w:w="345" w:type="pct"/>
            <w:tcBorders>
              <w:top w:val="nil"/>
              <w:left w:val="nil"/>
              <w:bottom w:val="nil"/>
              <w:right w:val="nil"/>
            </w:tcBorders>
            <w:shd w:val="clear" w:color="000000" w:fill="FFFFFF"/>
            <w:noWrap/>
            <w:vAlign w:val="center"/>
            <w:hideMark/>
          </w:tcPr>
          <w:p w14:paraId="38E6450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871</w:t>
            </w:r>
          </w:p>
        </w:tc>
        <w:tc>
          <w:tcPr>
            <w:tcW w:w="345" w:type="pct"/>
            <w:gridSpan w:val="2"/>
            <w:tcBorders>
              <w:top w:val="nil"/>
              <w:left w:val="nil"/>
              <w:bottom w:val="nil"/>
              <w:right w:val="nil"/>
            </w:tcBorders>
            <w:shd w:val="clear" w:color="000000" w:fill="FFFFFF"/>
            <w:noWrap/>
            <w:vAlign w:val="center"/>
            <w:hideMark/>
          </w:tcPr>
          <w:p w14:paraId="38E6451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250</w:t>
            </w:r>
          </w:p>
        </w:tc>
        <w:tc>
          <w:tcPr>
            <w:tcW w:w="345" w:type="pct"/>
            <w:tcBorders>
              <w:top w:val="nil"/>
              <w:left w:val="nil"/>
              <w:bottom w:val="nil"/>
              <w:right w:val="nil"/>
            </w:tcBorders>
            <w:shd w:val="clear" w:color="000000" w:fill="FFFFFF"/>
            <w:noWrap/>
            <w:vAlign w:val="center"/>
            <w:hideMark/>
          </w:tcPr>
          <w:p w14:paraId="38E6451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16</w:t>
            </w:r>
          </w:p>
        </w:tc>
        <w:tc>
          <w:tcPr>
            <w:tcW w:w="345" w:type="pct"/>
            <w:gridSpan w:val="2"/>
            <w:tcBorders>
              <w:top w:val="nil"/>
              <w:left w:val="nil"/>
              <w:bottom w:val="nil"/>
              <w:right w:val="nil"/>
            </w:tcBorders>
            <w:shd w:val="clear" w:color="000000" w:fill="FFFFFF"/>
            <w:noWrap/>
            <w:vAlign w:val="center"/>
            <w:hideMark/>
          </w:tcPr>
          <w:p w14:paraId="38E6451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10</w:t>
            </w:r>
          </w:p>
        </w:tc>
        <w:tc>
          <w:tcPr>
            <w:tcW w:w="345" w:type="pct"/>
            <w:tcBorders>
              <w:top w:val="nil"/>
              <w:left w:val="nil"/>
              <w:bottom w:val="nil"/>
              <w:right w:val="nil"/>
            </w:tcBorders>
            <w:shd w:val="clear" w:color="000000" w:fill="FFFFFF"/>
            <w:noWrap/>
            <w:vAlign w:val="center"/>
            <w:hideMark/>
          </w:tcPr>
          <w:p w14:paraId="38E6451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51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gridSpan w:val="2"/>
            <w:tcBorders>
              <w:top w:val="nil"/>
              <w:left w:val="nil"/>
              <w:bottom w:val="nil"/>
              <w:right w:val="nil"/>
            </w:tcBorders>
            <w:shd w:val="clear" w:color="000000" w:fill="FFFFFF"/>
            <w:noWrap/>
            <w:vAlign w:val="center"/>
            <w:hideMark/>
          </w:tcPr>
          <w:p w14:paraId="38E64515"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516"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51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0</w:t>
            </w:r>
          </w:p>
        </w:tc>
        <w:tc>
          <w:tcPr>
            <w:tcW w:w="345" w:type="pct"/>
            <w:tcBorders>
              <w:top w:val="nil"/>
              <w:left w:val="nil"/>
              <w:bottom w:val="nil"/>
              <w:right w:val="nil"/>
            </w:tcBorders>
            <w:shd w:val="clear" w:color="000000" w:fill="FFFFFF"/>
            <w:noWrap/>
            <w:vAlign w:val="center"/>
            <w:hideMark/>
          </w:tcPr>
          <w:p w14:paraId="38E64518"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1'147</w:t>
            </w:r>
          </w:p>
        </w:tc>
      </w:tr>
      <w:tr w:rsidR="0038766C" w:rsidRPr="00952BDD" w14:paraId="38E64525"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51A"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Strategic Planning &amp; Membership Department</w:t>
            </w:r>
          </w:p>
        </w:tc>
        <w:tc>
          <w:tcPr>
            <w:tcW w:w="345" w:type="pct"/>
            <w:tcBorders>
              <w:top w:val="nil"/>
              <w:left w:val="nil"/>
              <w:bottom w:val="nil"/>
              <w:right w:val="nil"/>
            </w:tcBorders>
            <w:shd w:val="clear" w:color="000000" w:fill="FFFFFF"/>
            <w:noWrap/>
            <w:vAlign w:val="center"/>
            <w:hideMark/>
          </w:tcPr>
          <w:p w14:paraId="38E6451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15'476</w:t>
            </w:r>
          </w:p>
        </w:tc>
        <w:tc>
          <w:tcPr>
            <w:tcW w:w="345" w:type="pct"/>
            <w:gridSpan w:val="2"/>
            <w:tcBorders>
              <w:top w:val="nil"/>
              <w:left w:val="nil"/>
              <w:bottom w:val="nil"/>
              <w:right w:val="nil"/>
            </w:tcBorders>
            <w:shd w:val="clear" w:color="000000" w:fill="FFFFFF"/>
            <w:noWrap/>
            <w:vAlign w:val="center"/>
            <w:hideMark/>
          </w:tcPr>
          <w:p w14:paraId="38E6451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2'396</w:t>
            </w:r>
          </w:p>
        </w:tc>
        <w:tc>
          <w:tcPr>
            <w:tcW w:w="345" w:type="pct"/>
            <w:tcBorders>
              <w:top w:val="nil"/>
              <w:left w:val="nil"/>
              <w:bottom w:val="nil"/>
              <w:right w:val="nil"/>
            </w:tcBorders>
            <w:shd w:val="clear" w:color="000000" w:fill="FFFFFF"/>
            <w:noWrap/>
            <w:vAlign w:val="center"/>
            <w:hideMark/>
          </w:tcPr>
          <w:p w14:paraId="38E6451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300</w:t>
            </w:r>
          </w:p>
        </w:tc>
        <w:tc>
          <w:tcPr>
            <w:tcW w:w="345" w:type="pct"/>
            <w:gridSpan w:val="2"/>
            <w:tcBorders>
              <w:top w:val="nil"/>
              <w:left w:val="nil"/>
              <w:bottom w:val="nil"/>
              <w:right w:val="nil"/>
            </w:tcBorders>
            <w:shd w:val="clear" w:color="000000" w:fill="FFFFFF"/>
            <w:noWrap/>
            <w:vAlign w:val="center"/>
            <w:hideMark/>
          </w:tcPr>
          <w:p w14:paraId="38E6451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714</w:t>
            </w:r>
          </w:p>
        </w:tc>
        <w:tc>
          <w:tcPr>
            <w:tcW w:w="345" w:type="pct"/>
            <w:tcBorders>
              <w:top w:val="nil"/>
              <w:left w:val="nil"/>
              <w:bottom w:val="nil"/>
              <w:right w:val="nil"/>
            </w:tcBorders>
            <w:shd w:val="clear" w:color="000000" w:fill="FFFFFF"/>
            <w:noWrap/>
            <w:vAlign w:val="center"/>
            <w:hideMark/>
          </w:tcPr>
          <w:p w14:paraId="38E6451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70</w:t>
            </w:r>
          </w:p>
        </w:tc>
        <w:tc>
          <w:tcPr>
            <w:tcW w:w="345" w:type="pct"/>
            <w:tcBorders>
              <w:top w:val="nil"/>
              <w:left w:val="nil"/>
              <w:bottom w:val="nil"/>
              <w:right w:val="nil"/>
            </w:tcBorders>
            <w:shd w:val="clear" w:color="000000" w:fill="FFFFFF"/>
            <w:noWrap/>
            <w:vAlign w:val="center"/>
            <w:hideMark/>
          </w:tcPr>
          <w:p w14:paraId="38E6452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86</w:t>
            </w:r>
          </w:p>
        </w:tc>
        <w:tc>
          <w:tcPr>
            <w:tcW w:w="345" w:type="pct"/>
            <w:gridSpan w:val="2"/>
            <w:tcBorders>
              <w:top w:val="nil"/>
              <w:left w:val="nil"/>
              <w:bottom w:val="nil"/>
              <w:right w:val="nil"/>
            </w:tcBorders>
            <w:shd w:val="clear" w:color="000000" w:fill="FFFFFF"/>
            <w:noWrap/>
            <w:vAlign w:val="center"/>
            <w:hideMark/>
          </w:tcPr>
          <w:p w14:paraId="38E6452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160</w:t>
            </w:r>
          </w:p>
        </w:tc>
        <w:tc>
          <w:tcPr>
            <w:tcW w:w="345" w:type="pct"/>
            <w:tcBorders>
              <w:top w:val="nil"/>
              <w:left w:val="nil"/>
              <w:bottom w:val="nil"/>
              <w:right w:val="nil"/>
            </w:tcBorders>
            <w:shd w:val="clear" w:color="000000" w:fill="FFFFFF"/>
            <w:noWrap/>
            <w:vAlign w:val="center"/>
            <w:hideMark/>
          </w:tcPr>
          <w:p w14:paraId="38E6452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96</w:t>
            </w:r>
          </w:p>
        </w:tc>
        <w:tc>
          <w:tcPr>
            <w:tcW w:w="345" w:type="pct"/>
            <w:tcBorders>
              <w:top w:val="nil"/>
              <w:left w:val="nil"/>
              <w:bottom w:val="nil"/>
              <w:right w:val="nil"/>
            </w:tcBorders>
            <w:shd w:val="clear" w:color="000000" w:fill="FFFFFF"/>
            <w:noWrap/>
            <w:vAlign w:val="center"/>
            <w:hideMark/>
          </w:tcPr>
          <w:p w14:paraId="38E6452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w:t>
            </w:r>
          </w:p>
        </w:tc>
        <w:tc>
          <w:tcPr>
            <w:tcW w:w="345" w:type="pct"/>
            <w:tcBorders>
              <w:top w:val="nil"/>
              <w:left w:val="nil"/>
              <w:bottom w:val="nil"/>
              <w:right w:val="nil"/>
            </w:tcBorders>
            <w:shd w:val="clear" w:color="000000" w:fill="FFFFFF"/>
            <w:noWrap/>
            <w:vAlign w:val="center"/>
            <w:hideMark/>
          </w:tcPr>
          <w:p w14:paraId="38E64524"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19'310</w:t>
            </w:r>
          </w:p>
        </w:tc>
      </w:tr>
      <w:tr w:rsidR="0038766C" w:rsidRPr="00952BDD" w14:paraId="38E64531"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526"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Conferences and Publications Department</w:t>
            </w:r>
          </w:p>
        </w:tc>
        <w:tc>
          <w:tcPr>
            <w:tcW w:w="345" w:type="pct"/>
            <w:tcBorders>
              <w:top w:val="nil"/>
              <w:left w:val="nil"/>
              <w:bottom w:val="nil"/>
              <w:right w:val="nil"/>
            </w:tcBorders>
            <w:shd w:val="clear" w:color="000000" w:fill="FFFFFF"/>
            <w:noWrap/>
            <w:vAlign w:val="center"/>
            <w:hideMark/>
          </w:tcPr>
          <w:p w14:paraId="38E6452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43'307</w:t>
            </w:r>
          </w:p>
        </w:tc>
        <w:tc>
          <w:tcPr>
            <w:tcW w:w="345" w:type="pct"/>
            <w:gridSpan w:val="2"/>
            <w:tcBorders>
              <w:top w:val="nil"/>
              <w:left w:val="nil"/>
              <w:bottom w:val="nil"/>
              <w:right w:val="nil"/>
            </w:tcBorders>
            <w:shd w:val="clear" w:color="000000" w:fill="FFFFFF"/>
            <w:noWrap/>
            <w:vAlign w:val="center"/>
            <w:hideMark/>
          </w:tcPr>
          <w:p w14:paraId="38E64528"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10'589</w:t>
            </w:r>
          </w:p>
        </w:tc>
        <w:tc>
          <w:tcPr>
            <w:tcW w:w="345" w:type="pct"/>
            <w:tcBorders>
              <w:top w:val="nil"/>
              <w:left w:val="nil"/>
              <w:bottom w:val="nil"/>
              <w:right w:val="nil"/>
            </w:tcBorders>
            <w:shd w:val="clear" w:color="000000" w:fill="FFFFFF"/>
            <w:noWrap/>
            <w:vAlign w:val="center"/>
            <w:hideMark/>
          </w:tcPr>
          <w:p w14:paraId="38E64529"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66</w:t>
            </w:r>
          </w:p>
        </w:tc>
        <w:tc>
          <w:tcPr>
            <w:tcW w:w="345" w:type="pct"/>
            <w:gridSpan w:val="2"/>
            <w:tcBorders>
              <w:top w:val="nil"/>
              <w:left w:val="nil"/>
              <w:bottom w:val="nil"/>
              <w:right w:val="nil"/>
            </w:tcBorders>
            <w:shd w:val="clear" w:color="000000" w:fill="FFFFFF"/>
            <w:noWrap/>
            <w:vAlign w:val="center"/>
            <w:hideMark/>
          </w:tcPr>
          <w:p w14:paraId="38E6452A"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656</w:t>
            </w:r>
          </w:p>
        </w:tc>
        <w:tc>
          <w:tcPr>
            <w:tcW w:w="345" w:type="pct"/>
            <w:tcBorders>
              <w:top w:val="nil"/>
              <w:left w:val="nil"/>
              <w:bottom w:val="nil"/>
              <w:right w:val="nil"/>
            </w:tcBorders>
            <w:shd w:val="clear" w:color="000000" w:fill="FFFFFF"/>
            <w:noWrap/>
            <w:vAlign w:val="center"/>
            <w:hideMark/>
          </w:tcPr>
          <w:p w14:paraId="38E6452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1'950</w:t>
            </w:r>
          </w:p>
        </w:tc>
        <w:tc>
          <w:tcPr>
            <w:tcW w:w="345" w:type="pct"/>
            <w:tcBorders>
              <w:top w:val="nil"/>
              <w:left w:val="nil"/>
              <w:bottom w:val="nil"/>
              <w:right w:val="nil"/>
            </w:tcBorders>
            <w:shd w:val="clear" w:color="000000" w:fill="FFFFFF"/>
            <w:noWrap/>
            <w:vAlign w:val="center"/>
            <w:hideMark/>
          </w:tcPr>
          <w:p w14:paraId="38E6452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1'099</w:t>
            </w:r>
          </w:p>
        </w:tc>
        <w:tc>
          <w:tcPr>
            <w:tcW w:w="345" w:type="pct"/>
            <w:gridSpan w:val="2"/>
            <w:tcBorders>
              <w:top w:val="nil"/>
              <w:left w:val="nil"/>
              <w:bottom w:val="nil"/>
              <w:right w:val="nil"/>
            </w:tcBorders>
            <w:shd w:val="clear" w:color="000000" w:fill="FFFFFF"/>
            <w:noWrap/>
            <w:vAlign w:val="center"/>
            <w:hideMark/>
          </w:tcPr>
          <w:p w14:paraId="38E6452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290</w:t>
            </w:r>
          </w:p>
        </w:tc>
        <w:tc>
          <w:tcPr>
            <w:tcW w:w="345" w:type="pct"/>
            <w:tcBorders>
              <w:top w:val="nil"/>
              <w:left w:val="nil"/>
              <w:bottom w:val="nil"/>
              <w:right w:val="nil"/>
            </w:tcBorders>
            <w:shd w:val="clear" w:color="000000" w:fill="FFFFFF"/>
            <w:noWrap/>
            <w:vAlign w:val="center"/>
            <w:hideMark/>
          </w:tcPr>
          <w:p w14:paraId="38E6452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210</w:t>
            </w:r>
          </w:p>
        </w:tc>
        <w:tc>
          <w:tcPr>
            <w:tcW w:w="345" w:type="pct"/>
            <w:tcBorders>
              <w:top w:val="nil"/>
              <w:left w:val="nil"/>
              <w:bottom w:val="nil"/>
              <w:right w:val="nil"/>
            </w:tcBorders>
            <w:shd w:val="clear" w:color="000000" w:fill="FFFFFF"/>
            <w:noWrap/>
            <w:vAlign w:val="center"/>
            <w:hideMark/>
          </w:tcPr>
          <w:p w14:paraId="38E6452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420</w:t>
            </w:r>
          </w:p>
        </w:tc>
        <w:tc>
          <w:tcPr>
            <w:tcW w:w="345" w:type="pct"/>
            <w:tcBorders>
              <w:top w:val="nil"/>
              <w:left w:val="nil"/>
              <w:bottom w:val="nil"/>
              <w:right w:val="nil"/>
            </w:tcBorders>
            <w:shd w:val="clear" w:color="000000" w:fill="FFFFFF"/>
            <w:noWrap/>
            <w:vAlign w:val="center"/>
            <w:hideMark/>
          </w:tcPr>
          <w:p w14:paraId="38E64530"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58'587</w:t>
            </w:r>
          </w:p>
        </w:tc>
      </w:tr>
      <w:tr w:rsidR="0038766C" w:rsidRPr="00952BDD" w14:paraId="38E6453D"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532"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Human Resources Management Department</w:t>
            </w:r>
          </w:p>
        </w:tc>
        <w:tc>
          <w:tcPr>
            <w:tcW w:w="345" w:type="pct"/>
            <w:tcBorders>
              <w:top w:val="nil"/>
              <w:left w:val="nil"/>
              <w:bottom w:val="nil"/>
              <w:right w:val="nil"/>
            </w:tcBorders>
            <w:shd w:val="clear" w:color="000000" w:fill="FFFFFF"/>
            <w:noWrap/>
            <w:vAlign w:val="center"/>
            <w:hideMark/>
          </w:tcPr>
          <w:p w14:paraId="38E6453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12'452</w:t>
            </w:r>
          </w:p>
        </w:tc>
        <w:tc>
          <w:tcPr>
            <w:tcW w:w="345" w:type="pct"/>
            <w:gridSpan w:val="2"/>
            <w:tcBorders>
              <w:top w:val="nil"/>
              <w:left w:val="nil"/>
              <w:bottom w:val="nil"/>
              <w:right w:val="nil"/>
            </w:tcBorders>
            <w:shd w:val="clear" w:color="000000" w:fill="FFFFFF"/>
            <w:noWrap/>
            <w:vAlign w:val="center"/>
            <w:hideMark/>
          </w:tcPr>
          <w:p w14:paraId="38E6453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2'582</w:t>
            </w:r>
          </w:p>
        </w:tc>
        <w:tc>
          <w:tcPr>
            <w:tcW w:w="345" w:type="pct"/>
            <w:tcBorders>
              <w:top w:val="nil"/>
              <w:left w:val="nil"/>
              <w:bottom w:val="nil"/>
              <w:right w:val="nil"/>
            </w:tcBorders>
            <w:shd w:val="clear" w:color="000000" w:fill="FFFFFF"/>
            <w:noWrap/>
            <w:vAlign w:val="center"/>
            <w:hideMark/>
          </w:tcPr>
          <w:p w14:paraId="38E64535"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256</w:t>
            </w:r>
          </w:p>
        </w:tc>
        <w:tc>
          <w:tcPr>
            <w:tcW w:w="345" w:type="pct"/>
            <w:gridSpan w:val="2"/>
            <w:tcBorders>
              <w:top w:val="nil"/>
              <w:left w:val="nil"/>
              <w:bottom w:val="nil"/>
              <w:right w:val="nil"/>
            </w:tcBorders>
            <w:shd w:val="clear" w:color="000000" w:fill="FFFFFF"/>
            <w:noWrap/>
            <w:vAlign w:val="center"/>
            <w:hideMark/>
          </w:tcPr>
          <w:p w14:paraId="38E64536"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2'100</w:t>
            </w:r>
          </w:p>
        </w:tc>
        <w:tc>
          <w:tcPr>
            <w:tcW w:w="345" w:type="pct"/>
            <w:tcBorders>
              <w:top w:val="nil"/>
              <w:left w:val="nil"/>
              <w:bottom w:val="nil"/>
              <w:right w:val="nil"/>
            </w:tcBorders>
            <w:shd w:val="clear" w:color="000000" w:fill="FFFFFF"/>
            <w:noWrap/>
            <w:vAlign w:val="center"/>
            <w:hideMark/>
          </w:tcPr>
          <w:p w14:paraId="38E6453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4'846</w:t>
            </w:r>
          </w:p>
        </w:tc>
        <w:tc>
          <w:tcPr>
            <w:tcW w:w="345" w:type="pct"/>
            <w:tcBorders>
              <w:top w:val="nil"/>
              <w:left w:val="nil"/>
              <w:bottom w:val="nil"/>
              <w:right w:val="nil"/>
            </w:tcBorders>
            <w:shd w:val="clear" w:color="000000" w:fill="FFFFFF"/>
            <w:noWrap/>
            <w:vAlign w:val="center"/>
            <w:hideMark/>
          </w:tcPr>
          <w:p w14:paraId="38E64538"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312</w:t>
            </w:r>
          </w:p>
        </w:tc>
        <w:tc>
          <w:tcPr>
            <w:tcW w:w="345" w:type="pct"/>
            <w:gridSpan w:val="2"/>
            <w:tcBorders>
              <w:top w:val="nil"/>
              <w:left w:val="nil"/>
              <w:bottom w:val="nil"/>
              <w:right w:val="nil"/>
            </w:tcBorders>
            <w:shd w:val="clear" w:color="000000" w:fill="FFFFFF"/>
            <w:noWrap/>
            <w:vAlign w:val="center"/>
            <w:hideMark/>
          </w:tcPr>
          <w:p w14:paraId="38E64539"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116</w:t>
            </w:r>
          </w:p>
        </w:tc>
        <w:tc>
          <w:tcPr>
            <w:tcW w:w="345" w:type="pct"/>
            <w:tcBorders>
              <w:top w:val="nil"/>
              <w:left w:val="nil"/>
              <w:bottom w:val="nil"/>
              <w:right w:val="nil"/>
            </w:tcBorders>
            <w:shd w:val="clear" w:color="000000" w:fill="FFFFFF"/>
            <w:noWrap/>
            <w:vAlign w:val="center"/>
            <w:hideMark/>
          </w:tcPr>
          <w:p w14:paraId="38E6453A"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2'562</w:t>
            </w:r>
          </w:p>
        </w:tc>
        <w:tc>
          <w:tcPr>
            <w:tcW w:w="345" w:type="pct"/>
            <w:tcBorders>
              <w:top w:val="nil"/>
              <w:left w:val="nil"/>
              <w:bottom w:val="nil"/>
              <w:right w:val="nil"/>
            </w:tcBorders>
            <w:shd w:val="clear" w:color="000000" w:fill="FFFFFF"/>
            <w:noWrap/>
            <w:vAlign w:val="center"/>
            <w:hideMark/>
          </w:tcPr>
          <w:p w14:paraId="38E6453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182</w:t>
            </w:r>
          </w:p>
        </w:tc>
        <w:tc>
          <w:tcPr>
            <w:tcW w:w="345" w:type="pct"/>
            <w:tcBorders>
              <w:top w:val="nil"/>
              <w:left w:val="nil"/>
              <w:bottom w:val="nil"/>
              <w:right w:val="nil"/>
            </w:tcBorders>
            <w:shd w:val="clear" w:color="000000" w:fill="FFFFFF"/>
            <w:noWrap/>
            <w:vAlign w:val="center"/>
            <w:hideMark/>
          </w:tcPr>
          <w:p w14:paraId="38E6453C"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25'408</w:t>
            </w:r>
          </w:p>
        </w:tc>
      </w:tr>
      <w:tr w:rsidR="0038766C" w:rsidRPr="00952BDD" w14:paraId="38E64549"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53E" w14:textId="77777777" w:rsidR="0038766C" w:rsidRPr="00836671" w:rsidRDefault="0038766C" w:rsidP="0052622C">
            <w:pPr>
              <w:spacing w:before="0"/>
              <w:rPr>
                <w:rFonts w:ascii="Calibri" w:hAnsi="Calibri" w:cs="Calibri"/>
                <w:sz w:val="16"/>
                <w:szCs w:val="16"/>
              </w:rPr>
            </w:pPr>
            <w:r w:rsidRPr="00836671">
              <w:rPr>
                <w:rFonts w:ascii="Calibri" w:hAnsi="Calibri" w:cs="Calibri"/>
                <w:sz w:val="16"/>
                <w:szCs w:val="16"/>
              </w:rPr>
              <w:t>Financial Resources Management Department</w:t>
            </w:r>
          </w:p>
        </w:tc>
        <w:tc>
          <w:tcPr>
            <w:tcW w:w="345" w:type="pct"/>
            <w:tcBorders>
              <w:top w:val="nil"/>
              <w:left w:val="nil"/>
              <w:bottom w:val="nil"/>
              <w:right w:val="nil"/>
            </w:tcBorders>
            <w:shd w:val="clear" w:color="000000" w:fill="FFFFFF"/>
            <w:noWrap/>
            <w:vAlign w:val="center"/>
            <w:hideMark/>
          </w:tcPr>
          <w:p w14:paraId="38E6453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10'683</w:t>
            </w:r>
          </w:p>
        </w:tc>
        <w:tc>
          <w:tcPr>
            <w:tcW w:w="345" w:type="pct"/>
            <w:gridSpan w:val="2"/>
            <w:tcBorders>
              <w:top w:val="nil"/>
              <w:left w:val="nil"/>
              <w:bottom w:val="nil"/>
              <w:right w:val="nil"/>
            </w:tcBorders>
            <w:shd w:val="clear" w:color="000000" w:fill="FFFFFF"/>
            <w:noWrap/>
            <w:vAlign w:val="center"/>
            <w:hideMark/>
          </w:tcPr>
          <w:p w14:paraId="38E6454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2'111</w:t>
            </w:r>
          </w:p>
        </w:tc>
        <w:tc>
          <w:tcPr>
            <w:tcW w:w="345" w:type="pct"/>
            <w:tcBorders>
              <w:top w:val="nil"/>
              <w:left w:val="nil"/>
              <w:bottom w:val="nil"/>
              <w:right w:val="nil"/>
            </w:tcBorders>
            <w:shd w:val="clear" w:color="000000" w:fill="FFFFFF"/>
            <w:noWrap/>
            <w:vAlign w:val="center"/>
            <w:hideMark/>
          </w:tcPr>
          <w:p w14:paraId="38E6454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100</w:t>
            </w:r>
          </w:p>
        </w:tc>
        <w:tc>
          <w:tcPr>
            <w:tcW w:w="345" w:type="pct"/>
            <w:gridSpan w:val="2"/>
            <w:tcBorders>
              <w:top w:val="nil"/>
              <w:left w:val="nil"/>
              <w:bottom w:val="nil"/>
              <w:right w:val="nil"/>
            </w:tcBorders>
            <w:shd w:val="clear" w:color="000000" w:fill="FFFFFF"/>
            <w:noWrap/>
            <w:vAlign w:val="center"/>
            <w:hideMark/>
          </w:tcPr>
          <w:p w14:paraId="38E6454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w:t>
            </w:r>
          </w:p>
        </w:tc>
        <w:tc>
          <w:tcPr>
            <w:tcW w:w="345" w:type="pct"/>
            <w:tcBorders>
              <w:top w:val="nil"/>
              <w:left w:val="nil"/>
              <w:bottom w:val="nil"/>
              <w:right w:val="nil"/>
            </w:tcBorders>
            <w:shd w:val="clear" w:color="000000" w:fill="FFFFFF"/>
            <w:noWrap/>
            <w:vAlign w:val="center"/>
            <w:hideMark/>
          </w:tcPr>
          <w:p w14:paraId="38E6454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8</w:t>
            </w:r>
          </w:p>
        </w:tc>
        <w:tc>
          <w:tcPr>
            <w:tcW w:w="345" w:type="pct"/>
            <w:tcBorders>
              <w:top w:val="nil"/>
              <w:left w:val="nil"/>
              <w:bottom w:val="nil"/>
              <w:right w:val="nil"/>
            </w:tcBorders>
            <w:shd w:val="clear" w:color="000000" w:fill="FFFFFF"/>
            <w:noWrap/>
            <w:vAlign w:val="center"/>
            <w:hideMark/>
          </w:tcPr>
          <w:p w14:paraId="38E64544"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50</w:t>
            </w:r>
          </w:p>
        </w:tc>
        <w:tc>
          <w:tcPr>
            <w:tcW w:w="345" w:type="pct"/>
            <w:gridSpan w:val="2"/>
            <w:tcBorders>
              <w:top w:val="nil"/>
              <w:left w:val="nil"/>
              <w:bottom w:val="nil"/>
              <w:right w:val="nil"/>
            </w:tcBorders>
            <w:shd w:val="clear" w:color="000000" w:fill="FFFFFF"/>
            <w:noWrap/>
            <w:vAlign w:val="center"/>
            <w:hideMark/>
          </w:tcPr>
          <w:p w14:paraId="38E64545"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60</w:t>
            </w:r>
          </w:p>
        </w:tc>
        <w:tc>
          <w:tcPr>
            <w:tcW w:w="345" w:type="pct"/>
            <w:tcBorders>
              <w:top w:val="nil"/>
              <w:left w:val="nil"/>
              <w:bottom w:val="nil"/>
              <w:right w:val="nil"/>
            </w:tcBorders>
            <w:shd w:val="clear" w:color="000000" w:fill="FFFFFF"/>
            <w:noWrap/>
            <w:vAlign w:val="center"/>
            <w:hideMark/>
          </w:tcPr>
          <w:p w14:paraId="38E64546"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18</w:t>
            </w:r>
          </w:p>
        </w:tc>
        <w:tc>
          <w:tcPr>
            <w:tcW w:w="345" w:type="pct"/>
            <w:tcBorders>
              <w:top w:val="nil"/>
              <w:left w:val="nil"/>
              <w:bottom w:val="nil"/>
              <w:right w:val="nil"/>
            </w:tcBorders>
            <w:shd w:val="clear" w:color="000000" w:fill="FFFFFF"/>
            <w:noWrap/>
            <w:vAlign w:val="center"/>
            <w:hideMark/>
          </w:tcPr>
          <w:p w14:paraId="38E6454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136</w:t>
            </w:r>
          </w:p>
        </w:tc>
        <w:tc>
          <w:tcPr>
            <w:tcW w:w="345" w:type="pct"/>
            <w:tcBorders>
              <w:top w:val="nil"/>
              <w:left w:val="nil"/>
              <w:bottom w:val="nil"/>
              <w:right w:val="nil"/>
            </w:tcBorders>
            <w:shd w:val="clear" w:color="000000" w:fill="FFFFFF"/>
            <w:noWrap/>
            <w:vAlign w:val="center"/>
            <w:hideMark/>
          </w:tcPr>
          <w:p w14:paraId="38E64548"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13'171</w:t>
            </w:r>
          </w:p>
        </w:tc>
      </w:tr>
      <w:tr w:rsidR="0038766C" w:rsidRPr="00952BDD" w14:paraId="38E64555" w14:textId="77777777" w:rsidTr="0038766C">
        <w:trPr>
          <w:cantSplit/>
          <w:trHeight w:hRule="exact" w:val="227"/>
        </w:trPr>
        <w:tc>
          <w:tcPr>
            <w:tcW w:w="1548" w:type="pct"/>
            <w:tcBorders>
              <w:top w:val="nil"/>
              <w:left w:val="nil"/>
              <w:bottom w:val="nil"/>
              <w:right w:val="nil"/>
            </w:tcBorders>
            <w:shd w:val="clear" w:color="auto" w:fill="auto"/>
            <w:vAlign w:val="center"/>
            <w:hideMark/>
          </w:tcPr>
          <w:p w14:paraId="38E6454A" w14:textId="77777777" w:rsidR="0038766C" w:rsidRPr="00836671" w:rsidRDefault="0038766C" w:rsidP="0052622C">
            <w:pPr>
              <w:spacing w:before="0"/>
              <w:rPr>
                <w:rFonts w:ascii="Calibri" w:hAnsi="Calibri" w:cs="Calibri"/>
                <w:sz w:val="16"/>
                <w:szCs w:val="16"/>
              </w:rPr>
            </w:pPr>
            <w:r>
              <w:rPr>
                <w:rFonts w:ascii="Calibri" w:hAnsi="Calibri" w:cs="Calibri"/>
                <w:sz w:val="16"/>
                <w:szCs w:val="16"/>
              </w:rPr>
              <w:t xml:space="preserve">Information </w:t>
            </w:r>
            <w:r w:rsidRPr="00836671">
              <w:rPr>
                <w:rFonts w:ascii="Calibri" w:hAnsi="Calibri" w:cs="Calibri"/>
                <w:sz w:val="16"/>
                <w:szCs w:val="16"/>
              </w:rPr>
              <w:t>Services Department</w:t>
            </w:r>
          </w:p>
        </w:tc>
        <w:tc>
          <w:tcPr>
            <w:tcW w:w="345" w:type="pct"/>
            <w:tcBorders>
              <w:top w:val="nil"/>
              <w:left w:val="nil"/>
              <w:bottom w:val="nil"/>
              <w:right w:val="nil"/>
            </w:tcBorders>
            <w:shd w:val="clear" w:color="000000" w:fill="FFFFFF"/>
            <w:noWrap/>
            <w:vAlign w:val="center"/>
            <w:hideMark/>
          </w:tcPr>
          <w:p w14:paraId="38E6454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19'472</w:t>
            </w:r>
          </w:p>
        </w:tc>
        <w:tc>
          <w:tcPr>
            <w:tcW w:w="345" w:type="pct"/>
            <w:gridSpan w:val="2"/>
            <w:tcBorders>
              <w:top w:val="nil"/>
              <w:left w:val="nil"/>
              <w:bottom w:val="nil"/>
              <w:right w:val="nil"/>
            </w:tcBorders>
            <w:shd w:val="clear" w:color="000000" w:fill="FFFFFF"/>
            <w:noWrap/>
            <w:vAlign w:val="center"/>
            <w:hideMark/>
          </w:tcPr>
          <w:p w14:paraId="38E6454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5'313</w:t>
            </w:r>
          </w:p>
        </w:tc>
        <w:tc>
          <w:tcPr>
            <w:tcW w:w="345" w:type="pct"/>
            <w:tcBorders>
              <w:top w:val="nil"/>
              <w:left w:val="nil"/>
              <w:bottom w:val="nil"/>
              <w:right w:val="nil"/>
            </w:tcBorders>
            <w:shd w:val="clear" w:color="000000" w:fill="FFFFFF"/>
            <w:noWrap/>
            <w:vAlign w:val="center"/>
            <w:hideMark/>
          </w:tcPr>
          <w:p w14:paraId="38E6454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30</w:t>
            </w:r>
          </w:p>
        </w:tc>
        <w:tc>
          <w:tcPr>
            <w:tcW w:w="345" w:type="pct"/>
            <w:gridSpan w:val="2"/>
            <w:tcBorders>
              <w:top w:val="nil"/>
              <w:left w:val="nil"/>
              <w:bottom w:val="nil"/>
              <w:right w:val="nil"/>
            </w:tcBorders>
            <w:shd w:val="clear" w:color="000000" w:fill="FFFFFF"/>
            <w:noWrap/>
            <w:vAlign w:val="center"/>
            <w:hideMark/>
          </w:tcPr>
          <w:p w14:paraId="38E6454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5'080</w:t>
            </w:r>
          </w:p>
        </w:tc>
        <w:tc>
          <w:tcPr>
            <w:tcW w:w="345" w:type="pct"/>
            <w:tcBorders>
              <w:top w:val="nil"/>
              <w:left w:val="nil"/>
              <w:bottom w:val="nil"/>
              <w:right w:val="nil"/>
            </w:tcBorders>
            <w:shd w:val="clear" w:color="000000" w:fill="FFFFFF"/>
            <w:noWrap/>
            <w:vAlign w:val="center"/>
            <w:hideMark/>
          </w:tcPr>
          <w:p w14:paraId="38E6454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3'984</w:t>
            </w:r>
          </w:p>
        </w:tc>
        <w:tc>
          <w:tcPr>
            <w:tcW w:w="345" w:type="pct"/>
            <w:tcBorders>
              <w:top w:val="nil"/>
              <w:left w:val="nil"/>
              <w:bottom w:val="nil"/>
              <w:right w:val="nil"/>
            </w:tcBorders>
            <w:shd w:val="clear" w:color="000000" w:fill="FFFFFF"/>
            <w:noWrap/>
            <w:vAlign w:val="center"/>
            <w:hideMark/>
          </w:tcPr>
          <w:p w14:paraId="38E64550"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253</w:t>
            </w:r>
          </w:p>
        </w:tc>
        <w:tc>
          <w:tcPr>
            <w:tcW w:w="345" w:type="pct"/>
            <w:gridSpan w:val="2"/>
            <w:tcBorders>
              <w:top w:val="nil"/>
              <w:left w:val="nil"/>
              <w:bottom w:val="nil"/>
              <w:right w:val="nil"/>
            </w:tcBorders>
            <w:shd w:val="clear" w:color="000000" w:fill="FFFFFF"/>
            <w:noWrap/>
            <w:vAlign w:val="center"/>
            <w:hideMark/>
          </w:tcPr>
          <w:p w14:paraId="38E64551"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623</w:t>
            </w:r>
          </w:p>
        </w:tc>
        <w:tc>
          <w:tcPr>
            <w:tcW w:w="345" w:type="pct"/>
            <w:tcBorders>
              <w:top w:val="nil"/>
              <w:left w:val="nil"/>
              <w:bottom w:val="nil"/>
              <w:right w:val="nil"/>
            </w:tcBorders>
            <w:shd w:val="clear" w:color="000000" w:fill="FFFFFF"/>
            <w:noWrap/>
            <w:vAlign w:val="center"/>
            <w:hideMark/>
          </w:tcPr>
          <w:p w14:paraId="38E64552"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553</w:t>
            </w:r>
          </w:p>
        </w:tc>
        <w:tc>
          <w:tcPr>
            <w:tcW w:w="345" w:type="pct"/>
            <w:tcBorders>
              <w:top w:val="nil"/>
              <w:left w:val="nil"/>
              <w:bottom w:val="nil"/>
              <w:right w:val="nil"/>
            </w:tcBorders>
            <w:shd w:val="clear" w:color="000000" w:fill="FFFFFF"/>
            <w:noWrap/>
            <w:vAlign w:val="center"/>
            <w:hideMark/>
          </w:tcPr>
          <w:p w14:paraId="38E64553"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12</w:t>
            </w:r>
          </w:p>
        </w:tc>
        <w:tc>
          <w:tcPr>
            <w:tcW w:w="345" w:type="pct"/>
            <w:tcBorders>
              <w:top w:val="nil"/>
              <w:left w:val="nil"/>
              <w:bottom w:val="nil"/>
              <w:right w:val="nil"/>
            </w:tcBorders>
            <w:shd w:val="clear" w:color="000000" w:fill="FFFFFF"/>
            <w:noWrap/>
            <w:vAlign w:val="center"/>
            <w:hideMark/>
          </w:tcPr>
          <w:p w14:paraId="38E64554"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35'320</w:t>
            </w:r>
          </w:p>
        </w:tc>
      </w:tr>
      <w:tr w:rsidR="0038766C" w:rsidRPr="00952BDD" w14:paraId="38E64561" w14:textId="77777777" w:rsidTr="0038766C">
        <w:trPr>
          <w:cantSplit/>
          <w:trHeight w:hRule="exact" w:val="57"/>
        </w:trPr>
        <w:tc>
          <w:tcPr>
            <w:tcW w:w="1548" w:type="pct"/>
            <w:tcBorders>
              <w:top w:val="nil"/>
              <w:left w:val="nil"/>
              <w:bottom w:val="nil"/>
              <w:right w:val="nil"/>
            </w:tcBorders>
            <w:shd w:val="clear" w:color="auto" w:fill="auto"/>
            <w:noWrap/>
            <w:vAlign w:val="center"/>
            <w:hideMark/>
          </w:tcPr>
          <w:p w14:paraId="38E64556" w14:textId="77777777" w:rsidR="0038766C" w:rsidRDefault="0038766C" w:rsidP="0052622C">
            <w:pPr>
              <w:spacing w:before="0"/>
              <w:rPr>
                <w:rFonts w:ascii="Calibri" w:hAnsi="Calibri" w:cs="Calibri"/>
                <w:sz w:val="18"/>
                <w:szCs w:val="18"/>
              </w:rPr>
            </w:pPr>
          </w:p>
        </w:tc>
        <w:tc>
          <w:tcPr>
            <w:tcW w:w="345" w:type="pct"/>
            <w:tcBorders>
              <w:top w:val="nil"/>
              <w:left w:val="nil"/>
              <w:bottom w:val="nil"/>
              <w:right w:val="nil"/>
            </w:tcBorders>
            <w:shd w:val="clear" w:color="000000" w:fill="FFFFFF"/>
            <w:noWrap/>
            <w:vAlign w:val="center"/>
            <w:hideMark/>
          </w:tcPr>
          <w:p w14:paraId="38E64557"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gridSpan w:val="2"/>
            <w:tcBorders>
              <w:top w:val="nil"/>
              <w:left w:val="nil"/>
              <w:bottom w:val="nil"/>
              <w:right w:val="nil"/>
            </w:tcBorders>
            <w:shd w:val="clear" w:color="000000" w:fill="FFFFFF"/>
            <w:noWrap/>
            <w:vAlign w:val="center"/>
            <w:hideMark/>
          </w:tcPr>
          <w:p w14:paraId="38E64558"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559"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gridSpan w:val="2"/>
            <w:tcBorders>
              <w:top w:val="nil"/>
              <w:left w:val="nil"/>
              <w:bottom w:val="nil"/>
              <w:right w:val="nil"/>
            </w:tcBorders>
            <w:shd w:val="clear" w:color="000000" w:fill="FFFFFF"/>
            <w:noWrap/>
            <w:vAlign w:val="center"/>
            <w:hideMark/>
          </w:tcPr>
          <w:p w14:paraId="38E6455A"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55B"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55C"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gridSpan w:val="2"/>
            <w:tcBorders>
              <w:top w:val="nil"/>
              <w:left w:val="nil"/>
              <w:bottom w:val="nil"/>
              <w:right w:val="nil"/>
            </w:tcBorders>
            <w:shd w:val="clear" w:color="000000" w:fill="FFFFFF"/>
            <w:noWrap/>
            <w:vAlign w:val="center"/>
            <w:hideMark/>
          </w:tcPr>
          <w:p w14:paraId="38E6455D"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55E"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55F" w14:textId="77777777" w:rsidR="0038766C" w:rsidRDefault="0038766C" w:rsidP="0052622C">
            <w:pPr>
              <w:spacing w:before="0"/>
              <w:jc w:val="right"/>
              <w:rPr>
                <w:rFonts w:ascii="Calibri" w:hAnsi="Calibri" w:cs="Calibri"/>
                <w:sz w:val="18"/>
                <w:szCs w:val="18"/>
              </w:rPr>
            </w:pPr>
            <w:r>
              <w:rPr>
                <w:rFonts w:ascii="Calibri" w:hAnsi="Calibri" w:cs="Calibri"/>
                <w:sz w:val="18"/>
                <w:szCs w:val="18"/>
              </w:rPr>
              <w:t> </w:t>
            </w:r>
          </w:p>
        </w:tc>
        <w:tc>
          <w:tcPr>
            <w:tcW w:w="345" w:type="pct"/>
            <w:tcBorders>
              <w:top w:val="nil"/>
              <w:left w:val="nil"/>
              <w:bottom w:val="nil"/>
              <w:right w:val="nil"/>
            </w:tcBorders>
            <w:shd w:val="clear" w:color="000000" w:fill="FFFFFF"/>
            <w:noWrap/>
            <w:vAlign w:val="center"/>
            <w:hideMark/>
          </w:tcPr>
          <w:p w14:paraId="38E64560" w14:textId="77777777" w:rsidR="0038766C" w:rsidRDefault="0038766C" w:rsidP="0052622C">
            <w:pPr>
              <w:spacing w:before="0"/>
              <w:jc w:val="right"/>
              <w:rPr>
                <w:rFonts w:ascii="Calibri" w:hAnsi="Calibri" w:cs="Calibri"/>
                <w:b/>
                <w:bCs/>
                <w:sz w:val="18"/>
                <w:szCs w:val="18"/>
              </w:rPr>
            </w:pPr>
            <w:r>
              <w:rPr>
                <w:rFonts w:ascii="Calibri" w:hAnsi="Calibri" w:cs="Calibri"/>
                <w:b/>
                <w:bCs/>
                <w:sz w:val="18"/>
                <w:szCs w:val="18"/>
              </w:rPr>
              <w:t> </w:t>
            </w:r>
          </w:p>
        </w:tc>
      </w:tr>
      <w:tr w:rsidR="0038766C" w:rsidRPr="00952BDD" w14:paraId="38E6456D" w14:textId="77777777" w:rsidTr="0038766C">
        <w:trPr>
          <w:cantSplit/>
          <w:trHeight w:hRule="exact" w:val="227"/>
        </w:trPr>
        <w:tc>
          <w:tcPr>
            <w:tcW w:w="1548" w:type="pct"/>
            <w:tcBorders>
              <w:top w:val="single" w:sz="4" w:space="0" w:color="000099"/>
              <w:left w:val="nil"/>
              <w:bottom w:val="single" w:sz="4" w:space="0" w:color="000099"/>
              <w:right w:val="nil"/>
            </w:tcBorders>
            <w:shd w:val="clear" w:color="000000" w:fill="DBE5F1"/>
            <w:noWrap/>
            <w:vAlign w:val="center"/>
            <w:hideMark/>
          </w:tcPr>
          <w:p w14:paraId="38E64562" w14:textId="77777777" w:rsidR="0038766C" w:rsidRDefault="0038766C" w:rsidP="0052622C">
            <w:pPr>
              <w:spacing w:before="0"/>
              <w:rPr>
                <w:rFonts w:ascii="Calibri" w:hAnsi="Calibri" w:cs="Calibri"/>
                <w:b/>
                <w:bCs/>
                <w:color w:val="000099"/>
                <w:sz w:val="18"/>
                <w:szCs w:val="18"/>
              </w:rPr>
            </w:pPr>
            <w:r>
              <w:rPr>
                <w:rFonts w:ascii="Calibri" w:hAnsi="Calibri" w:cs="Calibri"/>
                <w:b/>
                <w:bCs/>
                <w:color w:val="000099"/>
                <w:sz w:val="18"/>
                <w:szCs w:val="18"/>
              </w:rPr>
              <w:t>TOTAL</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563"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106'868</w:t>
            </w:r>
          </w:p>
        </w:tc>
        <w:tc>
          <w:tcPr>
            <w:tcW w:w="345" w:type="pct"/>
            <w:gridSpan w:val="2"/>
            <w:tcBorders>
              <w:top w:val="single" w:sz="4" w:space="0" w:color="000099"/>
              <w:left w:val="nil"/>
              <w:bottom w:val="single" w:sz="4" w:space="0" w:color="000099"/>
              <w:right w:val="nil"/>
            </w:tcBorders>
            <w:shd w:val="clear" w:color="000000" w:fill="DBE5F1"/>
            <w:noWrap/>
            <w:vAlign w:val="center"/>
            <w:hideMark/>
          </w:tcPr>
          <w:p w14:paraId="38E64564"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24'617</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565"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1'320</w:t>
            </w:r>
          </w:p>
        </w:tc>
        <w:tc>
          <w:tcPr>
            <w:tcW w:w="345" w:type="pct"/>
            <w:gridSpan w:val="2"/>
            <w:tcBorders>
              <w:top w:val="single" w:sz="4" w:space="0" w:color="000099"/>
              <w:left w:val="nil"/>
              <w:bottom w:val="single" w:sz="4" w:space="0" w:color="000099"/>
              <w:right w:val="nil"/>
            </w:tcBorders>
            <w:shd w:val="clear" w:color="000000" w:fill="DBE5F1"/>
            <w:noWrap/>
            <w:vAlign w:val="center"/>
            <w:hideMark/>
          </w:tcPr>
          <w:p w14:paraId="38E64566"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8'633</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567"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10'898</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568"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1'946</w:t>
            </w:r>
          </w:p>
        </w:tc>
        <w:tc>
          <w:tcPr>
            <w:tcW w:w="345" w:type="pct"/>
            <w:gridSpan w:val="2"/>
            <w:tcBorders>
              <w:top w:val="single" w:sz="4" w:space="0" w:color="000099"/>
              <w:left w:val="nil"/>
              <w:bottom w:val="single" w:sz="4" w:space="0" w:color="000099"/>
              <w:right w:val="nil"/>
            </w:tcBorders>
            <w:shd w:val="clear" w:color="000000" w:fill="DBE5F1"/>
            <w:noWrap/>
            <w:vAlign w:val="center"/>
            <w:hideMark/>
          </w:tcPr>
          <w:p w14:paraId="38E64569"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1'405</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56A"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3'525</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56B"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1'966</w:t>
            </w:r>
          </w:p>
        </w:tc>
        <w:tc>
          <w:tcPr>
            <w:tcW w:w="345" w:type="pct"/>
            <w:tcBorders>
              <w:top w:val="single" w:sz="4" w:space="0" w:color="000099"/>
              <w:left w:val="nil"/>
              <w:bottom w:val="single" w:sz="4" w:space="0" w:color="000099"/>
              <w:right w:val="nil"/>
            </w:tcBorders>
            <w:shd w:val="clear" w:color="000000" w:fill="DBE5F1"/>
            <w:noWrap/>
            <w:vAlign w:val="center"/>
            <w:hideMark/>
          </w:tcPr>
          <w:p w14:paraId="38E6456C" w14:textId="77777777" w:rsidR="0038766C" w:rsidRDefault="0038766C" w:rsidP="0052622C">
            <w:pPr>
              <w:spacing w:before="0"/>
              <w:jc w:val="right"/>
              <w:rPr>
                <w:rFonts w:ascii="Calibri" w:hAnsi="Calibri" w:cs="Calibri"/>
                <w:b/>
                <w:bCs/>
                <w:color w:val="000099"/>
                <w:sz w:val="18"/>
                <w:szCs w:val="18"/>
              </w:rPr>
            </w:pPr>
            <w:r>
              <w:rPr>
                <w:rFonts w:ascii="Calibri" w:hAnsi="Calibri" w:cs="Calibri"/>
                <w:b/>
                <w:bCs/>
                <w:color w:val="000099"/>
                <w:sz w:val="18"/>
                <w:szCs w:val="18"/>
              </w:rPr>
              <w:t>161'178</w:t>
            </w:r>
          </w:p>
        </w:tc>
      </w:tr>
    </w:tbl>
    <w:p w14:paraId="38E6456E" w14:textId="77777777" w:rsidR="00E405E0" w:rsidRDefault="00E405E0" w:rsidP="00714C96">
      <w:pPr>
        <w:spacing w:before="240"/>
      </w:pPr>
    </w:p>
    <w:p w14:paraId="38E6456F" w14:textId="77777777" w:rsidR="00714C96" w:rsidRDefault="00714C96" w:rsidP="00714C96">
      <w:pPr>
        <w:spacing w:before="240"/>
      </w:pPr>
    </w:p>
    <w:tbl>
      <w:tblPr>
        <w:tblW w:w="5000" w:type="pct"/>
        <w:tblLook w:val="04A0" w:firstRow="1" w:lastRow="0" w:firstColumn="1" w:lastColumn="0" w:noHBand="0" w:noVBand="1"/>
      </w:tblPr>
      <w:tblGrid>
        <w:gridCol w:w="1245"/>
        <w:gridCol w:w="5555"/>
        <w:gridCol w:w="1330"/>
        <w:gridCol w:w="1330"/>
        <w:gridCol w:w="1330"/>
        <w:gridCol w:w="1330"/>
        <w:gridCol w:w="1330"/>
        <w:gridCol w:w="1330"/>
      </w:tblGrid>
      <w:tr w:rsidR="006E0060" w:rsidRPr="004634F9" w14:paraId="38E64577" w14:textId="77777777" w:rsidTr="000954E2">
        <w:trPr>
          <w:trHeight w:val="465"/>
        </w:trPr>
        <w:tc>
          <w:tcPr>
            <w:tcW w:w="2299" w:type="pct"/>
            <w:gridSpan w:val="2"/>
            <w:tcBorders>
              <w:top w:val="nil"/>
              <w:left w:val="nil"/>
              <w:bottom w:val="nil"/>
              <w:right w:val="nil"/>
            </w:tcBorders>
            <w:shd w:val="clear" w:color="auto" w:fill="auto"/>
            <w:noWrap/>
            <w:vAlign w:val="center"/>
            <w:hideMark/>
          </w:tcPr>
          <w:p w14:paraId="38E64570"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r w:rsidRPr="004634F9">
              <w:rPr>
                <w:rFonts w:ascii="Calibri" w:hAnsi="Calibri"/>
                <w:b/>
                <w:bCs/>
                <w:color w:val="000099"/>
                <w:sz w:val="40"/>
                <w:szCs w:val="40"/>
                <w:lang w:val="en-US" w:eastAsia="zh-CN"/>
              </w:rPr>
              <w:lastRenderedPageBreak/>
              <w:t>Table 6</w:t>
            </w:r>
          </w:p>
        </w:tc>
        <w:tc>
          <w:tcPr>
            <w:tcW w:w="450" w:type="pct"/>
            <w:tcBorders>
              <w:top w:val="nil"/>
              <w:left w:val="nil"/>
              <w:bottom w:val="nil"/>
              <w:right w:val="nil"/>
            </w:tcBorders>
            <w:shd w:val="clear" w:color="auto" w:fill="auto"/>
            <w:noWrap/>
            <w:vAlign w:val="center"/>
            <w:hideMark/>
          </w:tcPr>
          <w:p w14:paraId="38E64571"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40"/>
                <w:szCs w:val="40"/>
                <w:lang w:val="en-US" w:eastAsia="zh-CN"/>
              </w:rPr>
            </w:pPr>
          </w:p>
        </w:tc>
        <w:tc>
          <w:tcPr>
            <w:tcW w:w="450" w:type="pct"/>
            <w:tcBorders>
              <w:top w:val="nil"/>
              <w:left w:val="nil"/>
              <w:bottom w:val="nil"/>
              <w:right w:val="nil"/>
            </w:tcBorders>
            <w:shd w:val="clear" w:color="auto" w:fill="auto"/>
            <w:noWrap/>
            <w:vAlign w:val="center"/>
            <w:hideMark/>
          </w:tcPr>
          <w:p w14:paraId="38E64572"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p>
        </w:tc>
        <w:tc>
          <w:tcPr>
            <w:tcW w:w="450" w:type="pct"/>
            <w:tcBorders>
              <w:top w:val="nil"/>
              <w:left w:val="nil"/>
              <w:bottom w:val="nil"/>
              <w:right w:val="nil"/>
            </w:tcBorders>
            <w:shd w:val="clear" w:color="auto" w:fill="auto"/>
            <w:noWrap/>
            <w:vAlign w:val="center"/>
            <w:hideMark/>
          </w:tcPr>
          <w:p w14:paraId="38E64573"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p>
        </w:tc>
        <w:tc>
          <w:tcPr>
            <w:tcW w:w="450" w:type="pct"/>
            <w:tcBorders>
              <w:top w:val="nil"/>
              <w:left w:val="nil"/>
              <w:bottom w:val="nil"/>
              <w:right w:val="nil"/>
            </w:tcBorders>
            <w:shd w:val="clear" w:color="auto" w:fill="auto"/>
            <w:noWrap/>
            <w:vAlign w:val="center"/>
            <w:hideMark/>
          </w:tcPr>
          <w:p w14:paraId="38E64574"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p>
        </w:tc>
        <w:tc>
          <w:tcPr>
            <w:tcW w:w="450" w:type="pct"/>
            <w:tcBorders>
              <w:top w:val="nil"/>
              <w:left w:val="nil"/>
              <w:bottom w:val="nil"/>
              <w:right w:val="nil"/>
            </w:tcBorders>
            <w:shd w:val="clear" w:color="auto" w:fill="auto"/>
            <w:noWrap/>
            <w:vAlign w:val="center"/>
            <w:hideMark/>
          </w:tcPr>
          <w:p w14:paraId="38E64575"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p>
        </w:tc>
        <w:tc>
          <w:tcPr>
            <w:tcW w:w="451" w:type="pct"/>
            <w:tcBorders>
              <w:top w:val="nil"/>
              <w:left w:val="nil"/>
              <w:bottom w:val="nil"/>
              <w:right w:val="nil"/>
            </w:tcBorders>
            <w:shd w:val="clear" w:color="auto" w:fill="auto"/>
            <w:noWrap/>
            <w:vAlign w:val="center"/>
            <w:hideMark/>
          </w:tcPr>
          <w:p w14:paraId="38E64576"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p>
        </w:tc>
      </w:tr>
      <w:tr w:rsidR="006E0060" w:rsidRPr="004634F9" w14:paraId="38E64579" w14:textId="77777777" w:rsidTr="0052622C">
        <w:trPr>
          <w:trHeight w:val="405"/>
        </w:trPr>
        <w:tc>
          <w:tcPr>
            <w:tcW w:w="5000" w:type="pct"/>
            <w:gridSpan w:val="8"/>
            <w:tcBorders>
              <w:top w:val="nil"/>
              <w:left w:val="nil"/>
              <w:bottom w:val="single" w:sz="4" w:space="0" w:color="000099"/>
              <w:right w:val="nil"/>
            </w:tcBorders>
            <w:shd w:val="clear" w:color="000000" w:fill="FFFFFF"/>
            <w:noWrap/>
            <w:vAlign w:val="center"/>
            <w:hideMark/>
          </w:tcPr>
          <w:p w14:paraId="38E64578" w14:textId="77777777" w:rsidR="006E0060" w:rsidRPr="004634F9"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8"/>
                <w:szCs w:val="28"/>
                <w:lang w:val="en-US" w:eastAsia="zh-CN"/>
              </w:rPr>
            </w:pPr>
            <w:r w:rsidRPr="004634F9">
              <w:rPr>
                <w:rFonts w:ascii="Calibri" w:hAnsi="Calibri"/>
                <w:b/>
                <w:bCs/>
                <w:color w:val="000099"/>
                <w:sz w:val="28"/>
                <w:szCs w:val="28"/>
                <w:lang w:val="en-US" w:eastAsia="zh-CN"/>
              </w:rPr>
              <w:t>Budget 201</w:t>
            </w:r>
            <w:r>
              <w:rPr>
                <w:rFonts w:ascii="Calibri" w:hAnsi="Calibri"/>
                <w:b/>
                <w:bCs/>
                <w:color w:val="000099"/>
                <w:sz w:val="28"/>
                <w:szCs w:val="28"/>
                <w:lang w:val="en-US" w:eastAsia="zh-CN"/>
              </w:rPr>
              <w:t>4</w:t>
            </w:r>
            <w:r w:rsidRPr="004634F9">
              <w:rPr>
                <w:rFonts w:ascii="Calibri" w:hAnsi="Calibri"/>
                <w:b/>
                <w:bCs/>
                <w:color w:val="000099"/>
                <w:sz w:val="28"/>
                <w:szCs w:val="28"/>
                <w:lang w:val="en-US" w:eastAsia="zh-CN"/>
              </w:rPr>
              <w:t>-201</w:t>
            </w:r>
            <w:r>
              <w:rPr>
                <w:rFonts w:ascii="Calibri" w:hAnsi="Calibri"/>
                <w:b/>
                <w:bCs/>
                <w:color w:val="000099"/>
                <w:sz w:val="28"/>
                <w:szCs w:val="28"/>
                <w:lang w:val="en-US" w:eastAsia="zh-CN"/>
              </w:rPr>
              <w:t>5</w:t>
            </w:r>
            <w:r w:rsidRPr="004634F9">
              <w:rPr>
                <w:rFonts w:ascii="Calibri" w:hAnsi="Calibri"/>
                <w:b/>
                <w:bCs/>
                <w:color w:val="000099"/>
                <w:sz w:val="28"/>
                <w:szCs w:val="28"/>
                <w:lang w:val="en-US" w:eastAsia="zh-CN"/>
              </w:rPr>
              <w:t xml:space="preserve"> - Radiocommunication Sector</w:t>
            </w:r>
          </w:p>
        </w:tc>
      </w:tr>
      <w:tr w:rsidR="006E0060" w:rsidRPr="004634F9" w14:paraId="38E6457D" w14:textId="77777777" w:rsidTr="000954E2">
        <w:trPr>
          <w:trHeight w:val="240"/>
        </w:trPr>
        <w:tc>
          <w:tcPr>
            <w:tcW w:w="421" w:type="pct"/>
            <w:tcBorders>
              <w:top w:val="single" w:sz="4" w:space="0" w:color="000099"/>
              <w:left w:val="nil"/>
              <w:bottom w:val="nil"/>
              <w:right w:val="nil"/>
            </w:tcBorders>
            <w:shd w:val="clear" w:color="000000" w:fill="DBE5F1"/>
            <w:noWrap/>
            <w:vAlign w:val="center"/>
            <w:hideMark/>
          </w:tcPr>
          <w:p w14:paraId="38E6457A"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4634F9">
              <w:rPr>
                <w:rFonts w:ascii="Calibri" w:hAnsi="Calibri"/>
                <w:b/>
                <w:bCs/>
                <w:color w:val="000099"/>
                <w:sz w:val="18"/>
                <w:szCs w:val="18"/>
                <w:lang w:val="en-US" w:eastAsia="zh-CN"/>
              </w:rPr>
              <w:t> </w:t>
            </w:r>
          </w:p>
        </w:tc>
        <w:tc>
          <w:tcPr>
            <w:tcW w:w="1879" w:type="pct"/>
            <w:tcBorders>
              <w:top w:val="single" w:sz="4" w:space="0" w:color="000099"/>
              <w:left w:val="nil"/>
              <w:bottom w:val="nil"/>
              <w:right w:val="nil"/>
            </w:tcBorders>
            <w:shd w:val="clear" w:color="000000" w:fill="DBE5F1"/>
            <w:noWrap/>
            <w:vAlign w:val="center"/>
            <w:hideMark/>
          </w:tcPr>
          <w:p w14:paraId="38E6457B"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u w:val="single"/>
                <w:lang w:val="en-US" w:eastAsia="zh-CN"/>
              </w:rPr>
            </w:pPr>
          </w:p>
        </w:tc>
        <w:tc>
          <w:tcPr>
            <w:tcW w:w="2701" w:type="pct"/>
            <w:gridSpan w:val="6"/>
            <w:tcBorders>
              <w:top w:val="single" w:sz="4" w:space="0" w:color="000099"/>
              <w:left w:val="nil"/>
              <w:bottom w:val="nil"/>
              <w:right w:val="nil"/>
            </w:tcBorders>
            <w:shd w:val="clear" w:color="000000" w:fill="DBE5F1"/>
            <w:noWrap/>
            <w:vAlign w:val="bottom"/>
            <w:hideMark/>
          </w:tcPr>
          <w:p w14:paraId="38E6457C" w14:textId="77777777" w:rsidR="006E0060" w:rsidRPr="004634F9" w:rsidRDefault="006E0060" w:rsidP="0052622C">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4634F9">
              <w:rPr>
                <w:rFonts w:ascii="Calibri" w:hAnsi="Calibri"/>
                <w:b/>
                <w:bCs/>
                <w:color w:val="000099"/>
                <w:sz w:val="18"/>
                <w:szCs w:val="18"/>
                <w:lang w:val="en-US" w:eastAsia="zh-CN"/>
              </w:rPr>
              <w:t>In thousands of Swiss francs</w:t>
            </w:r>
          </w:p>
        </w:tc>
      </w:tr>
      <w:tr w:rsidR="006E0060" w:rsidRPr="004634F9" w14:paraId="38E64585" w14:textId="77777777" w:rsidTr="000954E2">
        <w:trPr>
          <w:trHeight w:val="300"/>
        </w:trPr>
        <w:tc>
          <w:tcPr>
            <w:tcW w:w="2299" w:type="pct"/>
            <w:gridSpan w:val="2"/>
            <w:tcBorders>
              <w:top w:val="nil"/>
              <w:left w:val="nil"/>
              <w:bottom w:val="nil"/>
              <w:right w:val="nil"/>
            </w:tcBorders>
            <w:shd w:val="clear" w:color="000000" w:fill="DBE5F1"/>
            <w:noWrap/>
            <w:vAlign w:val="center"/>
            <w:hideMark/>
          </w:tcPr>
          <w:p w14:paraId="38E6457E"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4634F9">
              <w:rPr>
                <w:rFonts w:ascii="Calibri" w:hAnsi="Calibri"/>
                <w:b/>
                <w:bCs/>
                <w:color w:val="000099"/>
                <w:sz w:val="18"/>
                <w:szCs w:val="18"/>
                <w:lang w:val="en-US" w:eastAsia="zh-CN"/>
              </w:rPr>
              <w:t>Operating expenses by section</w:t>
            </w:r>
          </w:p>
        </w:tc>
        <w:tc>
          <w:tcPr>
            <w:tcW w:w="450" w:type="pct"/>
            <w:tcBorders>
              <w:top w:val="nil"/>
              <w:left w:val="nil"/>
              <w:bottom w:val="nil"/>
              <w:right w:val="nil"/>
            </w:tcBorders>
            <w:shd w:val="clear" w:color="000000" w:fill="DBE5F1"/>
            <w:noWrap/>
            <w:vAlign w:val="center"/>
            <w:hideMark/>
          </w:tcPr>
          <w:p w14:paraId="38E6457F" w14:textId="77777777" w:rsidR="006E0060" w:rsidRPr="004634F9"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4634F9">
              <w:rPr>
                <w:rFonts w:ascii="Calibri" w:hAnsi="Calibri"/>
                <w:b/>
                <w:bCs/>
                <w:color w:val="000099"/>
                <w:sz w:val="18"/>
                <w:szCs w:val="18"/>
                <w:lang w:val="en-US" w:eastAsia="zh-CN"/>
              </w:rPr>
              <w:t>Actual</w:t>
            </w:r>
          </w:p>
        </w:tc>
        <w:tc>
          <w:tcPr>
            <w:tcW w:w="450" w:type="pct"/>
            <w:tcBorders>
              <w:top w:val="nil"/>
              <w:left w:val="nil"/>
              <w:bottom w:val="nil"/>
              <w:right w:val="nil"/>
            </w:tcBorders>
            <w:shd w:val="clear" w:color="000000" w:fill="DBE5F1"/>
            <w:noWrap/>
            <w:vAlign w:val="center"/>
            <w:hideMark/>
          </w:tcPr>
          <w:p w14:paraId="38E64580" w14:textId="77777777" w:rsidR="006E0060" w:rsidRPr="004634F9"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4634F9">
              <w:rPr>
                <w:rFonts w:ascii="Calibri" w:hAnsi="Calibri"/>
                <w:b/>
                <w:bCs/>
                <w:color w:val="000099"/>
                <w:sz w:val="18"/>
                <w:szCs w:val="18"/>
                <w:lang w:val="en-US" w:eastAsia="zh-CN"/>
              </w:rPr>
              <w:t xml:space="preserve"> Budget</w:t>
            </w:r>
          </w:p>
        </w:tc>
        <w:tc>
          <w:tcPr>
            <w:tcW w:w="450" w:type="pct"/>
            <w:tcBorders>
              <w:top w:val="nil"/>
              <w:left w:val="nil"/>
              <w:bottom w:val="nil"/>
              <w:right w:val="nil"/>
            </w:tcBorders>
            <w:shd w:val="clear" w:color="000000" w:fill="DBE5F1"/>
            <w:vAlign w:val="center"/>
            <w:hideMark/>
          </w:tcPr>
          <w:p w14:paraId="38E64581" w14:textId="77777777" w:rsidR="006E0060" w:rsidRPr="004634F9"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4634F9">
              <w:rPr>
                <w:rFonts w:ascii="Calibri" w:hAnsi="Calibri"/>
                <w:b/>
                <w:bCs/>
                <w:color w:val="000099"/>
                <w:sz w:val="18"/>
                <w:szCs w:val="18"/>
                <w:lang w:val="en-US" w:eastAsia="zh-CN"/>
              </w:rPr>
              <w:t>Actual</w:t>
            </w:r>
            <w:r w:rsidR="000954E2">
              <w:rPr>
                <w:rFonts w:ascii="Calibri" w:hAnsi="Calibri"/>
                <w:b/>
                <w:bCs/>
                <w:color w:val="000099"/>
                <w:sz w:val="18"/>
                <w:szCs w:val="18"/>
                <w:lang w:val="en-US" w:eastAsia="zh-CN"/>
              </w:rPr>
              <w:t>*</w:t>
            </w:r>
          </w:p>
        </w:tc>
        <w:tc>
          <w:tcPr>
            <w:tcW w:w="450" w:type="pct"/>
            <w:tcBorders>
              <w:top w:val="nil"/>
              <w:left w:val="nil"/>
              <w:bottom w:val="nil"/>
              <w:right w:val="nil"/>
            </w:tcBorders>
            <w:shd w:val="clear" w:color="000000" w:fill="DBE5F1"/>
            <w:noWrap/>
            <w:vAlign w:val="center"/>
            <w:hideMark/>
          </w:tcPr>
          <w:p w14:paraId="38E64582" w14:textId="77777777" w:rsidR="006E0060" w:rsidRPr="004634F9"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4634F9">
              <w:rPr>
                <w:rFonts w:ascii="Calibri" w:hAnsi="Calibri"/>
                <w:b/>
                <w:bCs/>
                <w:color w:val="000099"/>
                <w:sz w:val="18"/>
                <w:szCs w:val="18"/>
                <w:lang w:val="en-US" w:eastAsia="zh-CN"/>
              </w:rPr>
              <w:t>Estimates</w:t>
            </w:r>
          </w:p>
        </w:tc>
        <w:tc>
          <w:tcPr>
            <w:tcW w:w="450" w:type="pct"/>
            <w:tcBorders>
              <w:top w:val="nil"/>
              <w:left w:val="nil"/>
              <w:bottom w:val="nil"/>
              <w:right w:val="nil"/>
            </w:tcBorders>
            <w:shd w:val="clear" w:color="000000" w:fill="DBE5F1"/>
            <w:noWrap/>
            <w:vAlign w:val="center"/>
            <w:hideMark/>
          </w:tcPr>
          <w:p w14:paraId="38E64583" w14:textId="77777777" w:rsidR="006E0060" w:rsidRPr="004634F9"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4634F9">
              <w:rPr>
                <w:rFonts w:ascii="Calibri" w:hAnsi="Calibri"/>
                <w:b/>
                <w:bCs/>
                <w:color w:val="000099"/>
                <w:sz w:val="18"/>
                <w:szCs w:val="18"/>
                <w:lang w:val="en-US" w:eastAsia="zh-CN"/>
              </w:rPr>
              <w:t>Estimates</w:t>
            </w:r>
          </w:p>
        </w:tc>
        <w:tc>
          <w:tcPr>
            <w:tcW w:w="451" w:type="pct"/>
            <w:tcBorders>
              <w:top w:val="nil"/>
              <w:left w:val="nil"/>
              <w:bottom w:val="nil"/>
              <w:right w:val="nil"/>
            </w:tcBorders>
            <w:shd w:val="clear" w:color="000000" w:fill="DBE5F1"/>
            <w:noWrap/>
            <w:vAlign w:val="center"/>
            <w:hideMark/>
          </w:tcPr>
          <w:p w14:paraId="38E64584" w14:textId="77777777" w:rsidR="006E0060" w:rsidRPr="004634F9"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4634F9">
              <w:rPr>
                <w:rFonts w:ascii="Calibri" w:hAnsi="Calibri"/>
                <w:b/>
                <w:bCs/>
                <w:color w:val="000099"/>
                <w:sz w:val="18"/>
                <w:szCs w:val="18"/>
                <w:lang w:val="en-US" w:eastAsia="zh-CN"/>
              </w:rPr>
              <w:t>Estimates</w:t>
            </w:r>
          </w:p>
        </w:tc>
      </w:tr>
      <w:tr w:rsidR="006E0060" w:rsidRPr="004634F9" w14:paraId="38E6458E" w14:textId="77777777" w:rsidTr="000954E2">
        <w:trPr>
          <w:trHeight w:val="240"/>
        </w:trPr>
        <w:tc>
          <w:tcPr>
            <w:tcW w:w="421" w:type="pct"/>
            <w:tcBorders>
              <w:top w:val="nil"/>
              <w:left w:val="nil"/>
              <w:bottom w:val="single" w:sz="4" w:space="0" w:color="000099"/>
              <w:right w:val="nil"/>
            </w:tcBorders>
            <w:shd w:val="clear" w:color="000000" w:fill="DBE5F1"/>
            <w:noWrap/>
            <w:vAlign w:val="center"/>
            <w:hideMark/>
          </w:tcPr>
          <w:p w14:paraId="38E64586" w14:textId="77777777" w:rsidR="006E0060" w:rsidRPr="004634F9" w:rsidRDefault="006E0060" w:rsidP="0052622C">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4634F9">
              <w:rPr>
                <w:rFonts w:ascii="Calibri" w:hAnsi="Calibri"/>
                <w:b/>
                <w:bCs/>
                <w:color w:val="000099"/>
                <w:sz w:val="18"/>
                <w:szCs w:val="18"/>
                <w:lang w:val="en-US" w:eastAsia="zh-CN"/>
              </w:rPr>
              <w:t> </w:t>
            </w:r>
          </w:p>
        </w:tc>
        <w:tc>
          <w:tcPr>
            <w:tcW w:w="1879" w:type="pct"/>
            <w:tcBorders>
              <w:top w:val="nil"/>
              <w:left w:val="nil"/>
              <w:bottom w:val="single" w:sz="4" w:space="0" w:color="000099"/>
              <w:right w:val="nil"/>
            </w:tcBorders>
            <w:shd w:val="clear" w:color="000000" w:fill="DBE5F1"/>
            <w:noWrap/>
            <w:vAlign w:val="center"/>
            <w:hideMark/>
          </w:tcPr>
          <w:p w14:paraId="38E64587" w14:textId="77777777" w:rsidR="006E0060" w:rsidRPr="004634F9" w:rsidRDefault="006E0060" w:rsidP="0052622C">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4634F9">
              <w:rPr>
                <w:rFonts w:ascii="Calibri" w:hAnsi="Calibri"/>
                <w:b/>
                <w:bCs/>
                <w:color w:val="000099"/>
                <w:sz w:val="18"/>
                <w:szCs w:val="18"/>
                <w:lang w:val="en-US" w:eastAsia="zh-CN"/>
              </w:rPr>
              <w:t> </w:t>
            </w:r>
          </w:p>
        </w:tc>
        <w:tc>
          <w:tcPr>
            <w:tcW w:w="450" w:type="pct"/>
            <w:tcBorders>
              <w:top w:val="nil"/>
              <w:left w:val="nil"/>
              <w:bottom w:val="single" w:sz="4" w:space="0" w:color="000099"/>
              <w:right w:val="nil"/>
            </w:tcBorders>
            <w:shd w:val="clear" w:color="000000" w:fill="DBE5F1"/>
            <w:vAlign w:val="center"/>
            <w:hideMark/>
          </w:tcPr>
          <w:p w14:paraId="38E64588" w14:textId="77777777" w:rsidR="006E0060" w:rsidRDefault="006E0060" w:rsidP="0052622C">
            <w:pPr>
              <w:spacing w:before="20" w:after="20"/>
              <w:jc w:val="center"/>
              <w:rPr>
                <w:rFonts w:ascii="Calibri" w:hAnsi="Calibri" w:cs="Calibri"/>
                <w:b/>
                <w:bCs/>
                <w:color w:val="000099"/>
                <w:sz w:val="18"/>
                <w:szCs w:val="18"/>
              </w:rPr>
            </w:pPr>
            <w:r>
              <w:rPr>
                <w:rFonts w:ascii="Calibri" w:hAnsi="Calibri" w:cs="Calibri"/>
                <w:b/>
                <w:bCs/>
                <w:color w:val="000099"/>
                <w:sz w:val="18"/>
                <w:szCs w:val="18"/>
              </w:rPr>
              <w:t>2010-2011</w:t>
            </w:r>
          </w:p>
        </w:tc>
        <w:tc>
          <w:tcPr>
            <w:tcW w:w="450" w:type="pct"/>
            <w:tcBorders>
              <w:top w:val="nil"/>
              <w:left w:val="nil"/>
              <w:bottom w:val="single" w:sz="4" w:space="0" w:color="000099"/>
              <w:right w:val="nil"/>
            </w:tcBorders>
            <w:shd w:val="clear" w:color="000000" w:fill="DBE5F1"/>
            <w:vAlign w:val="center"/>
            <w:hideMark/>
          </w:tcPr>
          <w:p w14:paraId="38E64589" w14:textId="77777777" w:rsidR="006E0060" w:rsidRDefault="006E0060" w:rsidP="0052622C">
            <w:pPr>
              <w:spacing w:before="20" w:after="20"/>
              <w:jc w:val="center"/>
              <w:rPr>
                <w:rFonts w:ascii="Calibri" w:hAnsi="Calibri" w:cs="Calibri"/>
                <w:b/>
                <w:bCs/>
                <w:color w:val="000099"/>
                <w:sz w:val="18"/>
                <w:szCs w:val="18"/>
              </w:rPr>
            </w:pPr>
            <w:r>
              <w:rPr>
                <w:rFonts w:ascii="Calibri" w:hAnsi="Calibri" w:cs="Calibri"/>
                <w:b/>
                <w:bCs/>
                <w:color w:val="000099"/>
                <w:sz w:val="18"/>
                <w:szCs w:val="18"/>
              </w:rPr>
              <w:t>2012-2013</w:t>
            </w:r>
          </w:p>
        </w:tc>
        <w:tc>
          <w:tcPr>
            <w:tcW w:w="450" w:type="pct"/>
            <w:tcBorders>
              <w:top w:val="nil"/>
              <w:left w:val="nil"/>
              <w:bottom w:val="single" w:sz="4" w:space="0" w:color="000099"/>
              <w:right w:val="nil"/>
            </w:tcBorders>
            <w:shd w:val="clear" w:color="000000" w:fill="DBE5F1"/>
            <w:noWrap/>
            <w:vAlign w:val="center"/>
            <w:hideMark/>
          </w:tcPr>
          <w:p w14:paraId="38E6458A" w14:textId="77777777" w:rsidR="006E0060" w:rsidRDefault="006E0060" w:rsidP="0052622C">
            <w:pPr>
              <w:spacing w:before="20" w:after="20"/>
              <w:jc w:val="center"/>
              <w:rPr>
                <w:rFonts w:ascii="Calibri" w:hAnsi="Calibri" w:cs="Calibri"/>
                <w:b/>
                <w:bCs/>
                <w:color w:val="000099"/>
                <w:sz w:val="18"/>
                <w:szCs w:val="18"/>
              </w:rPr>
            </w:pPr>
            <w:r>
              <w:rPr>
                <w:rFonts w:ascii="Calibri" w:hAnsi="Calibri" w:cs="Calibri"/>
                <w:b/>
                <w:bCs/>
                <w:color w:val="000099"/>
                <w:sz w:val="18"/>
                <w:szCs w:val="18"/>
              </w:rPr>
              <w:t>2012</w:t>
            </w:r>
          </w:p>
        </w:tc>
        <w:tc>
          <w:tcPr>
            <w:tcW w:w="450" w:type="pct"/>
            <w:tcBorders>
              <w:top w:val="nil"/>
              <w:left w:val="nil"/>
              <w:bottom w:val="single" w:sz="4" w:space="0" w:color="000099"/>
              <w:right w:val="nil"/>
            </w:tcBorders>
            <w:shd w:val="clear" w:color="000000" w:fill="DBE5F1"/>
            <w:vAlign w:val="center"/>
            <w:hideMark/>
          </w:tcPr>
          <w:p w14:paraId="38E6458B" w14:textId="77777777" w:rsidR="006E0060" w:rsidRDefault="006E0060" w:rsidP="0052622C">
            <w:pPr>
              <w:spacing w:before="20" w:after="20"/>
              <w:jc w:val="center"/>
              <w:rPr>
                <w:rFonts w:ascii="Calibri" w:hAnsi="Calibri" w:cs="Calibri"/>
                <w:b/>
                <w:bCs/>
                <w:color w:val="000099"/>
                <w:sz w:val="18"/>
                <w:szCs w:val="18"/>
              </w:rPr>
            </w:pPr>
            <w:r>
              <w:rPr>
                <w:rFonts w:ascii="Calibri" w:hAnsi="Calibri" w:cs="Calibri"/>
                <w:b/>
                <w:bCs/>
                <w:color w:val="000099"/>
                <w:sz w:val="18"/>
                <w:szCs w:val="18"/>
              </w:rPr>
              <w:t>2014</w:t>
            </w:r>
          </w:p>
        </w:tc>
        <w:tc>
          <w:tcPr>
            <w:tcW w:w="450" w:type="pct"/>
            <w:tcBorders>
              <w:top w:val="nil"/>
              <w:left w:val="nil"/>
              <w:bottom w:val="single" w:sz="4" w:space="0" w:color="000099"/>
              <w:right w:val="nil"/>
            </w:tcBorders>
            <w:shd w:val="clear" w:color="000000" w:fill="DBE5F1"/>
            <w:vAlign w:val="center"/>
            <w:hideMark/>
          </w:tcPr>
          <w:p w14:paraId="38E6458C" w14:textId="77777777" w:rsidR="006E0060" w:rsidRDefault="006E0060" w:rsidP="0052622C">
            <w:pPr>
              <w:spacing w:before="20" w:after="20"/>
              <w:jc w:val="center"/>
              <w:rPr>
                <w:rFonts w:ascii="Calibri" w:hAnsi="Calibri" w:cs="Calibri"/>
                <w:b/>
                <w:bCs/>
                <w:color w:val="000099"/>
                <w:sz w:val="18"/>
                <w:szCs w:val="18"/>
              </w:rPr>
            </w:pPr>
            <w:r>
              <w:rPr>
                <w:rFonts w:ascii="Calibri" w:hAnsi="Calibri" w:cs="Calibri"/>
                <w:b/>
                <w:bCs/>
                <w:color w:val="000099"/>
                <w:sz w:val="18"/>
                <w:szCs w:val="18"/>
              </w:rPr>
              <w:t>2015</w:t>
            </w:r>
          </w:p>
        </w:tc>
        <w:tc>
          <w:tcPr>
            <w:tcW w:w="451" w:type="pct"/>
            <w:tcBorders>
              <w:top w:val="nil"/>
              <w:left w:val="nil"/>
              <w:bottom w:val="single" w:sz="4" w:space="0" w:color="000099"/>
              <w:right w:val="nil"/>
            </w:tcBorders>
            <w:shd w:val="clear" w:color="000000" w:fill="DBE5F1"/>
            <w:vAlign w:val="center"/>
            <w:hideMark/>
          </w:tcPr>
          <w:p w14:paraId="38E6458D" w14:textId="77777777" w:rsidR="006E0060" w:rsidRDefault="006E0060" w:rsidP="0052622C">
            <w:pPr>
              <w:spacing w:before="20" w:after="20"/>
              <w:jc w:val="center"/>
              <w:rPr>
                <w:rFonts w:ascii="Calibri" w:hAnsi="Calibri" w:cs="Calibri"/>
                <w:b/>
                <w:bCs/>
                <w:color w:val="000099"/>
                <w:sz w:val="18"/>
                <w:szCs w:val="18"/>
              </w:rPr>
            </w:pPr>
            <w:r>
              <w:rPr>
                <w:rFonts w:ascii="Calibri" w:hAnsi="Calibri" w:cs="Calibri"/>
                <w:b/>
                <w:bCs/>
                <w:color w:val="000099"/>
                <w:sz w:val="18"/>
                <w:szCs w:val="18"/>
              </w:rPr>
              <w:t>2014-2015</w:t>
            </w:r>
          </w:p>
        </w:tc>
      </w:tr>
      <w:tr w:rsidR="006E0060" w:rsidRPr="004634F9" w14:paraId="38E64597" w14:textId="77777777" w:rsidTr="000954E2">
        <w:trPr>
          <w:trHeight w:val="199"/>
        </w:trPr>
        <w:tc>
          <w:tcPr>
            <w:tcW w:w="421" w:type="pct"/>
            <w:tcBorders>
              <w:top w:val="nil"/>
              <w:left w:val="nil"/>
              <w:bottom w:val="nil"/>
              <w:right w:val="nil"/>
            </w:tcBorders>
            <w:shd w:val="clear" w:color="auto" w:fill="auto"/>
            <w:noWrap/>
            <w:vAlign w:val="center"/>
            <w:hideMark/>
          </w:tcPr>
          <w:p w14:paraId="38E6458F"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879" w:type="pct"/>
            <w:tcBorders>
              <w:top w:val="nil"/>
              <w:left w:val="nil"/>
              <w:bottom w:val="nil"/>
              <w:right w:val="nil"/>
            </w:tcBorders>
            <w:shd w:val="clear" w:color="auto" w:fill="auto"/>
            <w:noWrap/>
            <w:vAlign w:val="center"/>
            <w:hideMark/>
          </w:tcPr>
          <w:p w14:paraId="38E64590"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50" w:type="pct"/>
            <w:tcBorders>
              <w:top w:val="nil"/>
              <w:left w:val="nil"/>
              <w:bottom w:val="nil"/>
              <w:right w:val="nil"/>
            </w:tcBorders>
            <w:shd w:val="clear" w:color="auto" w:fill="auto"/>
            <w:noWrap/>
            <w:vAlign w:val="center"/>
            <w:hideMark/>
          </w:tcPr>
          <w:p w14:paraId="38E64591"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92"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93"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94"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95" w14:textId="77777777" w:rsidR="006E0060" w:rsidRDefault="006E0060" w:rsidP="0052622C">
            <w:pPr>
              <w:spacing w:before="20" w:after="20"/>
              <w:jc w:val="right"/>
              <w:rPr>
                <w:rFonts w:ascii="Calibri" w:hAnsi="Calibri" w:cs="Calibri"/>
                <w:sz w:val="18"/>
                <w:szCs w:val="18"/>
              </w:rPr>
            </w:pPr>
          </w:p>
        </w:tc>
        <w:tc>
          <w:tcPr>
            <w:tcW w:w="451" w:type="pct"/>
            <w:tcBorders>
              <w:top w:val="nil"/>
              <w:left w:val="nil"/>
              <w:bottom w:val="nil"/>
              <w:right w:val="nil"/>
            </w:tcBorders>
            <w:shd w:val="clear" w:color="auto" w:fill="auto"/>
            <w:noWrap/>
            <w:vAlign w:val="center"/>
            <w:hideMark/>
          </w:tcPr>
          <w:p w14:paraId="38E64596" w14:textId="77777777" w:rsidR="006E0060" w:rsidRDefault="006E0060" w:rsidP="0052622C">
            <w:pPr>
              <w:spacing w:before="20" w:after="20"/>
              <w:jc w:val="right"/>
              <w:rPr>
                <w:rFonts w:ascii="Calibri" w:hAnsi="Calibri" w:cs="Calibri"/>
                <w:sz w:val="18"/>
                <w:szCs w:val="18"/>
              </w:rPr>
            </w:pPr>
          </w:p>
        </w:tc>
      </w:tr>
      <w:tr w:rsidR="006E0060" w:rsidRPr="004634F9" w14:paraId="38E645A0" w14:textId="77777777" w:rsidTr="000954E2">
        <w:trPr>
          <w:trHeight w:val="252"/>
        </w:trPr>
        <w:tc>
          <w:tcPr>
            <w:tcW w:w="421" w:type="pct"/>
            <w:tcBorders>
              <w:top w:val="nil"/>
              <w:left w:val="nil"/>
              <w:bottom w:val="nil"/>
              <w:right w:val="nil"/>
            </w:tcBorders>
            <w:shd w:val="clear" w:color="auto" w:fill="auto"/>
            <w:noWrap/>
            <w:vAlign w:val="center"/>
            <w:hideMark/>
          </w:tcPr>
          <w:p w14:paraId="38E64598"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Section 3.1</w:t>
            </w:r>
          </w:p>
        </w:tc>
        <w:tc>
          <w:tcPr>
            <w:tcW w:w="1879" w:type="pct"/>
            <w:tcBorders>
              <w:top w:val="nil"/>
              <w:left w:val="nil"/>
              <w:bottom w:val="nil"/>
              <w:right w:val="nil"/>
            </w:tcBorders>
            <w:shd w:val="clear" w:color="auto" w:fill="auto"/>
            <w:noWrap/>
            <w:vAlign w:val="center"/>
            <w:hideMark/>
          </w:tcPr>
          <w:p w14:paraId="38E64599"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World radiocommunication conferences</w:t>
            </w:r>
          </w:p>
        </w:tc>
        <w:tc>
          <w:tcPr>
            <w:tcW w:w="450" w:type="pct"/>
            <w:tcBorders>
              <w:top w:val="nil"/>
              <w:left w:val="nil"/>
              <w:bottom w:val="nil"/>
              <w:right w:val="nil"/>
            </w:tcBorders>
            <w:shd w:val="clear" w:color="auto" w:fill="auto"/>
            <w:noWrap/>
            <w:vAlign w:val="center"/>
            <w:hideMark/>
          </w:tcPr>
          <w:p w14:paraId="38E6459A"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2</w:t>
            </w:r>
          </w:p>
        </w:tc>
        <w:tc>
          <w:tcPr>
            <w:tcW w:w="450" w:type="pct"/>
            <w:tcBorders>
              <w:top w:val="nil"/>
              <w:left w:val="nil"/>
              <w:bottom w:val="nil"/>
              <w:right w:val="nil"/>
            </w:tcBorders>
            <w:shd w:val="clear" w:color="auto" w:fill="auto"/>
            <w:noWrap/>
            <w:vAlign w:val="center"/>
            <w:hideMark/>
          </w:tcPr>
          <w:p w14:paraId="38E6459B"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3'000</w:t>
            </w:r>
          </w:p>
        </w:tc>
        <w:tc>
          <w:tcPr>
            <w:tcW w:w="450" w:type="pct"/>
            <w:tcBorders>
              <w:top w:val="nil"/>
              <w:left w:val="nil"/>
              <w:bottom w:val="nil"/>
              <w:right w:val="nil"/>
            </w:tcBorders>
            <w:shd w:val="clear" w:color="auto" w:fill="auto"/>
            <w:noWrap/>
            <w:vAlign w:val="center"/>
            <w:hideMark/>
          </w:tcPr>
          <w:p w14:paraId="38E6459C"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2'619</w:t>
            </w:r>
          </w:p>
        </w:tc>
        <w:tc>
          <w:tcPr>
            <w:tcW w:w="450" w:type="pct"/>
            <w:tcBorders>
              <w:top w:val="nil"/>
              <w:left w:val="nil"/>
              <w:bottom w:val="nil"/>
              <w:right w:val="nil"/>
            </w:tcBorders>
            <w:shd w:val="clear" w:color="auto" w:fill="auto"/>
            <w:noWrap/>
            <w:vAlign w:val="center"/>
            <w:hideMark/>
          </w:tcPr>
          <w:p w14:paraId="38E6459D"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0</w:t>
            </w:r>
          </w:p>
        </w:tc>
        <w:tc>
          <w:tcPr>
            <w:tcW w:w="450" w:type="pct"/>
            <w:tcBorders>
              <w:top w:val="nil"/>
              <w:left w:val="nil"/>
              <w:bottom w:val="nil"/>
              <w:right w:val="nil"/>
            </w:tcBorders>
            <w:shd w:val="clear" w:color="auto" w:fill="auto"/>
            <w:noWrap/>
            <w:vAlign w:val="center"/>
            <w:hideMark/>
          </w:tcPr>
          <w:p w14:paraId="38E6459E"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0</w:t>
            </w:r>
          </w:p>
        </w:tc>
        <w:tc>
          <w:tcPr>
            <w:tcW w:w="451" w:type="pct"/>
            <w:tcBorders>
              <w:top w:val="nil"/>
              <w:left w:val="nil"/>
              <w:bottom w:val="nil"/>
              <w:right w:val="nil"/>
            </w:tcBorders>
            <w:shd w:val="clear" w:color="auto" w:fill="auto"/>
            <w:noWrap/>
            <w:vAlign w:val="center"/>
            <w:hideMark/>
          </w:tcPr>
          <w:p w14:paraId="38E6459F"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0</w:t>
            </w:r>
          </w:p>
        </w:tc>
      </w:tr>
      <w:tr w:rsidR="006E0060" w:rsidRPr="004634F9" w14:paraId="38E645A9" w14:textId="77777777" w:rsidTr="000954E2">
        <w:trPr>
          <w:trHeight w:val="199"/>
        </w:trPr>
        <w:tc>
          <w:tcPr>
            <w:tcW w:w="421" w:type="pct"/>
            <w:tcBorders>
              <w:top w:val="nil"/>
              <w:left w:val="nil"/>
              <w:bottom w:val="nil"/>
              <w:right w:val="nil"/>
            </w:tcBorders>
            <w:shd w:val="clear" w:color="auto" w:fill="auto"/>
            <w:noWrap/>
            <w:vAlign w:val="center"/>
            <w:hideMark/>
          </w:tcPr>
          <w:p w14:paraId="38E645A1"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879" w:type="pct"/>
            <w:tcBorders>
              <w:top w:val="nil"/>
              <w:left w:val="nil"/>
              <w:bottom w:val="nil"/>
              <w:right w:val="nil"/>
            </w:tcBorders>
            <w:shd w:val="clear" w:color="auto" w:fill="auto"/>
            <w:noWrap/>
            <w:vAlign w:val="center"/>
            <w:hideMark/>
          </w:tcPr>
          <w:p w14:paraId="38E645A2"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50" w:type="pct"/>
            <w:tcBorders>
              <w:top w:val="nil"/>
              <w:left w:val="nil"/>
              <w:bottom w:val="nil"/>
              <w:right w:val="nil"/>
            </w:tcBorders>
            <w:shd w:val="clear" w:color="auto" w:fill="auto"/>
            <w:noWrap/>
            <w:vAlign w:val="center"/>
            <w:hideMark/>
          </w:tcPr>
          <w:p w14:paraId="38E645A3"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A4"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A5"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A6"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A7" w14:textId="77777777" w:rsidR="006E0060" w:rsidRDefault="006E0060" w:rsidP="0052622C">
            <w:pPr>
              <w:spacing w:before="20" w:after="20"/>
              <w:jc w:val="right"/>
              <w:rPr>
                <w:rFonts w:ascii="Calibri" w:hAnsi="Calibri" w:cs="Calibri"/>
                <w:sz w:val="18"/>
                <w:szCs w:val="18"/>
              </w:rPr>
            </w:pPr>
          </w:p>
        </w:tc>
        <w:tc>
          <w:tcPr>
            <w:tcW w:w="451" w:type="pct"/>
            <w:tcBorders>
              <w:top w:val="nil"/>
              <w:left w:val="nil"/>
              <w:bottom w:val="nil"/>
              <w:right w:val="nil"/>
            </w:tcBorders>
            <w:shd w:val="clear" w:color="auto" w:fill="auto"/>
            <w:noWrap/>
            <w:vAlign w:val="center"/>
            <w:hideMark/>
          </w:tcPr>
          <w:p w14:paraId="38E645A8" w14:textId="77777777" w:rsidR="006E0060" w:rsidRDefault="006E0060" w:rsidP="0052622C">
            <w:pPr>
              <w:spacing w:before="20" w:after="20"/>
              <w:jc w:val="right"/>
              <w:rPr>
                <w:rFonts w:ascii="Calibri" w:hAnsi="Calibri" w:cs="Calibri"/>
                <w:b/>
                <w:bCs/>
                <w:sz w:val="18"/>
                <w:szCs w:val="18"/>
              </w:rPr>
            </w:pPr>
          </w:p>
        </w:tc>
      </w:tr>
      <w:tr w:rsidR="006E0060" w:rsidRPr="004634F9" w14:paraId="38E645B2" w14:textId="77777777" w:rsidTr="000954E2">
        <w:trPr>
          <w:trHeight w:val="252"/>
        </w:trPr>
        <w:tc>
          <w:tcPr>
            <w:tcW w:w="421" w:type="pct"/>
            <w:tcBorders>
              <w:top w:val="nil"/>
              <w:left w:val="nil"/>
              <w:bottom w:val="nil"/>
              <w:right w:val="nil"/>
            </w:tcBorders>
            <w:shd w:val="clear" w:color="auto" w:fill="auto"/>
            <w:noWrap/>
            <w:vAlign w:val="center"/>
            <w:hideMark/>
          </w:tcPr>
          <w:p w14:paraId="38E645AA"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Section 3.2</w:t>
            </w:r>
          </w:p>
        </w:tc>
        <w:tc>
          <w:tcPr>
            <w:tcW w:w="1879" w:type="pct"/>
            <w:tcBorders>
              <w:top w:val="nil"/>
              <w:left w:val="nil"/>
              <w:bottom w:val="nil"/>
              <w:right w:val="nil"/>
            </w:tcBorders>
            <w:shd w:val="clear" w:color="auto" w:fill="auto"/>
            <w:noWrap/>
            <w:vAlign w:val="center"/>
            <w:hideMark/>
          </w:tcPr>
          <w:p w14:paraId="38E645AB"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Radiocommunication assemblies</w:t>
            </w:r>
          </w:p>
        </w:tc>
        <w:tc>
          <w:tcPr>
            <w:tcW w:w="450" w:type="pct"/>
            <w:tcBorders>
              <w:top w:val="nil"/>
              <w:left w:val="nil"/>
              <w:bottom w:val="nil"/>
              <w:right w:val="nil"/>
            </w:tcBorders>
            <w:shd w:val="clear" w:color="auto" w:fill="auto"/>
            <w:noWrap/>
            <w:vAlign w:val="center"/>
            <w:hideMark/>
          </w:tcPr>
          <w:p w14:paraId="38E645AC"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0</w:t>
            </w:r>
          </w:p>
        </w:tc>
        <w:tc>
          <w:tcPr>
            <w:tcW w:w="450" w:type="pct"/>
            <w:tcBorders>
              <w:top w:val="nil"/>
              <w:left w:val="nil"/>
              <w:bottom w:val="nil"/>
              <w:right w:val="nil"/>
            </w:tcBorders>
            <w:shd w:val="clear" w:color="auto" w:fill="auto"/>
            <w:noWrap/>
            <w:vAlign w:val="center"/>
            <w:hideMark/>
          </w:tcPr>
          <w:p w14:paraId="38E645AD"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375</w:t>
            </w:r>
          </w:p>
        </w:tc>
        <w:tc>
          <w:tcPr>
            <w:tcW w:w="450" w:type="pct"/>
            <w:tcBorders>
              <w:top w:val="nil"/>
              <w:left w:val="nil"/>
              <w:bottom w:val="nil"/>
              <w:right w:val="nil"/>
            </w:tcBorders>
            <w:shd w:val="clear" w:color="auto" w:fill="auto"/>
            <w:noWrap/>
            <w:vAlign w:val="center"/>
            <w:hideMark/>
          </w:tcPr>
          <w:p w14:paraId="38E645AE"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359</w:t>
            </w:r>
          </w:p>
        </w:tc>
        <w:tc>
          <w:tcPr>
            <w:tcW w:w="450" w:type="pct"/>
            <w:tcBorders>
              <w:top w:val="nil"/>
              <w:left w:val="nil"/>
              <w:bottom w:val="nil"/>
              <w:right w:val="nil"/>
            </w:tcBorders>
            <w:shd w:val="clear" w:color="auto" w:fill="auto"/>
            <w:noWrap/>
            <w:vAlign w:val="center"/>
            <w:hideMark/>
          </w:tcPr>
          <w:p w14:paraId="38E645AF"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0</w:t>
            </w:r>
          </w:p>
        </w:tc>
        <w:tc>
          <w:tcPr>
            <w:tcW w:w="450" w:type="pct"/>
            <w:tcBorders>
              <w:top w:val="nil"/>
              <w:left w:val="nil"/>
              <w:bottom w:val="nil"/>
              <w:right w:val="nil"/>
            </w:tcBorders>
            <w:shd w:val="clear" w:color="auto" w:fill="auto"/>
            <w:noWrap/>
            <w:vAlign w:val="center"/>
            <w:hideMark/>
          </w:tcPr>
          <w:p w14:paraId="38E645B0"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0</w:t>
            </w:r>
          </w:p>
        </w:tc>
        <w:tc>
          <w:tcPr>
            <w:tcW w:w="451" w:type="pct"/>
            <w:tcBorders>
              <w:top w:val="nil"/>
              <w:left w:val="nil"/>
              <w:bottom w:val="nil"/>
              <w:right w:val="nil"/>
            </w:tcBorders>
            <w:shd w:val="clear" w:color="auto" w:fill="auto"/>
            <w:noWrap/>
            <w:vAlign w:val="center"/>
            <w:hideMark/>
          </w:tcPr>
          <w:p w14:paraId="38E645B1"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0</w:t>
            </w:r>
          </w:p>
        </w:tc>
      </w:tr>
      <w:tr w:rsidR="006E0060" w:rsidRPr="004634F9" w14:paraId="38E645BB" w14:textId="77777777" w:rsidTr="000954E2">
        <w:trPr>
          <w:trHeight w:val="199"/>
        </w:trPr>
        <w:tc>
          <w:tcPr>
            <w:tcW w:w="421" w:type="pct"/>
            <w:tcBorders>
              <w:top w:val="nil"/>
              <w:left w:val="nil"/>
              <w:bottom w:val="nil"/>
              <w:right w:val="nil"/>
            </w:tcBorders>
            <w:shd w:val="clear" w:color="auto" w:fill="auto"/>
            <w:noWrap/>
            <w:vAlign w:val="center"/>
            <w:hideMark/>
          </w:tcPr>
          <w:p w14:paraId="38E645B3"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879" w:type="pct"/>
            <w:tcBorders>
              <w:top w:val="nil"/>
              <w:left w:val="nil"/>
              <w:bottom w:val="nil"/>
              <w:right w:val="nil"/>
            </w:tcBorders>
            <w:shd w:val="clear" w:color="auto" w:fill="auto"/>
            <w:noWrap/>
            <w:vAlign w:val="center"/>
            <w:hideMark/>
          </w:tcPr>
          <w:p w14:paraId="38E645B4"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50" w:type="pct"/>
            <w:tcBorders>
              <w:top w:val="nil"/>
              <w:left w:val="nil"/>
              <w:bottom w:val="nil"/>
              <w:right w:val="nil"/>
            </w:tcBorders>
            <w:shd w:val="clear" w:color="auto" w:fill="auto"/>
            <w:noWrap/>
            <w:vAlign w:val="center"/>
            <w:hideMark/>
          </w:tcPr>
          <w:p w14:paraId="38E645B5"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B6"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B7"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B8"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B9" w14:textId="77777777" w:rsidR="006E0060" w:rsidRDefault="006E0060" w:rsidP="0052622C">
            <w:pPr>
              <w:spacing w:before="20" w:after="20"/>
              <w:jc w:val="right"/>
              <w:rPr>
                <w:rFonts w:ascii="Calibri" w:hAnsi="Calibri" w:cs="Calibri"/>
                <w:sz w:val="18"/>
                <w:szCs w:val="18"/>
              </w:rPr>
            </w:pPr>
          </w:p>
        </w:tc>
        <w:tc>
          <w:tcPr>
            <w:tcW w:w="451" w:type="pct"/>
            <w:tcBorders>
              <w:top w:val="nil"/>
              <w:left w:val="nil"/>
              <w:bottom w:val="nil"/>
              <w:right w:val="nil"/>
            </w:tcBorders>
            <w:shd w:val="clear" w:color="auto" w:fill="auto"/>
            <w:noWrap/>
            <w:vAlign w:val="center"/>
            <w:hideMark/>
          </w:tcPr>
          <w:p w14:paraId="38E645BA" w14:textId="77777777" w:rsidR="006E0060" w:rsidRDefault="006E0060" w:rsidP="0052622C">
            <w:pPr>
              <w:spacing w:before="20" w:after="20"/>
              <w:jc w:val="right"/>
              <w:rPr>
                <w:rFonts w:ascii="Calibri" w:hAnsi="Calibri" w:cs="Calibri"/>
                <w:b/>
                <w:bCs/>
                <w:sz w:val="18"/>
                <w:szCs w:val="18"/>
              </w:rPr>
            </w:pPr>
          </w:p>
        </w:tc>
      </w:tr>
      <w:tr w:rsidR="006E0060" w:rsidRPr="004634F9" w14:paraId="38E645C4" w14:textId="77777777" w:rsidTr="000954E2">
        <w:trPr>
          <w:trHeight w:val="252"/>
        </w:trPr>
        <w:tc>
          <w:tcPr>
            <w:tcW w:w="421" w:type="pct"/>
            <w:tcBorders>
              <w:top w:val="nil"/>
              <w:left w:val="nil"/>
              <w:bottom w:val="nil"/>
              <w:right w:val="nil"/>
            </w:tcBorders>
            <w:shd w:val="clear" w:color="auto" w:fill="auto"/>
            <w:noWrap/>
            <w:vAlign w:val="center"/>
            <w:hideMark/>
          </w:tcPr>
          <w:p w14:paraId="38E645BC"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Section 4.1</w:t>
            </w:r>
          </w:p>
        </w:tc>
        <w:tc>
          <w:tcPr>
            <w:tcW w:w="1879" w:type="pct"/>
            <w:tcBorders>
              <w:top w:val="nil"/>
              <w:left w:val="nil"/>
              <w:bottom w:val="nil"/>
              <w:right w:val="nil"/>
            </w:tcBorders>
            <w:shd w:val="clear" w:color="auto" w:fill="auto"/>
            <w:noWrap/>
            <w:vAlign w:val="center"/>
            <w:hideMark/>
          </w:tcPr>
          <w:p w14:paraId="38E645BD"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Regional radiocommunication conferences</w:t>
            </w:r>
          </w:p>
        </w:tc>
        <w:tc>
          <w:tcPr>
            <w:tcW w:w="450" w:type="pct"/>
            <w:tcBorders>
              <w:top w:val="nil"/>
              <w:left w:val="nil"/>
              <w:bottom w:val="nil"/>
              <w:right w:val="nil"/>
            </w:tcBorders>
            <w:shd w:val="clear" w:color="auto" w:fill="auto"/>
            <w:noWrap/>
            <w:vAlign w:val="center"/>
            <w:hideMark/>
          </w:tcPr>
          <w:p w14:paraId="38E645BE"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0</w:t>
            </w:r>
          </w:p>
        </w:tc>
        <w:tc>
          <w:tcPr>
            <w:tcW w:w="450" w:type="pct"/>
            <w:tcBorders>
              <w:top w:val="nil"/>
              <w:left w:val="nil"/>
              <w:bottom w:val="nil"/>
              <w:right w:val="nil"/>
            </w:tcBorders>
            <w:shd w:val="clear" w:color="auto" w:fill="auto"/>
            <w:noWrap/>
            <w:vAlign w:val="center"/>
            <w:hideMark/>
          </w:tcPr>
          <w:p w14:paraId="38E645BF"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0</w:t>
            </w:r>
          </w:p>
        </w:tc>
        <w:tc>
          <w:tcPr>
            <w:tcW w:w="450" w:type="pct"/>
            <w:tcBorders>
              <w:top w:val="nil"/>
              <w:left w:val="nil"/>
              <w:bottom w:val="nil"/>
              <w:right w:val="nil"/>
            </w:tcBorders>
            <w:shd w:val="clear" w:color="auto" w:fill="auto"/>
            <w:noWrap/>
            <w:vAlign w:val="center"/>
            <w:hideMark/>
          </w:tcPr>
          <w:p w14:paraId="38E645C0"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0</w:t>
            </w:r>
          </w:p>
        </w:tc>
        <w:tc>
          <w:tcPr>
            <w:tcW w:w="450" w:type="pct"/>
            <w:tcBorders>
              <w:top w:val="nil"/>
              <w:left w:val="nil"/>
              <w:bottom w:val="nil"/>
              <w:right w:val="nil"/>
            </w:tcBorders>
            <w:shd w:val="clear" w:color="auto" w:fill="auto"/>
            <w:noWrap/>
            <w:vAlign w:val="center"/>
            <w:hideMark/>
          </w:tcPr>
          <w:p w14:paraId="38E645C1"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0</w:t>
            </w:r>
          </w:p>
        </w:tc>
        <w:tc>
          <w:tcPr>
            <w:tcW w:w="450" w:type="pct"/>
            <w:tcBorders>
              <w:top w:val="nil"/>
              <w:left w:val="nil"/>
              <w:bottom w:val="nil"/>
              <w:right w:val="nil"/>
            </w:tcBorders>
            <w:shd w:val="clear" w:color="auto" w:fill="auto"/>
            <w:noWrap/>
            <w:vAlign w:val="center"/>
            <w:hideMark/>
          </w:tcPr>
          <w:p w14:paraId="38E645C2"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0</w:t>
            </w:r>
          </w:p>
        </w:tc>
        <w:tc>
          <w:tcPr>
            <w:tcW w:w="451" w:type="pct"/>
            <w:tcBorders>
              <w:top w:val="nil"/>
              <w:left w:val="nil"/>
              <w:bottom w:val="nil"/>
              <w:right w:val="nil"/>
            </w:tcBorders>
            <w:shd w:val="clear" w:color="auto" w:fill="auto"/>
            <w:noWrap/>
            <w:vAlign w:val="center"/>
            <w:hideMark/>
          </w:tcPr>
          <w:p w14:paraId="38E645C3"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0</w:t>
            </w:r>
          </w:p>
        </w:tc>
      </w:tr>
      <w:tr w:rsidR="006E0060" w:rsidRPr="004634F9" w14:paraId="38E645CD" w14:textId="77777777" w:rsidTr="000954E2">
        <w:trPr>
          <w:trHeight w:val="199"/>
        </w:trPr>
        <w:tc>
          <w:tcPr>
            <w:tcW w:w="421" w:type="pct"/>
            <w:tcBorders>
              <w:top w:val="nil"/>
              <w:left w:val="nil"/>
              <w:bottom w:val="nil"/>
              <w:right w:val="nil"/>
            </w:tcBorders>
            <w:shd w:val="clear" w:color="auto" w:fill="auto"/>
            <w:noWrap/>
            <w:vAlign w:val="center"/>
            <w:hideMark/>
          </w:tcPr>
          <w:p w14:paraId="38E645C5"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879" w:type="pct"/>
            <w:tcBorders>
              <w:top w:val="nil"/>
              <w:left w:val="nil"/>
              <w:bottom w:val="nil"/>
              <w:right w:val="nil"/>
            </w:tcBorders>
            <w:shd w:val="clear" w:color="auto" w:fill="auto"/>
            <w:noWrap/>
            <w:vAlign w:val="center"/>
            <w:hideMark/>
          </w:tcPr>
          <w:p w14:paraId="38E645C6"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50" w:type="pct"/>
            <w:tcBorders>
              <w:top w:val="nil"/>
              <w:left w:val="nil"/>
              <w:bottom w:val="nil"/>
              <w:right w:val="nil"/>
            </w:tcBorders>
            <w:shd w:val="clear" w:color="auto" w:fill="auto"/>
            <w:noWrap/>
            <w:vAlign w:val="center"/>
            <w:hideMark/>
          </w:tcPr>
          <w:p w14:paraId="38E645C7"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C8"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C9"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CA"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CB" w14:textId="77777777" w:rsidR="006E0060" w:rsidRDefault="006E0060" w:rsidP="0052622C">
            <w:pPr>
              <w:spacing w:before="20" w:after="20"/>
              <w:jc w:val="right"/>
              <w:rPr>
                <w:rFonts w:ascii="Calibri" w:hAnsi="Calibri" w:cs="Calibri"/>
                <w:sz w:val="18"/>
                <w:szCs w:val="18"/>
              </w:rPr>
            </w:pPr>
          </w:p>
        </w:tc>
        <w:tc>
          <w:tcPr>
            <w:tcW w:w="451" w:type="pct"/>
            <w:tcBorders>
              <w:top w:val="nil"/>
              <w:left w:val="nil"/>
              <w:bottom w:val="nil"/>
              <w:right w:val="nil"/>
            </w:tcBorders>
            <w:shd w:val="clear" w:color="auto" w:fill="auto"/>
            <w:noWrap/>
            <w:vAlign w:val="center"/>
            <w:hideMark/>
          </w:tcPr>
          <w:p w14:paraId="38E645CC" w14:textId="77777777" w:rsidR="006E0060" w:rsidRDefault="006E0060" w:rsidP="0052622C">
            <w:pPr>
              <w:spacing w:before="20" w:after="20"/>
              <w:jc w:val="right"/>
              <w:rPr>
                <w:rFonts w:ascii="Calibri" w:hAnsi="Calibri" w:cs="Calibri"/>
                <w:b/>
                <w:bCs/>
                <w:sz w:val="18"/>
                <w:szCs w:val="18"/>
              </w:rPr>
            </w:pPr>
          </w:p>
        </w:tc>
      </w:tr>
      <w:tr w:rsidR="006E0060" w:rsidRPr="004634F9" w14:paraId="38E645D6" w14:textId="77777777" w:rsidTr="000954E2">
        <w:trPr>
          <w:trHeight w:val="252"/>
        </w:trPr>
        <w:tc>
          <w:tcPr>
            <w:tcW w:w="421" w:type="pct"/>
            <w:tcBorders>
              <w:top w:val="nil"/>
              <w:left w:val="nil"/>
              <w:bottom w:val="nil"/>
              <w:right w:val="nil"/>
            </w:tcBorders>
            <w:shd w:val="clear" w:color="auto" w:fill="auto"/>
            <w:noWrap/>
            <w:vAlign w:val="center"/>
            <w:hideMark/>
          </w:tcPr>
          <w:p w14:paraId="38E645CE"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Section 5.1</w:t>
            </w:r>
          </w:p>
        </w:tc>
        <w:tc>
          <w:tcPr>
            <w:tcW w:w="1879" w:type="pct"/>
            <w:tcBorders>
              <w:top w:val="nil"/>
              <w:left w:val="nil"/>
              <w:bottom w:val="nil"/>
              <w:right w:val="nil"/>
            </w:tcBorders>
            <w:shd w:val="clear" w:color="auto" w:fill="auto"/>
            <w:noWrap/>
            <w:vAlign w:val="center"/>
            <w:hideMark/>
          </w:tcPr>
          <w:p w14:paraId="38E645CF"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Radio Regulations Board</w:t>
            </w:r>
          </w:p>
        </w:tc>
        <w:tc>
          <w:tcPr>
            <w:tcW w:w="450" w:type="pct"/>
            <w:tcBorders>
              <w:top w:val="nil"/>
              <w:left w:val="nil"/>
              <w:bottom w:val="nil"/>
              <w:right w:val="nil"/>
            </w:tcBorders>
            <w:shd w:val="clear" w:color="auto" w:fill="auto"/>
            <w:noWrap/>
            <w:vAlign w:val="center"/>
            <w:hideMark/>
          </w:tcPr>
          <w:p w14:paraId="38E645D0"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977</w:t>
            </w:r>
          </w:p>
        </w:tc>
        <w:tc>
          <w:tcPr>
            <w:tcW w:w="450" w:type="pct"/>
            <w:tcBorders>
              <w:top w:val="nil"/>
              <w:left w:val="nil"/>
              <w:bottom w:val="nil"/>
              <w:right w:val="nil"/>
            </w:tcBorders>
            <w:shd w:val="clear" w:color="auto" w:fill="auto"/>
            <w:noWrap/>
            <w:vAlign w:val="center"/>
            <w:hideMark/>
          </w:tcPr>
          <w:p w14:paraId="38E645D1"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1'363</w:t>
            </w:r>
          </w:p>
        </w:tc>
        <w:tc>
          <w:tcPr>
            <w:tcW w:w="450" w:type="pct"/>
            <w:tcBorders>
              <w:top w:val="nil"/>
              <w:left w:val="nil"/>
              <w:bottom w:val="nil"/>
              <w:right w:val="nil"/>
            </w:tcBorders>
            <w:shd w:val="clear" w:color="auto" w:fill="auto"/>
            <w:noWrap/>
            <w:vAlign w:val="center"/>
            <w:hideMark/>
          </w:tcPr>
          <w:p w14:paraId="38E645D2"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467</w:t>
            </w:r>
          </w:p>
        </w:tc>
        <w:tc>
          <w:tcPr>
            <w:tcW w:w="450" w:type="pct"/>
            <w:tcBorders>
              <w:top w:val="nil"/>
              <w:left w:val="nil"/>
              <w:bottom w:val="nil"/>
              <w:right w:val="nil"/>
            </w:tcBorders>
            <w:shd w:val="clear" w:color="auto" w:fill="auto"/>
            <w:noWrap/>
            <w:vAlign w:val="center"/>
            <w:hideMark/>
          </w:tcPr>
          <w:p w14:paraId="38E645D3"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731</w:t>
            </w:r>
          </w:p>
        </w:tc>
        <w:tc>
          <w:tcPr>
            <w:tcW w:w="450" w:type="pct"/>
            <w:tcBorders>
              <w:top w:val="nil"/>
              <w:left w:val="nil"/>
              <w:bottom w:val="nil"/>
              <w:right w:val="nil"/>
            </w:tcBorders>
            <w:shd w:val="clear" w:color="auto" w:fill="auto"/>
            <w:noWrap/>
            <w:vAlign w:val="center"/>
            <w:hideMark/>
          </w:tcPr>
          <w:p w14:paraId="38E645D4"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731</w:t>
            </w:r>
          </w:p>
        </w:tc>
        <w:tc>
          <w:tcPr>
            <w:tcW w:w="451" w:type="pct"/>
            <w:tcBorders>
              <w:top w:val="nil"/>
              <w:left w:val="nil"/>
              <w:bottom w:val="nil"/>
              <w:right w:val="nil"/>
            </w:tcBorders>
            <w:shd w:val="clear" w:color="auto" w:fill="auto"/>
            <w:noWrap/>
            <w:vAlign w:val="center"/>
            <w:hideMark/>
          </w:tcPr>
          <w:p w14:paraId="38E645D5"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1'462</w:t>
            </w:r>
          </w:p>
        </w:tc>
      </w:tr>
      <w:tr w:rsidR="006E0060" w:rsidRPr="004634F9" w14:paraId="38E645DF" w14:textId="77777777" w:rsidTr="000954E2">
        <w:trPr>
          <w:trHeight w:val="199"/>
        </w:trPr>
        <w:tc>
          <w:tcPr>
            <w:tcW w:w="421" w:type="pct"/>
            <w:tcBorders>
              <w:top w:val="nil"/>
              <w:left w:val="nil"/>
              <w:bottom w:val="nil"/>
              <w:right w:val="nil"/>
            </w:tcBorders>
            <w:shd w:val="clear" w:color="auto" w:fill="auto"/>
            <w:noWrap/>
            <w:vAlign w:val="center"/>
            <w:hideMark/>
          </w:tcPr>
          <w:p w14:paraId="38E645D7"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sz w:val="18"/>
                <w:szCs w:val="18"/>
                <w:lang w:val="en-US" w:eastAsia="zh-CN"/>
              </w:rPr>
            </w:pPr>
          </w:p>
        </w:tc>
        <w:tc>
          <w:tcPr>
            <w:tcW w:w="1879" w:type="pct"/>
            <w:tcBorders>
              <w:top w:val="nil"/>
              <w:left w:val="nil"/>
              <w:bottom w:val="nil"/>
              <w:right w:val="nil"/>
            </w:tcBorders>
            <w:shd w:val="clear" w:color="auto" w:fill="auto"/>
            <w:noWrap/>
            <w:vAlign w:val="center"/>
            <w:hideMark/>
          </w:tcPr>
          <w:p w14:paraId="38E645D8"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sz w:val="18"/>
                <w:szCs w:val="18"/>
                <w:lang w:val="en-US" w:eastAsia="zh-CN"/>
              </w:rPr>
            </w:pPr>
          </w:p>
        </w:tc>
        <w:tc>
          <w:tcPr>
            <w:tcW w:w="450" w:type="pct"/>
            <w:tcBorders>
              <w:top w:val="nil"/>
              <w:left w:val="nil"/>
              <w:bottom w:val="nil"/>
              <w:right w:val="nil"/>
            </w:tcBorders>
            <w:shd w:val="clear" w:color="auto" w:fill="auto"/>
            <w:noWrap/>
            <w:vAlign w:val="center"/>
            <w:hideMark/>
          </w:tcPr>
          <w:p w14:paraId="38E645D9" w14:textId="77777777" w:rsidR="006E0060" w:rsidRDefault="006E0060" w:rsidP="0052622C">
            <w:pPr>
              <w:spacing w:before="20" w:after="20"/>
              <w:jc w:val="right"/>
              <w:rPr>
                <w:rFonts w:ascii="Calibri" w:hAnsi="Calibri" w:cs="Calibri"/>
                <w:b/>
                <w:bCs/>
                <w:sz w:val="18"/>
                <w:szCs w:val="18"/>
              </w:rPr>
            </w:pPr>
          </w:p>
        </w:tc>
        <w:tc>
          <w:tcPr>
            <w:tcW w:w="450" w:type="pct"/>
            <w:tcBorders>
              <w:top w:val="nil"/>
              <w:left w:val="nil"/>
              <w:bottom w:val="nil"/>
              <w:right w:val="nil"/>
            </w:tcBorders>
            <w:shd w:val="clear" w:color="auto" w:fill="auto"/>
            <w:noWrap/>
            <w:vAlign w:val="center"/>
            <w:hideMark/>
          </w:tcPr>
          <w:p w14:paraId="38E645DA" w14:textId="77777777" w:rsidR="006E0060" w:rsidRDefault="006E0060" w:rsidP="0052622C">
            <w:pPr>
              <w:spacing w:before="20" w:after="20"/>
              <w:jc w:val="right"/>
              <w:rPr>
                <w:rFonts w:ascii="Calibri" w:hAnsi="Calibri" w:cs="Calibri"/>
                <w:b/>
                <w:bCs/>
                <w:sz w:val="18"/>
                <w:szCs w:val="18"/>
              </w:rPr>
            </w:pPr>
          </w:p>
        </w:tc>
        <w:tc>
          <w:tcPr>
            <w:tcW w:w="450" w:type="pct"/>
            <w:tcBorders>
              <w:top w:val="nil"/>
              <w:left w:val="nil"/>
              <w:bottom w:val="nil"/>
              <w:right w:val="nil"/>
            </w:tcBorders>
            <w:shd w:val="clear" w:color="auto" w:fill="auto"/>
            <w:noWrap/>
            <w:vAlign w:val="center"/>
            <w:hideMark/>
          </w:tcPr>
          <w:p w14:paraId="38E645DB" w14:textId="77777777" w:rsidR="006E0060" w:rsidRDefault="006E0060" w:rsidP="0052622C">
            <w:pPr>
              <w:spacing w:before="20" w:after="20"/>
              <w:jc w:val="right"/>
              <w:rPr>
                <w:rFonts w:ascii="Calibri" w:hAnsi="Calibri" w:cs="Calibri"/>
                <w:b/>
                <w:bCs/>
                <w:sz w:val="18"/>
                <w:szCs w:val="18"/>
              </w:rPr>
            </w:pPr>
          </w:p>
        </w:tc>
        <w:tc>
          <w:tcPr>
            <w:tcW w:w="450" w:type="pct"/>
            <w:tcBorders>
              <w:top w:val="nil"/>
              <w:left w:val="nil"/>
              <w:bottom w:val="nil"/>
              <w:right w:val="nil"/>
            </w:tcBorders>
            <w:shd w:val="clear" w:color="auto" w:fill="auto"/>
            <w:noWrap/>
            <w:vAlign w:val="center"/>
            <w:hideMark/>
          </w:tcPr>
          <w:p w14:paraId="38E645DC" w14:textId="77777777" w:rsidR="006E0060" w:rsidRDefault="006E0060" w:rsidP="0052622C">
            <w:pPr>
              <w:spacing w:before="20" w:after="20"/>
              <w:jc w:val="right"/>
              <w:rPr>
                <w:rFonts w:ascii="Calibri" w:hAnsi="Calibri" w:cs="Calibri"/>
                <w:b/>
                <w:bCs/>
                <w:sz w:val="18"/>
                <w:szCs w:val="18"/>
              </w:rPr>
            </w:pPr>
          </w:p>
        </w:tc>
        <w:tc>
          <w:tcPr>
            <w:tcW w:w="450" w:type="pct"/>
            <w:tcBorders>
              <w:top w:val="nil"/>
              <w:left w:val="nil"/>
              <w:bottom w:val="nil"/>
              <w:right w:val="nil"/>
            </w:tcBorders>
            <w:shd w:val="clear" w:color="auto" w:fill="auto"/>
            <w:noWrap/>
            <w:vAlign w:val="center"/>
            <w:hideMark/>
          </w:tcPr>
          <w:p w14:paraId="38E645DD" w14:textId="77777777" w:rsidR="006E0060" w:rsidRDefault="006E0060" w:rsidP="0052622C">
            <w:pPr>
              <w:spacing w:before="20" w:after="20"/>
              <w:jc w:val="right"/>
              <w:rPr>
                <w:rFonts w:ascii="Calibri" w:hAnsi="Calibri" w:cs="Calibri"/>
                <w:b/>
                <w:bCs/>
                <w:sz w:val="18"/>
                <w:szCs w:val="18"/>
              </w:rPr>
            </w:pPr>
          </w:p>
        </w:tc>
        <w:tc>
          <w:tcPr>
            <w:tcW w:w="451" w:type="pct"/>
            <w:tcBorders>
              <w:top w:val="nil"/>
              <w:left w:val="nil"/>
              <w:bottom w:val="nil"/>
              <w:right w:val="nil"/>
            </w:tcBorders>
            <w:shd w:val="clear" w:color="auto" w:fill="auto"/>
            <w:noWrap/>
            <w:vAlign w:val="center"/>
            <w:hideMark/>
          </w:tcPr>
          <w:p w14:paraId="38E645DE" w14:textId="77777777" w:rsidR="006E0060" w:rsidRDefault="006E0060" w:rsidP="0052622C">
            <w:pPr>
              <w:spacing w:before="20" w:after="20"/>
              <w:jc w:val="right"/>
              <w:rPr>
                <w:rFonts w:ascii="Calibri" w:hAnsi="Calibri" w:cs="Calibri"/>
                <w:b/>
                <w:bCs/>
                <w:sz w:val="18"/>
                <w:szCs w:val="18"/>
              </w:rPr>
            </w:pPr>
          </w:p>
        </w:tc>
      </w:tr>
      <w:tr w:rsidR="006E0060" w:rsidRPr="004634F9" w14:paraId="38E645E8" w14:textId="77777777" w:rsidTr="000954E2">
        <w:trPr>
          <w:trHeight w:val="252"/>
        </w:trPr>
        <w:tc>
          <w:tcPr>
            <w:tcW w:w="421" w:type="pct"/>
            <w:tcBorders>
              <w:top w:val="nil"/>
              <w:left w:val="nil"/>
              <w:bottom w:val="nil"/>
              <w:right w:val="nil"/>
            </w:tcBorders>
            <w:shd w:val="clear" w:color="auto" w:fill="auto"/>
            <w:noWrap/>
            <w:vAlign w:val="center"/>
            <w:hideMark/>
          </w:tcPr>
          <w:p w14:paraId="38E645E0"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Section 5.2</w:t>
            </w:r>
          </w:p>
        </w:tc>
        <w:tc>
          <w:tcPr>
            <w:tcW w:w="1879" w:type="pct"/>
            <w:tcBorders>
              <w:top w:val="nil"/>
              <w:left w:val="nil"/>
              <w:bottom w:val="nil"/>
              <w:right w:val="nil"/>
            </w:tcBorders>
            <w:shd w:val="clear" w:color="auto" w:fill="auto"/>
            <w:noWrap/>
            <w:vAlign w:val="center"/>
            <w:hideMark/>
          </w:tcPr>
          <w:p w14:paraId="38E645E1"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Radiocommunication Advisory Group</w:t>
            </w:r>
          </w:p>
        </w:tc>
        <w:tc>
          <w:tcPr>
            <w:tcW w:w="450" w:type="pct"/>
            <w:tcBorders>
              <w:top w:val="nil"/>
              <w:left w:val="nil"/>
              <w:bottom w:val="nil"/>
              <w:right w:val="nil"/>
            </w:tcBorders>
            <w:shd w:val="clear" w:color="auto" w:fill="auto"/>
            <w:noWrap/>
            <w:vAlign w:val="center"/>
            <w:hideMark/>
          </w:tcPr>
          <w:p w14:paraId="38E645E2"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115</w:t>
            </w:r>
          </w:p>
        </w:tc>
        <w:tc>
          <w:tcPr>
            <w:tcW w:w="450" w:type="pct"/>
            <w:tcBorders>
              <w:top w:val="nil"/>
              <w:left w:val="nil"/>
              <w:bottom w:val="nil"/>
              <w:right w:val="nil"/>
            </w:tcBorders>
            <w:shd w:val="clear" w:color="auto" w:fill="auto"/>
            <w:noWrap/>
            <w:vAlign w:val="center"/>
            <w:hideMark/>
          </w:tcPr>
          <w:p w14:paraId="38E645E3"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123</w:t>
            </w:r>
          </w:p>
        </w:tc>
        <w:tc>
          <w:tcPr>
            <w:tcW w:w="450" w:type="pct"/>
            <w:tcBorders>
              <w:top w:val="nil"/>
              <w:left w:val="nil"/>
              <w:bottom w:val="nil"/>
              <w:right w:val="nil"/>
            </w:tcBorders>
            <w:shd w:val="clear" w:color="auto" w:fill="auto"/>
            <w:noWrap/>
            <w:vAlign w:val="center"/>
            <w:hideMark/>
          </w:tcPr>
          <w:p w14:paraId="38E645E4"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50</w:t>
            </w:r>
          </w:p>
        </w:tc>
        <w:tc>
          <w:tcPr>
            <w:tcW w:w="450" w:type="pct"/>
            <w:tcBorders>
              <w:top w:val="nil"/>
              <w:left w:val="nil"/>
              <w:bottom w:val="nil"/>
              <w:right w:val="nil"/>
            </w:tcBorders>
            <w:shd w:val="clear" w:color="auto" w:fill="auto"/>
            <w:noWrap/>
            <w:vAlign w:val="center"/>
            <w:hideMark/>
          </w:tcPr>
          <w:p w14:paraId="38E645E5"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72</w:t>
            </w:r>
          </w:p>
        </w:tc>
        <w:tc>
          <w:tcPr>
            <w:tcW w:w="450" w:type="pct"/>
            <w:tcBorders>
              <w:top w:val="nil"/>
              <w:left w:val="nil"/>
              <w:bottom w:val="nil"/>
              <w:right w:val="nil"/>
            </w:tcBorders>
            <w:shd w:val="clear" w:color="auto" w:fill="auto"/>
            <w:noWrap/>
            <w:vAlign w:val="center"/>
            <w:hideMark/>
          </w:tcPr>
          <w:p w14:paraId="38E645E6"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72</w:t>
            </w:r>
          </w:p>
        </w:tc>
        <w:tc>
          <w:tcPr>
            <w:tcW w:w="451" w:type="pct"/>
            <w:tcBorders>
              <w:top w:val="nil"/>
              <w:left w:val="nil"/>
              <w:bottom w:val="nil"/>
              <w:right w:val="nil"/>
            </w:tcBorders>
            <w:shd w:val="clear" w:color="auto" w:fill="auto"/>
            <w:noWrap/>
            <w:vAlign w:val="center"/>
            <w:hideMark/>
          </w:tcPr>
          <w:p w14:paraId="38E645E7"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144</w:t>
            </w:r>
          </w:p>
        </w:tc>
      </w:tr>
      <w:tr w:rsidR="006E0060" w:rsidRPr="004634F9" w14:paraId="38E645F1" w14:textId="77777777" w:rsidTr="000954E2">
        <w:trPr>
          <w:trHeight w:val="199"/>
        </w:trPr>
        <w:tc>
          <w:tcPr>
            <w:tcW w:w="421" w:type="pct"/>
            <w:tcBorders>
              <w:top w:val="nil"/>
              <w:left w:val="nil"/>
              <w:bottom w:val="nil"/>
              <w:right w:val="nil"/>
            </w:tcBorders>
            <w:shd w:val="clear" w:color="auto" w:fill="auto"/>
            <w:noWrap/>
            <w:vAlign w:val="center"/>
            <w:hideMark/>
          </w:tcPr>
          <w:p w14:paraId="38E645E9"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879" w:type="pct"/>
            <w:tcBorders>
              <w:top w:val="nil"/>
              <w:left w:val="nil"/>
              <w:bottom w:val="nil"/>
              <w:right w:val="nil"/>
            </w:tcBorders>
            <w:shd w:val="clear" w:color="auto" w:fill="auto"/>
            <w:noWrap/>
            <w:vAlign w:val="center"/>
            <w:hideMark/>
          </w:tcPr>
          <w:p w14:paraId="38E645EA"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50" w:type="pct"/>
            <w:tcBorders>
              <w:top w:val="nil"/>
              <w:left w:val="nil"/>
              <w:bottom w:val="nil"/>
              <w:right w:val="nil"/>
            </w:tcBorders>
            <w:shd w:val="clear" w:color="auto" w:fill="auto"/>
            <w:noWrap/>
            <w:vAlign w:val="center"/>
            <w:hideMark/>
          </w:tcPr>
          <w:p w14:paraId="38E645EB"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EC"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ED"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EE"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EF" w14:textId="77777777" w:rsidR="006E0060" w:rsidRDefault="006E0060" w:rsidP="0052622C">
            <w:pPr>
              <w:spacing w:before="20" w:after="20"/>
              <w:jc w:val="right"/>
              <w:rPr>
                <w:rFonts w:ascii="Calibri" w:hAnsi="Calibri" w:cs="Calibri"/>
                <w:sz w:val="18"/>
                <w:szCs w:val="18"/>
              </w:rPr>
            </w:pPr>
          </w:p>
        </w:tc>
        <w:tc>
          <w:tcPr>
            <w:tcW w:w="451" w:type="pct"/>
            <w:tcBorders>
              <w:top w:val="nil"/>
              <w:left w:val="nil"/>
              <w:bottom w:val="nil"/>
              <w:right w:val="nil"/>
            </w:tcBorders>
            <w:shd w:val="clear" w:color="auto" w:fill="auto"/>
            <w:noWrap/>
            <w:vAlign w:val="center"/>
            <w:hideMark/>
          </w:tcPr>
          <w:p w14:paraId="38E645F0" w14:textId="77777777" w:rsidR="006E0060" w:rsidRDefault="006E0060" w:rsidP="0052622C">
            <w:pPr>
              <w:spacing w:before="20" w:after="20"/>
              <w:jc w:val="right"/>
              <w:rPr>
                <w:rFonts w:ascii="Calibri" w:hAnsi="Calibri" w:cs="Calibri"/>
                <w:b/>
                <w:bCs/>
                <w:sz w:val="18"/>
                <w:szCs w:val="18"/>
              </w:rPr>
            </w:pPr>
          </w:p>
        </w:tc>
      </w:tr>
      <w:tr w:rsidR="006E0060" w:rsidRPr="004634F9" w14:paraId="38E645FA" w14:textId="77777777" w:rsidTr="000954E2">
        <w:trPr>
          <w:trHeight w:val="252"/>
        </w:trPr>
        <w:tc>
          <w:tcPr>
            <w:tcW w:w="421" w:type="pct"/>
            <w:tcBorders>
              <w:top w:val="nil"/>
              <w:left w:val="nil"/>
              <w:bottom w:val="nil"/>
              <w:right w:val="nil"/>
            </w:tcBorders>
            <w:shd w:val="clear" w:color="auto" w:fill="auto"/>
            <w:noWrap/>
            <w:vAlign w:val="center"/>
            <w:hideMark/>
          </w:tcPr>
          <w:p w14:paraId="38E645F2"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Section 6</w:t>
            </w:r>
          </w:p>
        </w:tc>
        <w:tc>
          <w:tcPr>
            <w:tcW w:w="1879" w:type="pct"/>
            <w:tcBorders>
              <w:top w:val="nil"/>
              <w:left w:val="nil"/>
              <w:bottom w:val="nil"/>
              <w:right w:val="nil"/>
            </w:tcBorders>
            <w:shd w:val="clear" w:color="auto" w:fill="auto"/>
            <w:noWrap/>
            <w:vAlign w:val="center"/>
            <w:hideMark/>
          </w:tcPr>
          <w:p w14:paraId="38E645F3"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Study group</w:t>
            </w:r>
            <w:r>
              <w:rPr>
                <w:rFonts w:ascii="Calibri" w:hAnsi="Calibri"/>
                <w:sz w:val="18"/>
                <w:szCs w:val="18"/>
                <w:lang w:val="en-US" w:eastAsia="zh-CN"/>
              </w:rPr>
              <w:t>s</w:t>
            </w:r>
          </w:p>
        </w:tc>
        <w:tc>
          <w:tcPr>
            <w:tcW w:w="450" w:type="pct"/>
            <w:tcBorders>
              <w:top w:val="nil"/>
              <w:left w:val="nil"/>
              <w:bottom w:val="nil"/>
              <w:right w:val="nil"/>
            </w:tcBorders>
            <w:shd w:val="clear" w:color="auto" w:fill="auto"/>
            <w:noWrap/>
            <w:vAlign w:val="center"/>
            <w:hideMark/>
          </w:tcPr>
          <w:p w14:paraId="38E645F4"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2'244</w:t>
            </w:r>
          </w:p>
        </w:tc>
        <w:tc>
          <w:tcPr>
            <w:tcW w:w="450" w:type="pct"/>
            <w:tcBorders>
              <w:top w:val="nil"/>
              <w:left w:val="nil"/>
              <w:bottom w:val="nil"/>
              <w:right w:val="nil"/>
            </w:tcBorders>
            <w:shd w:val="clear" w:color="auto" w:fill="auto"/>
            <w:noWrap/>
            <w:vAlign w:val="center"/>
            <w:hideMark/>
          </w:tcPr>
          <w:p w14:paraId="38E645F5"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1'750</w:t>
            </w:r>
          </w:p>
        </w:tc>
        <w:tc>
          <w:tcPr>
            <w:tcW w:w="450" w:type="pct"/>
            <w:tcBorders>
              <w:top w:val="nil"/>
              <w:left w:val="nil"/>
              <w:bottom w:val="nil"/>
              <w:right w:val="nil"/>
            </w:tcBorders>
            <w:shd w:val="clear" w:color="auto" w:fill="auto"/>
            <w:noWrap/>
            <w:vAlign w:val="center"/>
            <w:hideMark/>
          </w:tcPr>
          <w:p w14:paraId="38E645F6"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226</w:t>
            </w:r>
          </w:p>
        </w:tc>
        <w:tc>
          <w:tcPr>
            <w:tcW w:w="450" w:type="pct"/>
            <w:tcBorders>
              <w:top w:val="nil"/>
              <w:left w:val="nil"/>
              <w:bottom w:val="nil"/>
              <w:right w:val="nil"/>
            </w:tcBorders>
            <w:shd w:val="clear" w:color="auto" w:fill="auto"/>
            <w:noWrap/>
            <w:vAlign w:val="center"/>
            <w:hideMark/>
          </w:tcPr>
          <w:p w14:paraId="38E645F7"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988</w:t>
            </w:r>
          </w:p>
        </w:tc>
        <w:tc>
          <w:tcPr>
            <w:tcW w:w="450" w:type="pct"/>
            <w:tcBorders>
              <w:top w:val="nil"/>
              <w:left w:val="nil"/>
              <w:bottom w:val="nil"/>
              <w:right w:val="nil"/>
            </w:tcBorders>
            <w:shd w:val="clear" w:color="auto" w:fill="auto"/>
            <w:noWrap/>
            <w:vAlign w:val="center"/>
            <w:hideMark/>
          </w:tcPr>
          <w:p w14:paraId="38E645F8"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1'075</w:t>
            </w:r>
          </w:p>
        </w:tc>
        <w:tc>
          <w:tcPr>
            <w:tcW w:w="451" w:type="pct"/>
            <w:tcBorders>
              <w:top w:val="nil"/>
              <w:left w:val="nil"/>
              <w:bottom w:val="nil"/>
              <w:right w:val="nil"/>
            </w:tcBorders>
            <w:shd w:val="clear" w:color="auto" w:fill="auto"/>
            <w:noWrap/>
            <w:vAlign w:val="center"/>
            <w:hideMark/>
          </w:tcPr>
          <w:p w14:paraId="38E645F9"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2'063</w:t>
            </w:r>
          </w:p>
        </w:tc>
      </w:tr>
      <w:tr w:rsidR="006E0060" w:rsidRPr="004634F9" w14:paraId="38E64603" w14:textId="77777777" w:rsidTr="000954E2">
        <w:trPr>
          <w:trHeight w:val="199"/>
        </w:trPr>
        <w:tc>
          <w:tcPr>
            <w:tcW w:w="421" w:type="pct"/>
            <w:tcBorders>
              <w:top w:val="nil"/>
              <w:left w:val="nil"/>
              <w:bottom w:val="nil"/>
              <w:right w:val="nil"/>
            </w:tcBorders>
            <w:shd w:val="clear" w:color="auto" w:fill="auto"/>
            <w:noWrap/>
            <w:vAlign w:val="center"/>
            <w:hideMark/>
          </w:tcPr>
          <w:p w14:paraId="38E645FB"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879" w:type="pct"/>
            <w:tcBorders>
              <w:top w:val="nil"/>
              <w:left w:val="nil"/>
              <w:bottom w:val="nil"/>
              <w:right w:val="nil"/>
            </w:tcBorders>
            <w:shd w:val="clear" w:color="auto" w:fill="auto"/>
            <w:noWrap/>
            <w:vAlign w:val="center"/>
            <w:hideMark/>
          </w:tcPr>
          <w:p w14:paraId="38E645FC"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50" w:type="pct"/>
            <w:tcBorders>
              <w:top w:val="nil"/>
              <w:left w:val="nil"/>
              <w:bottom w:val="nil"/>
              <w:right w:val="nil"/>
            </w:tcBorders>
            <w:shd w:val="clear" w:color="auto" w:fill="auto"/>
            <w:noWrap/>
            <w:vAlign w:val="center"/>
            <w:hideMark/>
          </w:tcPr>
          <w:p w14:paraId="38E645FD"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FE"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5FF"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600"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601" w14:textId="77777777" w:rsidR="006E0060" w:rsidRDefault="006E0060" w:rsidP="0052622C">
            <w:pPr>
              <w:spacing w:before="20" w:after="20"/>
              <w:jc w:val="right"/>
              <w:rPr>
                <w:rFonts w:ascii="Calibri" w:hAnsi="Calibri" w:cs="Calibri"/>
                <w:sz w:val="18"/>
                <w:szCs w:val="18"/>
              </w:rPr>
            </w:pPr>
          </w:p>
        </w:tc>
        <w:tc>
          <w:tcPr>
            <w:tcW w:w="451" w:type="pct"/>
            <w:tcBorders>
              <w:top w:val="nil"/>
              <w:left w:val="nil"/>
              <w:bottom w:val="nil"/>
              <w:right w:val="nil"/>
            </w:tcBorders>
            <w:shd w:val="clear" w:color="auto" w:fill="auto"/>
            <w:noWrap/>
            <w:vAlign w:val="center"/>
            <w:hideMark/>
          </w:tcPr>
          <w:p w14:paraId="38E64602" w14:textId="77777777" w:rsidR="006E0060" w:rsidRDefault="006E0060" w:rsidP="0052622C">
            <w:pPr>
              <w:spacing w:before="20" w:after="20"/>
              <w:jc w:val="right"/>
              <w:rPr>
                <w:rFonts w:ascii="Calibri" w:hAnsi="Calibri" w:cs="Calibri"/>
                <w:b/>
                <w:bCs/>
                <w:sz w:val="18"/>
                <w:szCs w:val="18"/>
              </w:rPr>
            </w:pPr>
          </w:p>
        </w:tc>
      </w:tr>
      <w:tr w:rsidR="006E0060" w:rsidRPr="004634F9" w14:paraId="38E6460C" w14:textId="77777777" w:rsidTr="000954E2">
        <w:trPr>
          <w:trHeight w:val="252"/>
        </w:trPr>
        <w:tc>
          <w:tcPr>
            <w:tcW w:w="421" w:type="pct"/>
            <w:tcBorders>
              <w:top w:val="nil"/>
              <w:left w:val="nil"/>
              <w:bottom w:val="nil"/>
              <w:right w:val="nil"/>
            </w:tcBorders>
            <w:shd w:val="clear" w:color="auto" w:fill="auto"/>
            <w:noWrap/>
            <w:vAlign w:val="center"/>
            <w:hideMark/>
          </w:tcPr>
          <w:p w14:paraId="38E64604"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Section 7</w:t>
            </w:r>
          </w:p>
        </w:tc>
        <w:tc>
          <w:tcPr>
            <w:tcW w:w="1879" w:type="pct"/>
            <w:tcBorders>
              <w:top w:val="nil"/>
              <w:left w:val="nil"/>
              <w:bottom w:val="nil"/>
              <w:right w:val="nil"/>
            </w:tcBorders>
            <w:shd w:val="clear" w:color="auto" w:fill="auto"/>
            <w:noWrap/>
            <w:vAlign w:val="center"/>
            <w:hideMark/>
          </w:tcPr>
          <w:p w14:paraId="38E64605"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Activities and programmes</w:t>
            </w:r>
          </w:p>
        </w:tc>
        <w:tc>
          <w:tcPr>
            <w:tcW w:w="450" w:type="pct"/>
            <w:tcBorders>
              <w:top w:val="nil"/>
              <w:left w:val="nil"/>
              <w:bottom w:val="nil"/>
              <w:right w:val="nil"/>
            </w:tcBorders>
            <w:shd w:val="clear" w:color="auto" w:fill="auto"/>
            <w:noWrap/>
            <w:vAlign w:val="center"/>
            <w:hideMark/>
          </w:tcPr>
          <w:p w14:paraId="38E64606"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1'585</w:t>
            </w:r>
          </w:p>
        </w:tc>
        <w:tc>
          <w:tcPr>
            <w:tcW w:w="450" w:type="pct"/>
            <w:tcBorders>
              <w:top w:val="nil"/>
              <w:left w:val="nil"/>
              <w:bottom w:val="nil"/>
              <w:right w:val="nil"/>
            </w:tcBorders>
            <w:shd w:val="clear" w:color="auto" w:fill="auto"/>
            <w:noWrap/>
            <w:vAlign w:val="center"/>
            <w:hideMark/>
          </w:tcPr>
          <w:p w14:paraId="38E64607"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1'920</w:t>
            </w:r>
          </w:p>
        </w:tc>
        <w:tc>
          <w:tcPr>
            <w:tcW w:w="450" w:type="pct"/>
            <w:tcBorders>
              <w:top w:val="nil"/>
              <w:left w:val="nil"/>
              <w:bottom w:val="nil"/>
              <w:right w:val="nil"/>
            </w:tcBorders>
            <w:shd w:val="clear" w:color="auto" w:fill="auto"/>
            <w:noWrap/>
            <w:vAlign w:val="center"/>
            <w:hideMark/>
          </w:tcPr>
          <w:p w14:paraId="38E64608"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460</w:t>
            </w:r>
          </w:p>
        </w:tc>
        <w:tc>
          <w:tcPr>
            <w:tcW w:w="450" w:type="pct"/>
            <w:tcBorders>
              <w:top w:val="nil"/>
              <w:left w:val="nil"/>
              <w:bottom w:val="nil"/>
              <w:right w:val="nil"/>
            </w:tcBorders>
            <w:shd w:val="clear" w:color="auto" w:fill="auto"/>
            <w:noWrap/>
            <w:vAlign w:val="center"/>
            <w:hideMark/>
          </w:tcPr>
          <w:p w14:paraId="38E64609"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850</w:t>
            </w:r>
          </w:p>
        </w:tc>
        <w:tc>
          <w:tcPr>
            <w:tcW w:w="450" w:type="pct"/>
            <w:tcBorders>
              <w:top w:val="nil"/>
              <w:left w:val="nil"/>
              <w:bottom w:val="nil"/>
              <w:right w:val="nil"/>
            </w:tcBorders>
            <w:shd w:val="clear" w:color="auto" w:fill="auto"/>
            <w:noWrap/>
            <w:vAlign w:val="center"/>
            <w:hideMark/>
          </w:tcPr>
          <w:p w14:paraId="38E6460A"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850</w:t>
            </w:r>
          </w:p>
        </w:tc>
        <w:tc>
          <w:tcPr>
            <w:tcW w:w="451" w:type="pct"/>
            <w:tcBorders>
              <w:top w:val="nil"/>
              <w:left w:val="nil"/>
              <w:bottom w:val="nil"/>
              <w:right w:val="nil"/>
            </w:tcBorders>
            <w:shd w:val="clear" w:color="auto" w:fill="auto"/>
            <w:noWrap/>
            <w:vAlign w:val="center"/>
            <w:hideMark/>
          </w:tcPr>
          <w:p w14:paraId="38E6460B"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1'700</w:t>
            </w:r>
          </w:p>
        </w:tc>
      </w:tr>
      <w:tr w:rsidR="006E0060" w:rsidRPr="004634F9" w14:paraId="38E64615" w14:textId="77777777" w:rsidTr="000954E2">
        <w:trPr>
          <w:trHeight w:val="199"/>
        </w:trPr>
        <w:tc>
          <w:tcPr>
            <w:tcW w:w="421" w:type="pct"/>
            <w:tcBorders>
              <w:top w:val="nil"/>
              <w:left w:val="nil"/>
              <w:bottom w:val="nil"/>
              <w:right w:val="nil"/>
            </w:tcBorders>
            <w:shd w:val="clear" w:color="auto" w:fill="auto"/>
            <w:noWrap/>
            <w:vAlign w:val="center"/>
            <w:hideMark/>
          </w:tcPr>
          <w:p w14:paraId="38E6460D"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879" w:type="pct"/>
            <w:tcBorders>
              <w:top w:val="nil"/>
              <w:left w:val="nil"/>
              <w:bottom w:val="nil"/>
              <w:right w:val="nil"/>
            </w:tcBorders>
            <w:shd w:val="clear" w:color="auto" w:fill="auto"/>
            <w:noWrap/>
            <w:vAlign w:val="center"/>
            <w:hideMark/>
          </w:tcPr>
          <w:p w14:paraId="38E6460E"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50" w:type="pct"/>
            <w:tcBorders>
              <w:top w:val="nil"/>
              <w:left w:val="nil"/>
              <w:bottom w:val="nil"/>
              <w:right w:val="nil"/>
            </w:tcBorders>
            <w:shd w:val="clear" w:color="auto" w:fill="auto"/>
            <w:noWrap/>
            <w:vAlign w:val="center"/>
            <w:hideMark/>
          </w:tcPr>
          <w:p w14:paraId="38E6460F"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610"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611"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612"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613" w14:textId="77777777" w:rsidR="006E0060" w:rsidRDefault="006E0060" w:rsidP="0052622C">
            <w:pPr>
              <w:spacing w:before="20" w:after="20"/>
              <w:jc w:val="right"/>
              <w:rPr>
                <w:rFonts w:ascii="Calibri" w:hAnsi="Calibri" w:cs="Calibri"/>
                <w:sz w:val="18"/>
                <w:szCs w:val="18"/>
              </w:rPr>
            </w:pPr>
          </w:p>
        </w:tc>
        <w:tc>
          <w:tcPr>
            <w:tcW w:w="451" w:type="pct"/>
            <w:tcBorders>
              <w:top w:val="nil"/>
              <w:left w:val="nil"/>
              <w:bottom w:val="nil"/>
              <w:right w:val="nil"/>
            </w:tcBorders>
            <w:shd w:val="clear" w:color="auto" w:fill="auto"/>
            <w:noWrap/>
            <w:vAlign w:val="center"/>
            <w:hideMark/>
          </w:tcPr>
          <w:p w14:paraId="38E64614" w14:textId="77777777" w:rsidR="006E0060" w:rsidRDefault="006E0060" w:rsidP="0052622C">
            <w:pPr>
              <w:spacing w:before="20" w:after="20"/>
              <w:jc w:val="right"/>
              <w:rPr>
                <w:rFonts w:ascii="Calibri" w:hAnsi="Calibri" w:cs="Calibri"/>
                <w:b/>
                <w:bCs/>
                <w:sz w:val="18"/>
                <w:szCs w:val="18"/>
              </w:rPr>
            </w:pPr>
          </w:p>
        </w:tc>
      </w:tr>
      <w:tr w:rsidR="006E0060" w:rsidRPr="004634F9" w14:paraId="38E6461E" w14:textId="77777777" w:rsidTr="000954E2">
        <w:trPr>
          <w:trHeight w:val="252"/>
        </w:trPr>
        <w:tc>
          <w:tcPr>
            <w:tcW w:w="421" w:type="pct"/>
            <w:tcBorders>
              <w:top w:val="nil"/>
              <w:left w:val="nil"/>
              <w:bottom w:val="nil"/>
              <w:right w:val="nil"/>
            </w:tcBorders>
            <w:shd w:val="clear" w:color="auto" w:fill="auto"/>
            <w:noWrap/>
            <w:vAlign w:val="center"/>
            <w:hideMark/>
          </w:tcPr>
          <w:p w14:paraId="38E64616"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Section 8</w:t>
            </w:r>
          </w:p>
        </w:tc>
        <w:tc>
          <w:tcPr>
            <w:tcW w:w="1879" w:type="pct"/>
            <w:tcBorders>
              <w:top w:val="nil"/>
              <w:left w:val="nil"/>
              <w:bottom w:val="nil"/>
              <w:right w:val="nil"/>
            </w:tcBorders>
            <w:shd w:val="clear" w:color="auto" w:fill="auto"/>
            <w:noWrap/>
            <w:vAlign w:val="center"/>
            <w:hideMark/>
          </w:tcPr>
          <w:p w14:paraId="38E64617"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Seminars</w:t>
            </w:r>
          </w:p>
        </w:tc>
        <w:tc>
          <w:tcPr>
            <w:tcW w:w="450" w:type="pct"/>
            <w:tcBorders>
              <w:top w:val="nil"/>
              <w:left w:val="nil"/>
              <w:bottom w:val="nil"/>
              <w:right w:val="nil"/>
            </w:tcBorders>
            <w:shd w:val="clear" w:color="auto" w:fill="auto"/>
            <w:noWrap/>
            <w:vAlign w:val="center"/>
            <w:hideMark/>
          </w:tcPr>
          <w:p w14:paraId="38E64618"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476</w:t>
            </w:r>
          </w:p>
        </w:tc>
        <w:tc>
          <w:tcPr>
            <w:tcW w:w="450" w:type="pct"/>
            <w:tcBorders>
              <w:top w:val="nil"/>
              <w:left w:val="nil"/>
              <w:bottom w:val="nil"/>
              <w:right w:val="nil"/>
            </w:tcBorders>
            <w:shd w:val="clear" w:color="auto" w:fill="auto"/>
            <w:noWrap/>
            <w:vAlign w:val="center"/>
            <w:hideMark/>
          </w:tcPr>
          <w:p w14:paraId="38E64619"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944</w:t>
            </w:r>
          </w:p>
        </w:tc>
        <w:tc>
          <w:tcPr>
            <w:tcW w:w="450" w:type="pct"/>
            <w:tcBorders>
              <w:top w:val="nil"/>
              <w:left w:val="nil"/>
              <w:bottom w:val="nil"/>
              <w:right w:val="nil"/>
            </w:tcBorders>
            <w:shd w:val="clear" w:color="auto" w:fill="auto"/>
            <w:noWrap/>
            <w:vAlign w:val="center"/>
            <w:hideMark/>
          </w:tcPr>
          <w:p w14:paraId="38E6461A"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177</w:t>
            </w:r>
          </w:p>
        </w:tc>
        <w:tc>
          <w:tcPr>
            <w:tcW w:w="450" w:type="pct"/>
            <w:tcBorders>
              <w:top w:val="nil"/>
              <w:left w:val="nil"/>
              <w:bottom w:val="nil"/>
              <w:right w:val="nil"/>
            </w:tcBorders>
            <w:shd w:val="clear" w:color="auto" w:fill="auto"/>
            <w:noWrap/>
            <w:vAlign w:val="center"/>
            <w:hideMark/>
          </w:tcPr>
          <w:p w14:paraId="38E6461B"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521</w:t>
            </w:r>
          </w:p>
        </w:tc>
        <w:tc>
          <w:tcPr>
            <w:tcW w:w="450" w:type="pct"/>
            <w:tcBorders>
              <w:top w:val="nil"/>
              <w:left w:val="nil"/>
              <w:bottom w:val="nil"/>
              <w:right w:val="nil"/>
            </w:tcBorders>
            <w:shd w:val="clear" w:color="auto" w:fill="auto"/>
            <w:noWrap/>
            <w:vAlign w:val="center"/>
            <w:hideMark/>
          </w:tcPr>
          <w:p w14:paraId="38E6461C"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523</w:t>
            </w:r>
          </w:p>
        </w:tc>
        <w:tc>
          <w:tcPr>
            <w:tcW w:w="451" w:type="pct"/>
            <w:tcBorders>
              <w:top w:val="nil"/>
              <w:left w:val="nil"/>
              <w:bottom w:val="nil"/>
              <w:right w:val="nil"/>
            </w:tcBorders>
            <w:shd w:val="clear" w:color="auto" w:fill="auto"/>
            <w:noWrap/>
            <w:vAlign w:val="center"/>
            <w:hideMark/>
          </w:tcPr>
          <w:p w14:paraId="38E6461D"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1'044</w:t>
            </w:r>
          </w:p>
        </w:tc>
      </w:tr>
      <w:tr w:rsidR="006E0060" w:rsidRPr="004634F9" w14:paraId="38E64627" w14:textId="77777777" w:rsidTr="000954E2">
        <w:trPr>
          <w:trHeight w:val="199"/>
        </w:trPr>
        <w:tc>
          <w:tcPr>
            <w:tcW w:w="421" w:type="pct"/>
            <w:tcBorders>
              <w:top w:val="nil"/>
              <w:left w:val="nil"/>
              <w:bottom w:val="nil"/>
              <w:right w:val="nil"/>
            </w:tcBorders>
            <w:shd w:val="clear" w:color="auto" w:fill="auto"/>
            <w:noWrap/>
            <w:vAlign w:val="center"/>
            <w:hideMark/>
          </w:tcPr>
          <w:p w14:paraId="38E6461F"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879" w:type="pct"/>
            <w:tcBorders>
              <w:top w:val="nil"/>
              <w:left w:val="nil"/>
              <w:bottom w:val="nil"/>
              <w:right w:val="nil"/>
            </w:tcBorders>
            <w:shd w:val="clear" w:color="auto" w:fill="auto"/>
            <w:noWrap/>
            <w:vAlign w:val="center"/>
            <w:hideMark/>
          </w:tcPr>
          <w:p w14:paraId="38E64620"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50" w:type="pct"/>
            <w:tcBorders>
              <w:top w:val="nil"/>
              <w:left w:val="nil"/>
              <w:bottom w:val="nil"/>
              <w:right w:val="nil"/>
            </w:tcBorders>
            <w:shd w:val="clear" w:color="auto" w:fill="auto"/>
            <w:noWrap/>
            <w:vAlign w:val="center"/>
            <w:hideMark/>
          </w:tcPr>
          <w:p w14:paraId="38E64621"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622"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623"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624" w14:textId="77777777" w:rsidR="006E0060" w:rsidRDefault="006E0060" w:rsidP="0052622C">
            <w:pPr>
              <w:spacing w:before="20" w:after="20"/>
              <w:jc w:val="right"/>
              <w:rPr>
                <w:rFonts w:ascii="Calibri" w:hAnsi="Calibri" w:cs="Calibri"/>
                <w:sz w:val="18"/>
                <w:szCs w:val="18"/>
              </w:rPr>
            </w:pPr>
          </w:p>
        </w:tc>
        <w:tc>
          <w:tcPr>
            <w:tcW w:w="450" w:type="pct"/>
            <w:tcBorders>
              <w:top w:val="nil"/>
              <w:left w:val="nil"/>
              <w:bottom w:val="nil"/>
              <w:right w:val="nil"/>
            </w:tcBorders>
            <w:shd w:val="clear" w:color="auto" w:fill="auto"/>
            <w:noWrap/>
            <w:vAlign w:val="center"/>
            <w:hideMark/>
          </w:tcPr>
          <w:p w14:paraId="38E64625" w14:textId="77777777" w:rsidR="006E0060" w:rsidRDefault="006E0060" w:rsidP="0052622C">
            <w:pPr>
              <w:spacing w:before="20" w:after="20"/>
              <w:jc w:val="right"/>
              <w:rPr>
                <w:rFonts w:ascii="Calibri" w:hAnsi="Calibri" w:cs="Calibri"/>
                <w:sz w:val="18"/>
                <w:szCs w:val="18"/>
              </w:rPr>
            </w:pPr>
          </w:p>
        </w:tc>
        <w:tc>
          <w:tcPr>
            <w:tcW w:w="451" w:type="pct"/>
            <w:tcBorders>
              <w:top w:val="nil"/>
              <w:left w:val="nil"/>
              <w:bottom w:val="nil"/>
              <w:right w:val="nil"/>
            </w:tcBorders>
            <w:shd w:val="clear" w:color="auto" w:fill="auto"/>
            <w:noWrap/>
            <w:vAlign w:val="center"/>
            <w:hideMark/>
          </w:tcPr>
          <w:p w14:paraId="38E64626" w14:textId="77777777" w:rsidR="006E0060" w:rsidRDefault="006E0060" w:rsidP="0052622C">
            <w:pPr>
              <w:spacing w:before="20" w:after="20"/>
              <w:jc w:val="right"/>
              <w:rPr>
                <w:rFonts w:ascii="Calibri" w:hAnsi="Calibri" w:cs="Calibri"/>
                <w:b/>
                <w:bCs/>
                <w:sz w:val="18"/>
                <w:szCs w:val="18"/>
              </w:rPr>
            </w:pPr>
          </w:p>
        </w:tc>
      </w:tr>
      <w:tr w:rsidR="006E0060" w:rsidRPr="004634F9" w14:paraId="38E64630" w14:textId="77777777" w:rsidTr="000954E2">
        <w:trPr>
          <w:trHeight w:val="252"/>
        </w:trPr>
        <w:tc>
          <w:tcPr>
            <w:tcW w:w="421" w:type="pct"/>
            <w:tcBorders>
              <w:top w:val="nil"/>
              <w:left w:val="nil"/>
              <w:bottom w:val="nil"/>
              <w:right w:val="nil"/>
            </w:tcBorders>
            <w:shd w:val="clear" w:color="auto" w:fill="auto"/>
            <w:noWrap/>
            <w:vAlign w:val="center"/>
            <w:hideMark/>
          </w:tcPr>
          <w:p w14:paraId="38E64628"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Section 9</w:t>
            </w:r>
          </w:p>
        </w:tc>
        <w:tc>
          <w:tcPr>
            <w:tcW w:w="1879" w:type="pct"/>
            <w:tcBorders>
              <w:top w:val="nil"/>
              <w:left w:val="nil"/>
              <w:bottom w:val="nil"/>
              <w:right w:val="nil"/>
            </w:tcBorders>
            <w:shd w:val="clear" w:color="auto" w:fill="auto"/>
            <w:noWrap/>
            <w:vAlign w:val="center"/>
            <w:hideMark/>
          </w:tcPr>
          <w:p w14:paraId="38E64629"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Bureau</w:t>
            </w:r>
          </w:p>
        </w:tc>
        <w:tc>
          <w:tcPr>
            <w:tcW w:w="450" w:type="pct"/>
            <w:tcBorders>
              <w:top w:val="nil"/>
              <w:left w:val="nil"/>
              <w:bottom w:val="nil"/>
              <w:right w:val="nil"/>
            </w:tcBorders>
            <w:shd w:val="clear" w:color="auto" w:fill="auto"/>
            <w:noWrap/>
            <w:vAlign w:val="center"/>
            <w:hideMark/>
          </w:tcPr>
          <w:p w14:paraId="38E6462A"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55'192</w:t>
            </w:r>
          </w:p>
        </w:tc>
        <w:tc>
          <w:tcPr>
            <w:tcW w:w="450" w:type="pct"/>
            <w:tcBorders>
              <w:top w:val="nil"/>
              <w:left w:val="nil"/>
              <w:bottom w:val="nil"/>
              <w:right w:val="nil"/>
            </w:tcBorders>
            <w:shd w:val="clear" w:color="auto" w:fill="auto"/>
            <w:noWrap/>
            <w:vAlign w:val="center"/>
            <w:hideMark/>
          </w:tcPr>
          <w:p w14:paraId="38E6462B"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52'311</w:t>
            </w:r>
          </w:p>
        </w:tc>
        <w:tc>
          <w:tcPr>
            <w:tcW w:w="450" w:type="pct"/>
            <w:tcBorders>
              <w:top w:val="nil"/>
              <w:left w:val="nil"/>
              <w:bottom w:val="nil"/>
              <w:right w:val="nil"/>
            </w:tcBorders>
            <w:shd w:val="clear" w:color="auto" w:fill="auto"/>
            <w:noWrap/>
            <w:vAlign w:val="center"/>
            <w:hideMark/>
          </w:tcPr>
          <w:p w14:paraId="38E6462C"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26'346</w:t>
            </w:r>
          </w:p>
        </w:tc>
        <w:tc>
          <w:tcPr>
            <w:tcW w:w="450" w:type="pct"/>
            <w:tcBorders>
              <w:top w:val="nil"/>
              <w:left w:val="nil"/>
              <w:bottom w:val="nil"/>
              <w:right w:val="nil"/>
            </w:tcBorders>
            <w:shd w:val="clear" w:color="auto" w:fill="auto"/>
            <w:noWrap/>
            <w:vAlign w:val="center"/>
            <w:hideMark/>
          </w:tcPr>
          <w:p w14:paraId="38E6462D"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27'000</w:t>
            </w:r>
          </w:p>
        </w:tc>
        <w:tc>
          <w:tcPr>
            <w:tcW w:w="450" w:type="pct"/>
            <w:tcBorders>
              <w:top w:val="nil"/>
              <w:left w:val="nil"/>
              <w:bottom w:val="nil"/>
              <w:right w:val="nil"/>
            </w:tcBorders>
            <w:shd w:val="clear" w:color="auto" w:fill="auto"/>
            <w:noWrap/>
            <w:vAlign w:val="center"/>
            <w:hideMark/>
          </w:tcPr>
          <w:p w14:paraId="38E6462E"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26'104</w:t>
            </w:r>
          </w:p>
        </w:tc>
        <w:tc>
          <w:tcPr>
            <w:tcW w:w="451" w:type="pct"/>
            <w:tcBorders>
              <w:top w:val="nil"/>
              <w:left w:val="nil"/>
              <w:bottom w:val="nil"/>
              <w:right w:val="nil"/>
            </w:tcBorders>
            <w:shd w:val="clear" w:color="auto" w:fill="auto"/>
            <w:noWrap/>
            <w:vAlign w:val="center"/>
            <w:hideMark/>
          </w:tcPr>
          <w:p w14:paraId="38E6462F"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53'104</w:t>
            </w:r>
          </w:p>
        </w:tc>
      </w:tr>
      <w:tr w:rsidR="006E0060" w:rsidRPr="004634F9" w14:paraId="38E64639" w14:textId="77777777" w:rsidTr="000954E2">
        <w:trPr>
          <w:trHeight w:val="252"/>
        </w:trPr>
        <w:tc>
          <w:tcPr>
            <w:tcW w:w="421" w:type="pct"/>
            <w:tcBorders>
              <w:top w:val="nil"/>
              <w:left w:val="nil"/>
              <w:bottom w:val="nil"/>
              <w:right w:val="nil"/>
            </w:tcBorders>
            <w:shd w:val="clear" w:color="auto" w:fill="auto"/>
            <w:noWrap/>
            <w:vAlign w:val="center"/>
            <w:hideMark/>
          </w:tcPr>
          <w:p w14:paraId="38E64631"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879" w:type="pct"/>
            <w:tcBorders>
              <w:top w:val="nil"/>
              <w:left w:val="nil"/>
              <w:bottom w:val="nil"/>
              <w:right w:val="nil"/>
            </w:tcBorders>
            <w:shd w:val="clear" w:color="auto" w:fill="auto"/>
            <w:noWrap/>
            <w:vAlign w:val="center"/>
            <w:hideMark/>
          </w:tcPr>
          <w:p w14:paraId="38E64632"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 xml:space="preserve">   - Common expenditure</w:t>
            </w:r>
          </w:p>
        </w:tc>
        <w:tc>
          <w:tcPr>
            <w:tcW w:w="450" w:type="pct"/>
            <w:tcBorders>
              <w:top w:val="nil"/>
              <w:left w:val="nil"/>
              <w:bottom w:val="nil"/>
              <w:right w:val="nil"/>
            </w:tcBorders>
            <w:shd w:val="clear" w:color="auto" w:fill="auto"/>
            <w:noWrap/>
            <w:vAlign w:val="center"/>
            <w:hideMark/>
          </w:tcPr>
          <w:p w14:paraId="38E64633"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2'105</w:t>
            </w:r>
          </w:p>
        </w:tc>
        <w:tc>
          <w:tcPr>
            <w:tcW w:w="450" w:type="pct"/>
            <w:tcBorders>
              <w:top w:val="nil"/>
              <w:left w:val="nil"/>
              <w:bottom w:val="nil"/>
              <w:right w:val="nil"/>
            </w:tcBorders>
            <w:shd w:val="clear" w:color="auto" w:fill="auto"/>
            <w:noWrap/>
            <w:vAlign w:val="center"/>
            <w:hideMark/>
          </w:tcPr>
          <w:p w14:paraId="38E64634"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2'054</w:t>
            </w:r>
          </w:p>
        </w:tc>
        <w:tc>
          <w:tcPr>
            <w:tcW w:w="450" w:type="pct"/>
            <w:tcBorders>
              <w:top w:val="nil"/>
              <w:left w:val="nil"/>
              <w:bottom w:val="nil"/>
              <w:right w:val="nil"/>
            </w:tcBorders>
            <w:shd w:val="clear" w:color="auto" w:fill="auto"/>
            <w:noWrap/>
            <w:vAlign w:val="center"/>
            <w:hideMark/>
          </w:tcPr>
          <w:p w14:paraId="38E64635"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552</w:t>
            </w:r>
          </w:p>
        </w:tc>
        <w:tc>
          <w:tcPr>
            <w:tcW w:w="450" w:type="pct"/>
            <w:tcBorders>
              <w:top w:val="nil"/>
              <w:left w:val="nil"/>
              <w:bottom w:val="nil"/>
              <w:right w:val="nil"/>
            </w:tcBorders>
            <w:shd w:val="clear" w:color="auto" w:fill="auto"/>
            <w:noWrap/>
            <w:vAlign w:val="center"/>
            <w:hideMark/>
          </w:tcPr>
          <w:p w14:paraId="38E64636"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1'034</w:t>
            </w:r>
          </w:p>
        </w:tc>
        <w:tc>
          <w:tcPr>
            <w:tcW w:w="450" w:type="pct"/>
            <w:tcBorders>
              <w:top w:val="nil"/>
              <w:left w:val="nil"/>
              <w:bottom w:val="nil"/>
              <w:right w:val="nil"/>
            </w:tcBorders>
            <w:shd w:val="clear" w:color="auto" w:fill="auto"/>
            <w:noWrap/>
            <w:vAlign w:val="center"/>
            <w:hideMark/>
          </w:tcPr>
          <w:p w14:paraId="38E64637"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1'034</w:t>
            </w:r>
          </w:p>
        </w:tc>
        <w:tc>
          <w:tcPr>
            <w:tcW w:w="451" w:type="pct"/>
            <w:tcBorders>
              <w:top w:val="nil"/>
              <w:left w:val="nil"/>
              <w:bottom w:val="nil"/>
              <w:right w:val="nil"/>
            </w:tcBorders>
            <w:shd w:val="clear" w:color="auto" w:fill="auto"/>
            <w:noWrap/>
            <w:vAlign w:val="center"/>
            <w:hideMark/>
          </w:tcPr>
          <w:p w14:paraId="38E64638"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2'068</w:t>
            </w:r>
          </w:p>
        </w:tc>
      </w:tr>
      <w:tr w:rsidR="006E0060" w:rsidRPr="004634F9" w14:paraId="38E64642" w14:textId="77777777" w:rsidTr="000954E2">
        <w:trPr>
          <w:trHeight w:val="252"/>
        </w:trPr>
        <w:tc>
          <w:tcPr>
            <w:tcW w:w="421" w:type="pct"/>
            <w:tcBorders>
              <w:top w:val="nil"/>
              <w:left w:val="nil"/>
              <w:bottom w:val="nil"/>
              <w:right w:val="nil"/>
            </w:tcBorders>
            <w:shd w:val="clear" w:color="auto" w:fill="auto"/>
            <w:noWrap/>
            <w:vAlign w:val="center"/>
            <w:hideMark/>
          </w:tcPr>
          <w:p w14:paraId="38E6463A"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879" w:type="pct"/>
            <w:tcBorders>
              <w:top w:val="nil"/>
              <w:left w:val="nil"/>
              <w:bottom w:val="nil"/>
              <w:right w:val="nil"/>
            </w:tcBorders>
            <w:shd w:val="clear" w:color="auto" w:fill="auto"/>
            <w:noWrap/>
            <w:vAlign w:val="center"/>
            <w:hideMark/>
          </w:tcPr>
          <w:p w14:paraId="38E6463B"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 xml:space="preserve">   - Office of the Director</w:t>
            </w:r>
          </w:p>
        </w:tc>
        <w:tc>
          <w:tcPr>
            <w:tcW w:w="450" w:type="pct"/>
            <w:tcBorders>
              <w:top w:val="nil"/>
              <w:left w:val="nil"/>
              <w:bottom w:val="nil"/>
              <w:right w:val="nil"/>
            </w:tcBorders>
            <w:shd w:val="clear" w:color="auto" w:fill="auto"/>
            <w:noWrap/>
            <w:vAlign w:val="center"/>
            <w:hideMark/>
          </w:tcPr>
          <w:p w14:paraId="38E6463C"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1'459</w:t>
            </w:r>
          </w:p>
        </w:tc>
        <w:tc>
          <w:tcPr>
            <w:tcW w:w="450" w:type="pct"/>
            <w:tcBorders>
              <w:top w:val="nil"/>
              <w:left w:val="nil"/>
              <w:bottom w:val="nil"/>
              <w:right w:val="nil"/>
            </w:tcBorders>
            <w:shd w:val="clear" w:color="auto" w:fill="auto"/>
            <w:noWrap/>
            <w:vAlign w:val="center"/>
            <w:hideMark/>
          </w:tcPr>
          <w:p w14:paraId="38E6463D"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1'278</w:t>
            </w:r>
          </w:p>
        </w:tc>
        <w:tc>
          <w:tcPr>
            <w:tcW w:w="450" w:type="pct"/>
            <w:tcBorders>
              <w:top w:val="nil"/>
              <w:left w:val="nil"/>
              <w:bottom w:val="nil"/>
              <w:right w:val="nil"/>
            </w:tcBorders>
            <w:shd w:val="clear" w:color="auto" w:fill="auto"/>
            <w:noWrap/>
            <w:vAlign w:val="center"/>
            <w:hideMark/>
          </w:tcPr>
          <w:p w14:paraId="38E6463E"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643</w:t>
            </w:r>
          </w:p>
        </w:tc>
        <w:tc>
          <w:tcPr>
            <w:tcW w:w="450" w:type="pct"/>
            <w:tcBorders>
              <w:top w:val="nil"/>
              <w:left w:val="nil"/>
              <w:bottom w:val="nil"/>
              <w:right w:val="nil"/>
            </w:tcBorders>
            <w:shd w:val="clear" w:color="auto" w:fill="auto"/>
            <w:noWrap/>
            <w:vAlign w:val="center"/>
            <w:hideMark/>
          </w:tcPr>
          <w:p w14:paraId="38E6463F"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643</w:t>
            </w:r>
          </w:p>
        </w:tc>
        <w:tc>
          <w:tcPr>
            <w:tcW w:w="450" w:type="pct"/>
            <w:tcBorders>
              <w:top w:val="nil"/>
              <w:left w:val="nil"/>
              <w:bottom w:val="nil"/>
              <w:right w:val="nil"/>
            </w:tcBorders>
            <w:shd w:val="clear" w:color="auto" w:fill="auto"/>
            <w:noWrap/>
            <w:vAlign w:val="center"/>
            <w:hideMark/>
          </w:tcPr>
          <w:p w14:paraId="38E64640"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629</w:t>
            </w:r>
          </w:p>
        </w:tc>
        <w:tc>
          <w:tcPr>
            <w:tcW w:w="451" w:type="pct"/>
            <w:tcBorders>
              <w:top w:val="nil"/>
              <w:left w:val="nil"/>
              <w:bottom w:val="nil"/>
              <w:right w:val="nil"/>
            </w:tcBorders>
            <w:shd w:val="clear" w:color="auto" w:fill="auto"/>
            <w:noWrap/>
            <w:vAlign w:val="center"/>
            <w:hideMark/>
          </w:tcPr>
          <w:p w14:paraId="38E64641"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1'272</w:t>
            </w:r>
          </w:p>
        </w:tc>
      </w:tr>
      <w:tr w:rsidR="006E0060" w:rsidRPr="004634F9" w14:paraId="38E6464B" w14:textId="77777777" w:rsidTr="000954E2">
        <w:trPr>
          <w:trHeight w:val="252"/>
        </w:trPr>
        <w:tc>
          <w:tcPr>
            <w:tcW w:w="421" w:type="pct"/>
            <w:tcBorders>
              <w:top w:val="nil"/>
              <w:left w:val="nil"/>
              <w:bottom w:val="nil"/>
              <w:right w:val="nil"/>
            </w:tcBorders>
            <w:shd w:val="clear" w:color="auto" w:fill="auto"/>
            <w:noWrap/>
            <w:vAlign w:val="center"/>
            <w:hideMark/>
          </w:tcPr>
          <w:p w14:paraId="38E64643"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879" w:type="pct"/>
            <w:tcBorders>
              <w:top w:val="nil"/>
              <w:left w:val="nil"/>
              <w:bottom w:val="nil"/>
              <w:right w:val="nil"/>
            </w:tcBorders>
            <w:shd w:val="clear" w:color="auto" w:fill="auto"/>
            <w:noWrap/>
            <w:vAlign w:val="center"/>
            <w:hideMark/>
          </w:tcPr>
          <w:p w14:paraId="38E64644"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 xml:space="preserve">   - Study Groups Department</w:t>
            </w:r>
          </w:p>
        </w:tc>
        <w:tc>
          <w:tcPr>
            <w:tcW w:w="450" w:type="pct"/>
            <w:tcBorders>
              <w:top w:val="nil"/>
              <w:left w:val="nil"/>
              <w:bottom w:val="nil"/>
              <w:right w:val="nil"/>
            </w:tcBorders>
            <w:shd w:val="clear" w:color="auto" w:fill="auto"/>
            <w:noWrap/>
            <w:vAlign w:val="center"/>
            <w:hideMark/>
          </w:tcPr>
          <w:p w14:paraId="38E64645"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6'632</w:t>
            </w:r>
          </w:p>
        </w:tc>
        <w:tc>
          <w:tcPr>
            <w:tcW w:w="450" w:type="pct"/>
            <w:tcBorders>
              <w:top w:val="nil"/>
              <w:left w:val="nil"/>
              <w:bottom w:val="nil"/>
              <w:right w:val="nil"/>
            </w:tcBorders>
            <w:shd w:val="clear" w:color="auto" w:fill="auto"/>
            <w:noWrap/>
            <w:vAlign w:val="center"/>
            <w:hideMark/>
          </w:tcPr>
          <w:p w14:paraId="38E64646"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6'243</w:t>
            </w:r>
          </w:p>
        </w:tc>
        <w:tc>
          <w:tcPr>
            <w:tcW w:w="450" w:type="pct"/>
            <w:tcBorders>
              <w:top w:val="nil"/>
              <w:left w:val="nil"/>
              <w:bottom w:val="nil"/>
              <w:right w:val="nil"/>
            </w:tcBorders>
            <w:shd w:val="clear" w:color="auto" w:fill="auto"/>
            <w:noWrap/>
            <w:vAlign w:val="center"/>
            <w:hideMark/>
          </w:tcPr>
          <w:p w14:paraId="38E64647"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2'790</w:t>
            </w:r>
          </w:p>
        </w:tc>
        <w:tc>
          <w:tcPr>
            <w:tcW w:w="450" w:type="pct"/>
            <w:tcBorders>
              <w:top w:val="nil"/>
              <w:left w:val="nil"/>
              <w:bottom w:val="nil"/>
              <w:right w:val="nil"/>
            </w:tcBorders>
            <w:shd w:val="clear" w:color="auto" w:fill="auto"/>
            <w:noWrap/>
            <w:vAlign w:val="center"/>
            <w:hideMark/>
          </w:tcPr>
          <w:p w14:paraId="38E64648"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2'587</w:t>
            </w:r>
          </w:p>
        </w:tc>
        <w:tc>
          <w:tcPr>
            <w:tcW w:w="450" w:type="pct"/>
            <w:tcBorders>
              <w:top w:val="nil"/>
              <w:left w:val="nil"/>
              <w:bottom w:val="nil"/>
              <w:right w:val="nil"/>
            </w:tcBorders>
            <w:shd w:val="clear" w:color="auto" w:fill="auto"/>
            <w:noWrap/>
            <w:vAlign w:val="center"/>
            <w:hideMark/>
          </w:tcPr>
          <w:p w14:paraId="38E64649"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2'518</w:t>
            </w:r>
          </w:p>
        </w:tc>
        <w:tc>
          <w:tcPr>
            <w:tcW w:w="451" w:type="pct"/>
            <w:tcBorders>
              <w:top w:val="nil"/>
              <w:left w:val="nil"/>
              <w:bottom w:val="nil"/>
              <w:right w:val="nil"/>
            </w:tcBorders>
            <w:shd w:val="clear" w:color="auto" w:fill="auto"/>
            <w:noWrap/>
            <w:vAlign w:val="center"/>
            <w:hideMark/>
          </w:tcPr>
          <w:p w14:paraId="38E6464A"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5'105</w:t>
            </w:r>
          </w:p>
        </w:tc>
      </w:tr>
      <w:tr w:rsidR="006E0060" w:rsidRPr="004634F9" w14:paraId="38E64654" w14:textId="77777777" w:rsidTr="000954E2">
        <w:trPr>
          <w:trHeight w:val="252"/>
        </w:trPr>
        <w:tc>
          <w:tcPr>
            <w:tcW w:w="421" w:type="pct"/>
            <w:tcBorders>
              <w:top w:val="nil"/>
              <w:left w:val="nil"/>
              <w:bottom w:val="nil"/>
              <w:right w:val="nil"/>
            </w:tcBorders>
            <w:shd w:val="clear" w:color="auto" w:fill="auto"/>
            <w:noWrap/>
            <w:vAlign w:val="center"/>
            <w:hideMark/>
          </w:tcPr>
          <w:p w14:paraId="38E6464C"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879" w:type="pct"/>
            <w:tcBorders>
              <w:top w:val="nil"/>
              <w:left w:val="nil"/>
              <w:bottom w:val="nil"/>
              <w:right w:val="nil"/>
            </w:tcBorders>
            <w:shd w:val="clear" w:color="auto" w:fill="auto"/>
            <w:noWrap/>
            <w:vAlign w:val="center"/>
            <w:hideMark/>
          </w:tcPr>
          <w:p w14:paraId="38E6464D"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 xml:space="preserve">   - Space Services Department</w:t>
            </w:r>
          </w:p>
        </w:tc>
        <w:tc>
          <w:tcPr>
            <w:tcW w:w="450" w:type="pct"/>
            <w:tcBorders>
              <w:top w:val="nil"/>
              <w:left w:val="nil"/>
              <w:bottom w:val="nil"/>
              <w:right w:val="nil"/>
            </w:tcBorders>
            <w:shd w:val="clear" w:color="auto" w:fill="auto"/>
            <w:noWrap/>
            <w:vAlign w:val="center"/>
            <w:hideMark/>
          </w:tcPr>
          <w:p w14:paraId="38E6464E"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17'639</w:t>
            </w:r>
          </w:p>
        </w:tc>
        <w:tc>
          <w:tcPr>
            <w:tcW w:w="450" w:type="pct"/>
            <w:tcBorders>
              <w:top w:val="nil"/>
              <w:left w:val="nil"/>
              <w:bottom w:val="nil"/>
              <w:right w:val="nil"/>
            </w:tcBorders>
            <w:shd w:val="clear" w:color="auto" w:fill="auto"/>
            <w:noWrap/>
            <w:vAlign w:val="center"/>
            <w:hideMark/>
          </w:tcPr>
          <w:p w14:paraId="38E6464F"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16'496</w:t>
            </w:r>
          </w:p>
        </w:tc>
        <w:tc>
          <w:tcPr>
            <w:tcW w:w="450" w:type="pct"/>
            <w:tcBorders>
              <w:top w:val="nil"/>
              <w:left w:val="nil"/>
              <w:bottom w:val="nil"/>
              <w:right w:val="nil"/>
            </w:tcBorders>
            <w:shd w:val="clear" w:color="auto" w:fill="auto"/>
            <w:noWrap/>
            <w:vAlign w:val="center"/>
            <w:hideMark/>
          </w:tcPr>
          <w:p w14:paraId="38E64650"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8'644</w:t>
            </w:r>
          </w:p>
        </w:tc>
        <w:tc>
          <w:tcPr>
            <w:tcW w:w="450" w:type="pct"/>
            <w:tcBorders>
              <w:top w:val="nil"/>
              <w:left w:val="nil"/>
              <w:bottom w:val="nil"/>
              <w:right w:val="nil"/>
            </w:tcBorders>
            <w:shd w:val="clear" w:color="auto" w:fill="auto"/>
            <w:noWrap/>
            <w:vAlign w:val="center"/>
            <w:hideMark/>
          </w:tcPr>
          <w:p w14:paraId="38E64651"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8'538</w:t>
            </w:r>
          </w:p>
        </w:tc>
        <w:tc>
          <w:tcPr>
            <w:tcW w:w="450" w:type="pct"/>
            <w:tcBorders>
              <w:top w:val="nil"/>
              <w:left w:val="nil"/>
              <w:bottom w:val="nil"/>
              <w:right w:val="nil"/>
            </w:tcBorders>
            <w:shd w:val="clear" w:color="auto" w:fill="auto"/>
            <w:noWrap/>
            <w:vAlign w:val="center"/>
            <w:hideMark/>
          </w:tcPr>
          <w:p w14:paraId="38E64652"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8'112</w:t>
            </w:r>
          </w:p>
        </w:tc>
        <w:tc>
          <w:tcPr>
            <w:tcW w:w="451" w:type="pct"/>
            <w:tcBorders>
              <w:top w:val="nil"/>
              <w:left w:val="nil"/>
              <w:bottom w:val="nil"/>
              <w:right w:val="nil"/>
            </w:tcBorders>
            <w:shd w:val="clear" w:color="auto" w:fill="auto"/>
            <w:noWrap/>
            <w:vAlign w:val="center"/>
            <w:hideMark/>
          </w:tcPr>
          <w:p w14:paraId="38E64653"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16'650</w:t>
            </w:r>
          </w:p>
        </w:tc>
      </w:tr>
      <w:tr w:rsidR="006E0060" w:rsidRPr="004634F9" w14:paraId="38E6465D" w14:textId="77777777" w:rsidTr="000954E2">
        <w:trPr>
          <w:trHeight w:val="252"/>
        </w:trPr>
        <w:tc>
          <w:tcPr>
            <w:tcW w:w="421" w:type="pct"/>
            <w:tcBorders>
              <w:top w:val="nil"/>
              <w:left w:val="nil"/>
              <w:bottom w:val="nil"/>
              <w:right w:val="nil"/>
            </w:tcBorders>
            <w:shd w:val="clear" w:color="auto" w:fill="auto"/>
            <w:noWrap/>
            <w:vAlign w:val="center"/>
            <w:hideMark/>
          </w:tcPr>
          <w:p w14:paraId="38E64655"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879" w:type="pct"/>
            <w:tcBorders>
              <w:top w:val="nil"/>
              <w:left w:val="nil"/>
              <w:bottom w:val="nil"/>
              <w:right w:val="nil"/>
            </w:tcBorders>
            <w:shd w:val="clear" w:color="auto" w:fill="auto"/>
            <w:noWrap/>
            <w:vAlign w:val="center"/>
            <w:hideMark/>
          </w:tcPr>
          <w:p w14:paraId="38E64656"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 xml:space="preserve">   - Terrestrial Services Department</w:t>
            </w:r>
          </w:p>
        </w:tc>
        <w:tc>
          <w:tcPr>
            <w:tcW w:w="450" w:type="pct"/>
            <w:tcBorders>
              <w:top w:val="nil"/>
              <w:left w:val="nil"/>
              <w:bottom w:val="nil"/>
              <w:right w:val="nil"/>
            </w:tcBorders>
            <w:shd w:val="clear" w:color="auto" w:fill="auto"/>
            <w:noWrap/>
            <w:vAlign w:val="center"/>
            <w:hideMark/>
          </w:tcPr>
          <w:p w14:paraId="38E64657"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14'205</w:t>
            </w:r>
          </w:p>
        </w:tc>
        <w:tc>
          <w:tcPr>
            <w:tcW w:w="450" w:type="pct"/>
            <w:tcBorders>
              <w:top w:val="nil"/>
              <w:left w:val="nil"/>
              <w:bottom w:val="nil"/>
              <w:right w:val="nil"/>
            </w:tcBorders>
            <w:shd w:val="clear" w:color="auto" w:fill="auto"/>
            <w:noWrap/>
            <w:vAlign w:val="center"/>
            <w:hideMark/>
          </w:tcPr>
          <w:p w14:paraId="38E64658"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13'131</w:t>
            </w:r>
          </w:p>
        </w:tc>
        <w:tc>
          <w:tcPr>
            <w:tcW w:w="450" w:type="pct"/>
            <w:tcBorders>
              <w:top w:val="nil"/>
              <w:left w:val="nil"/>
              <w:bottom w:val="nil"/>
              <w:right w:val="nil"/>
            </w:tcBorders>
            <w:shd w:val="clear" w:color="auto" w:fill="auto"/>
            <w:noWrap/>
            <w:vAlign w:val="center"/>
            <w:hideMark/>
          </w:tcPr>
          <w:p w14:paraId="38E64659"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6'744</w:t>
            </w:r>
          </w:p>
        </w:tc>
        <w:tc>
          <w:tcPr>
            <w:tcW w:w="450" w:type="pct"/>
            <w:tcBorders>
              <w:top w:val="nil"/>
              <w:left w:val="nil"/>
              <w:bottom w:val="nil"/>
              <w:right w:val="nil"/>
            </w:tcBorders>
            <w:shd w:val="clear" w:color="auto" w:fill="auto"/>
            <w:noWrap/>
            <w:vAlign w:val="center"/>
            <w:hideMark/>
          </w:tcPr>
          <w:p w14:paraId="38E6465A"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6'671</w:t>
            </w:r>
          </w:p>
        </w:tc>
        <w:tc>
          <w:tcPr>
            <w:tcW w:w="450" w:type="pct"/>
            <w:tcBorders>
              <w:top w:val="nil"/>
              <w:left w:val="nil"/>
              <w:bottom w:val="nil"/>
              <w:right w:val="nil"/>
            </w:tcBorders>
            <w:shd w:val="clear" w:color="auto" w:fill="auto"/>
            <w:noWrap/>
            <w:vAlign w:val="center"/>
            <w:hideMark/>
          </w:tcPr>
          <w:p w14:paraId="38E6465B"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6'448</w:t>
            </w:r>
          </w:p>
        </w:tc>
        <w:tc>
          <w:tcPr>
            <w:tcW w:w="451" w:type="pct"/>
            <w:tcBorders>
              <w:top w:val="nil"/>
              <w:left w:val="nil"/>
              <w:bottom w:val="nil"/>
              <w:right w:val="nil"/>
            </w:tcBorders>
            <w:shd w:val="clear" w:color="auto" w:fill="auto"/>
            <w:noWrap/>
            <w:vAlign w:val="center"/>
            <w:hideMark/>
          </w:tcPr>
          <w:p w14:paraId="38E6465C"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13'119</w:t>
            </w:r>
          </w:p>
        </w:tc>
      </w:tr>
      <w:tr w:rsidR="006E0060" w:rsidRPr="004634F9" w14:paraId="38E64666" w14:textId="77777777" w:rsidTr="000954E2">
        <w:trPr>
          <w:trHeight w:val="252"/>
        </w:trPr>
        <w:tc>
          <w:tcPr>
            <w:tcW w:w="421" w:type="pct"/>
            <w:tcBorders>
              <w:top w:val="nil"/>
              <w:left w:val="nil"/>
              <w:bottom w:val="nil"/>
              <w:right w:val="nil"/>
            </w:tcBorders>
            <w:shd w:val="clear" w:color="auto" w:fill="auto"/>
            <w:noWrap/>
            <w:vAlign w:val="center"/>
            <w:hideMark/>
          </w:tcPr>
          <w:p w14:paraId="38E6465E"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879" w:type="pct"/>
            <w:tcBorders>
              <w:top w:val="nil"/>
              <w:left w:val="nil"/>
              <w:bottom w:val="nil"/>
              <w:right w:val="nil"/>
            </w:tcBorders>
            <w:shd w:val="clear" w:color="auto" w:fill="auto"/>
            <w:noWrap/>
            <w:vAlign w:val="center"/>
            <w:hideMark/>
          </w:tcPr>
          <w:p w14:paraId="38E6465F"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4634F9">
              <w:rPr>
                <w:rFonts w:ascii="Calibri" w:hAnsi="Calibri"/>
                <w:sz w:val="18"/>
                <w:szCs w:val="18"/>
                <w:lang w:val="en-US" w:eastAsia="zh-CN"/>
              </w:rPr>
              <w:t xml:space="preserve">   - Informatics, Administration &amp; Publications Dep</w:t>
            </w:r>
            <w:r>
              <w:rPr>
                <w:rFonts w:ascii="Calibri" w:hAnsi="Calibri"/>
                <w:sz w:val="18"/>
                <w:szCs w:val="18"/>
                <w:lang w:val="en-US" w:eastAsia="zh-CN"/>
              </w:rPr>
              <w:t>artmen</w:t>
            </w:r>
            <w:r w:rsidRPr="004634F9">
              <w:rPr>
                <w:rFonts w:ascii="Calibri" w:hAnsi="Calibri"/>
                <w:sz w:val="18"/>
                <w:szCs w:val="18"/>
                <w:lang w:val="en-US" w:eastAsia="zh-CN"/>
              </w:rPr>
              <w:t>t</w:t>
            </w:r>
          </w:p>
        </w:tc>
        <w:tc>
          <w:tcPr>
            <w:tcW w:w="450" w:type="pct"/>
            <w:tcBorders>
              <w:top w:val="nil"/>
              <w:left w:val="nil"/>
              <w:bottom w:val="nil"/>
              <w:right w:val="nil"/>
            </w:tcBorders>
            <w:shd w:val="clear" w:color="auto" w:fill="auto"/>
            <w:noWrap/>
            <w:vAlign w:val="center"/>
            <w:hideMark/>
          </w:tcPr>
          <w:p w14:paraId="38E64660"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13'152</w:t>
            </w:r>
          </w:p>
        </w:tc>
        <w:tc>
          <w:tcPr>
            <w:tcW w:w="450" w:type="pct"/>
            <w:tcBorders>
              <w:top w:val="nil"/>
              <w:left w:val="nil"/>
              <w:bottom w:val="nil"/>
              <w:right w:val="nil"/>
            </w:tcBorders>
            <w:shd w:val="clear" w:color="auto" w:fill="auto"/>
            <w:noWrap/>
            <w:vAlign w:val="center"/>
            <w:hideMark/>
          </w:tcPr>
          <w:p w14:paraId="38E64661"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13'109</w:t>
            </w:r>
          </w:p>
        </w:tc>
        <w:tc>
          <w:tcPr>
            <w:tcW w:w="450" w:type="pct"/>
            <w:tcBorders>
              <w:top w:val="nil"/>
              <w:left w:val="nil"/>
              <w:bottom w:val="nil"/>
              <w:right w:val="nil"/>
            </w:tcBorders>
            <w:shd w:val="clear" w:color="auto" w:fill="auto"/>
            <w:noWrap/>
            <w:vAlign w:val="center"/>
            <w:hideMark/>
          </w:tcPr>
          <w:p w14:paraId="38E64662"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6'973</w:t>
            </w:r>
          </w:p>
        </w:tc>
        <w:tc>
          <w:tcPr>
            <w:tcW w:w="450" w:type="pct"/>
            <w:tcBorders>
              <w:top w:val="nil"/>
              <w:left w:val="nil"/>
              <w:bottom w:val="nil"/>
              <w:right w:val="nil"/>
            </w:tcBorders>
            <w:shd w:val="clear" w:color="auto" w:fill="auto"/>
            <w:noWrap/>
            <w:vAlign w:val="center"/>
            <w:hideMark/>
          </w:tcPr>
          <w:p w14:paraId="38E64663"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7'527</w:t>
            </w:r>
          </w:p>
        </w:tc>
        <w:tc>
          <w:tcPr>
            <w:tcW w:w="450" w:type="pct"/>
            <w:tcBorders>
              <w:top w:val="nil"/>
              <w:left w:val="nil"/>
              <w:bottom w:val="nil"/>
              <w:right w:val="nil"/>
            </w:tcBorders>
            <w:shd w:val="clear" w:color="auto" w:fill="auto"/>
            <w:noWrap/>
            <w:vAlign w:val="center"/>
            <w:hideMark/>
          </w:tcPr>
          <w:p w14:paraId="38E64664" w14:textId="77777777" w:rsidR="006E0060" w:rsidRDefault="006E0060" w:rsidP="0052622C">
            <w:pPr>
              <w:spacing w:before="20" w:after="20"/>
              <w:jc w:val="right"/>
              <w:rPr>
                <w:rFonts w:ascii="Calibri" w:hAnsi="Calibri" w:cs="Calibri"/>
                <w:sz w:val="18"/>
                <w:szCs w:val="18"/>
              </w:rPr>
            </w:pPr>
            <w:r>
              <w:rPr>
                <w:rFonts w:ascii="Calibri" w:hAnsi="Calibri" w:cs="Calibri"/>
                <w:sz w:val="18"/>
                <w:szCs w:val="18"/>
              </w:rPr>
              <w:t>7'363</w:t>
            </w:r>
          </w:p>
        </w:tc>
        <w:tc>
          <w:tcPr>
            <w:tcW w:w="451" w:type="pct"/>
            <w:tcBorders>
              <w:top w:val="nil"/>
              <w:left w:val="nil"/>
              <w:bottom w:val="nil"/>
              <w:right w:val="nil"/>
            </w:tcBorders>
            <w:shd w:val="clear" w:color="auto" w:fill="auto"/>
            <w:noWrap/>
            <w:vAlign w:val="center"/>
            <w:hideMark/>
          </w:tcPr>
          <w:p w14:paraId="38E64665" w14:textId="77777777" w:rsidR="006E0060" w:rsidRDefault="006E0060" w:rsidP="0052622C">
            <w:pPr>
              <w:spacing w:before="20" w:after="20"/>
              <w:jc w:val="right"/>
              <w:rPr>
                <w:rFonts w:ascii="Calibri" w:hAnsi="Calibri" w:cs="Calibri"/>
                <w:b/>
                <w:bCs/>
                <w:sz w:val="18"/>
                <w:szCs w:val="18"/>
              </w:rPr>
            </w:pPr>
            <w:r>
              <w:rPr>
                <w:rFonts w:ascii="Calibri" w:hAnsi="Calibri" w:cs="Calibri"/>
                <w:b/>
                <w:bCs/>
                <w:sz w:val="18"/>
                <w:szCs w:val="18"/>
              </w:rPr>
              <w:t>14'890</w:t>
            </w:r>
          </w:p>
        </w:tc>
      </w:tr>
      <w:tr w:rsidR="006E0060" w:rsidRPr="004634F9" w14:paraId="38E6466F" w14:textId="77777777" w:rsidTr="000954E2">
        <w:trPr>
          <w:trHeight w:val="199"/>
        </w:trPr>
        <w:tc>
          <w:tcPr>
            <w:tcW w:w="421" w:type="pct"/>
            <w:tcBorders>
              <w:top w:val="nil"/>
              <w:left w:val="nil"/>
              <w:bottom w:val="single" w:sz="4" w:space="0" w:color="000099"/>
              <w:right w:val="nil"/>
            </w:tcBorders>
            <w:shd w:val="clear" w:color="000000" w:fill="FFFFFF"/>
            <w:noWrap/>
            <w:vAlign w:val="center"/>
            <w:hideMark/>
          </w:tcPr>
          <w:p w14:paraId="38E64667"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18"/>
                <w:szCs w:val="18"/>
                <w:lang w:val="en-US" w:eastAsia="zh-CN"/>
              </w:rPr>
            </w:pPr>
            <w:r w:rsidRPr="004634F9">
              <w:rPr>
                <w:rFonts w:ascii="Calibri" w:hAnsi="Calibri"/>
                <w:color w:val="000099"/>
                <w:sz w:val="18"/>
                <w:szCs w:val="18"/>
                <w:lang w:val="en-US" w:eastAsia="zh-CN"/>
              </w:rPr>
              <w:t> </w:t>
            </w:r>
          </w:p>
        </w:tc>
        <w:tc>
          <w:tcPr>
            <w:tcW w:w="1879" w:type="pct"/>
            <w:tcBorders>
              <w:top w:val="nil"/>
              <w:left w:val="nil"/>
              <w:bottom w:val="single" w:sz="4" w:space="0" w:color="000099"/>
              <w:right w:val="nil"/>
            </w:tcBorders>
            <w:shd w:val="clear" w:color="000000" w:fill="FFFFFF"/>
            <w:noWrap/>
            <w:vAlign w:val="center"/>
            <w:hideMark/>
          </w:tcPr>
          <w:p w14:paraId="38E64668"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18"/>
                <w:szCs w:val="18"/>
                <w:lang w:val="en-US" w:eastAsia="zh-CN"/>
              </w:rPr>
            </w:pPr>
            <w:r w:rsidRPr="004634F9">
              <w:rPr>
                <w:rFonts w:ascii="Calibri" w:hAnsi="Calibri"/>
                <w:color w:val="000099"/>
                <w:sz w:val="18"/>
                <w:szCs w:val="18"/>
                <w:lang w:val="en-US" w:eastAsia="zh-CN"/>
              </w:rPr>
              <w:t> </w:t>
            </w:r>
          </w:p>
        </w:tc>
        <w:tc>
          <w:tcPr>
            <w:tcW w:w="450" w:type="pct"/>
            <w:tcBorders>
              <w:top w:val="nil"/>
              <w:left w:val="nil"/>
              <w:bottom w:val="single" w:sz="4" w:space="0" w:color="000099"/>
              <w:right w:val="nil"/>
            </w:tcBorders>
            <w:shd w:val="clear" w:color="000000" w:fill="FFFFFF"/>
            <w:noWrap/>
            <w:vAlign w:val="center"/>
            <w:hideMark/>
          </w:tcPr>
          <w:p w14:paraId="38E64669" w14:textId="77777777" w:rsidR="006E0060" w:rsidRDefault="006E0060"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c>
          <w:tcPr>
            <w:tcW w:w="450" w:type="pct"/>
            <w:tcBorders>
              <w:top w:val="nil"/>
              <w:left w:val="nil"/>
              <w:bottom w:val="single" w:sz="4" w:space="0" w:color="000099"/>
              <w:right w:val="nil"/>
            </w:tcBorders>
            <w:shd w:val="clear" w:color="000000" w:fill="FFFFFF"/>
            <w:noWrap/>
            <w:vAlign w:val="center"/>
            <w:hideMark/>
          </w:tcPr>
          <w:p w14:paraId="38E6466A" w14:textId="77777777" w:rsidR="006E0060" w:rsidRDefault="006E0060"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c>
          <w:tcPr>
            <w:tcW w:w="450" w:type="pct"/>
            <w:tcBorders>
              <w:top w:val="nil"/>
              <w:left w:val="nil"/>
              <w:bottom w:val="single" w:sz="4" w:space="0" w:color="000099"/>
              <w:right w:val="nil"/>
            </w:tcBorders>
            <w:shd w:val="clear" w:color="000000" w:fill="FFFFFF"/>
            <w:noWrap/>
            <w:vAlign w:val="center"/>
            <w:hideMark/>
          </w:tcPr>
          <w:p w14:paraId="38E6466B" w14:textId="77777777" w:rsidR="006E0060" w:rsidRDefault="006E0060"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c>
          <w:tcPr>
            <w:tcW w:w="450" w:type="pct"/>
            <w:tcBorders>
              <w:top w:val="nil"/>
              <w:left w:val="nil"/>
              <w:bottom w:val="single" w:sz="4" w:space="0" w:color="000099"/>
              <w:right w:val="nil"/>
            </w:tcBorders>
            <w:shd w:val="clear" w:color="000000" w:fill="FFFFFF"/>
            <w:noWrap/>
            <w:vAlign w:val="center"/>
            <w:hideMark/>
          </w:tcPr>
          <w:p w14:paraId="38E6466C" w14:textId="77777777" w:rsidR="006E0060" w:rsidRDefault="006E0060"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c>
          <w:tcPr>
            <w:tcW w:w="450" w:type="pct"/>
            <w:tcBorders>
              <w:top w:val="nil"/>
              <w:left w:val="nil"/>
              <w:bottom w:val="single" w:sz="4" w:space="0" w:color="000099"/>
              <w:right w:val="nil"/>
            </w:tcBorders>
            <w:shd w:val="clear" w:color="000000" w:fill="FFFFFF"/>
            <w:noWrap/>
            <w:vAlign w:val="center"/>
            <w:hideMark/>
          </w:tcPr>
          <w:p w14:paraId="38E6466D" w14:textId="77777777" w:rsidR="006E0060" w:rsidRDefault="006E0060"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c>
          <w:tcPr>
            <w:tcW w:w="451" w:type="pct"/>
            <w:tcBorders>
              <w:top w:val="nil"/>
              <w:left w:val="nil"/>
              <w:bottom w:val="single" w:sz="4" w:space="0" w:color="000099"/>
              <w:right w:val="nil"/>
            </w:tcBorders>
            <w:shd w:val="clear" w:color="000000" w:fill="FFFFFF"/>
            <w:noWrap/>
            <w:vAlign w:val="center"/>
            <w:hideMark/>
          </w:tcPr>
          <w:p w14:paraId="38E6466E" w14:textId="77777777" w:rsidR="006E0060" w:rsidRDefault="006E0060" w:rsidP="0052622C">
            <w:pPr>
              <w:spacing w:before="20" w:after="20"/>
              <w:jc w:val="right"/>
              <w:rPr>
                <w:rFonts w:ascii="Calibri" w:hAnsi="Calibri" w:cs="Calibri"/>
                <w:color w:val="000099"/>
                <w:sz w:val="18"/>
                <w:szCs w:val="18"/>
              </w:rPr>
            </w:pPr>
            <w:r>
              <w:rPr>
                <w:rFonts w:ascii="Calibri" w:hAnsi="Calibri" w:cs="Calibri"/>
                <w:color w:val="000099"/>
                <w:sz w:val="18"/>
                <w:szCs w:val="18"/>
              </w:rPr>
              <w:t> </w:t>
            </w:r>
          </w:p>
        </w:tc>
      </w:tr>
      <w:tr w:rsidR="006E0060" w:rsidRPr="004634F9" w14:paraId="38E64678" w14:textId="77777777" w:rsidTr="000954E2">
        <w:trPr>
          <w:trHeight w:val="285"/>
        </w:trPr>
        <w:tc>
          <w:tcPr>
            <w:tcW w:w="421" w:type="pct"/>
            <w:tcBorders>
              <w:top w:val="nil"/>
              <w:left w:val="nil"/>
              <w:bottom w:val="single" w:sz="4" w:space="0" w:color="000099"/>
              <w:right w:val="nil"/>
            </w:tcBorders>
            <w:shd w:val="clear" w:color="000000" w:fill="DBE5F1"/>
            <w:noWrap/>
            <w:vAlign w:val="center"/>
            <w:hideMark/>
          </w:tcPr>
          <w:p w14:paraId="38E64670"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4634F9">
              <w:rPr>
                <w:rFonts w:ascii="Calibri" w:hAnsi="Calibri"/>
                <w:b/>
                <w:bCs/>
                <w:color w:val="000099"/>
                <w:sz w:val="18"/>
                <w:szCs w:val="18"/>
                <w:lang w:val="en-US" w:eastAsia="zh-CN"/>
              </w:rPr>
              <w:t>TOTAL</w:t>
            </w:r>
          </w:p>
        </w:tc>
        <w:tc>
          <w:tcPr>
            <w:tcW w:w="1879" w:type="pct"/>
            <w:tcBorders>
              <w:top w:val="nil"/>
              <w:left w:val="nil"/>
              <w:bottom w:val="single" w:sz="4" w:space="0" w:color="000099"/>
              <w:right w:val="nil"/>
            </w:tcBorders>
            <w:shd w:val="clear" w:color="000000" w:fill="DBE5F1"/>
            <w:noWrap/>
            <w:vAlign w:val="center"/>
            <w:hideMark/>
          </w:tcPr>
          <w:p w14:paraId="38E64671" w14:textId="77777777" w:rsidR="006E0060" w:rsidRPr="004634F9"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4634F9">
              <w:rPr>
                <w:rFonts w:ascii="Calibri" w:hAnsi="Calibri"/>
                <w:b/>
                <w:bCs/>
                <w:color w:val="000099"/>
                <w:sz w:val="18"/>
                <w:szCs w:val="18"/>
                <w:lang w:val="en-US" w:eastAsia="zh-CN"/>
              </w:rPr>
              <w:t> </w:t>
            </w:r>
          </w:p>
        </w:tc>
        <w:tc>
          <w:tcPr>
            <w:tcW w:w="450" w:type="pct"/>
            <w:tcBorders>
              <w:top w:val="nil"/>
              <w:left w:val="nil"/>
              <w:bottom w:val="single" w:sz="4" w:space="0" w:color="000099"/>
              <w:right w:val="nil"/>
            </w:tcBorders>
            <w:shd w:val="clear" w:color="000000" w:fill="DBE5F1"/>
            <w:noWrap/>
            <w:vAlign w:val="center"/>
            <w:hideMark/>
          </w:tcPr>
          <w:p w14:paraId="38E64672" w14:textId="77777777" w:rsidR="006E0060" w:rsidRDefault="006E0060"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60'591</w:t>
            </w:r>
          </w:p>
        </w:tc>
        <w:tc>
          <w:tcPr>
            <w:tcW w:w="450" w:type="pct"/>
            <w:tcBorders>
              <w:top w:val="nil"/>
              <w:left w:val="nil"/>
              <w:bottom w:val="single" w:sz="4" w:space="0" w:color="000099"/>
              <w:right w:val="nil"/>
            </w:tcBorders>
            <w:shd w:val="clear" w:color="000000" w:fill="DBE5F1"/>
            <w:noWrap/>
            <w:vAlign w:val="center"/>
            <w:hideMark/>
          </w:tcPr>
          <w:p w14:paraId="38E64673" w14:textId="77777777" w:rsidR="006E0060" w:rsidRDefault="006E0060"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61'786</w:t>
            </w:r>
          </w:p>
        </w:tc>
        <w:tc>
          <w:tcPr>
            <w:tcW w:w="450" w:type="pct"/>
            <w:tcBorders>
              <w:top w:val="nil"/>
              <w:left w:val="nil"/>
              <w:bottom w:val="single" w:sz="4" w:space="0" w:color="000099"/>
              <w:right w:val="nil"/>
            </w:tcBorders>
            <w:shd w:val="clear" w:color="000000" w:fill="DBE5F1"/>
            <w:noWrap/>
            <w:vAlign w:val="center"/>
            <w:hideMark/>
          </w:tcPr>
          <w:p w14:paraId="38E64674" w14:textId="77777777" w:rsidR="006E0060" w:rsidRDefault="006E0060"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30'704</w:t>
            </w:r>
          </w:p>
        </w:tc>
        <w:tc>
          <w:tcPr>
            <w:tcW w:w="450" w:type="pct"/>
            <w:tcBorders>
              <w:top w:val="nil"/>
              <w:left w:val="nil"/>
              <w:bottom w:val="single" w:sz="4" w:space="0" w:color="000099"/>
              <w:right w:val="nil"/>
            </w:tcBorders>
            <w:shd w:val="clear" w:color="000000" w:fill="DBE5F1"/>
            <w:noWrap/>
            <w:vAlign w:val="center"/>
            <w:hideMark/>
          </w:tcPr>
          <w:p w14:paraId="38E64675" w14:textId="77777777" w:rsidR="006E0060" w:rsidRDefault="006E0060"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30'162</w:t>
            </w:r>
          </w:p>
        </w:tc>
        <w:tc>
          <w:tcPr>
            <w:tcW w:w="450" w:type="pct"/>
            <w:tcBorders>
              <w:top w:val="nil"/>
              <w:left w:val="nil"/>
              <w:bottom w:val="single" w:sz="4" w:space="0" w:color="000099"/>
              <w:right w:val="nil"/>
            </w:tcBorders>
            <w:shd w:val="clear" w:color="000000" w:fill="DBE5F1"/>
            <w:noWrap/>
            <w:vAlign w:val="center"/>
            <w:hideMark/>
          </w:tcPr>
          <w:p w14:paraId="38E64676" w14:textId="77777777" w:rsidR="006E0060" w:rsidRDefault="006E0060"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29'355</w:t>
            </w:r>
          </w:p>
        </w:tc>
        <w:tc>
          <w:tcPr>
            <w:tcW w:w="451" w:type="pct"/>
            <w:tcBorders>
              <w:top w:val="nil"/>
              <w:left w:val="nil"/>
              <w:bottom w:val="single" w:sz="4" w:space="0" w:color="000099"/>
              <w:right w:val="nil"/>
            </w:tcBorders>
            <w:shd w:val="clear" w:color="000000" w:fill="DBE5F1"/>
            <w:noWrap/>
            <w:vAlign w:val="center"/>
            <w:hideMark/>
          </w:tcPr>
          <w:p w14:paraId="38E64677" w14:textId="77777777" w:rsidR="006E0060" w:rsidRDefault="006E0060" w:rsidP="0052622C">
            <w:pPr>
              <w:spacing w:before="20" w:after="20"/>
              <w:jc w:val="right"/>
              <w:rPr>
                <w:rFonts w:ascii="Calibri" w:hAnsi="Calibri" w:cs="Calibri"/>
                <w:b/>
                <w:bCs/>
                <w:color w:val="000099"/>
                <w:sz w:val="18"/>
                <w:szCs w:val="18"/>
              </w:rPr>
            </w:pPr>
            <w:r>
              <w:rPr>
                <w:rFonts w:ascii="Calibri" w:hAnsi="Calibri" w:cs="Calibri"/>
                <w:b/>
                <w:bCs/>
                <w:color w:val="000099"/>
                <w:sz w:val="18"/>
                <w:szCs w:val="18"/>
              </w:rPr>
              <w:t>59'517</w:t>
            </w:r>
          </w:p>
        </w:tc>
      </w:tr>
    </w:tbl>
    <w:p w14:paraId="38E64679" w14:textId="77777777" w:rsidR="000954E2" w:rsidRPr="00D62D14" w:rsidRDefault="000954E2" w:rsidP="000954E2">
      <w:pPr>
        <w:rPr>
          <w:rFonts w:asciiTheme="minorHAnsi" w:hAnsiTheme="minorHAnsi" w:cstheme="minorHAnsi"/>
          <w:sz w:val="20"/>
        </w:rPr>
      </w:pPr>
      <w:r w:rsidRPr="00D62D14">
        <w:rPr>
          <w:rFonts w:asciiTheme="minorHAnsi" w:hAnsiTheme="minorHAnsi" w:cstheme="minorHAnsi"/>
          <w:sz w:val="20"/>
        </w:rPr>
        <w:t>*A</w:t>
      </w:r>
      <w:r>
        <w:rPr>
          <w:rFonts w:asciiTheme="minorHAnsi" w:hAnsiTheme="minorHAnsi" w:cstheme="minorHAnsi"/>
          <w:sz w:val="20"/>
        </w:rPr>
        <w:t>t</w:t>
      </w:r>
      <w:r w:rsidRPr="00D62D14">
        <w:rPr>
          <w:rFonts w:asciiTheme="minorHAnsi" w:hAnsiTheme="minorHAnsi" w:cstheme="minorHAnsi"/>
          <w:sz w:val="20"/>
        </w:rPr>
        <w:t xml:space="preserve"> 25 February 2013</w:t>
      </w:r>
    </w:p>
    <w:p w14:paraId="38E6467A" w14:textId="77777777" w:rsidR="00714C96" w:rsidRDefault="00714C96" w:rsidP="00E405E0">
      <w:pPr>
        <w:tabs>
          <w:tab w:val="clear" w:pos="794"/>
          <w:tab w:val="clear" w:pos="1191"/>
          <w:tab w:val="clear" w:pos="1588"/>
          <w:tab w:val="clear" w:pos="1985"/>
        </w:tabs>
        <w:overflowPunct/>
        <w:autoSpaceDE/>
        <w:autoSpaceDN/>
        <w:adjustRightInd/>
        <w:spacing w:before="180"/>
        <w:textAlignment w:val="auto"/>
      </w:pPr>
    </w:p>
    <w:p w14:paraId="38E6467B" w14:textId="77777777" w:rsidR="00714C96" w:rsidRDefault="00714C96" w:rsidP="00E405E0">
      <w:pPr>
        <w:tabs>
          <w:tab w:val="clear" w:pos="794"/>
          <w:tab w:val="clear" w:pos="1191"/>
          <w:tab w:val="clear" w:pos="1588"/>
          <w:tab w:val="clear" w:pos="1985"/>
        </w:tabs>
        <w:overflowPunct/>
        <w:autoSpaceDE/>
        <w:autoSpaceDN/>
        <w:adjustRightInd/>
        <w:spacing w:before="180"/>
        <w:textAlignment w:val="auto"/>
      </w:pPr>
    </w:p>
    <w:p w14:paraId="38E6467C" w14:textId="77777777" w:rsidR="00714C96" w:rsidRDefault="00714C96" w:rsidP="00E405E0">
      <w:pPr>
        <w:tabs>
          <w:tab w:val="clear" w:pos="794"/>
          <w:tab w:val="clear" w:pos="1191"/>
          <w:tab w:val="clear" w:pos="1588"/>
          <w:tab w:val="clear" w:pos="1985"/>
        </w:tabs>
        <w:overflowPunct/>
        <w:autoSpaceDE/>
        <w:autoSpaceDN/>
        <w:adjustRightInd/>
        <w:spacing w:before="180"/>
        <w:textAlignment w:val="auto"/>
      </w:pPr>
    </w:p>
    <w:p w14:paraId="38E6467D" w14:textId="77777777" w:rsidR="00714C96" w:rsidRDefault="00714C96" w:rsidP="00E405E0">
      <w:pPr>
        <w:tabs>
          <w:tab w:val="clear" w:pos="794"/>
          <w:tab w:val="clear" w:pos="1191"/>
          <w:tab w:val="clear" w:pos="1588"/>
          <w:tab w:val="clear" w:pos="1985"/>
        </w:tabs>
        <w:overflowPunct/>
        <w:autoSpaceDE/>
        <w:autoSpaceDN/>
        <w:adjustRightInd/>
        <w:spacing w:before="180"/>
        <w:textAlignment w:val="auto"/>
      </w:pPr>
    </w:p>
    <w:p w14:paraId="38E6467E" w14:textId="77777777" w:rsidR="00E405E0" w:rsidRDefault="00E405E0" w:rsidP="00E405E0">
      <w:pPr>
        <w:tabs>
          <w:tab w:val="clear" w:pos="794"/>
          <w:tab w:val="clear" w:pos="1191"/>
          <w:tab w:val="clear" w:pos="1588"/>
          <w:tab w:val="clear" w:pos="1985"/>
        </w:tabs>
        <w:overflowPunct/>
        <w:autoSpaceDE/>
        <w:autoSpaceDN/>
        <w:adjustRightInd/>
        <w:spacing w:before="180"/>
        <w:textAlignment w:val="auto"/>
      </w:pPr>
    </w:p>
    <w:tbl>
      <w:tblPr>
        <w:tblW w:w="5000" w:type="pct"/>
        <w:tblLayout w:type="fixed"/>
        <w:tblLook w:val="04A0" w:firstRow="1" w:lastRow="0" w:firstColumn="1" w:lastColumn="0" w:noHBand="0" w:noVBand="1"/>
      </w:tblPr>
      <w:tblGrid>
        <w:gridCol w:w="4119"/>
        <w:gridCol w:w="1064"/>
        <w:gridCol w:w="712"/>
        <w:gridCol w:w="355"/>
        <w:gridCol w:w="1064"/>
        <w:gridCol w:w="358"/>
        <w:gridCol w:w="709"/>
        <w:gridCol w:w="1067"/>
        <w:gridCol w:w="1064"/>
        <w:gridCol w:w="712"/>
        <w:gridCol w:w="355"/>
        <w:gridCol w:w="1064"/>
        <w:gridCol w:w="1067"/>
        <w:gridCol w:w="1070"/>
      </w:tblGrid>
      <w:tr w:rsidR="006E0060" w:rsidRPr="00994FDA" w14:paraId="38E6468A" w14:textId="77777777" w:rsidTr="0052622C">
        <w:trPr>
          <w:trHeight w:val="465"/>
        </w:trPr>
        <w:tc>
          <w:tcPr>
            <w:tcW w:w="1393" w:type="pct"/>
            <w:tcBorders>
              <w:top w:val="nil"/>
              <w:left w:val="nil"/>
              <w:bottom w:val="nil"/>
              <w:right w:val="nil"/>
            </w:tcBorders>
            <w:shd w:val="clear" w:color="auto" w:fill="auto"/>
            <w:noWrap/>
            <w:vAlign w:val="center"/>
            <w:hideMark/>
          </w:tcPr>
          <w:bookmarkEnd w:id="16"/>
          <w:p w14:paraId="38E6467F"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r w:rsidRPr="00994FDA">
              <w:rPr>
                <w:rFonts w:ascii="Calibri" w:hAnsi="Calibri"/>
                <w:b/>
                <w:bCs/>
                <w:color w:val="000099"/>
                <w:sz w:val="40"/>
                <w:szCs w:val="40"/>
                <w:lang w:val="en-US" w:eastAsia="zh-CN"/>
              </w:rPr>
              <w:lastRenderedPageBreak/>
              <w:t>Table 7</w:t>
            </w:r>
          </w:p>
        </w:tc>
        <w:tc>
          <w:tcPr>
            <w:tcW w:w="360" w:type="pct"/>
            <w:tcBorders>
              <w:top w:val="nil"/>
              <w:left w:val="nil"/>
              <w:bottom w:val="nil"/>
              <w:right w:val="nil"/>
            </w:tcBorders>
            <w:shd w:val="clear" w:color="auto" w:fill="auto"/>
            <w:noWrap/>
            <w:vAlign w:val="center"/>
            <w:hideMark/>
          </w:tcPr>
          <w:p w14:paraId="38E64680"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1" w:type="pct"/>
            <w:gridSpan w:val="2"/>
            <w:tcBorders>
              <w:top w:val="nil"/>
              <w:left w:val="nil"/>
              <w:bottom w:val="nil"/>
              <w:right w:val="nil"/>
            </w:tcBorders>
            <w:shd w:val="clear" w:color="auto" w:fill="auto"/>
            <w:noWrap/>
            <w:vAlign w:val="center"/>
            <w:hideMark/>
          </w:tcPr>
          <w:p w14:paraId="38E64681"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0" w:type="pct"/>
            <w:tcBorders>
              <w:top w:val="nil"/>
              <w:left w:val="nil"/>
              <w:bottom w:val="nil"/>
              <w:right w:val="nil"/>
            </w:tcBorders>
            <w:shd w:val="clear" w:color="auto" w:fill="auto"/>
            <w:noWrap/>
            <w:vAlign w:val="center"/>
            <w:hideMark/>
          </w:tcPr>
          <w:p w14:paraId="38E64682"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1" w:type="pct"/>
            <w:gridSpan w:val="2"/>
            <w:tcBorders>
              <w:top w:val="nil"/>
              <w:left w:val="nil"/>
              <w:bottom w:val="nil"/>
              <w:right w:val="nil"/>
            </w:tcBorders>
            <w:shd w:val="clear" w:color="auto" w:fill="auto"/>
            <w:noWrap/>
            <w:vAlign w:val="center"/>
            <w:hideMark/>
          </w:tcPr>
          <w:p w14:paraId="38E64683"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1" w:type="pct"/>
            <w:tcBorders>
              <w:top w:val="nil"/>
              <w:left w:val="nil"/>
              <w:bottom w:val="nil"/>
              <w:right w:val="nil"/>
            </w:tcBorders>
            <w:shd w:val="clear" w:color="auto" w:fill="auto"/>
            <w:noWrap/>
            <w:vAlign w:val="center"/>
            <w:hideMark/>
          </w:tcPr>
          <w:p w14:paraId="38E64684"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Cs w:val="22"/>
                <w:lang w:val="en-US" w:eastAsia="zh-CN"/>
              </w:rPr>
            </w:pPr>
          </w:p>
        </w:tc>
        <w:tc>
          <w:tcPr>
            <w:tcW w:w="360" w:type="pct"/>
            <w:tcBorders>
              <w:top w:val="nil"/>
              <w:left w:val="nil"/>
              <w:bottom w:val="nil"/>
              <w:right w:val="nil"/>
            </w:tcBorders>
            <w:shd w:val="clear" w:color="auto" w:fill="auto"/>
            <w:noWrap/>
            <w:vAlign w:val="center"/>
            <w:hideMark/>
          </w:tcPr>
          <w:p w14:paraId="38E64685"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1" w:type="pct"/>
            <w:gridSpan w:val="2"/>
            <w:tcBorders>
              <w:top w:val="nil"/>
              <w:left w:val="nil"/>
              <w:bottom w:val="nil"/>
              <w:right w:val="nil"/>
            </w:tcBorders>
            <w:shd w:val="clear" w:color="auto" w:fill="auto"/>
            <w:noWrap/>
            <w:vAlign w:val="center"/>
            <w:hideMark/>
          </w:tcPr>
          <w:p w14:paraId="38E64686"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0" w:type="pct"/>
            <w:tcBorders>
              <w:top w:val="nil"/>
              <w:left w:val="nil"/>
              <w:bottom w:val="nil"/>
              <w:right w:val="nil"/>
            </w:tcBorders>
            <w:shd w:val="clear" w:color="auto" w:fill="auto"/>
            <w:noWrap/>
            <w:vAlign w:val="center"/>
            <w:hideMark/>
          </w:tcPr>
          <w:p w14:paraId="38E64687"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1" w:type="pct"/>
            <w:tcBorders>
              <w:top w:val="nil"/>
              <w:left w:val="nil"/>
              <w:bottom w:val="nil"/>
              <w:right w:val="nil"/>
            </w:tcBorders>
            <w:shd w:val="clear" w:color="auto" w:fill="auto"/>
            <w:noWrap/>
            <w:vAlign w:val="center"/>
            <w:hideMark/>
          </w:tcPr>
          <w:p w14:paraId="38E64688"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62" w:type="pct"/>
            <w:tcBorders>
              <w:top w:val="nil"/>
              <w:left w:val="nil"/>
              <w:bottom w:val="nil"/>
              <w:right w:val="nil"/>
            </w:tcBorders>
            <w:shd w:val="clear" w:color="auto" w:fill="auto"/>
            <w:noWrap/>
            <w:vAlign w:val="center"/>
            <w:hideMark/>
          </w:tcPr>
          <w:p w14:paraId="38E64689"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20"/>
                <w:lang w:val="en-US" w:eastAsia="zh-CN"/>
              </w:rPr>
            </w:pPr>
          </w:p>
        </w:tc>
      </w:tr>
      <w:tr w:rsidR="006E0060" w:rsidRPr="00994FDA" w14:paraId="38E6468C" w14:textId="77777777" w:rsidTr="0052622C">
        <w:trPr>
          <w:trHeight w:hRule="exact" w:val="369"/>
        </w:trPr>
        <w:tc>
          <w:tcPr>
            <w:tcW w:w="5000" w:type="pct"/>
            <w:gridSpan w:val="14"/>
            <w:tcBorders>
              <w:top w:val="nil"/>
              <w:left w:val="nil"/>
              <w:bottom w:val="nil"/>
              <w:right w:val="nil"/>
            </w:tcBorders>
            <w:shd w:val="clear" w:color="000000" w:fill="FFFFFF"/>
            <w:noWrap/>
            <w:vAlign w:val="center"/>
            <w:hideMark/>
          </w:tcPr>
          <w:p w14:paraId="38E6468B"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8"/>
                <w:szCs w:val="28"/>
                <w:lang w:val="en-US" w:eastAsia="zh-CN"/>
              </w:rPr>
            </w:pPr>
            <w:r w:rsidRPr="00994FDA">
              <w:rPr>
                <w:rFonts w:ascii="Calibri" w:hAnsi="Calibri"/>
                <w:b/>
                <w:bCs/>
                <w:color w:val="000099"/>
                <w:sz w:val="28"/>
                <w:szCs w:val="28"/>
                <w:lang w:val="en-US" w:eastAsia="zh-CN"/>
              </w:rPr>
              <w:t>Budget 201</w:t>
            </w:r>
            <w:r>
              <w:rPr>
                <w:rFonts w:ascii="Calibri" w:hAnsi="Calibri"/>
                <w:b/>
                <w:bCs/>
                <w:color w:val="000099"/>
                <w:sz w:val="28"/>
                <w:szCs w:val="28"/>
                <w:lang w:val="en-US" w:eastAsia="zh-CN"/>
              </w:rPr>
              <w:t>4</w:t>
            </w:r>
            <w:r w:rsidRPr="00994FDA">
              <w:rPr>
                <w:rFonts w:ascii="Calibri" w:hAnsi="Calibri"/>
                <w:b/>
                <w:bCs/>
                <w:color w:val="000099"/>
                <w:sz w:val="28"/>
                <w:szCs w:val="28"/>
                <w:lang w:val="en-US" w:eastAsia="zh-CN"/>
              </w:rPr>
              <w:t>-201</w:t>
            </w:r>
            <w:r>
              <w:rPr>
                <w:rFonts w:ascii="Calibri" w:hAnsi="Calibri"/>
                <w:b/>
                <w:bCs/>
                <w:color w:val="000099"/>
                <w:sz w:val="28"/>
                <w:szCs w:val="28"/>
                <w:lang w:val="en-US" w:eastAsia="zh-CN"/>
              </w:rPr>
              <w:t>5</w:t>
            </w:r>
            <w:r w:rsidRPr="00994FDA">
              <w:rPr>
                <w:rFonts w:ascii="Calibri" w:hAnsi="Calibri"/>
                <w:b/>
                <w:bCs/>
                <w:color w:val="000099"/>
                <w:sz w:val="28"/>
                <w:szCs w:val="28"/>
                <w:lang w:val="en-US" w:eastAsia="zh-CN"/>
              </w:rPr>
              <w:t xml:space="preserve"> - Radiocommunication Sector</w:t>
            </w:r>
          </w:p>
        </w:tc>
      </w:tr>
      <w:tr w:rsidR="006E0060" w:rsidRPr="00994FDA" w14:paraId="38E64693" w14:textId="77777777" w:rsidTr="0052622C">
        <w:trPr>
          <w:cantSplit/>
          <w:trHeight w:val="198"/>
        </w:trPr>
        <w:tc>
          <w:tcPr>
            <w:tcW w:w="1393" w:type="pct"/>
            <w:tcBorders>
              <w:top w:val="single" w:sz="4" w:space="0" w:color="000099"/>
              <w:left w:val="nil"/>
              <w:bottom w:val="nil"/>
              <w:right w:val="nil"/>
            </w:tcBorders>
            <w:shd w:val="clear" w:color="000000" w:fill="DBE5F1"/>
            <w:noWrap/>
            <w:vAlign w:val="center"/>
            <w:hideMark/>
          </w:tcPr>
          <w:p w14:paraId="38E6468D"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Operating expenses by section and category</w:t>
            </w:r>
          </w:p>
        </w:tc>
        <w:tc>
          <w:tcPr>
            <w:tcW w:w="601" w:type="pct"/>
            <w:gridSpan w:val="2"/>
            <w:tcBorders>
              <w:top w:val="single" w:sz="4" w:space="0" w:color="000099"/>
              <w:left w:val="nil"/>
              <w:bottom w:val="nil"/>
              <w:right w:val="nil"/>
            </w:tcBorders>
            <w:shd w:val="clear" w:color="000000" w:fill="DBE5F1"/>
            <w:noWrap/>
            <w:vAlign w:val="center"/>
            <w:hideMark/>
          </w:tcPr>
          <w:p w14:paraId="38E6468E"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 </w:t>
            </w:r>
          </w:p>
        </w:tc>
        <w:tc>
          <w:tcPr>
            <w:tcW w:w="601" w:type="pct"/>
            <w:gridSpan w:val="3"/>
            <w:tcBorders>
              <w:top w:val="single" w:sz="4" w:space="0" w:color="000099"/>
              <w:left w:val="nil"/>
              <w:bottom w:val="nil"/>
              <w:right w:val="nil"/>
            </w:tcBorders>
            <w:shd w:val="clear" w:color="000000" w:fill="DBE5F1"/>
            <w:noWrap/>
            <w:vAlign w:val="center"/>
            <w:hideMark/>
          </w:tcPr>
          <w:p w14:paraId="38E6468F"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i/>
                <w:iCs/>
                <w:color w:val="000099"/>
                <w:sz w:val="16"/>
                <w:szCs w:val="16"/>
                <w:lang w:val="en-US" w:eastAsia="zh-CN"/>
              </w:rPr>
            </w:pPr>
            <w:r w:rsidRPr="00994FDA">
              <w:rPr>
                <w:rFonts w:ascii="Calibri" w:hAnsi="Calibri"/>
                <w:b/>
                <w:bCs/>
                <w:i/>
                <w:iCs/>
                <w:color w:val="000099"/>
                <w:sz w:val="16"/>
                <w:szCs w:val="16"/>
                <w:lang w:val="en-US" w:eastAsia="zh-CN"/>
              </w:rPr>
              <w:t> </w:t>
            </w:r>
          </w:p>
        </w:tc>
        <w:tc>
          <w:tcPr>
            <w:tcW w:w="601" w:type="pct"/>
            <w:gridSpan w:val="2"/>
            <w:tcBorders>
              <w:top w:val="single" w:sz="4" w:space="0" w:color="000099"/>
              <w:left w:val="nil"/>
              <w:bottom w:val="nil"/>
              <w:right w:val="nil"/>
            </w:tcBorders>
            <w:shd w:val="clear" w:color="000000" w:fill="DBE5F1"/>
            <w:noWrap/>
            <w:vAlign w:val="center"/>
            <w:hideMark/>
          </w:tcPr>
          <w:p w14:paraId="38E64690"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i/>
                <w:iCs/>
                <w:color w:val="000099"/>
                <w:sz w:val="16"/>
                <w:szCs w:val="16"/>
                <w:lang w:val="en-US" w:eastAsia="zh-CN"/>
              </w:rPr>
            </w:pPr>
            <w:r w:rsidRPr="00994FDA">
              <w:rPr>
                <w:rFonts w:ascii="Calibri" w:hAnsi="Calibri"/>
                <w:b/>
                <w:bCs/>
                <w:i/>
                <w:iCs/>
                <w:color w:val="000099"/>
                <w:sz w:val="16"/>
                <w:szCs w:val="16"/>
                <w:lang w:val="en-US" w:eastAsia="zh-CN"/>
              </w:rPr>
              <w:t> </w:t>
            </w:r>
          </w:p>
        </w:tc>
        <w:tc>
          <w:tcPr>
            <w:tcW w:w="601" w:type="pct"/>
            <w:gridSpan w:val="2"/>
            <w:tcBorders>
              <w:top w:val="single" w:sz="4" w:space="0" w:color="000099"/>
              <w:left w:val="nil"/>
              <w:bottom w:val="nil"/>
              <w:right w:val="nil"/>
            </w:tcBorders>
            <w:shd w:val="clear" w:color="000000" w:fill="DBE5F1"/>
            <w:noWrap/>
            <w:vAlign w:val="center"/>
            <w:hideMark/>
          </w:tcPr>
          <w:p w14:paraId="38E64691"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i/>
                <w:iCs/>
                <w:color w:val="000099"/>
                <w:sz w:val="16"/>
                <w:szCs w:val="16"/>
                <w:lang w:val="en-US" w:eastAsia="zh-CN"/>
              </w:rPr>
            </w:pPr>
            <w:r w:rsidRPr="00994FDA">
              <w:rPr>
                <w:rFonts w:ascii="Calibri" w:hAnsi="Calibri"/>
                <w:b/>
                <w:bCs/>
                <w:i/>
                <w:iCs/>
                <w:color w:val="000099"/>
                <w:sz w:val="16"/>
                <w:szCs w:val="16"/>
                <w:lang w:val="en-US" w:eastAsia="zh-CN"/>
              </w:rPr>
              <w:t> </w:t>
            </w:r>
          </w:p>
        </w:tc>
        <w:tc>
          <w:tcPr>
            <w:tcW w:w="1203" w:type="pct"/>
            <w:gridSpan w:val="4"/>
            <w:tcBorders>
              <w:top w:val="single" w:sz="4" w:space="0" w:color="000099"/>
              <w:left w:val="nil"/>
              <w:bottom w:val="nil"/>
              <w:right w:val="nil"/>
            </w:tcBorders>
            <w:shd w:val="clear" w:color="000000" w:fill="DBE5F1"/>
            <w:noWrap/>
            <w:vAlign w:val="center"/>
            <w:hideMark/>
          </w:tcPr>
          <w:p w14:paraId="38E64692"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In thousands of Swiss francs</w:t>
            </w:r>
          </w:p>
        </w:tc>
      </w:tr>
      <w:tr w:rsidR="006E0060" w:rsidRPr="00994FDA" w14:paraId="38E6469F" w14:textId="77777777" w:rsidTr="0052622C">
        <w:trPr>
          <w:cantSplit/>
          <w:trHeight w:hRule="exact" w:val="57"/>
        </w:trPr>
        <w:tc>
          <w:tcPr>
            <w:tcW w:w="1393" w:type="pct"/>
            <w:tcBorders>
              <w:top w:val="nil"/>
              <w:left w:val="nil"/>
              <w:bottom w:val="nil"/>
              <w:right w:val="nil"/>
            </w:tcBorders>
            <w:shd w:val="clear" w:color="000000" w:fill="DBE5F1"/>
            <w:noWrap/>
            <w:vAlign w:val="center"/>
            <w:hideMark/>
          </w:tcPr>
          <w:p w14:paraId="38E64694"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 </w:t>
            </w:r>
          </w:p>
        </w:tc>
        <w:tc>
          <w:tcPr>
            <w:tcW w:w="360" w:type="pct"/>
            <w:tcBorders>
              <w:top w:val="nil"/>
              <w:left w:val="nil"/>
              <w:bottom w:val="nil"/>
              <w:right w:val="nil"/>
            </w:tcBorders>
            <w:shd w:val="clear" w:color="000000" w:fill="DBE5F1"/>
            <w:noWrap/>
            <w:vAlign w:val="center"/>
            <w:hideMark/>
          </w:tcPr>
          <w:p w14:paraId="38E64695"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 </w:t>
            </w:r>
          </w:p>
        </w:tc>
        <w:tc>
          <w:tcPr>
            <w:tcW w:w="361" w:type="pct"/>
            <w:gridSpan w:val="2"/>
            <w:tcBorders>
              <w:top w:val="nil"/>
              <w:left w:val="nil"/>
              <w:bottom w:val="nil"/>
              <w:right w:val="nil"/>
            </w:tcBorders>
            <w:shd w:val="clear" w:color="000000" w:fill="DBE5F1"/>
            <w:noWrap/>
            <w:vAlign w:val="center"/>
            <w:hideMark/>
          </w:tcPr>
          <w:p w14:paraId="38E64696"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 </w:t>
            </w:r>
          </w:p>
        </w:tc>
        <w:tc>
          <w:tcPr>
            <w:tcW w:w="360" w:type="pct"/>
            <w:tcBorders>
              <w:top w:val="nil"/>
              <w:left w:val="nil"/>
              <w:bottom w:val="nil"/>
              <w:right w:val="nil"/>
            </w:tcBorders>
            <w:shd w:val="clear" w:color="000000" w:fill="DBE5F1"/>
            <w:noWrap/>
            <w:vAlign w:val="center"/>
            <w:hideMark/>
          </w:tcPr>
          <w:p w14:paraId="38E64697"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 </w:t>
            </w:r>
          </w:p>
        </w:tc>
        <w:tc>
          <w:tcPr>
            <w:tcW w:w="361" w:type="pct"/>
            <w:gridSpan w:val="2"/>
            <w:tcBorders>
              <w:top w:val="nil"/>
              <w:left w:val="nil"/>
              <w:bottom w:val="nil"/>
              <w:right w:val="nil"/>
            </w:tcBorders>
            <w:shd w:val="clear" w:color="000000" w:fill="DBE5F1"/>
            <w:noWrap/>
            <w:vAlign w:val="center"/>
            <w:hideMark/>
          </w:tcPr>
          <w:p w14:paraId="38E64698"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 </w:t>
            </w:r>
          </w:p>
        </w:tc>
        <w:tc>
          <w:tcPr>
            <w:tcW w:w="361" w:type="pct"/>
            <w:tcBorders>
              <w:top w:val="nil"/>
              <w:left w:val="nil"/>
              <w:bottom w:val="nil"/>
              <w:right w:val="nil"/>
            </w:tcBorders>
            <w:shd w:val="clear" w:color="000000" w:fill="DBE5F1"/>
            <w:noWrap/>
            <w:vAlign w:val="center"/>
            <w:hideMark/>
          </w:tcPr>
          <w:p w14:paraId="38E64699"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 </w:t>
            </w:r>
          </w:p>
        </w:tc>
        <w:tc>
          <w:tcPr>
            <w:tcW w:w="360" w:type="pct"/>
            <w:tcBorders>
              <w:top w:val="nil"/>
              <w:left w:val="nil"/>
              <w:bottom w:val="nil"/>
              <w:right w:val="nil"/>
            </w:tcBorders>
            <w:shd w:val="clear" w:color="000000" w:fill="DBE5F1"/>
            <w:noWrap/>
            <w:vAlign w:val="center"/>
            <w:hideMark/>
          </w:tcPr>
          <w:p w14:paraId="38E6469A"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 </w:t>
            </w:r>
          </w:p>
        </w:tc>
        <w:tc>
          <w:tcPr>
            <w:tcW w:w="361" w:type="pct"/>
            <w:gridSpan w:val="2"/>
            <w:tcBorders>
              <w:top w:val="nil"/>
              <w:left w:val="nil"/>
              <w:bottom w:val="nil"/>
              <w:right w:val="nil"/>
            </w:tcBorders>
            <w:shd w:val="clear" w:color="000000" w:fill="DBE5F1"/>
            <w:noWrap/>
            <w:vAlign w:val="center"/>
            <w:hideMark/>
          </w:tcPr>
          <w:p w14:paraId="38E6469B"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 </w:t>
            </w:r>
          </w:p>
        </w:tc>
        <w:tc>
          <w:tcPr>
            <w:tcW w:w="360" w:type="pct"/>
            <w:tcBorders>
              <w:top w:val="nil"/>
              <w:left w:val="nil"/>
              <w:bottom w:val="nil"/>
              <w:right w:val="nil"/>
            </w:tcBorders>
            <w:shd w:val="clear" w:color="000000" w:fill="DBE5F1"/>
            <w:noWrap/>
            <w:vAlign w:val="center"/>
            <w:hideMark/>
          </w:tcPr>
          <w:p w14:paraId="38E6469C"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 </w:t>
            </w:r>
          </w:p>
        </w:tc>
        <w:tc>
          <w:tcPr>
            <w:tcW w:w="361" w:type="pct"/>
            <w:tcBorders>
              <w:top w:val="nil"/>
              <w:left w:val="nil"/>
              <w:bottom w:val="nil"/>
              <w:right w:val="nil"/>
            </w:tcBorders>
            <w:shd w:val="clear" w:color="000000" w:fill="DBE5F1"/>
            <w:noWrap/>
            <w:vAlign w:val="center"/>
            <w:hideMark/>
          </w:tcPr>
          <w:p w14:paraId="38E6469D"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 </w:t>
            </w:r>
          </w:p>
        </w:tc>
        <w:tc>
          <w:tcPr>
            <w:tcW w:w="362" w:type="pct"/>
            <w:tcBorders>
              <w:top w:val="nil"/>
              <w:left w:val="nil"/>
              <w:bottom w:val="nil"/>
              <w:right w:val="nil"/>
            </w:tcBorders>
            <w:shd w:val="clear" w:color="000000" w:fill="DBE5F1"/>
            <w:noWrap/>
            <w:vAlign w:val="center"/>
            <w:hideMark/>
          </w:tcPr>
          <w:p w14:paraId="38E6469E"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 </w:t>
            </w:r>
          </w:p>
        </w:tc>
      </w:tr>
      <w:tr w:rsidR="006E0060" w:rsidRPr="00994FDA" w14:paraId="38E646AB" w14:textId="77777777" w:rsidTr="0052622C">
        <w:trPr>
          <w:cantSplit/>
          <w:trHeight w:val="198"/>
        </w:trPr>
        <w:tc>
          <w:tcPr>
            <w:tcW w:w="1393" w:type="pct"/>
            <w:tcBorders>
              <w:top w:val="nil"/>
              <w:left w:val="nil"/>
              <w:bottom w:val="nil"/>
              <w:right w:val="nil"/>
            </w:tcBorders>
            <w:shd w:val="clear" w:color="000000" w:fill="DBE5F1"/>
            <w:vAlign w:val="center"/>
            <w:hideMark/>
          </w:tcPr>
          <w:p w14:paraId="38E646A0"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 </w:t>
            </w:r>
          </w:p>
        </w:tc>
        <w:tc>
          <w:tcPr>
            <w:tcW w:w="360" w:type="pct"/>
            <w:tcBorders>
              <w:top w:val="nil"/>
              <w:left w:val="nil"/>
              <w:bottom w:val="nil"/>
              <w:right w:val="nil"/>
            </w:tcBorders>
            <w:shd w:val="clear" w:color="000000" w:fill="DBE5F1"/>
            <w:vAlign w:val="center"/>
            <w:hideMark/>
          </w:tcPr>
          <w:p w14:paraId="38E646A1"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Staff Costs</w:t>
            </w:r>
          </w:p>
        </w:tc>
        <w:tc>
          <w:tcPr>
            <w:tcW w:w="361" w:type="pct"/>
            <w:gridSpan w:val="2"/>
            <w:tcBorders>
              <w:top w:val="nil"/>
              <w:left w:val="nil"/>
              <w:bottom w:val="nil"/>
              <w:right w:val="nil"/>
            </w:tcBorders>
            <w:shd w:val="clear" w:color="000000" w:fill="DBE5F1"/>
            <w:vAlign w:val="center"/>
            <w:hideMark/>
          </w:tcPr>
          <w:p w14:paraId="38E646A2"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Other staff costs</w:t>
            </w:r>
          </w:p>
        </w:tc>
        <w:tc>
          <w:tcPr>
            <w:tcW w:w="360" w:type="pct"/>
            <w:tcBorders>
              <w:top w:val="nil"/>
              <w:left w:val="nil"/>
              <w:bottom w:val="nil"/>
              <w:right w:val="nil"/>
            </w:tcBorders>
            <w:shd w:val="clear" w:color="000000" w:fill="DBE5F1"/>
            <w:vAlign w:val="center"/>
            <w:hideMark/>
          </w:tcPr>
          <w:p w14:paraId="38E646A3"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Travel on duty</w:t>
            </w:r>
          </w:p>
        </w:tc>
        <w:tc>
          <w:tcPr>
            <w:tcW w:w="361" w:type="pct"/>
            <w:gridSpan w:val="2"/>
            <w:tcBorders>
              <w:top w:val="nil"/>
              <w:left w:val="nil"/>
              <w:bottom w:val="nil"/>
              <w:right w:val="nil"/>
            </w:tcBorders>
            <w:shd w:val="clear" w:color="000000" w:fill="DBE5F1"/>
            <w:vAlign w:val="center"/>
            <w:hideMark/>
          </w:tcPr>
          <w:p w14:paraId="38E646A4"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Contract. services</w:t>
            </w:r>
          </w:p>
        </w:tc>
        <w:tc>
          <w:tcPr>
            <w:tcW w:w="361" w:type="pct"/>
            <w:tcBorders>
              <w:top w:val="nil"/>
              <w:left w:val="nil"/>
              <w:bottom w:val="nil"/>
              <w:right w:val="nil"/>
            </w:tcBorders>
            <w:shd w:val="clear" w:color="000000" w:fill="DBE5F1"/>
            <w:vAlign w:val="center"/>
            <w:hideMark/>
          </w:tcPr>
          <w:p w14:paraId="38E646A5"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Rental and maint. of premises and equipment</w:t>
            </w:r>
          </w:p>
        </w:tc>
        <w:tc>
          <w:tcPr>
            <w:tcW w:w="360" w:type="pct"/>
            <w:tcBorders>
              <w:top w:val="nil"/>
              <w:left w:val="nil"/>
              <w:bottom w:val="nil"/>
              <w:right w:val="nil"/>
            </w:tcBorders>
            <w:shd w:val="clear" w:color="000000" w:fill="DBE5F1"/>
            <w:vAlign w:val="center"/>
            <w:hideMark/>
          </w:tcPr>
          <w:p w14:paraId="38E646A6"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Material and supplies</w:t>
            </w:r>
          </w:p>
        </w:tc>
        <w:tc>
          <w:tcPr>
            <w:tcW w:w="361" w:type="pct"/>
            <w:gridSpan w:val="2"/>
            <w:tcBorders>
              <w:top w:val="nil"/>
              <w:left w:val="nil"/>
              <w:bottom w:val="nil"/>
              <w:right w:val="nil"/>
            </w:tcBorders>
            <w:shd w:val="clear" w:color="000000" w:fill="DBE5F1"/>
            <w:vAlign w:val="center"/>
            <w:hideMark/>
          </w:tcPr>
          <w:p w14:paraId="38E646A7"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Acquisition of premises, furniture and equipment</w:t>
            </w:r>
          </w:p>
        </w:tc>
        <w:tc>
          <w:tcPr>
            <w:tcW w:w="360" w:type="pct"/>
            <w:tcBorders>
              <w:top w:val="nil"/>
              <w:left w:val="nil"/>
              <w:bottom w:val="nil"/>
              <w:right w:val="nil"/>
            </w:tcBorders>
            <w:shd w:val="clear" w:color="000000" w:fill="DBE5F1"/>
            <w:vAlign w:val="center"/>
            <w:hideMark/>
          </w:tcPr>
          <w:p w14:paraId="38E646A8"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Public and internal service utilities</w:t>
            </w:r>
          </w:p>
        </w:tc>
        <w:tc>
          <w:tcPr>
            <w:tcW w:w="361" w:type="pct"/>
            <w:tcBorders>
              <w:top w:val="nil"/>
              <w:left w:val="nil"/>
              <w:bottom w:val="nil"/>
              <w:right w:val="nil"/>
            </w:tcBorders>
            <w:shd w:val="clear" w:color="000000" w:fill="DBE5F1"/>
            <w:vAlign w:val="center"/>
            <w:hideMark/>
          </w:tcPr>
          <w:p w14:paraId="38E646A9"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Audit and inter-agency fees and misc.</w:t>
            </w:r>
          </w:p>
        </w:tc>
        <w:tc>
          <w:tcPr>
            <w:tcW w:w="362" w:type="pct"/>
            <w:tcBorders>
              <w:top w:val="nil"/>
              <w:left w:val="nil"/>
              <w:bottom w:val="nil"/>
              <w:right w:val="nil"/>
            </w:tcBorders>
            <w:shd w:val="clear" w:color="000000" w:fill="DBE5F1"/>
            <w:vAlign w:val="center"/>
            <w:hideMark/>
          </w:tcPr>
          <w:p w14:paraId="38E646AA"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Total</w:t>
            </w:r>
          </w:p>
        </w:tc>
      </w:tr>
      <w:tr w:rsidR="006E0060" w:rsidRPr="00994FDA" w14:paraId="38E646B7" w14:textId="77777777" w:rsidTr="0052622C">
        <w:trPr>
          <w:cantSplit/>
          <w:trHeight w:hRule="exact" w:val="198"/>
        </w:trPr>
        <w:tc>
          <w:tcPr>
            <w:tcW w:w="1393" w:type="pct"/>
            <w:tcBorders>
              <w:top w:val="nil"/>
              <w:left w:val="nil"/>
              <w:bottom w:val="single" w:sz="4" w:space="0" w:color="000099"/>
              <w:right w:val="nil"/>
            </w:tcBorders>
            <w:shd w:val="clear" w:color="000000" w:fill="DBE5F1"/>
            <w:noWrap/>
            <w:vAlign w:val="center"/>
            <w:hideMark/>
          </w:tcPr>
          <w:p w14:paraId="38E646AC" w14:textId="77777777" w:rsidR="006E0060" w:rsidRPr="00994FDA" w:rsidRDefault="006E0060" w:rsidP="0052622C">
            <w:pPr>
              <w:tabs>
                <w:tab w:val="clear" w:pos="794"/>
                <w:tab w:val="clear" w:pos="1191"/>
                <w:tab w:val="clear" w:pos="1588"/>
                <w:tab w:val="clear" w:pos="1985"/>
              </w:tabs>
              <w:overflowPunct/>
              <w:autoSpaceDE/>
              <w:autoSpaceDN/>
              <w:adjustRightInd/>
              <w:spacing w:before="0"/>
              <w:textAlignment w:val="auto"/>
              <w:rPr>
                <w:rFonts w:ascii="Calibri" w:hAnsi="Calibri"/>
                <w:b/>
                <w:bCs/>
                <w:i/>
                <w:iCs/>
                <w:color w:val="000099"/>
                <w:sz w:val="16"/>
                <w:szCs w:val="16"/>
                <w:lang w:val="en-US" w:eastAsia="zh-CN"/>
              </w:rPr>
            </w:pPr>
            <w:r w:rsidRPr="00994FDA">
              <w:rPr>
                <w:rFonts w:ascii="Calibri" w:hAnsi="Calibri"/>
                <w:b/>
                <w:bCs/>
                <w:i/>
                <w:iCs/>
                <w:color w:val="000099"/>
                <w:sz w:val="16"/>
                <w:szCs w:val="16"/>
                <w:lang w:val="en-US" w:eastAsia="zh-CN"/>
              </w:rPr>
              <w:t> </w:t>
            </w:r>
          </w:p>
        </w:tc>
        <w:tc>
          <w:tcPr>
            <w:tcW w:w="360" w:type="pct"/>
            <w:tcBorders>
              <w:top w:val="nil"/>
              <w:left w:val="nil"/>
              <w:bottom w:val="single" w:sz="4" w:space="0" w:color="000099"/>
              <w:right w:val="nil"/>
            </w:tcBorders>
            <w:shd w:val="clear" w:color="000000" w:fill="DBE5F1"/>
            <w:noWrap/>
            <w:vAlign w:val="center"/>
            <w:hideMark/>
          </w:tcPr>
          <w:p w14:paraId="38E646AD"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Cat. 1</w:t>
            </w:r>
          </w:p>
        </w:tc>
        <w:tc>
          <w:tcPr>
            <w:tcW w:w="361" w:type="pct"/>
            <w:gridSpan w:val="2"/>
            <w:tcBorders>
              <w:top w:val="nil"/>
              <w:left w:val="nil"/>
              <w:bottom w:val="single" w:sz="4" w:space="0" w:color="000099"/>
              <w:right w:val="nil"/>
            </w:tcBorders>
            <w:shd w:val="clear" w:color="000000" w:fill="DBE5F1"/>
            <w:noWrap/>
            <w:vAlign w:val="center"/>
            <w:hideMark/>
          </w:tcPr>
          <w:p w14:paraId="38E646AE"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Cat. 2</w:t>
            </w:r>
          </w:p>
        </w:tc>
        <w:tc>
          <w:tcPr>
            <w:tcW w:w="360" w:type="pct"/>
            <w:tcBorders>
              <w:top w:val="nil"/>
              <w:left w:val="nil"/>
              <w:bottom w:val="single" w:sz="4" w:space="0" w:color="000099"/>
              <w:right w:val="nil"/>
            </w:tcBorders>
            <w:shd w:val="clear" w:color="000000" w:fill="DBE5F1"/>
            <w:noWrap/>
            <w:vAlign w:val="center"/>
            <w:hideMark/>
          </w:tcPr>
          <w:p w14:paraId="38E646AF"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Cat. 3</w:t>
            </w:r>
          </w:p>
        </w:tc>
        <w:tc>
          <w:tcPr>
            <w:tcW w:w="361" w:type="pct"/>
            <w:gridSpan w:val="2"/>
            <w:tcBorders>
              <w:top w:val="nil"/>
              <w:left w:val="nil"/>
              <w:bottom w:val="single" w:sz="4" w:space="0" w:color="000099"/>
              <w:right w:val="nil"/>
            </w:tcBorders>
            <w:shd w:val="clear" w:color="000000" w:fill="DBE5F1"/>
            <w:noWrap/>
            <w:vAlign w:val="center"/>
            <w:hideMark/>
          </w:tcPr>
          <w:p w14:paraId="38E646B0"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Cat. 4</w:t>
            </w:r>
          </w:p>
        </w:tc>
        <w:tc>
          <w:tcPr>
            <w:tcW w:w="361" w:type="pct"/>
            <w:tcBorders>
              <w:top w:val="nil"/>
              <w:left w:val="nil"/>
              <w:bottom w:val="single" w:sz="4" w:space="0" w:color="000099"/>
              <w:right w:val="nil"/>
            </w:tcBorders>
            <w:shd w:val="clear" w:color="000000" w:fill="DBE5F1"/>
            <w:noWrap/>
            <w:vAlign w:val="center"/>
            <w:hideMark/>
          </w:tcPr>
          <w:p w14:paraId="38E646B1"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Cat. 5</w:t>
            </w:r>
          </w:p>
        </w:tc>
        <w:tc>
          <w:tcPr>
            <w:tcW w:w="360" w:type="pct"/>
            <w:tcBorders>
              <w:top w:val="nil"/>
              <w:left w:val="nil"/>
              <w:bottom w:val="single" w:sz="4" w:space="0" w:color="000099"/>
              <w:right w:val="nil"/>
            </w:tcBorders>
            <w:shd w:val="clear" w:color="000000" w:fill="DBE5F1"/>
            <w:noWrap/>
            <w:vAlign w:val="center"/>
            <w:hideMark/>
          </w:tcPr>
          <w:p w14:paraId="38E646B2"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Cat. 6</w:t>
            </w:r>
          </w:p>
        </w:tc>
        <w:tc>
          <w:tcPr>
            <w:tcW w:w="361" w:type="pct"/>
            <w:gridSpan w:val="2"/>
            <w:tcBorders>
              <w:top w:val="nil"/>
              <w:left w:val="nil"/>
              <w:bottom w:val="single" w:sz="4" w:space="0" w:color="000099"/>
              <w:right w:val="nil"/>
            </w:tcBorders>
            <w:shd w:val="clear" w:color="000000" w:fill="DBE5F1"/>
            <w:noWrap/>
            <w:vAlign w:val="center"/>
            <w:hideMark/>
          </w:tcPr>
          <w:p w14:paraId="38E646B3"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Cat. 7</w:t>
            </w:r>
          </w:p>
        </w:tc>
        <w:tc>
          <w:tcPr>
            <w:tcW w:w="360" w:type="pct"/>
            <w:tcBorders>
              <w:top w:val="nil"/>
              <w:left w:val="nil"/>
              <w:bottom w:val="single" w:sz="4" w:space="0" w:color="000099"/>
              <w:right w:val="nil"/>
            </w:tcBorders>
            <w:shd w:val="clear" w:color="000000" w:fill="DBE5F1"/>
            <w:noWrap/>
            <w:vAlign w:val="center"/>
            <w:hideMark/>
          </w:tcPr>
          <w:p w14:paraId="38E646B4"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Cat. 8</w:t>
            </w:r>
          </w:p>
        </w:tc>
        <w:tc>
          <w:tcPr>
            <w:tcW w:w="361" w:type="pct"/>
            <w:tcBorders>
              <w:top w:val="nil"/>
              <w:left w:val="nil"/>
              <w:bottom w:val="single" w:sz="4" w:space="0" w:color="000099"/>
              <w:right w:val="nil"/>
            </w:tcBorders>
            <w:shd w:val="clear" w:color="000000" w:fill="DBE5F1"/>
            <w:noWrap/>
            <w:vAlign w:val="center"/>
            <w:hideMark/>
          </w:tcPr>
          <w:p w14:paraId="38E646B5"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Cat. 9</w:t>
            </w:r>
          </w:p>
        </w:tc>
        <w:tc>
          <w:tcPr>
            <w:tcW w:w="362" w:type="pct"/>
            <w:tcBorders>
              <w:top w:val="nil"/>
              <w:left w:val="nil"/>
              <w:bottom w:val="single" w:sz="4" w:space="0" w:color="000099"/>
              <w:right w:val="nil"/>
            </w:tcBorders>
            <w:shd w:val="clear" w:color="000000" w:fill="DBE5F1"/>
            <w:noWrap/>
            <w:vAlign w:val="center"/>
            <w:hideMark/>
          </w:tcPr>
          <w:p w14:paraId="38E646B6" w14:textId="77777777" w:rsidR="006E0060" w:rsidRPr="00994FDA" w:rsidRDefault="006E0060"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994FDA">
              <w:rPr>
                <w:rFonts w:ascii="Calibri" w:hAnsi="Calibri"/>
                <w:b/>
                <w:bCs/>
                <w:color w:val="000099"/>
                <w:sz w:val="16"/>
                <w:szCs w:val="16"/>
                <w:lang w:val="en-US" w:eastAsia="zh-CN"/>
              </w:rPr>
              <w:t> </w:t>
            </w:r>
          </w:p>
        </w:tc>
      </w:tr>
      <w:tr w:rsidR="006E0060" w:rsidRPr="00994FDA" w14:paraId="38E646C3"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6B8" w14:textId="77777777" w:rsidR="006E0060" w:rsidRDefault="006E0060" w:rsidP="0052622C">
            <w:pPr>
              <w:spacing w:before="0"/>
              <w:rPr>
                <w:rFonts w:ascii="Calibri" w:hAnsi="Calibri" w:cs="Calibri"/>
                <w:b/>
                <w:bCs/>
                <w:color w:val="000099"/>
                <w:sz w:val="18"/>
                <w:szCs w:val="18"/>
              </w:rPr>
            </w:pPr>
            <w:r>
              <w:rPr>
                <w:rFonts w:ascii="Calibri" w:hAnsi="Calibri" w:cs="Calibri"/>
                <w:b/>
                <w:bCs/>
                <w:color w:val="000099"/>
                <w:sz w:val="18"/>
                <w:szCs w:val="18"/>
              </w:rPr>
              <w:t>Estimates 2014</w:t>
            </w:r>
          </w:p>
        </w:tc>
        <w:tc>
          <w:tcPr>
            <w:tcW w:w="360" w:type="pct"/>
            <w:tcBorders>
              <w:top w:val="nil"/>
              <w:left w:val="nil"/>
              <w:bottom w:val="nil"/>
              <w:right w:val="nil"/>
            </w:tcBorders>
            <w:shd w:val="clear" w:color="000000" w:fill="FFFFFF"/>
            <w:noWrap/>
            <w:vAlign w:val="center"/>
            <w:hideMark/>
          </w:tcPr>
          <w:p w14:paraId="38E646B9"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1" w:type="pct"/>
            <w:gridSpan w:val="2"/>
            <w:tcBorders>
              <w:top w:val="nil"/>
              <w:left w:val="nil"/>
              <w:bottom w:val="nil"/>
              <w:right w:val="nil"/>
            </w:tcBorders>
            <w:shd w:val="clear" w:color="000000" w:fill="FFFFFF"/>
            <w:noWrap/>
            <w:vAlign w:val="center"/>
            <w:hideMark/>
          </w:tcPr>
          <w:p w14:paraId="38E646BA"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0" w:type="pct"/>
            <w:tcBorders>
              <w:top w:val="nil"/>
              <w:left w:val="nil"/>
              <w:bottom w:val="nil"/>
              <w:right w:val="nil"/>
            </w:tcBorders>
            <w:shd w:val="clear" w:color="000000" w:fill="FFFFFF"/>
            <w:noWrap/>
            <w:vAlign w:val="center"/>
            <w:hideMark/>
          </w:tcPr>
          <w:p w14:paraId="38E646BB"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1" w:type="pct"/>
            <w:gridSpan w:val="2"/>
            <w:tcBorders>
              <w:top w:val="nil"/>
              <w:left w:val="nil"/>
              <w:bottom w:val="nil"/>
              <w:right w:val="nil"/>
            </w:tcBorders>
            <w:shd w:val="clear" w:color="000000" w:fill="FFFFFF"/>
            <w:noWrap/>
            <w:vAlign w:val="center"/>
            <w:hideMark/>
          </w:tcPr>
          <w:p w14:paraId="38E646BC"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1" w:type="pct"/>
            <w:tcBorders>
              <w:top w:val="nil"/>
              <w:left w:val="nil"/>
              <w:bottom w:val="nil"/>
              <w:right w:val="nil"/>
            </w:tcBorders>
            <w:shd w:val="clear" w:color="000000" w:fill="FFFFFF"/>
            <w:noWrap/>
            <w:vAlign w:val="center"/>
            <w:hideMark/>
          </w:tcPr>
          <w:p w14:paraId="38E646BD"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0" w:type="pct"/>
            <w:tcBorders>
              <w:top w:val="nil"/>
              <w:left w:val="nil"/>
              <w:bottom w:val="nil"/>
              <w:right w:val="nil"/>
            </w:tcBorders>
            <w:shd w:val="clear" w:color="000000" w:fill="FFFFFF"/>
            <w:noWrap/>
            <w:vAlign w:val="center"/>
            <w:hideMark/>
          </w:tcPr>
          <w:p w14:paraId="38E646BE"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1" w:type="pct"/>
            <w:gridSpan w:val="2"/>
            <w:tcBorders>
              <w:top w:val="nil"/>
              <w:left w:val="nil"/>
              <w:bottom w:val="nil"/>
              <w:right w:val="nil"/>
            </w:tcBorders>
            <w:shd w:val="clear" w:color="000000" w:fill="FFFFFF"/>
            <w:noWrap/>
            <w:vAlign w:val="center"/>
            <w:hideMark/>
          </w:tcPr>
          <w:p w14:paraId="38E646BF"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0" w:type="pct"/>
            <w:tcBorders>
              <w:top w:val="nil"/>
              <w:left w:val="nil"/>
              <w:bottom w:val="nil"/>
              <w:right w:val="nil"/>
            </w:tcBorders>
            <w:shd w:val="clear" w:color="000000" w:fill="FFFFFF"/>
            <w:noWrap/>
            <w:vAlign w:val="center"/>
            <w:hideMark/>
          </w:tcPr>
          <w:p w14:paraId="38E646C0"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1" w:type="pct"/>
            <w:tcBorders>
              <w:top w:val="nil"/>
              <w:left w:val="nil"/>
              <w:bottom w:val="nil"/>
              <w:right w:val="nil"/>
            </w:tcBorders>
            <w:shd w:val="clear" w:color="000000" w:fill="FFFFFF"/>
            <w:noWrap/>
            <w:vAlign w:val="center"/>
            <w:hideMark/>
          </w:tcPr>
          <w:p w14:paraId="38E646C1"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2" w:type="pct"/>
            <w:tcBorders>
              <w:top w:val="nil"/>
              <w:left w:val="nil"/>
              <w:bottom w:val="nil"/>
              <w:right w:val="nil"/>
            </w:tcBorders>
            <w:shd w:val="clear" w:color="000000" w:fill="FFFFFF"/>
            <w:noWrap/>
            <w:vAlign w:val="center"/>
            <w:hideMark/>
          </w:tcPr>
          <w:p w14:paraId="38E646C2"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r>
      <w:tr w:rsidR="006E0060" w:rsidRPr="004F17BE" w14:paraId="38E646CF"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6C4" w14:textId="77777777" w:rsidR="006E0060" w:rsidRDefault="006E0060" w:rsidP="0052622C">
            <w:pPr>
              <w:spacing w:before="0"/>
              <w:rPr>
                <w:rFonts w:ascii="Calibri" w:hAnsi="Calibri" w:cs="Calibri"/>
                <w:sz w:val="18"/>
                <w:szCs w:val="18"/>
              </w:rPr>
            </w:pPr>
            <w:r>
              <w:rPr>
                <w:rFonts w:ascii="Calibri" w:hAnsi="Calibri" w:cs="Calibri"/>
                <w:sz w:val="18"/>
                <w:szCs w:val="18"/>
              </w:rPr>
              <w:t>Radio Regulations Board</w:t>
            </w:r>
          </w:p>
        </w:tc>
        <w:tc>
          <w:tcPr>
            <w:tcW w:w="360" w:type="pct"/>
            <w:tcBorders>
              <w:top w:val="nil"/>
              <w:left w:val="nil"/>
              <w:bottom w:val="nil"/>
              <w:right w:val="nil"/>
            </w:tcBorders>
            <w:shd w:val="clear" w:color="000000" w:fill="FFFFFF"/>
            <w:noWrap/>
            <w:vAlign w:val="center"/>
            <w:hideMark/>
          </w:tcPr>
          <w:p w14:paraId="38E646C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305</w:t>
            </w:r>
          </w:p>
        </w:tc>
        <w:tc>
          <w:tcPr>
            <w:tcW w:w="361" w:type="pct"/>
            <w:gridSpan w:val="2"/>
            <w:tcBorders>
              <w:top w:val="nil"/>
              <w:left w:val="nil"/>
              <w:bottom w:val="nil"/>
              <w:right w:val="nil"/>
            </w:tcBorders>
            <w:shd w:val="clear" w:color="000000" w:fill="FFFFFF"/>
            <w:noWrap/>
            <w:vAlign w:val="center"/>
            <w:hideMark/>
          </w:tcPr>
          <w:p w14:paraId="38E646C6"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46</w:t>
            </w:r>
          </w:p>
        </w:tc>
        <w:tc>
          <w:tcPr>
            <w:tcW w:w="360" w:type="pct"/>
            <w:tcBorders>
              <w:top w:val="nil"/>
              <w:left w:val="nil"/>
              <w:bottom w:val="nil"/>
              <w:right w:val="nil"/>
            </w:tcBorders>
            <w:shd w:val="clear" w:color="000000" w:fill="FFFFFF"/>
            <w:noWrap/>
            <w:vAlign w:val="center"/>
            <w:hideMark/>
          </w:tcPr>
          <w:p w14:paraId="38E646C7"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365</w:t>
            </w:r>
          </w:p>
        </w:tc>
        <w:tc>
          <w:tcPr>
            <w:tcW w:w="361" w:type="pct"/>
            <w:gridSpan w:val="2"/>
            <w:tcBorders>
              <w:top w:val="nil"/>
              <w:left w:val="nil"/>
              <w:bottom w:val="nil"/>
              <w:right w:val="nil"/>
            </w:tcBorders>
            <w:shd w:val="clear" w:color="000000" w:fill="FFFFFF"/>
            <w:noWrap/>
            <w:vAlign w:val="center"/>
            <w:hideMark/>
          </w:tcPr>
          <w:p w14:paraId="38E646C8"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6C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6CA"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w:t>
            </w:r>
          </w:p>
        </w:tc>
        <w:tc>
          <w:tcPr>
            <w:tcW w:w="361" w:type="pct"/>
            <w:gridSpan w:val="2"/>
            <w:tcBorders>
              <w:top w:val="nil"/>
              <w:left w:val="nil"/>
              <w:bottom w:val="nil"/>
              <w:right w:val="nil"/>
            </w:tcBorders>
            <w:shd w:val="clear" w:color="000000" w:fill="FFFFFF"/>
            <w:noWrap/>
            <w:vAlign w:val="center"/>
            <w:hideMark/>
          </w:tcPr>
          <w:p w14:paraId="38E646CB"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6CC"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4</w:t>
            </w:r>
          </w:p>
        </w:tc>
        <w:tc>
          <w:tcPr>
            <w:tcW w:w="361" w:type="pct"/>
            <w:tcBorders>
              <w:top w:val="nil"/>
              <w:left w:val="nil"/>
              <w:bottom w:val="nil"/>
              <w:right w:val="nil"/>
            </w:tcBorders>
            <w:shd w:val="clear" w:color="000000" w:fill="FFFFFF"/>
            <w:noWrap/>
            <w:vAlign w:val="center"/>
            <w:hideMark/>
          </w:tcPr>
          <w:p w14:paraId="38E646C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w:t>
            </w:r>
          </w:p>
        </w:tc>
        <w:tc>
          <w:tcPr>
            <w:tcW w:w="362" w:type="pct"/>
            <w:tcBorders>
              <w:top w:val="nil"/>
              <w:left w:val="nil"/>
              <w:bottom w:val="nil"/>
              <w:right w:val="nil"/>
            </w:tcBorders>
            <w:shd w:val="clear" w:color="000000" w:fill="FFFFFF"/>
            <w:noWrap/>
            <w:vAlign w:val="center"/>
            <w:hideMark/>
          </w:tcPr>
          <w:p w14:paraId="38E646CE"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731</w:t>
            </w:r>
          </w:p>
        </w:tc>
      </w:tr>
      <w:tr w:rsidR="006E0060" w:rsidRPr="004F17BE" w14:paraId="38E646DB"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6D0" w14:textId="77777777" w:rsidR="006E0060" w:rsidRDefault="006E0060" w:rsidP="0052622C">
            <w:pPr>
              <w:spacing w:before="0"/>
              <w:rPr>
                <w:rFonts w:ascii="Calibri" w:hAnsi="Calibri" w:cs="Calibri"/>
                <w:sz w:val="18"/>
                <w:szCs w:val="18"/>
              </w:rPr>
            </w:pPr>
            <w:r>
              <w:rPr>
                <w:rFonts w:ascii="Calibri" w:hAnsi="Calibri" w:cs="Calibri"/>
                <w:sz w:val="18"/>
                <w:szCs w:val="18"/>
              </w:rPr>
              <w:t>Radiocommunication Advisory Group</w:t>
            </w:r>
          </w:p>
        </w:tc>
        <w:tc>
          <w:tcPr>
            <w:tcW w:w="360" w:type="pct"/>
            <w:tcBorders>
              <w:top w:val="nil"/>
              <w:left w:val="nil"/>
              <w:bottom w:val="nil"/>
              <w:right w:val="nil"/>
            </w:tcBorders>
            <w:shd w:val="clear" w:color="000000" w:fill="FFFFFF"/>
            <w:noWrap/>
            <w:vAlign w:val="center"/>
            <w:hideMark/>
          </w:tcPr>
          <w:p w14:paraId="38E646D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52</w:t>
            </w:r>
          </w:p>
        </w:tc>
        <w:tc>
          <w:tcPr>
            <w:tcW w:w="361" w:type="pct"/>
            <w:gridSpan w:val="2"/>
            <w:tcBorders>
              <w:top w:val="nil"/>
              <w:left w:val="nil"/>
              <w:bottom w:val="nil"/>
              <w:right w:val="nil"/>
            </w:tcBorders>
            <w:shd w:val="clear" w:color="000000" w:fill="FFFFFF"/>
            <w:noWrap/>
            <w:vAlign w:val="center"/>
            <w:hideMark/>
          </w:tcPr>
          <w:p w14:paraId="38E646D2"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15</w:t>
            </w:r>
          </w:p>
        </w:tc>
        <w:tc>
          <w:tcPr>
            <w:tcW w:w="360" w:type="pct"/>
            <w:tcBorders>
              <w:top w:val="nil"/>
              <w:left w:val="nil"/>
              <w:bottom w:val="nil"/>
              <w:right w:val="nil"/>
            </w:tcBorders>
            <w:shd w:val="clear" w:color="000000" w:fill="FFFFFF"/>
            <w:noWrap/>
            <w:vAlign w:val="center"/>
            <w:hideMark/>
          </w:tcPr>
          <w:p w14:paraId="38E646D3"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6D4"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6D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w:t>
            </w:r>
          </w:p>
        </w:tc>
        <w:tc>
          <w:tcPr>
            <w:tcW w:w="360" w:type="pct"/>
            <w:tcBorders>
              <w:top w:val="nil"/>
              <w:left w:val="nil"/>
              <w:bottom w:val="nil"/>
              <w:right w:val="nil"/>
            </w:tcBorders>
            <w:shd w:val="clear" w:color="000000" w:fill="FFFFFF"/>
            <w:noWrap/>
            <w:vAlign w:val="center"/>
            <w:hideMark/>
          </w:tcPr>
          <w:p w14:paraId="38E646D6"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6D7"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6D8"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w:t>
            </w:r>
          </w:p>
        </w:tc>
        <w:tc>
          <w:tcPr>
            <w:tcW w:w="361" w:type="pct"/>
            <w:tcBorders>
              <w:top w:val="nil"/>
              <w:left w:val="nil"/>
              <w:bottom w:val="nil"/>
              <w:right w:val="nil"/>
            </w:tcBorders>
            <w:shd w:val="clear" w:color="000000" w:fill="FFFFFF"/>
            <w:noWrap/>
            <w:vAlign w:val="center"/>
            <w:hideMark/>
          </w:tcPr>
          <w:p w14:paraId="38E646D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w:t>
            </w:r>
          </w:p>
        </w:tc>
        <w:tc>
          <w:tcPr>
            <w:tcW w:w="362" w:type="pct"/>
            <w:tcBorders>
              <w:top w:val="nil"/>
              <w:left w:val="nil"/>
              <w:bottom w:val="nil"/>
              <w:right w:val="nil"/>
            </w:tcBorders>
            <w:shd w:val="clear" w:color="000000" w:fill="FFFFFF"/>
            <w:noWrap/>
            <w:vAlign w:val="center"/>
            <w:hideMark/>
          </w:tcPr>
          <w:p w14:paraId="38E646DA"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72</w:t>
            </w:r>
          </w:p>
        </w:tc>
      </w:tr>
      <w:tr w:rsidR="006E0060" w:rsidRPr="004F17BE" w14:paraId="38E646E7"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6DC" w14:textId="77777777" w:rsidR="006E0060" w:rsidRDefault="006E0060" w:rsidP="0052622C">
            <w:pPr>
              <w:spacing w:before="0"/>
              <w:rPr>
                <w:rFonts w:ascii="Calibri" w:hAnsi="Calibri" w:cs="Calibri"/>
                <w:sz w:val="18"/>
                <w:szCs w:val="18"/>
              </w:rPr>
            </w:pPr>
            <w:r>
              <w:rPr>
                <w:rFonts w:ascii="Calibri" w:hAnsi="Calibri" w:cs="Calibri"/>
                <w:sz w:val="18"/>
                <w:szCs w:val="18"/>
              </w:rPr>
              <w:t xml:space="preserve">Study groups  </w:t>
            </w:r>
          </w:p>
        </w:tc>
        <w:tc>
          <w:tcPr>
            <w:tcW w:w="360" w:type="pct"/>
            <w:tcBorders>
              <w:top w:val="nil"/>
              <w:left w:val="nil"/>
              <w:bottom w:val="nil"/>
              <w:right w:val="nil"/>
            </w:tcBorders>
            <w:shd w:val="clear" w:color="000000" w:fill="FFFFFF"/>
            <w:noWrap/>
            <w:vAlign w:val="center"/>
            <w:hideMark/>
          </w:tcPr>
          <w:p w14:paraId="38E646D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781</w:t>
            </w:r>
          </w:p>
        </w:tc>
        <w:tc>
          <w:tcPr>
            <w:tcW w:w="361" w:type="pct"/>
            <w:gridSpan w:val="2"/>
            <w:tcBorders>
              <w:top w:val="nil"/>
              <w:left w:val="nil"/>
              <w:bottom w:val="nil"/>
              <w:right w:val="nil"/>
            </w:tcBorders>
            <w:shd w:val="clear" w:color="000000" w:fill="FFFFFF"/>
            <w:noWrap/>
            <w:vAlign w:val="center"/>
            <w:hideMark/>
          </w:tcPr>
          <w:p w14:paraId="38E646DE"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57</w:t>
            </w:r>
          </w:p>
        </w:tc>
        <w:tc>
          <w:tcPr>
            <w:tcW w:w="360" w:type="pct"/>
            <w:tcBorders>
              <w:top w:val="nil"/>
              <w:left w:val="nil"/>
              <w:bottom w:val="nil"/>
              <w:right w:val="nil"/>
            </w:tcBorders>
            <w:shd w:val="clear" w:color="000000" w:fill="FFFFFF"/>
            <w:noWrap/>
            <w:vAlign w:val="center"/>
            <w:hideMark/>
          </w:tcPr>
          <w:p w14:paraId="38E646DF"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70</w:t>
            </w:r>
          </w:p>
        </w:tc>
        <w:tc>
          <w:tcPr>
            <w:tcW w:w="361" w:type="pct"/>
            <w:gridSpan w:val="2"/>
            <w:tcBorders>
              <w:top w:val="nil"/>
              <w:left w:val="nil"/>
              <w:bottom w:val="nil"/>
              <w:right w:val="nil"/>
            </w:tcBorders>
            <w:shd w:val="clear" w:color="000000" w:fill="FFFFFF"/>
            <w:noWrap/>
            <w:vAlign w:val="center"/>
            <w:hideMark/>
          </w:tcPr>
          <w:p w14:paraId="38E646E0"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6E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50</w:t>
            </w:r>
          </w:p>
        </w:tc>
        <w:tc>
          <w:tcPr>
            <w:tcW w:w="360" w:type="pct"/>
            <w:tcBorders>
              <w:top w:val="nil"/>
              <w:left w:val="nil"/>
              <w:bottom w:val="nil"/>
              <w:right w:val="nil"/>
            </w:tcBorders>
            <w:shd w:val="clear" w:color="000000" w:fill="FFFFFF"/>
            <w:noWrap/>
            <w:vAlign w:val="center"/>
            <w:hideMark/>
          </w:tcPr>
          <w:p w14:paraId="38E646E2"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w:t>
            </w:r>
          </w:p>
        </w:tc>
        <w:tc>
          <w:tcPr>
            <w:tcW w:w="361" w:type="pct"/>
            <w:gridSpan w:val="2"/>
            <w:tcBorders>
              <w:top w:val="nil"/>
              <w:left w:val="nil"/>
              <w:bottom w:val="nil"/>
              <w:right w:val="nil"/>
            </w:tcBorders>
            <w:shd w:val="clear" w:color="000000" w:fill="FFFFFF"/>
            <w:noWrap/>
            <w:vAlign w:val="center"/>
            <w:hideMark/>
          </w:tcPr>
          <w:p w14:paraId="38E646E3"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6E4"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w:t>
            </w:r>
          </w:p>
        </w:tc>
        <w:tc>
          <w:tcPr>
            <w:tcW w:w="361" w:type="pct"/>
            <w:tcBorders>
              <w:top w:val="nil"/>
              <w:left w:val="nil"/>
              <w:bottom w:val="nil"/>
              <w:right w:val="nil"/>
            </w:tcBorders>
            <w:shd w:val="clear" w:color="000000" w:fill="FFFFFF"/>
            <w:noWrap/>
            <w:vAlign w:val="center"/>
            <w:hideMark/>
          </w:tcPr>
          <w:p w14:paraId="38E646E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w:t>
            </w:r>
          </w:p>
        </w:tc>
        <w:tc>
          <w:tcPr>
            <w:tcW w:w="362" w:type="pct"/>
            <w:tcBorders>
              <w:top w:val="nil"/>
              <w:left w:val="nil"/>
              <w:bottom w:val="nil"/>
              <w:right w:val="nil"/>
            </w:tcBorders>
            <w:shd w:val="clear" w:color="000000" w:fill="FFFFFF"/>
            <w:noWrap/>
            <w:vAlign w:val="center"/>
            <w:hideMark/>
          </w:tcPr>
          <w:p w14:paraId="38E646E6"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988</w:t>
            </w:r>
          </w:p>
        </w:tc>
      </w:tr>
      <w:tr w:rsidR="006E0060" w:rsidRPr="004F17BE" w14:paraId="38E646F3"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6E8" w14:textId="77777777" w:rsidR="006E0060" w:rsidRDefault="006E0060" w:rsidP="0052622C">
            <w:pPr>
              <w:spacing w:before="0"/>
              <w:rPr>
                <w:rFonts w:ascii="Calibri" w:hAnsi="Calibri" w:cs="Calibri"/>
                <w:sz w:val="18"/>
                <w:szCs w:val="18"/>
              </w:rPr>
            </w:pPr>
            <w:r>
              <w:rPr>
                <w:rFonts w:ascii="Calibri" w:hAnsi="Calibri" w:cs="Calibri"/>
                <w:sz w:val="18"/>
                <w:szCs w:val="18"/>
              </w:rPr>
              <w:t>Activities and programmes</w:t>
            </w:r>
          </w:p>
        </w:tc>
        <w:tc>
          <w:tcPr>
            <w:tcW w:w="360" w:type="pct"/>
            <w:tcBorders>
              <w:top w:val="nil"/>
              <w:left w:val="nil"/>
              <w:bottom w:val="nil"/>
              <w:right w:val="nil"/>
            </w:tcBorders>
            <w:shd w:val="clear" w:color="000000" w:fill="FFFFFF"/>
            <w:noWrap/>
            <w:vAlign w:val="center"/>
            <w:hideMark/>
          </w:tcPr>
          <w:p w14:paraId="38E646E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6EA"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6EB"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6EC"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484</w:t>
            </w:r>
          </w:p>
        </w:tc>
        <w:tc>
          <w:tcPr>
            <w:tcW w:w="361" w:type="pct"/>
            <w:tcBorders>
              <w:top w:val="nil"/>
              <w:left w:val="nil"/>
              <w:bottom w:val="nil"/>
              <w:right w:val="nil"/>
            </w:tcBorders>
            <w:shd w:val="clear" w:color="000000" w:fill="FFFFFF"/>
            <w:noWrap/>
            <w:vAlign w:val="center"/>
            <w:hideMark/>
          </w:tcPr>
          <w:p w14:paraId="38E646E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6EE"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16</w:t>
            </w:r>
          </w:p>
        </w:tc>
        <w:tc>
          <w:tcPr>
            <w:tcW w:w="361" w:type="pct"/>
            <w:gridSpan w:val="2"/>
            <w:tcBorders>
              <w:top w:val="nil"/>
              <w:left w:val="nil"/>
              <w:bottom w:val="nil"/>
              <w:right w:val="nil"/>
            </w:tcBorders>
            <w:shd w:val="clear" w:color="000000" w:fill="FFFFFF"/>
            <w:noWrap/>
            <w:vAlign w:val="center"/>
            <w:hideMark/>
          </w:tcPr>
          <w:p w14:paraId="38E646EF"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6F0"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340</w:t>
            </w:r>
          </w:p>
        </w:tc>
        <w:tc>
          <w:tcPr>
            <w:tcW w:w="361" w:type="pct"/>
            <w:tcBorders>
              <w:top w:val="nil"/>
              <w:left w:val="nil"/>
              <w:bottom w:val="nil"/>
              <w:right w:val="nil"/>
            </w:tcBorders>
            <w:shd w:val="clear" w:color="000000" w:fill="FFFFFF"/>
            <w:noWrap/>
            <w:vAlign w:val="center"/>
            <w:hideMark/>
          </w:tcPr>
          <w:p w14:paraId="38E646F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w:t>
            </w:r>
          </w:p>
        </w:tc>
        <w:tc>
          <w:tcPr>
            <w:tcW w:w="362" w:type="pct"/>
            <w:tcBorders>
              <w:top w:val="nil"/>
              <w:left w:val="nil"/>
              <w:bottom w:val="nil"/>
              <w:right w:val="nil"/>
            </w:tcBorders>
            <w:shd w:val="clear" w:color="000000" w:fill="FFFFFF"/>
            <w:noWrap/>
            <w:vAlign w:val="center"/>
            <w:hideMark/>
          </w:tcPr>
          <w:p w14:paraId="38E646F2"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850</w:t>
            </w:r>
          </w:p>
        </w:tc>
      </w:tr>
      <w:tr w:rsidR="006E0060" w:rsidRPr="004F17BE" w14:paraId="38E646FF"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6F4" w14:textId="77777777" w:rsidR="006E0060" w:rsidRDefault="006E0060" w:rsidP="0052622C">
            <w:pPr>
              <w:spacing w:before="0"/>
              <w:rPr>
                <w:rFonts w:ascii="Calibri" w:hAnsi="Calibri" w:cs="Calibri"/>
                <w:sz w:val="18"/>
                <w:szCs w:val="18"/>
              </w:rPr>
            </w:pPr>
            <w:r>
              <w:rPr>
                <w:rFonts w:ascii="Calibri" w:hAnsi="Calibri" w:cs="Calibri"/>
                <w:sz w:val="18"/>
                <w:szCs w:val="18"/>
              </w:rPr>
              <w:t xml:space="preserve">Seminars </w:t>
            </w:r>
          </w:p>
        </w:tc>
        <w:tc>
          <w:tcPr>
            <w:tcW w:w="360" w:type="pct"/>
            <w:tcBorders>
              <w:top w:val="nil"/>
              <w:left w:val="nil"/>
              <w:bottom w:val="nil"/>
              <w:right w:val="nil"/>
            </w:tcBorders>
            <w:shd w:val="clear" w:color="000000" w:fill="FFFFFF"/>
            <w:noWrap/>
            <w:vAlign w:val="center"/>
            <w:hideMark/>
          </w:tcPr>
          <w:p w14:paraId="38E646F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246</w:t>
            </w:r>
          </w:p>
        </w:tc>
        <w:tc>
          <w:tcPr>
            <w:tcW w:w="361" w:type="pct"/>
            <w:gridSpan w:val="2"/>
            <w:tcBorders>
              <w:top w:val="nil"/>
              <w:left w:val="nil"/>
              <w:bottom w:val="nil"/>
              <w:right w:val="nil"/>
            </w:tcBorders>
            <w:shd w:val="clear" w:color="000000" w:fill="FFFFFF"/>
            <w:noWrap/>
            <w:vAlign w:val="center"/>
            <w:hideMark/>
          </w:tcPr>
          <w:p w14:paraId="38E646F6"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60</w:t>
            </w:r>
          </w:p>
        </w:tc>
        <w:tc>
          <w:tcPr>
            <w:tcW w:w="360" w:type="pct"/>
            <w:tcBorders>
              <w:top w:val="nil"/>
              <w:left w:val="nil"/>
              <w:bottom w:val="nil"/>
              <w:right w:val="nil"/>
            </w:tcBorders>
            <w:shd w:val="clear" w:color="000000" w:fill="FFFFFF"/>
            <w:noWrap/>
            <w:vAlign w:val="center"/>
            <w:hideMark/>
          </w:tcPr>
          <w:p w14:paraId="38E646F7"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178</w:t>
            </w:r>
          </w:p>
        </w:tc>
        <w:tc>
          <w:tcPr>
            <w:tcW w:w="361" w:type="pct"/>
            <w:gridSpan w:val="2"/>
            <w:tcBorders>
              <w:top w:val="nil"/>
              <w:left w:val="nil"/>
              <w:bottom w:val="nil"/>
              <w:right w:val="nil"/>
            </w:tcBorders>
            <w:shd w:val="clear" w:color="000000" w:fill="FFFFFF"/>
            <w:noWrap/>
            <w:vAlign w:val="center"/>
            <w:hideMark/>
          </w:tcPr>
          <w:p w14:paraId="38E646F8"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6F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29</w:t>
            </w:r>
          </w:p>
        </w:tc>
        <w:tc>
          <w:tcPr>
            <w:tcW w:w="360" w:type="pct"/>
            <w:tcBorders>
              <w:top w:val="nil"/>
              <w:left w:val="nil"/>
              <w:bottom w:val="nil"/>
              <w:right w:val="nil"/>
            </w:tcBorders>
            <w:shd w:val="clear" w:color="000000" w:fill="FFFFFF"/>
            <w:noWrap/>
            <w:vAlign w:val="center"/>
            <w:hideMark/>
          </w:tcPr>
          <w:p w14:paraId="38E646FA"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w:t>
            </w:r>
          </w:p>
        </w:tc>
        <w:tc>
          <w:tcPr>
            <w:tcW w:w="361" w:type="pct"/>
            <w:gridSpan w:val="2"/>
            <w:tcBorders>
              <w:top w:val="nil"/>
              <w:left w:val="nil"/>
              <w:bottom w:val="nil"/>
              <w:right w:val="nil"/>
            </w:tcBorders>
            <w:shd w:val="clear" w:color="000000" w:fill="FFFFFF"/>
            <w:noWrap/>
            <w:vAlign w:val="center"/>
            <w:hideMark/>
          </w:tcPr>
          <w:p w14:paraId="38E646FB"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6FC"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w:t>
            </w:r>
          </w:p>
        </w:tc>
        <w:tc>
          <w:tcPr>
            <w:tcW w:w="361" w:type="pct"/>
            <w:tcBorders>
              <w:top w:val="nil"/>
              <w:left w:val="nil"/>
              <w:bottom w:val="nil"/>
              <w:right w:val="nil"/>
            </w:tcBorders>
            <w:shd w:val="clear" w:color="000000" w:fill="FFFFFF"/>
            <w:noWrap/>
            <w:vAlign w:val="center"/>
            <w:hideMark/>
          </w:tcPr>
          <w:p w14:paraId="38E646F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w:t>
            </w:r>
          </w:p>
        </w:tc>
        <w:tc>
          <w:tcPr>
            <w:tcW w:w="362" w:type="pct"/>
            <w:tcBorders>
              <w:top w:val="nil"/>
              <w:left w:val="nil"/>
              <w:bottom w:val="nil"/>
              <w:right w:val="nil"/>
            </w:tcBorders>
            <w:shd w:val="clear" w:color="000000" w:fill="FFFFFF"/>
            <w:noWrap/>
            <w:vAlign w:val="center"/>
            <w:hideMark/>
          </w:tcPr>
          <w:p w14:paraId="38E646FE"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521</w:t>
            </w:r>
          </w:p>
        </w:tc>
      </w:tr>
      <w:tr w:rsidR="006E0060" w:rsidRPr="004F17BE" w14:paraId="38E6470B"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00" w14:textId="77777777" w:rsidR="006E0060" w:rsidRDefault="006E0060" w:rsidP="0052622C">
            <w:pPr>
              <w:spacing w:before="0"/>
              <w:rPr>
                <w:rFonts w:ascii="Calibri" w:hAnsi="Calibri" w:cs="Calibri"/>
                <w:sz w:val="18"/>
                <w:szCs w:val="18"/>
              </w:rPr>
            </w:pPr>
            <w:r>
              <w:rPr>
                <w:rFonts w:ascii="Calibri" w:hAnsi="Calibri" w:cs="Calibri"/>
                <w:sz w:val="18"/>
                <w:szCs w:val="18"/>
              </w:rPr>
              <w:t>Bureau</w:t>
            </w:r>
          </w:p>
        </w:tc>
        <w:tc>
          <w:tcPr>
            <w:tcW w:w="360" w:type="pct"/>
            <w:tcBorders>
              <w:top w:val="nil"/>
              <w:left w:val="nil"/>
              <w:bottom w:val="nil"/>
              <w:right w:val="nil"/>
            </w:tcBorders>
            <w:shd w:val="clear" w:color="000000" w:fill="FFFFFF"/>
            <w:noWrap/>
            <w:vAlign w:val="center"/>
            <w:hideMark/>
          </w:tcPr>
          <w:p w14:paraId="38E6470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702"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703"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704"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tcBorders>
              <w:top w:val="nil"/>
              <w:left w:val="nil"/>
              <w:bottom w:val="nil"/>
              <w:right w:val="nil"/>
            </w:tcBorders>
            <w:shd w:val="clear" w:color="000000" w:fill="FFFFFF"/>
            <w:noWrap/>
            <w:vAlign w:val="center"/>
            <w:hideMark/>
          </w:tcPr>
          <w:p w14:paraId="38E6470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706"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707"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708"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tcBorders>
              <w:top w:val="nil"/>
              <w:left w:val="nil"/>
              <w:bottom w:val="nil"/>
              <w:right w:val="nil"/>
            </w:tcBorders>
            <w:shd w:val="clear" w:color="000000" w:fill="FFFFFF"/>
            <w:noWrap/>
            <w:vAlign w:val="center"/>
            <w:hideMark/>
          </w:tcPr>
          <w:p w14:paraId="38E6470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2" w:type="pct"/>
            <w:tcBorders>
              <w:top w:val="nil"/>
              <w:left w:val="nil"/>
              <w:bottom w:val="nil"/>
              <w:right w:val="nil"/>
            </w:tcBorders>
            <w:shd w:val="clear" w:color="000000" w:fill="FFFFFF"/>
            <w:noWrap/>
            <w:vAlign w:val="center"/>
            <w:hideMark/>
          </w:tcPr>
          <w:p w14:paraId="38E6470A"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 </w:t>
            </w:r>
          </w:p>
        </w:tc>
      </w:tr>
      <w:tr w:rsidR="006E0060" w:rsidRPr="004F17BE" w14:paraId="38E64717"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0C" w14:textId="77777777" w:rsidR="006E0060" w:rsidRDefault="006E0060" w:rsidP="0052622C">
            <w:pPr>
              <w:spacing w:before="0"/>
              <w:rPr>
                <w:rFonts w:ascii="Calibri" w:hAnsi="Calibri" w:cs="Calibri"/>
                <w:sz w:val="18"/>
                <w:szCs w:val="18"/>
              </w:rPr>
            </w:pPr>
            <w:r>
              <w:rPr>
                <w:rFonts w:ascii="Calibri" w:hAnsi="Calibri" w:cs="Calibri"/>
                <w:sz w:val="18"/>
                <w:szCs w:val="18"/>
              </w:rPr>
              <w:t xml:space="preserve"> - Office of the Director</w:t>
            </w:r>
          </w:p>
        </w:tc>
        <w:tc>
          <w:tcPr>
            <w:tcW w:w="360" w:type="pct"/>
            <w:tcBorders>
              <w:top w:val="nil"/>
              <w:left w:val="nil"/>
              <w:bottom w:val="nil"/>
              <w:right w:val="nil"/>
            </w:tcBorders>
            <w:shd w:val="clear" w:color="000000" w:fill="FFFFFF"/>
            <w:noWrap/>
            <w:vAlign w:val="center"/>
            <w:hideMark/>
          </w:tcPr>
          <w:p w14:paraId="38E6470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429</w:t>
            </w:r>
          </w:p>
        </w:tc>
        <w:tc>
          <w:tcPr>
            <w:tcW w:w="361" w:type="pct"/>
            <w:gridSpan w:val="2"/>
            <w:tcBorders>
              <w:top w:val="nil"/>
              <w:left w:val="nil"/>
              <w:bottom w:val="nil"/>
              <w:right w:val="nil"/>
            </w:tcBorders>
            <w:shd w:val="clear" w:color="000000" w:fill="FFFFFF"/>
            <w:noWrap/>
            <w:vAlign w:val="center"/>
            <w:hideMark/>
          </w:tcPr>
          <w:p w14:paraId="38E6470E"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114</w:t>
            </w:r>
          </w:p>
        </w:tc>
        <w:tc>
          <w:tcPr>
            <w:tcW w:w="360" w:type="pct"/>
            <w:tcBorders>
              <w:top w:val="nil"/>
              <w:left w:val="nil"/>
              <w:bottom w:val="nil"/>
              <w:right w:val="nil"/>
            </w:tcBorders>
            <w:shd w:val="clear" w:color="000000" w:fill="FFFFFF"/>
            <w:noWrap/>
            <w:vAlign w:val="center"/>
            <w:hideMark/>
          </w:tcPr>
          <w:p w14:paraId="38E6470F"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100</w:t>
            </w:r>
          </w:p>
        </w:tc>
        <w:tc>
          <w:tcPr>
            <w:tcW w:w="361" w:type="pct"/>
            <w:gridSpan w:val="2"/>
            <w:tcBorders>
              <w:top w:val="nil"/>
              <w:left w:val="nil"/>
              <w:bottom w:val="nil"/>
              <w:right w:val="nil"/>
            </w:tcBorders>
            <w:shd w:val="clear" w:color="000000" w:fill="FFFFFF"/>
            <w:noWrap/>
            <w:vAlign w:val="center"/>
            <w:hideMark/>
          </w:tcPr>
          <w:p w14:paraId="38E64710"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71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12"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713"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14"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71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2" w:type="pct"/>
            <w:tcBorders>
              <w:top w:val="nil"/>
              <w:left w:val="nil"/>
              <w:bottom w:val="nil"/>
              <w:right w:val="nil"/>
            </w:tcBorders>
            <w:shd w:val="clear" w:color="000000" w:fill="FFFFFF"/>
            <w:noWrap/>
            <w:vAlign w:val="center"/>
            <w:hideMark/>
          </w:tcPr>
          <w:p w14:paraId="38E64716"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643</w:t>
            </w:r>
          </w:p>
        </w:tc>
      </w:tr>
      <w:tr w:rsidR="006E0060" w:rsidRPr="004F17BE" w14:paraId="38E64723"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18" w14:textId="77777777" w:rsidR="006E0060" w:rsidRDefault="006E0060" w:rsidP="0052622C">
            <w:pPr>
              <w:spacing w:before="0"/>
              <w:rPr>
                <w:rFonts w:ascii="Calibri" w:hAnsi="Calibri" w:cs="Calibri"/>
                <w:sz w:val="18"/>
                <w:szCs w:val="18"/>
              </w:rPr>
            </w:pPr>
            <w:r>
              <w:rPr>
                <w:rFonts w:ascii="Calibri" w:hAnsi="Calibri" w:cs="Calibri"/>
                <w:sz w:val="18"/>
                <w:szCs w:val="18"/>
              </w:rPr>
              <w:t xml:space="preserve"> - Departments</w:t>
            </w:r>
          </w:p>
        </w:tc>
        <w:tc>
          <w:tcPr>
            <w:tcW w:w="360" w:type="pct"/>
            <w:tcBorders>
              <w:top w:val="nil"/>
              <w:left w:val="nil"/>
              <w:bottom w:val="nil"/>
              <w:right w:val="nil"/>
            </w:tcBorders>
            <w:shd w:val="clear" w:color="000000" w:fill="FFFFFF"/>
            <w:noWrap/>
            <w:vAlign w:val="center"/>
            <w:hideMark/>
          </w:tcPr>
          <w:p w14:paraId="38E6471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19'958</w:t>
            </w:r>
          </w:p>
        </w:tc>
        <w:tc>
          <w:tcPr>
            <w:tcW w:w="361" w:type="pct"/>
            <w:gridSpan w:val="2"/>
            <w:tcBorders>
              <w:top w:val="nil"/>
              <w:left w:val="nil"/>
              <w:bottom w:val="nil"/>
              <w:right w:val="nil"/>
            </w:tcBorders>
            <w:shd w:val="clear" w:color="000000" w:fill="FFFFFF"/>
            <w:noWrap/>
            <w:vAlign w:val="center"/>
            <w:hideMark/>
          </w:tcPr>
          <w:p w14:paraId="38E6471A"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5'365</w:t>
            </w:r>
          </w:p>
        </w:tc>
        <w:tc>
          <w:tcPr>
            <w:tcW w:w="360" w:type="pct"/>
            <w:tcBorders>
              <w:top w:val="nil"/>
              <w:left w:val="nil"/>
              <w:bottom w:val="nil"/>
              <w:right w:val="nil"/>
            </w:tcBorders>
            <w:shd w:val="clear" w:color="000000" w:fill="FFFFFF"/>
            <w:noWrap/>
            <w:vAlign w:val="center"/>
            <w:hideMark/>
          </w:tcPr>
          <w:p w14:paraId="38E6471B"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499</w:t>
            </w:r>
          </w:p>
        </w:tc>
        <w:tc>
          <w:tcPr>
            <w:tcW w:w="361" w:type="pct"/>
            <w:gridSpan w:val="2"/>
            <w:tcBorders>
              <w:top w:val="nil"/>
              <w:left w:val="nil"/>
              <w:bottom w:val="nil"/>
              <w:right w:val="nil"/>
            </w:tcBorders>
            <w:shd w:val="clear" w:color="000000" w:fill="FFFFFF"/>
            <w:noWrap/>
            <w:vAlign w:val="center"/>
            <w:hideMark/>
          </w:tcPr>
          <w:p w14:paraId="38E6471C"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280</w:t>
            </w:r>
          </w:p>
        </w:tc>
        <w:tc>
          <w:tcPr>
            <w:tcW w:w="361" w:type="pct"/>
            <w:tcBorders>
              <w:top w:val="nil"/>
              <w:left w:val="nil"/>
              <w:bottom w:val="nil"/>
              <w:right w:val="nil"/>
            </w:tcBorders>
            <w:shd w:val="clear" w:color="000000" w:fill="FFFFFF"/>
            <w:noWrap/>
            <w:vAlign w:val="center"/>
            <w:hideMark/>
          </w:tcPr>
          <w:p w14:paraId="38E6471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35</w:t>
            </w:r>
          </w:p>
        </w:tc>
        <w:tc>
          <w:tcPr>
            <w:tcW w:w="360" w:type="pct"/>
            <w:tcBorders>
              <w:top w:val="nil"/>
              <w:left w:val="nil"/>
              <w:bottom w:val="nil"/>
              <w:right w:val="nil"/>
            </w:tcBorders>
            <w:shd w:val="clear" w:color="000000" w:fill="FFFFFF"/>
            <w:noWrap/>
            <w:vAlign w:val="center"/>
            <w:hideMark/>
          </w:tcPr>
          <w:p w14:paraId="38E6471E"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65</w:t>
            </w:r>
          </w:p>
        </w:tc>
        <w:tc>
          <w:tcPr>
            <w:tcW w:w="361" w:type="pct"/>
            <w:gridSpan w:val="2"/>
            <w:tcBorders>
              <w:top w:val="nil"/>
              <w:left w:val="nil"/>
              <w:bottom w:val="nil"/>
              <w:right w:val="nil"/>
            </w:tcBorders>
            <w:shd w:val="clear" w:color="000000" w:fill="FFFFFF"/>
            <w:noWrap/>
            <w:vAlign w:val="center"/>
            <w:hideMark/>
          </w:tcPr>
          <w:p w14:paraId="38E6471F"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80</w:t>
            </w:r>
          </w:p>
        </w:tc>
        <w:tc>
          <w:tcPr>
            <w:tcW w:w="360" w:type="pct"/>
            <w:tcBorders>
              <w:top w:val="nil"/>
              <w:left w:val="nil"/>
              <w:bottom w:val="nil"/>
              <w:right w:val="nil"/>
            </w:tcBorders>
            <w:shd w:val="clear" w:color="000000" w:fill="FFFFFF"/>
            <w:noWrap/>
            <w:vAlign w:val="center"/>
            <w:hideMark/>
          </w:tcPr>
          <w:p w14:paraId="38E64720"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50</w:t>
            </w:r>
          </w:p>
        </w:tc>
        <w:tc>
          <w:tcPr>
            <w:tcW w:w="361" w:type="pct"/>
            <w:tcBorders>
              <w:top w:val="nil"/>
              <w:left w:val="nil"/>
              <w:bottom w:val="nil"/>
              <w:right w:val="nil"/>
            </w:tcBorders>
            <w:shd w:val="clear" w:color="000000" w:fill="FFFFFF"/>
            <w:noWrap/>
            <w:vAlign w:val="center"/>
            <w:hideMark/>
          </w:tcPr>
          <w:p w14:paraId="38E6472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25</w:t>
            </w:r>
          </w:p>
        </w:tc>
        <w:tc>
          <w:tcPr>
            <w:tcW w:w="362" w:type="pct"/>
            <w:tcBorders>
              <w:top w:val="nil"/>
              <w:left w:val="nil"/>
              <w:bottom w:val="nil"/>
              <w:right w:val="nil"/>
            </w:tcBorders>
            <w:shd w:val="clear" w:color="000000" w:fill="FFFFFF"/>
            <w:noWrap/>
            <w:vAlign w:val="center"/>
            <w:hideMark/>
          </w:tcPr>
          <w:p w14:paraId="38E64722"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26'357</w:t>
            </w:r>
          </w:p>
        </w:tc>
      </w:tr>
      <w:tr w:rsidR="006E0060" w:rsidRPr="004F17BE" w14:paraId="38E6472F" w14:textId="77777777" w:rsidTr="0052622C">
        <w:trPr>
          <w:cantSplit/>
          <w:trHeight w:hRule="exact" w:val="57"/>
        </w:trPr>
        <w:tc>
          <w:tcPr>
            <w:tcW w:w="1393" w:type="pct"/>
            <w:tcBorders>
              <w:top w:val="nil"/>
              <w:left w:val="nil"/>
              <w:bottom w:val="nil"/>
              <w:right w:val="nil"/>
            </w:tcBorders>
            <w:shd w:val="clear" w:color="000000" w:fill="FFFFFF"/>
            <w:noWrap/>
            <w:vAlign w:val="center"/>
            <w:hideMark/>
          </w:tcPr>
          <w:p w14:paraId="38E64724" w14:textId="77777777" w:rsidR="006E0060" w:rsidRDefault="006E0060" w:rsidP="0052622C">
            <w:pPr>
              <w:spacing w:before="0"/>
              <w:rPr>
                <w:rFonts w:ascii="Calibri" w:hAnsi="Calibri" w:cs="Calibri"/>
                <w:b/>
                <w:bCs/>
                <w:color w:val="000099"/>
                <w:sz w:val="18"/>
                <w:szCs w:val="18"/>
              </w:rPr>
            </w:pPr>
            <w:r>
              <w:rPr>
                <w:rFonts w:ascii="Calibri" w:hAnsi="Calibri" w:cs="Calibri"/>
                <w:b/>
                <w:bCs/>
                <w:color w:val="000099"/>
                <w:sz w:val="18"/>
                <w:szCs w:val="18"/>
              </w:rPr>
              <w:t> </w:t>
            </w:r>
          </w:p>
        </w:tc>
        <w:tc>
          <w:tcPr>
            <w:tcW w:w="360" w:type="pct"/>
            <w:tcBorders>
              <w:top w:val="nil"/>
              <w:left w:val="nil"/>
              <w:bottom w:val="nil"/>
              <w:right w:val="nil"/>
            </w:tcBorders>
            <w:shd w:val="clear" w:color="000000" w:fill="FFFFFF"/>
            <w:noWrap/>
            <w:vAlign w:val="center"/>
            <w:hideMark/>
          </w:tcPr>
          <w:p w14:paraId="38E64725"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c>
          <w:tcPr>
            <w:tcW w:w="361" w:type="pct"/>
            <w:gridSpan w:val="2"/>
            <w:tcBorders>
              <w:top w:val="nil"/>
              <w:left w:val="nil"/>
              <w:bottom w:val="nil"/>
              <w:right w:val="nil"/>
            </w:tcBorders>
            <w:shd w:val="clear" w:color="000000" w:fill="FFFFFF"/>
            <w:noWrap/>
            <w:vAlign w:val="center"/>
            <w:hideMark/>
          </w:tcPr>
          <w:p w14:paraId="38E64726"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c>
          <w:tcPr>
            <w:tcW w:w="360" w:type="pct"/>
            <w:tcBorders>
              <w:top w:val="nil"/>
              <w:left w:val="nil"/>
              <w:bottom w:val="nil"/>
              <w:right w:val="nil"/>
            </w:tcBorders>
            <w:shd w:val="clear" w:color="000000" w:fill="FFFFFF"/>
            <w:noWrap/>
            <w:vAlign w:val="center"/>
            <w:hideMark/>
          </w:tcPr>
          <w:p w14:paraId="38E64727"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c>
          <w:tcPr>
            <w:tcW w:w="361" w:type="pct"/>
            <w:gridSpan w:val="2"/>
            <w:tcBorders>
              <w:top w:val="nil"/>
              <w:left w:val="nil"/>
              <w:bottom w:val="nil"/>
              <w:right w:val="nil"/>
            </w:tcBorders>
            <w:shd w:val="clear" w:color="000000" w:fill="FFFFFF"/>
            <w:noWrap/>
            <w:vAlign w:val="center"/>
            <w:hideMark/>
          </w:tcPr>
          <w:p w14:paraId="38E64728"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c>
          <w:tcPr>
            <w:tcW w:w="361" w:type="pct"/>
            <w:tcBorders>
              <w:top w:val="nil"/>
              <w:left w:val="nil"/>
              <w:bottom w:val="nil"/>
              <w:right w:val="nil"/>
            </w:tcBorders>
            <w:shd w:val="clear" w:color="000000" w:fill="FFFFFF"/>
            <w:noWrap/>
            <w:vAlign w:val="center"/>
            <w:hideMark/>
          </w:tcPr>
          <w:p w14:paraId="38E64729"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c>
          <w:tcPr>
            <w:tcW w:w="360" w:type="pct"/>
            <w:tcBorders>
              <w:top w:val="nil"/>
              <w:left w:val="nil"/>
              <w:bottom w:val="nil"/>
              <w:right w:val="nil"/>
            </w:tcBorders>
            <w:shd w:val="clear" w:color="000000" w:fill="FFFFFF"/>
            <w:noWrap/>
            <w:vAlign w:val="center"/>
            <w:hideMark/>
          </w:tcPr>
          <w:p w14:paraId="38E6472A"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c>
          <w:tcPr>
            <w:tcW w:w="361" w:type="pct"/>
            <w:gridSpan w:val="2"/>
            <w:tcBorders>
              <w:top w:val="nil"/>
              <w:left w:val="nil"/>
              <w:bottom w:val="nil"/>
              <w:right w:val="nil"/>
            </w:tcBorders>
            <w:shd w:val="clear" w:color="000000" w:fill="FFFFFF"/>
            <w:noWrap/>
            <w:vAlign w:val="center"/>
            <w:hideMark/>
          </w:tcPr>
          <w:p w14:paraId="38E6472B"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c>
          <w:tcPr>
            <w:tcW w:w="360" w:type="pct"/>
            <w:tcBorders>
              <w:top w:val="nil"/>
              <w:left w:val="nil"/>
              <w:bottom w:val="nil"/>
              <w:right w:val="nil"/>
            </w:tcBorders>
            <w:shd w:val="clear" w:color="000000" w:fill="FFFFFF"/>
            <w:noWrap/>
            <w:vAlign w:val="center"/>
            <w:hideMark/>
          </w:tcPr>
          <w:p w14:paraId="38E6472C"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c>
          <w:tcPr>
            <w:tcW w:w="361" w:type="pct"/>
            <w:tcBorders>
              <w:top w:val="nil"/>
              <w:left w:val="nil"/>
              <w:bottom w:val="nil"/>
              <w:right w:val="nil"/>
            </w:tcBorders>
            <w:shd w:val="clear" w:color="000000" w:fill="FFFFFF"/>
            <w:noWrap/>
            <w:vAlign w:val="center"/>
            <w:hideMark/>
          </w:tcPr>
          <w:p w14:paraId="38E6472D"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c>
          <w:tcPr>
            <w:tcW w:w="362" w:type="pct"/>
            <w:tcBorders>
              <w:top w:val="nil"/>
              <w:left w:val="nil"/>
              <w:bottom w:val="nil"/>
              <w:right w:val="nil"/>
            </w:tcBorders>
            <w:shd w:val="clear" w:color="000000" w:fill="FFFFFF"/>
            <w:noWrap/>
            <w:vAlign w:val="center"/>
            <w:hideMark/>
          </w:tcPr>
          <w:p w14:paraId="38E6472E"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r>
      <w:tr w:rsidR="006E0060" w:rsidRPr="004F17BE" w14:paraId="38E6473B" w14:textId="77777777" w:rsidTr="0052622C">
        <w:trPr>
          <w:cantSplit/>
          <w:trHeight w:val="198"/>
        </w:trPr>
        <w:tc>
          <w:tcPr>
            <w:tcW w:w="1393" w:type="pct"/>
            <w:tcBorders>
              <w:top w:val="single" w:sz="4" w:space="0" w:color="000099"/>
              <w:left w:val="nil"/>
              <w:bottom w:val="single" w:sz="4" w:space="0" w:color="000099"/>
              <w:right w:val="nil"/>
            </w:tcBorders>
            <w:shd w:val="clear" w:color="000000" w:fill="DBE5F1"/>
            <w:noWrap/>
            <w:vAlign w:val="center"/>
            <w:hideMark/>
          </w:tcPr>
          <w:p w14:paraId="38E64730" w14:textId="77777777" w:rsidR="006E0060" w:rsidRDefault="006E0060" w:rsidP="0052622C">
            <w:pPr>
              <w:spacing w:before="0"/>
              <w:rPr>
                <w:rFonts w:ascii="Calibri" w:hAnsi="Calibri" w:cs="Calibri"/>
                <w:b/>
                <w:bCs/>
                <w:color w:val="000099"/>
                <w:sz w:val="18"/>
                <w:szCs w:val="18"/>
              </w:rPr>
            </w:pPr>
            <w:r>
              <w:rPr>
                <w:rFonts w:ascii="Calibri" w:hAnsi="Calibri" w:cs="Calibri"/>
                <w:b/>
                <w:bCs/>
                <w:color w:val="000099"/>
                <w:sz w:val="18"/>
                <w:szCs w:val="18"/>
              </w:rPr>
              <w:t>TOTAL</w:t>
            </w:r>
          </w:p>
        </w:tc>
        <w:tc>
          <w:tcPr>
            <w:tcW w:w="360" w:type="pct"/>
            <w:tcBorders>
              <w:top w:val="single" w:sz="4" w:space="0" w:color="000099"/>
              <w:left w:val="nil"/>
              <w:bottom w:val="single" w:sz="4" w:space="0" w:color="000099"/>
              <w:right w:val="nil"/>
            </w:tcBorders>
            <w:shd w:val="clear" w:color="000000" w:fill="DBE5F1"/>
            <w:noWrap/>
            <w:vAlign w:val="center"/>
            <w:hideMark/>
          </w:tcPr>
          <w:p w14:paraId="38E64731"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21'771</w:t>
            </w:r>
          </w:p>
        </w:tc>
        <w:tc>
          <w:tcPr>
            <w:tcW w:w="361" w:type="pct"/>
            <w:gridSpan w:val="2"/>
            <w:tcBorders>
              <w:top w:val="single" w:sz="4" w:space="0" w:color="000099"/>
              <w:left w:val="nil"/>
              <w:bottom w:val="single" w:sz="4" w:space="0" w:color="000099"/>
              <w:right w:val="nil"/>
            </w:tcBorders>
            <w:shd w:val="clear" w:color="000000" w:fill="DBE5F1"/>
            <w:noWrap/>
            <w:vAlign w:val="center"/>
            <w:hideMark/>
          </w:tcPr>
          <w:p w14:paraId="38E64732"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5'657</w:t>
            </w:r>
          </w:p>
        </w:tc>
        <w:tc>
          <w:tcPr>
            <w:tcW w:w="360" w:type="pct"/>
            <w:tcBorders>
              <w:top w:val="single" w:sz="4" w:space="0" w:color="000099"/>
              <w:left w:val="nil"/>
              <w:bottom w:val="single" w:sz="4" w:space="0" w:color="000099"/>
              <w:right w:val="nil"/>
            </w:tcBorders>
            <w:shd w:val="clear" w:color="000000" w:fill="DBE5F1"/>
            <w:noWrap/>
            <w:vAlign w:val="center"/>
            <w:hideMark/>
          </w:tcPr>
          <w:p w14:paraId="38E64733"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1'212</w:t>
            </w:r>
          </w:p>
        </w:tc>
        <w:tc>
          <w:tcPr>
            <w:tcW w:w="361" w:type="pct"/>
            <w:gridSpan w:val="2"/>
            <w:tcBorders>
              <w:top w:val="single" w:sz="4" w:space="0" w:color="000099"/>
              <w:left w:val="nil"/>
              <w:bottom w:val="single" w:sz="4" w:space="0" w:color="000099"/>
              <w:right w:val="nil"/>
            </w:tcBorders>
            <w:shd w:val="clear" w:color="000000" w:fill="DBE5F1"/>
            <w:noWrap/>
            <w:vAlign w:val="center"/>
            <w:hideMark/>
          </w:tcPr>
          <w:p w14:paraId="38E64734"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764</w:t>
            </w:r>
          </w:p>
        </w:tc>
        <w:tc>
          <w:tcPr>
            <w:tcW w:w="361" w:type="pct"/>
            <w:tcBorders>
              <w:top w:val="single" w:sz="4" w:space="0" w:color="000099"/>
              <w:left w:val="nil"/>
              <w:bottom w:val="single" w:sz="4" w:space="0" w:color="000099"/>
              <w:right w:val="nil"/>
            </w:tcBorders>
            <w:shd w:val="clear" w:color="000000" w:fill="DBE5F1"/>
            <w:noWrap/>
            <w:vAlign w:val="center"/>
            <w:hideMark/>
          </w:tcPr>
          <w:p w14:paraId="38E64735"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115</w:t>
            </w:r>
          </w:p>
        </w:tc>
        <w:tc>
          <w:tcPr>
            <w:tcW w:w="360" w:type="pct"/>
            <w:tcBorders>
              <w:top w:val="single" w:sz="4" w:space="0" w:color="000099"/>
              <w:left w:val="nil"/>
              <w:bottom w:val="single" w:sz="4" w:space="0" w:color="000099"/>
              <w:right w:val="nil"/>
            </w:tcBorders>
            <w:shd w:val="clear" w:color="000000" w:fill="DBE5F1"/>
            <w:noWrap/>
            <w:vAlign w:val="center"/>
            <w:hideMark/>
          </w:tcPr>
          <w:p w14:paraId="38E64736"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95</w:t>
            </w:r>
          </w:p>
        </w:tc>
        <w:tc>
          <w:tcPr>
            <w:tcW w:w="361" w:type="pct"/>
            <w:gridSpan w:val="2"/>
            <w:tcBorders>
              <w:top w:val="single" w:sz="4" w:space="0" w:color="000099"/>
              <w:left w:val="nil"/>
              <w:bottom w:val="single" w:sz="4" w:space="0" w:color="000099"/>
              <w:right w:val="nil"/>
            </w:tcBorders>
            <w:shd w:val="clear" w:color="000000" w:fill="DBE5F1"/>
            <w:noWrap/>
            <w:vAlign w:val="center"/>
            <w:hideMark/>
          </w:tcPr>
          <w:p w14:paraId="38E64737"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80</w:t>
            </w:r>
          </w:p>
        </w:tc>
        <w:tc>
          <w:tcPr>
            <w:tcW w:w="360" w:type="pct"/>
            <w:tcBorders>
              <w:top w:val="single" w:sz="4" w:space="0" w:color="000099"/>
              <w:left w:val="nil"/>
              <w:bottom w:val="single" w:sz="4" w:space="0" w:color="000099"/>
              <w:right w:val="nil"/>
            </w:tcBorders>
            <w:shd w:val="clear" w:color="000000" w:fill="DBE5F1"/>
            <w:noWrap/>
            <w:vAlign w:val="center"/>
            <w:hideMark/>
          </w:tcPr>
          <w:p w14:paraId="38E64738"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407</w:t>
            </w:r>
          </w:p>
        </w:tc>
        <w:tc>
          <w:tcPr>
            <w:tcW w:w="361" w:type="pct"/>
            <w:tcBorders>
              <w:top w:val="single" w:sz="4" w:space="0" w:color="000099"/>
              <w:left w:val="nil"/>
              <w:bottom w:val="single" w:sz="4" w:space="0" w:color="000099"/>
              <w:right w:val="nil"/>
            </w:tcBorders>
            <w:shd w:val="clear" w:color="000000" w:fill="DBE5F1"/>
            <w:noWrap/>
            <w:vAlign w:val="center"/>
            <w:hideMark/>
          </w:tcPr>
          <w:p w14:paraId="38E64739"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61</w:t>
            </w:r>
          </w:p>
        </w:tc>
        <w:tc>
          <w:tcPr>
            <w:tcW w:w="362" w:type="pct"/>
            <w:tcBorders>
              <w:top w:val="single" w:sz="4" w:space="0" w:color="000099"/>
              <w:left w:val="nil"/>
              <w:bottom w:val="single" w:sz="4" w:space="0" w:color="000099"/>
              <w:right w:val="nil"/>
            </w:tcBorders>
            <w:shd w:val="clear" w:color="000000" w:fill="DBE5F1"/>
            <w:noWrap/>
            <w:vAlign w:val="center"/>
            <w:hideMark/>
          </w:tcPr>
          <w:p w14:paraId="38E6473A"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30'162</w:t>
            </w:r>
          </w:p>
        </w:tc>
      </w:tr>
      <w:tr w:rsidR="006E0060" w:rsidRPr="004F17BE" w14:paraId="38E64747"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3C" w14:textId="77777777" w:rsidR="006E0060" w:rsidRDefault="006E0060" w:rsidP="0052622C">
            <w:pPr>
              <w:spacing w:before="0"/>
              <w:rPr>
                <w:rFonts w:ascii="Calibri" w:hAnsi="Calibri" w:cs="Calibri"/>
                <w:b/>
                <w:bCs/>
                <w:color w:val="000099"/>
                <w:sz w:val="18"/>
                <w:szCs w:val="18"/>
              </w:rPr>
            </w:pPr>
            <w:r>
              <w:rPr>
                <w:rFonts w:ascii="Calibri" w:hAnsi="Calibri" w:cs="Calibri"/>
                <w:b/>
                <w:bCs/>
                <w:color w:val="000099"/>
                <w:sz w:val="18"/>
                <w:szCs w:val="18"/>
              </w:rPr>
              <w:t>Estimates 2015</w:t>
            </w:r>
          </w:p>
        </w:tc>
        <w:tc>
          <w:tcPr>
            <w:tcW w:w="360" w:type="pct"/>
            <w:tcBorders>
              <w:top w:val="nil"/>
              <w:left w:val="nil"/>
              <w:bottom w:val="nil"/>
              <w:right w:val="nil"/>
            </w:tcBorders>
            <w:shd w:val="clear" w:color="000000" w:fill="FFFFFF"/>
            <w:noWrap/>
            <w:vAlign w:val="center"/>
            <w:hideMark/>
          </w:tcPr>
          <w:p w14:paraId="38E6473D"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1" w:type="pct"/>
            <w:gridSpan w:val="2"/>
            <w:tcBorders>
              <w:top w:val="nil"/>
              <w:left w:val="nil"/>
              <w:bottom w:val="nil"/>
              <w:right w:val="nil"/>
            </w:tcBorders>
            <w:shd w:val="clear" w:color="000000" w:fill="FFFFFF"/>
            <w:noWrap/>
            <w:vAlign w:val="center"/>
            <w:hideMark/>
          </w:tcPr>
          <w:p w14:paraId="38E6473E"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0" w:type="pct"/>
            <w:tcBorders>
              <w:top w:val="nil"/>
              <w:left w:val="nil"/>
              <w:bottom w:val="nil"/>
              <w:right w:val="nil"/>
            </w:tcBorders>
            <w:shd w:val="clear" w:color="000000" w:fill="FFFFFF"/>
            <w:noWrap/>
            <w:vAlign w:val="center"/>
            <w:hideMark/>
          </w:tcPr>
          <w:p w14:paraId="38E6473F"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1" w:type="pct"/>
            <w:gridSpan w:val="2"/>
            <w:tcBorders>
              <w:top w:val="nil"/>
              <w:left w:val="nil"/>
              <w:bottom w:val="nil"/>
              <w:right w:val="nil"/>
            </w:tcBorders>
            <w:shd w:val="clear" w:color="000000" w:fill="FFFFFF"/>
            <w:noWrap/>
            <w:vAlign w:val="center"/>
            <w:hideMark/>
          </w:tcPr>
          <w:p w14:paraId="38E64740"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1" w:type="pct"/>
            <w:tcBorders>
              <w:top w:val="nil"/>
              <w:left w:val="nil"/>
              <w:bottom w:val="nil"/>
              <w:right w:val="nil"/>
            </w:tcBorders>
            <w:shd w:val="clear" w:color="000000" w:fill="FFFFFF"/>
            <w:noWrap/>
            <w:vAlign w:val="center"/>
            <w:hideMark/>
          </w:tcPr>
          <w:p w14:paraId="38E64741"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0" w:type="pct"/>
            <w:tcBorders>
              <w:top w:val="nil"/>
              <w:left w:val="nil"/>
              <w:bottom w:val="nil"/>
              <w:right w:val="nil"/>
            </w:tcBorders>
            <w:shd w:val="clear" w:color="000000" w:fill="FFFFFF"/>
            <w:noWrap/>
            <w:vAlign w:val="center"/>
            <w:hideMark/>
          </w:tcPr>
          <w:p w14:paraId="38E64742"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1" w:type="pct"/>
            <w:gridSpan w:val="2"/>
            <w:tcBorders>
              <w:top w:val="nil"/>
              <w:left w:val="nil"/>
              <w:bottom w:val="nil"/>
              <w:right w:val="nil"/>
            </w:tcBorders>
            <w:shd w:val="clear" w:color="000000" w:fill="FFFFFF"/>
            <w:noWrap/>
            <w:vAlign w:val="center"/>
            <w:hideMark/>
          </w:tcPr>
          <w:p w14:paraId="38E64743"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0" w:type="pct"/>
            <w:tcBorders>
              <w:top w:val="nil"/>
              <w:left w:val="nil"/>
              <w:bottom w:val="nil"/>
              <w:right w:val="nil"/>
            </w:tcBorders>
            <w:shd w:val="clear" w:color="000000" w:fill="FFFFFF"/>
            <w:noWrap/>
            <w:vAlign w:val="center"/>
            <w:hideMark/>
          </w:tcPr>
          <w:p w14:paraId="38E64744"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1" w:type="pct"/>
            <w:tcBorders>
              <w:top w:val="nil"/>
              <w:left w:val="nil"/>
              <w:bottom w:val="nil"/>
              <w:right w:val="nil"/>
            </w:tcBorders>
            <w:shd w:val="clear" w:color="000000" w:fill="FFFFFF"/>
            <w:noWrap/>
            <w:vAlign w:val="center"/>
            <w:hideMark/>
          </w:tcPr>
          <w:p w14:paraId="38E64745" w14:textId="77777777" w:rsidR="006E0060" w:rsidRDefault="006E0060" w:rsidP="0052622C">
            <w:pPr>
              <w:spacing w:before="0"/>
              <w:jc w:val="right"/>
              <w:rPr>
                <w:rFonts w:ascii="Calibri" w:hAnsi="Calibri" w:cs="Calibri"/>
                <w:color w:val="000099"/>
                <w:sz w:val="18"/>
                <w:szCs w:val="18"/>
              </w:rPr>
            </w:pPr>
            <w:r>
              <w:rPr>
                <w:rFonts w:ascii="Calibri" w:hAnsi="Calibri" w:cs="Calibri"/>
                <w:color w:val="000099"/>
                <w:sz w:val="18"/>
                <w:szCs w:val="18"/>
              </w:rPr>
              <w:t> </w:t>
            </w:r>
          </w:p>
        </w:tc>
        <w:tc>
          <w:tcPr>
            <w:tcW w:w="362" w:type="pct"/>
            <w:tcBorders>
              <w:top w:val="nil"/>
              <w:left w:val="nil"/>
              <w:bottom w:val="nil"/>
              <w:right w:val="nil"/>
            </w:tcBorders>
            <w:shd w:val="clear" w:color="000000" w:fill="FFFFFF"/>
            <w:noWrap/>
            <w:vAlign w:val="center"/>
            <w:hideMark/>
          </w:tcPr>
          <w:p w14:paraId="38E64746"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 </w:t>
            </w:r>
          </w:p>
        </w:tc>
      </w:tr>
      <w:tr w:rsidR="006E0060" w:rsidRPr="004F17BE" w14:paraId="38E64753"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48" w14:textId="77777777" w:rsidR="006E0060" w:rsidRDefault="006E0060" w:rsidP="0052622C">
            <w:pPr>
              <w:spacing w:before="0"/>
              <w:rPr>
                <w:rFonts w:ascii="Calibri" w:hAnsi="Calibri" w:cs="Calibri"/>
                <w:sz w:val="18"/>
                <w:szCs w:val="18"/>
              </w:rPr>
            </w:pPr>
            <w:r>
              <w:rPr>
                <w:rFonts w:ascii="Calibri" w:hAnsi="Calibri" w:cs="Calibri"/>
                <w:sz w:val="18"/>
                <w:szCs w:val="18"/>
              </w:rPr>
              <w:t>Radio Regulations Board</w:t>
            </w:r>
          </w:p>
        </w:tc>
        <w:tc>
          <w:tcPr>
            <w:tcW w:w="360" w:type="pct"/>
            <w:tcBorders>
              <w:top w:val="nil"/>
              <w:left w:val="nil"/>
              <w:bottom w:val="nil"/>
              <w:right w:val="nil"/>
            </w:tcBorders>
            <w:shd w:val="clear" w:color="000000" w:fill="FFFFFF"/>
            <w:noWrap/>
            <w:vAlign w:val="center"/>
            <w:hideMark/>
          </w:tcPr>
          <w:p w14:paraId="38E6474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305</w:t>
            </w:r>
          </w:p>
        </w:tc>
        <w:tc>
          <w:tcPr>
            <w:tcW w:w="361" w:type="pct"/>
            <w:gridSpan w:val="2"/>
            <w:tcBorders>
              <w:top w:val="nil"/>
              <w:left w:val="nil"/>
              <w:bottom w:val="nil"/>
              <w:right w:val="nil"/>
            </w:tcBorders>
            <w:shd w:val="clear" w:color="000000" w:fill="FFFFFF"/>
            <w:noWrap/>
            <w:vAlign w:val="center"/>
            <w:hideMark/>
          </w:tcPr>
          <w:p w14:paraId="38E6474A"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46</w:t>
            </w:r>
          </w:p>
        </w:tc>
        <w:tc>
          <w:tcPr>
            <w:tcW w:w="360" w:type="pct"/>
            <w:tcBorders>
              <w:top w:val="nil"/>
              <w:left w:val="nil"/>
              <w:bottom w:val="nil"/>
              <w:right w:val="nil"/>
            </w:tcBorders>
            <w:shd w:val="clear" w:color="000000" w:fill="FFFFFF"/>
            <w:noWrap/>
            <w:vAlign w:val="center"/>
            <w:hideMark/>
          </w:tcPr>
          <w:p w14:paraId="38E6474B"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365</w:t>
            </w:r>
          </w:p>
        </w:tc>
        <w:tc>
          <w:tcPr>
            <w:tcW w:w="361" w:type="pct"/>
            <w:gridSpan w:val="2"/>
            <w:tcBorders>
              <w:top w:val="nil"/>
              <w:left w:val="nil"/>
              <w:bottom w:val="nil"/>
              <w:right w:val="nil"/>
            </w:tcBorders>
            <w:shd w:val="clear" w:color="000000" w:fill="FFFFFF"/>
            <w:noWrap/>
            <w:vAlign w:val="center"/>
            <w:hideMark/>
          </w:tcPr>
          <w:p w14:paraId="38E6474C"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74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4E"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w:t>
            </w:r>
          </w:p>
        </w:tc>
        <w:tc>
          <w:tcPr>
            <w:tcW w:w="361" w:type="pct"/>
            <w:gridSpan w:val="2"/>
            <w:tcBorders>
              <w:top w:val="nil"/>
              <w:left w:val="nil"/>
              <w:bottom w:val="nil"/>
              <w:right w:val="nil"/>
            </w:tcBorders>
            <w:shd w:val="clear" w:color="000000" w:fill="FFFFFF"/>
            <w:noWrap/>
            <w:vAlign w:val="center"/>
            <w:hideMark/>
          </w:tcPr>
          <w:p w14:paraId="38E6474F"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50"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4</w:t>
            </w:r>
          </w:p>
        </w:tc>
        <w:tc>
          <w:tcPr>
            <w:tcW w:w="361" w:type="pct"/>
            <w:tcBorders>
              <w:top w:val="nil"/>
              <w:left w:val="nil"/>
              <w:bottom w:val="nil"/>
              <w:right w:val="nil"/>
            </w:tcBorders>
            <w:shd w:val="clear" w:color="000000" w:fill="FFFFFF"/>
            <w:noWrap/>
            <w:vAlign w:val="center"/>
            <w:hideMark/>
          </w:tcPr>
          <w:p w14:paraId="38E6475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w:t>
            </w:r>
          </w:p>
        </w:tc>
        <w:tc>
          <w:tcPr>
            <w:tcW w:w="362" w:type="pct"/>
            <w:tcBorders>
              <w:top w:val="nil"/>
              <w:left w:val="nil"/>
              <w:bottom w:val="nil"/>
              <w:right w:val="nil"/>
            </w:tcBorders>
            <w:shd w:val="clear" w:color="000000" w:fill="FFFFFF"/>
            <w:noWrap/>
            <w:vAlign w:val="center"/>
            <w:hideMark/>
          </w:tcPr>
          <w:p w14:paraId="38E64752"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731</w:t>
            </w:r>
          </w:p>
        </w:tc>
      </w:tr>
      <w:tr w:rsidR="006E0060" w:rsidRPr="004F17BE" w14:paraId="38E6475F"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54" w14:textId="77777777" w:rsidR="006E0060" w:rsidRDefault="006E0060" w:rsidP="0052622C">
            <w:pPr>
              <w:spacing w:before="0"/>
              <w:rPr>
                <w:rFonts w:ascii="Calibri" w:hAnsi="Calibri" w:cs="Calibri"/>
                <w:sz w:val="18"/>
                <w:szCs w:val="18"/>
              </w:rPr>
            </w:pPr>
            <w:r>
              <w:rPr>
                <w:rFonts w:ascii="Calibri" w:hAnsi="Calibri" w:cs="Calibri"/>
                <w:sz w:val="18"/>
                <w:szCs w:val="18"/>
              </w:rPr>
              <w:t>Radiocommunication Advisory Group</w:t>
            </w:r>
          </w:p>
        </w:tc>
        <w:tc>
          <w:tcPr>
            <w:tcW w:w="360" w:type="pct"/>
            <w:tcBorders>
              <w:top w:val="nil"/>
              <w:left w:val="nil"/>
              <w:bottom w:val="nil"/>
              <w:right w:val="nil"/>
            </w:tcBorders>
            <w:shd w:val="clear" w:color="000000" w:fill="FFFFFF"/>
            <w:noWrap/>
            <w:vAlign w:val="center"/>
            <w:hideMark/>
          </w:tcPr>
          <w:p w14:paraId="38E6475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52</w:t>
            </w:r>
          </w:p>
        </w:tc>
        <w:tc>
          <w:tcPr>
            <w:tcW w:w="361" w:type="pct"/>
            <w:gridSpan w:val="2"/>
            <w:tcBorders>
              <w:top w:val="nil"/>
              <w:left w:val="nil"/>
              <w:bottom w:val="nil"/>
              <w:right w:val="nil"/>
            </w:tcBorders>
            <w:shd w:val="clear" w:color="000000" w:fill="FFFFFF"/>
            <w:noWrap/>
            <w:vAlign w:val="center"/>
            <w:hideMark/>
          </w:tcPr>
          <w:p w14:paraId="38E64756"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15</w:t>
            </w:r>
          </w:p>
        </w:tc>
        <w:tc>
          <w:tcPr>
            <w:tcW w:w="360" w:type="pct"/>
            <w:tcBorders>
              <w:top w:val="nil"/>
              <w:left w:val="nil"/>
              <w:bottom w:val="nil"/>
              <w:right w:val="nil"/>
            </w:tcBorders>
            <w:shd w:val="clear" w:color="000000" w:fill="FFFFFF"/>
            <w:noWrap/>
            <w:vAlign w:val="center"/>
            <w:hideMark/>
          </w:tcPr>
          <w:p w14:paraId="38E64757"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758"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75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w:t>
            </w:r>
          </w:p>
        </w:tc>
        <w:tc>
          <w:tcPr>
            <w:tcW w:w="360" w:type="pct"/>
            <w:tcBorders>
              <w:top w:val="nil"/>
              <w:left w:val="nil"/>
              <w:bottom w:val="nil"/>
              <w:right w:val="nil"/>
            </w:tcBorders>
            <w:shd w:val="clear" w:color="000000" w:fill="FFFFFF"/>
            <w:noWrap/>
            <w:vAlign w:val="center"/>
            <w:hideMark/>
          </w:tcPr>
          <w:p w14:paraId="38E6475A"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75B"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5C"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w:t>
            </w:r>
          </w:p>
        </w:tc>
        <w:tc>
          <w:tcPr>
            <w:tcW w:w="361" w:type="pct"/>
            <w:tcBorders>
              <w:top w:val="nil"/>
              <w:left w:val="nil"/>
              <w:bottom w:val="nil"/>
              <w:right w:val="nil"/>
            </w:tcBorders>
            <w:shd w:val="clear" w:color="000000" w:fill="FFFFFF"/>
            <w:noWrap/>
            <w:vAlign w:val="center"/>
            <w:hideMark/>
          </w:tcPr>
          <w:p w14:paraId="38E6475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w:t>
            </w:r>
          </w:p>
        </w:tc>
        <w:tc>
          <w:tcPr>
            <w:tcW w:w="362" w:type="pct"/>
            <w:tcBorders>
              <w:top w:val="nil"/>
              <w:left w:val="nil"/>
              <w:bottom w:val="nil"/>
              <w:right w:val="nil"/>
            </w:tcBorders>
            <w:shd w:val="clear" w:color="000000" w:fill="FFFFFF"/>
            <w:noWrap/>
            <w:vAlign w:val="center"/>
            <w:hideMark/>
          </w:tcPr>
          <w:p w14:paraId="38E6475E"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72</w:t>
            </w:r>
          </w:p>
        </w:tc>
      </w:tr>
      <w:tr w:rsidR="006E0060" w:rsidRPr="004F17BE" w14:paraId="38E6476B"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60" w14:textId="77777777" w:rsidR="006E0060" w:rsidRDefault="006E0060" w:rsidP="0052622C">
            <w:pPr>
              <w:spacing w:before="0"/>
              <w:rPr>
                <w:rFonts w:ascii="Calibri" w:hAnsi="Calibri" w:cs="Calibri"/>
                <w:sz w:val="18"/>
                <w:szCs w:val="18"/>
              </w:rPr>
            </w:pPr>
            <w:r>
              <w:rPr>
                <w:rFonts w:ascii="Calibri" w:hAnsi="Calibri" w:cs="Calibri"/>
                <w:sz w:val="18"/>
                <w:szCs w:val="18"/>
              </w:rPr>
              <w:t xml:space="preserve">Study groups  </w:t>
            </w:r>
          </w:p>
        </w:tc>
        <w:tc>
          <w:tcPr>
            <w:tcW w:w="360" w:type="pct"/>
            <w:tcBorders>
              <w:top w:val="nil"/>
              <w:left w:val="nil"/>
              <w:bottom w:val="nil"/>
              <w:right w:val="nil"/>
            </w:tcBorders>
            <w:shd w:val="clear" w:color="000000" w:fill="FFFFFF"/>
            <w:noWrap/>
            <w:vAlign w:val="center"/>
            <w:hideMark/>
          </w:tcPr>
          <w:p w14:paraId="38E6476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837</w:t>
            </w:r>
          </w:p>
        </w:tc>
        <w:tc>
          <w:tcPr>
            <w:tcW w:w="361" w:type="pct"/>
            <w:gridSpan w:val="2"/>
            <w:tcBorders>
              <w:top w:val="nil"/>
              <w:left w:val="nil"/>
              <w:bottom w:val="nil"/>
              <w:right w:val="nil"/>
            </w:tcBorders>
            <w:shd w:val="clear" w:color="000000" w:fill="FFFFFF"/>
            <w:noWrap/>
            <w:vAlign w:val="center"/>
            <w:hideMark/>
          </w:tcPr>
          <w:p w14:paraId="38E64762"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97</w:t>
            </w:r>
          </w:p>
        </w:tc>
        <w:tc>
          <w:tcPr>
            <w:tcW w:w="360" w:type="pct"/>
            <w:tcBorders>
              <w:top w:val="nil"/>
              <w:left w:val="nil"/>
              <w:bottom w:val="nil"/>
              <w:right w:val="nil"/>
            </w:tcBorders>
            <w:shd w:val="clear" w:color="000000" w:fill="FFFFFF"/>
            <w:noWrap/>
            <w:vAlign w:val="center"/>
            <w:hideMark/>
          </w:tcPr>
          <w:p w14:paraId="38E64763"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61</w:t>
            </w:r>
          </w:p>
        </w:tc>
        <w:tc>
          <w:tcPr>
            <w:tcW w:w="361" w:type="pct"/>
            <w:gridSpan w:val="2"/>
            <w:tcBorders>
              <w:top w:val="nil"/>
              <w:left w:val="nil"/>
              <w:bottom w:val="nil"/>
              <w:right w:val="nil"/>
            </w:tcBorders>
            <w:shd w:val="clear" w:color="000000" w:fill="FFFFFF"/>
            <w:noWrap/>
            <w:vAlign w:val="center"/>
            <w:hideMark/>
          </w:tcPr>
          <w:p w14:paraId="38E64764"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15</w:t>
            </w:r>
          </w:p>
        </w:tc>
        <w:tc>
          <w:tcPr>
            <w:tcW w:w="361" w:type="pct"/>
            <w:tcBorders>
              <w:top w:val="nil"/>
              <w:left w:val="nil"/>
              <w:bottom w:val="nil"/>
              <w:right w:val="nil"/>
            </w:tcBorders>
            <w:shd w:val="clear" w:color="000000" w:fill="FFFFFF"/>
            <w:noWrap/>
            <w:vAlign w:val="center"/>
            <w:hideMark/>
          </w:tcPr>
          <w:p w14:paraId="38E6476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40</w:t>
            </w:r>
          </w:p>
        </w:tc>
        <w:tc>
          <w:tcPr>
            <w:tcW w:w="360" w:type="pct"/>
            <w:tcBorders>
              <w:top w:val="nil"/>
              <w:left w:val="nil"/>
              <w:bottom w:val="nil"/>
              <w:right w:val="nil"/>
            </w:tcBorders>
            <w:shd w:val="clear" w:color="000000" w:fill="FFFFFF"/>
            <w:noWrap/>
            <w:vAlign w:val="center"/>
            <w:hideMark/>
          </w:tcPr>
          <w:p w14:paraId="38E64766"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5</w:t>
            </w:r>
          </w:p>
        </w:tc>
        <w:tc>
          <w:tcPr>
            <w:tcW w:w="361" w:type="pct"/>
            <w:gridSpan w:val="2"/>
            <w:tcBorders>
              <w:top w:val="nil"/>
              <w:left w:val="nil"/>
              <w:bottom w:val="nil"/>
              <w:right w:val="nil"/>
            </w:tcBorders>
            <w:shd w:val="clear" w:color="000000" w:fill="FFFFFF"/>
            <w:noWrap/>
            <w:vAlign w:val="center"/>
            <w:hideMark/>
          </w:tcPr>
          <w:p w14:paraId="38E64767"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68"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w:t>
            </w:r>
          </w:p>
        </w:tc>
        <w:tc>
          <w:tcPr>
            <w:tcW w:w="361" w:type="pct"/>
            <w:tcBorders>
              <w:top w:val="nil"/>
              <w:left w:val="nil"/>
              <w:bottom w:val="nil"/>
              <w:right w:val="nil"/>
            </w:tcBorders>
            <w:shd w:val="clear" w:color="000000" w:fill="FFFFFF"/>
            <w:noWrap/>
            <w:vAlign w:val="center"/>
            <w:hideMark/>
          </w:tcPr>
          <w:p w14:paraId="38E6476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w:t>
            </w:r>
          </w:p>
        </w:tc>
        <w:tc>
          <w:tcPr>
            <w:tcW w:w="362" w:type="pct"/>
            <w:tcBorders>
              <w:top w:val="nil"/>
              <w:left w:val="nil"/>
              <w:bottom w:val="nil"/>
              <w:right w:val="nil"/>
            </w:tcBorders>
            <w:shd w:val="clear" w:color="000000" w:fill="FFFFFF"/>
            <w:noWrap/>
            <w:vAlign w:val="center"/>
            <w:hideMark/>
          </w:tcPr>
          <w:p w14:paraId="38E6476A"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1'075</w:t>
            </w:r>
          </w:p>
        </w:tc>
      </w:tr>
      <w:tr w:rsidR="006E0060" w:rsidRPr="004F17BE" w14:paraId="38E64777"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6C" w14:textId="77777777" w:rsidR="006E0060" w:rsidRDefault="006E0060" w:rsidP="0052622C">
            <w:pPr>
              <w:spacing w:before="0"/>
              <w:rPr>
                <w:rFonts w:ascii="Calibri" w:hAnsi="Calibri" w:cs="Calibri"/>
                <w:sz w:val="18"/>
                <w:szCs w:val="18"/>
              </w:rPr>
            </w:pPr>
            <w:r>
              <w:rPr>
                <w:rFonts w:ascii="Calibri" w:hAnsi="Calibri" w:cs="Calibri"/>
                <w:sz w:val="18"/>
                <w:szCs w:val="18"/>
              </w:rPr>
              <w:t>Activities and programmes</w:t>
            </w:r>
          </w:p>
        </w:tc>
        <w:tc>
          <w:tcPr>
            <w:tcW w:w="360" w:type="pct"/>
            <w:tcBorders>
              <w:top w:val="nil"/>
              <w:left w:val="nil"/>
              <w:bottom w:val="nil"/>
              <w:right w:val="nil"/>
            </w:tcBorders>
            <w:shd w:val="clear" w:color="000000" w:fill="FFFFFF"/>
            <w:noWrap/>
            <w:vAlign w:val="center"/>
            <w:hideMark/>
          </w:tcPr>
          <w:p w14:paraId="38E6476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76E"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6F"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770"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490</w:t>
            </w:r>
          </w:p>
        </w:tc>
        <w:tc>
          <w:tcPr>
            <w:tcW w:w="361" w:type="pct"/>
            <w:tcBorders>
              <w:top w:val="nil"/>
              <w:left w:val="nil"/>
              <w:bottom w:val="nil"/>
              <w:right w:val="nil"/>
            </w:tcBorders>
            <w:shd w:val="clear" w:color="000000" w:fill="FFFFFF"/>
            <w:noWrap/>
            <w:vAlign w:val="center"/>
            <w:hideMark/>
          </w:tcPr>
          <w:p w14:paraId="38E6477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72"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w:t>
            </w:r>
          </w:p>
        </w:tc>
        <w:tc>
          <w:tcPr>
            <w:tcW w:w="361" w:type="pct"/>
            <w:gridSpan w:val="2"/>
            <w:tcBorders>
              <w:top w:val="nil"/>
              <w:left w:val="nil"/>
              <w:bottom w:val="nil"/>
              <w:right w:val="nil"/>
            </w:tcBorders>
            <w:shd w:val="clear" w:color="000000" w:fill="FFFFFF"/>
            <w:noWrap/>
            <w:vAlign w:val="center"/>
            <w:hideMark/>
          </w:tcPr>
          <w:p w14:paraId="38E64773"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74"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340</w:t>
            </w:r>
          </w:p>
        </w:tc>
        <w:tc>
          <w:tcPr>
            <w:tcW w:w="361" w:type="pct"/>
            <w:tcBorders>
              <w:top w:val="nil"/>
              <w:left w:val="nil"/>
              <w:bottom w:val="nil"/>
              <w:right w:val="nil"/>
            </w:tcBorders>
            <w:shd w:val="clear" w:color="000000" w:fill="FFFFFF"/>
            <w:noWrap/>
            <w:vAlign w:val="center"/>
            <w:hideMark/>
          </w:tcPr>
          <w:p w14:paraId="38E6477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w:t>
            </w:r>
          </w:p>
        </w:tc>
        <w:tc>
          <w:tcPr>
            <w:tcW w:w="362" w:type="pct"/>
            <w:tcBorders>
              <w:top w:val="nil"/>
              <w:left w:val="nil"/>
              <w:bottom w:val="nil"/>
              <w:right w:val="nil"/>
            </w:tcBorders>
            <w:shd w:val="clear" w:color="000000" w:fill="FFFFFF"/>
            <w:noWrap/>
            <w:vAlign w:val="center"/>
            <w:hideMark/>
          </w:tcPr>
          <w:p w14:paraId="38E64776"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850</w:t>
            </w:r>
          </w:p>
        </w:tc>
      </w:tr>
      <w:tr w:rsidR="006E0060" w:rsidRPr="004F17BE" w14:paraId="38E64783"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78" w14:textId="77777777" w:rsidR="006E0060" w:rsidRDefault="006E0060" w:rsidP="0052622C">
            <w:pPr>
              <w:spacing w:before="0"/>
              <w:rPr>
                <w:rFonts w:ascii="Calibri" w:hAnsi="Calibri" w:cs="Calibri"/>
                <w:sz w:val="18"/>
                <w:szCs w:val="18"/>
              </w:rPr>
            </w:pPr>
            <w:r>
              <w:rPr>
                <w:rFonts w:ascii="Calibri" w:hAnsi="Calibri" w:cs="Calibri"/>
                <w:sz w:val="18"/>
                <w:szCs w:val="18"/>
              </w:rPr>
              <w:t xml:space="preserve">Seminars </w:t>
            </w:r>
          </w:p>
        </w:tc>
        <w:tc>
          <w:tcPr>
            <w:tcW w:w="360" w:type="pct"/>
            <w:tcBorders>
              <w:top w:val="nil"/>
              <w:left w:val="nil"/>
              <w:bottom w:val="nil"/>
              <w:right w:val="nil"/>
            </w:tcBorders>
            <w:shd w:val="clear" w:color="000000" w:fill="FFFFFF"/>
            <w:noWrap/>
            <w:vAlign w:val="center"/>
            <w:hideMark/>
          </w:tcPr>
          <w:p w14:paraId="38E6477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247</w:t>
            </w:r>
          </w:p>
        </w:tc>
        <w:tc>
          <w:tcPr>
            <w:tcW w:w="361" w:type="pct"/>
            <w:gridSpan w:val="2"/>
            <w:tcBorders>
              <w:top w:val="nil"/>
              <w:left w:val="nil"/>
              <w:bottom w:val="nil"/>
              <w:right w:val="nil"/>
            </w:tcBorders>
            <w:shd w:val="clear" w:color="000000" w:fill="FFFFFF"/>
            <w:noWrap/>
            <w:vAlign w:val="center"/>
            <w:hideMark/>
          </w:tcPr>
          <w:p w14:paraId="38E6477A"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61</w:t>
            </w:r>
          </w:p>
        </w:tc>
        <w:tc>
          <w:tcPr>
            <w:tcW w:w="360" w:type="pct"/>
            <w:tcBorders>
              <w:top w:val="nil"/>
              <w:left w:val="nil"/>
              <w:bottom w:val="nil"/>
              <w:right w:val="nil"/>
            </w:tcBorders>
            <w:shd w:val="clear" w:color="000000" w:fill="FFFFFF"/>
            <w:noWrap/>
            <w:vAlign w:val="center"/>
            <w:hideMark/>
          </w:tcPr>
          <w:p w14:paraId="38E6477B"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178</w:t>
            </w:r>
          </w:p>
        </w:tc>
        <w:tc>
          <w:tcPr>
            <w:tcW w:w="361" w:type="pct"/>
            <w:gridSpan w:val="2"/>
            <w:tcBorders>
              <w:top w:val="nil"/>
              <w:left w:val="nil"/>
              <w:bottom w:val="nil"/>
              <w:right w:val="nil"/>
            </w:tcBorders>
            <w:shd w:val="clear" w:color="000000" w:fill="FFFFFF"/>
            <w:noWrap/>
            <w:vAlign w:val="center"/>
            <w:hideMark/>
          </w:tcPr>
          <w:p w14:paraId="38E6477C"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77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29</w:t>
            </w:r>
          </w:p>
        </w:tc>
        <w:tc>
          <w:tcPr>
            <w:tcW w:w="360" w:type="pct"/>
            <w:tcBorders>
              <w:top w:val="nil"/>
              <w:left w:val="nil"/>
              <w:bottom w:val="nil"/>
              <w:right w:val="nil"/>
            </w:tcBorders>
            <w:shd w:val="clear" w:color="000000" w:fill="FFFFFF"/>
            <w:noWrap/>
            <w:vAlign w:val="center"/>
            <w:hideMark/>
          </w:tcPr>
          <w:p w14:paraId="38E6477E"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w:t>
            </w:r>
          </w:p>
        </w:tc>
        <w:tc>
          <w:tcPr>
            <w:tcW w:w="361" w:type="pct"/>
            <w:gridSpan w:val="2"/>
            <w:tcBorders>
              <w:top w:val="nil"/>
              <w:left w:val="nil"/>
              <w:bottom w:val="nil"/>
              <w:right w:val="nil"/>
            </w:tcBorders>
            <w:shd w:val="clear" w:color="000000" w:fill="FFFFFF"/>
            <w:noWrap/>
            <w:vAlign w:val="center"/>
            <w:hideMark/>
          </w:tcPr>
          <w:p w14:paraId="38E6477F"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80"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w:t>
            </w:r>
          </w:p>
        </w:tc>
        <w:tc>
          <w:tcPr>
            <w:tcW w:w="361" w:type="pct"/>
            <w:tcBorders>
              <w:top w:val="nil"/>
              <w:left w:val="nil"/>
              <w:bottom w:val="nil"/>
              <w:right w:val="nil"/>
            </w:tcBorders>
            <w:shd w:val="clear" w:color="000000" w:fill="FFFFFF"/>
            <w:noWrap/>
            <w:vAlign w:val="center"/>
            <w:hideMark/>
          </w:tcPr>
          <w:p w14:paraId="38E6478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w:t>
            </w:r>
          </w:p>
        </w:tc>
        <w:tc>
          <w:tcPr>
            <w:tcW w:w="362" w:type="pct"/>
            <w:tcBorders>
              <w:top w:val="nil"/>
              <w:left w:val="nil"/>
              <w:bottom w:val="nil"/>
              <w:right w:val="nil"/>
            </w:tcBorders>
            <w:shd w:val="clear" w:color="000000" w:fill="FFFFFF"/>
            <w:noWrap/>
            <w:vAlign w:val="center"/>
            <w:hideMark/>
          </w:tcPr>
          <w:p w14:paraId="38E64782"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523</w:t>
            </w:r>
          </w:p>
        </w:tc>
      </w:tr>
      <w:tr w:rsidR="006E0060" w:rsidRPr="004F17BE" w14:paraId="38E6478F"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84" w14:textId="77777777" w:rsidR="006E0060" w:rsidRDefault="006E0060" w:rsidP="0052622C">
            <w:pPr>
              <w:spacing w:before="0"/>
              <w:rPr>
                <w:rFonts w:ascii="Calibri" w:hAnsi="Calibri" w:cs="Calibri"/>
                <w:sz w:val="18"/>
                <w:szCs w:val="18"/>
              </w:rPr>
            </w:pPr>
            <w:r>
              <w:rPr>
                <w:rFonts w:ascii="Calibri" w:hAnsi="Calibri" w:cs="Calibri"/>
                <w:sz w:val="18"/>
                <w:szCs w:val="18"/>
              </w:rPr>
              <w:t>Bureau</w:t>
            </w:r>
          </w:p>
        </w:tc>
        <w:tc>
          <w:tcPr>
            <w:tcW w:w="360" w:type="pct"/>
            <w:tcBorders>
              <w:top w:val="nil"/>
              <w:left w:val="nil"/>
              <w:bottom w:val="nil"/>
              <w:right w:val="nil"/>
            </w:tcBorders>
            <w:shd w:val="clear" w:color="000000" w:fill="FFFFFF"/>
            <w:noWrap/>
            <w:vAlign w:val="center"/>
            <w:hideMark/>
          </w:tcPr>
          <w:p w14:paraId="38E6478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786"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787"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788"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tcBorders>
              <w:top w:val="nil"/>
              <w:left w:val="nil"/>
              <w:bottom w:val="nil"/>
              <w:right w:val="nil"/>
            </w:tcBorders>
            <w:shd w:val="clear" w:color="000000" w:fill="FFFFFF"/>
            <w:noWrap/>
            <w:vAlign w:val="center"/>
            <w:hideMark/>
          </w:tcPr>
          <w:p w14:paraId="38E6478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78A"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78B"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78C"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tcBorders>
              <w:top w:val="nil"/>
              <w:left w:val="nil"/>
              <w:bottom w:val="nil"/>
              <w:right w:val="nil"/>
            </w:tcBorders>
            <w:shd w:val="clear" w:color="000000" w:fill="FFFFFF"/>
            <w:noWrap/>
            <w:vAlign w:val="center"/>
            <w:hideMark/>
          </w:tcPr>
          <w:p w14:paraId="38E6478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2" w:type="pct"/>
            <w:tcBorders>
              <w:top w:val="nil"/>
              <w:left w:val="nil"/>
              <w:bottom w:val="nil"/>
              <w:right w:val="nil"/>
            </w:tcBorders>
            <w:shd w:val="clear" w:color="000000" w:fill="FFFFFF"/>
            <w:noWrap/>
            <w:vAlign w:val="center"/>
            <w:hideMark/>
          </w:tcPr>
          <w:p w14:paraId="38E6478E"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 </w:t>
            </w:r>
          </w:p>
        </w:tc>
      </w:tr>
      <w:tr w:rsidR="006E0060" w:rsidRPr="004F17BE" w14:paraId="38E6479B"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90" w14:textId="77777777" w:rsidR="006E0060" w:rsidRDefault="006E0060" w:rsidP="0052622C">
            <w:pPr>
              <w:spacing w:before="0"/>
              <w:rPr>
                <w:rFonts w:ascii="Calibri" w:hAnsi="Calibri" w:cs="Calibri"/>
                <w:sz w:val="18"/>
                <w:szCs w:val="18"/>
              </w:rPr>
            </w:pPr>
            <w:r>
              <w:rPr>
                <w:rFonts w:ascii="Calibri" w:hAnsi="Calibri" w:cs="Calibri"/>
                <w:sz w:val="18"/>
                <w:szCs w:val="18"/>
              </w:rPr>
              <w:t xml:space="preserve"> - Office of the Director</w:t>
            </w:r>
          </w:p>
        </w:tc>
        <w:tc>
          <w:tcPr>
            <w:tcW w:w="360" w:type="pct"/>
            <w:tcBorders>
              <w:top w:val="nil"/>
              <w:left w:val="nil"/>
              <w:bottom w:val="nil"/>
              <w:right w:val="nil"/>
            </w:tcBorders>
            <w:shd w:val="clear" w:color="000000" w:fill="FFFFFF"/>
            <w:noWrap/>
            <w:vAlign w:val="center"/>
            <w:hideMark/>
          </w:tcPr>
          <w:p w14:paraId="38E6479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429</w:t>
            </w:r>
          </w:p>
        </w:tc>
        <w:tc>
          <w:tcPr>
            <w:tcW w:w="361" w:type="pct"/>
            <w:gridSpan w:val="2"/>
            <w:tcBorders>
              <w:top w:val="nil"/>
              <w:left w:val="nil"/>
              <w:bottom w:val="nil"/>
              <w:right w:val="nil"/>
            </w:tcBorders>
            <w:shd w:val="clear" w:color="000000" w:fill="FFFFFF"/>
            <w:noWrap/>
            <w:vAlign w:val="center"/>
            <w:hideMark/>
          </w:tcPr>
          <w:p w14:paraId="38E64792"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100</w:t>
            </w:r>
          </w:p>
        </w:tc>
        <w:tc>
          <w:tcPr>
            <w:tcW w:w="360" w:type="pct"/>
            <w:tcBorders>
              <w:top w:val="nil"/>
              <w:left w:val="nil"/>
              <w:bottom w:val="nil"/>
              <w:right w:val="nil"/>
            </w:tcBorders>
            <w:shd w:val="clear" w:color="000000" w:fill="FFFFFF"/>
            <w:noWrap/>
            <w:vAlign w:val="center"/>
            <w:hideMark/>
          </w:tcPr>
          <w:p w14:paraId="38E64793"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100</w:t>
            </w:r>
          </w:p>
        </w:tc>
        <w:tc>
          <w:tcPr>
            <w:tcW w:w="361" w:type="pct"/>
            <w:gridSpan w:val="2"/>
            <w:tcBorders>
              <w:top w:val="nil"/>
              <w:left w:val="nil"/>
              <w:bottom w:val="nil"/>
              <w:right w:val="nil"/>
            </w:tcBorders>
            <w:shd w:val="clear" w:color="000000" w:fill="FFFFFF"/>
            <w:noWrap/>
            <w:vAlign w:val="center"/>
            <w:hideMark/>
          </w:tcPr>
          <w:p w14:paraId="38E64794"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79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96"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797"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98"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79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2" w:type="pct"/>
            <w:tcBorders>
              <w:top w:val="nil"/>
              <w:left w:val="nil"/>
              <w:bottom w:val="nil"/>
              <w:right w:val="nil"/>
            </w:tcBorders>
            <w:shd w:val="clear" w:color="000000" w:fill="FFFFFF"/>
            <w:noWrap/>
            <w:vAlign w:val="center"/>
            <w:hideMark/>
          </w:tcPr>
          <w:p w14:paraId="38E6479A"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629</w:t>
            </w:r>
          </w:p>
        </w:tc>
      </w:tr>
      <w:tr w:rsidR="006E0060" w:rsidRPr="004F17BE" w14:paraId="38E647A7"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9C" w14:textId="77777777" w:rsidR="006E0060" w:rsidRDefault="006E0060" w:rsidP="0052622C">
            <w:pPr>
              <w:spacing w:before="0"/>
              <w:rPr>
                <w:rFonts w:ascii="Calibri" w:hAnsi="Calibri" w:cs="Calibri"/>
                <w:sz w:val="18"/>
                <w:szCs w:val="18"/>
              </w:rPr>
            </w:pPr>
            <w:r>
              <w:rPr>
                <w:rFonts w:ascii="Calibri" w:hAnsi="Calibri" w:cs="Calibri"/>
                <w:sz w:val="18"/>
                <w:szCs w:val="18"/>
              </w:rPr>
              <w:t xml:space="preserve"> - Departments</w:t>
            </w:r>
          </w:p>
        </w:tc>
        <w:tc>
          <w:tcPr>
            <w:tcW w:w="360" w:type="pct"/>
            <w:tcBorders>
              <w:top w:val="nil"/>
              <w:left w:val="nil"/>
              <w:bottom w:val="nil"/>
              <w:right w:val="nil"/>
            </w:tcBorders>
            <w:shd w:val="clear" w:color="000000" w:fill="FFFFFF"/>
            <w:noWrap/>
            <w:vAlign w:val="center"/>
            <w:hideMark/>
          </w:tcPr>
          <w:p w14:paraId="38E6479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19'791</w:t>
            </w:r>
          </w:p>
        </w:tc>
        <w:tc>
          <w:tcPr>
            <w:tcW w:w="361" w:type="pct"/>
            <w:gridSpan w:val="2"/>
            <w:tcBorders>
              <w:top w:val="nil"/>
              <w:left w:val="nil"/>
              <w:bottom w:val="nil"/>
              <w:right w:val="nil"/>
            </w:tcBorders>
            <w:shd w:val="clear" w:color="000000" w:fill="FFFFFF"/>
            <w:noWrap/>
            <w:vAlign w:val="center"/>
            <w:hideMark/>
          </w:tcPr>
          <w:p w14:paraId="38E6479E"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4'650</w:t>
            </w:r>
          </w:p>
        </w:tc>
        <w:tc>
          <w:tcPr>
            <w:tcW w:w="360" w:type="pct"/>
            <w:tcBorders>
              <w:top w:val="nil"/>
              <w:left w:val="nil"/>
              <w:bottom w:val="nil"/>
              <w:right w:val="nil"/>
            </w:tcBorders>
            <w:shd w:val="clear" w:color="000000" w:fill="FFFFFF"/>
            <w:noWrap/>
            <w:vAlign w:val="center"/>
            <w:hideMark/>
          </w:tcPr>
          <w:p w14:paraId="38E6479F"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499</w:t>
            </w:r>
          </w:p>
        </w:tc>
        <w:tc>
          <w:tcPr>
            <w:tcW w:w="361" w:type="pct"/>
            <w:gridSpan w:val="2"/>
            <w:tcBorders>
              <w:top w:val="nil"/>
              <w:left w:val="nil"/>
              <w:bottom w:val="nil"/>
              <w:right w:val="nil"/>
            </w:tcBorders>
            <w:shd w:val="clear" w:color="000000" w:fill="FFFFFF"/>
            <w:noWrap/>
            <w:vAlign w:val="center"/>
            <w:hideMark/>
          </w:tcPr>
          <w:p w14:paraId="38E647A0"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280</w:t>
            </w:r>
          </w:p>
        </w:tc>
        <w:tc>
          <w:tcPr>
            <w:tcW w:w="361" w:type="pct"/>
            <w:tcBorders>
              <w:top w:val="nil"/>
              <w:left w:val="nil"/>
              <w:bottom w:val="nil"/>
              <w:right w:val="nil"/>
            </w:tcBorders>
            <w:shd w:val="clear" w:color="000000" w:fill="FFFFFF"/>
            <w:noWrap/>
            <w:vAlign w:val="center"/>
            <w:hideMark/>
          </w:tcPr>
          <w:p w14:paraId="38E647A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35</w:t>
            </w:r>
          </w:p>
        </w:tc>
        <w:tc>
          <w:tcPr>
            <w:tcW w:w="360" w:type="pct"/>
            <w:tcBorders>
              <w:top w:val="nil"/>
              <w:left w:val="nil"/>
              <w:bottom w:val="nil"/>
              <w:right w:val="nil"/>
            </w:tcBorders>
            <w:shd w:val="clear" w:color="000000" w:fill="FFFFFF"/>
            <w:noWrap/>
            <w:vAlign w:val="center"/>
            <w:hideMark/>
          </w:tcPr>
          <w:p w14:paraId="38E647A2"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65</w:t>
            </w:r>
          </w:p>
        </w:tc>
        <w:tc>
          <w:tcPr>
            <w:tcW w:w="361" w:type="pct"/>
            <w:gridSpan w:val="2"/>
            <w:tcBorders>
              <w:top w:val="nil"/>
              <w:left w:val="nil"/>
              <w:bottom w:val="nil"/>
              <w:right w:val="nil"/>
            </w:tcBorders>
            <w:shd w:val="clear" w:color="000000" w:fill="FFFFFF"/>
            <w:noWrap/>
            <w:vAlign w:val="center"/>
            <w:hideMark/>
          </w:tcPr>
          <w:p w14:paraId="38E647A3"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80</w:t>
            </w:r>
          </w:p>
        </w:tc>
        <w:tc>
          <w:tcPr>
            <w:tcW w:w="360" w:type="pct"/>
            <w:tcBorders>
              <w:top w:val="nil"/>
              <w:left w:val="nil"/>
              <w:bottom w:val="nil"/>
              <w:right w:val="nil"/>
            </w:tcBorders>
            <w:shd w:val="clear" w:color="000000" w:fill="FFFFFF"/>
            <w:noWrap/>
            <w:vAlign w:val="center"/>
            <w:hideMark/>
          </w:tcPr>
          <w:p w14:paraId="38E647A4"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50</w:t>
            </w:r>
          </w:p>
        </w:tc>
        <w:tc>
          <w:tcPr>
            <w:tcW w:w="361" w:type="pct"/>
            <w:tcBorders>
              <w:top w:val="nil"/>
              <w:left w:val="nil"/>
              <w:bottom w:val="nil"/>
              <w:right w:val="nil"/>
            </w:tcBorders>
            <w:shd w:val="clear" w:color="000000" w:fill="FFFFFF"/>
            <w:noWrap/>
            <w:vAlign w:val="center"/>
            <w:hideMark/>
          </w:tcPr>
          <w:p w14:paraId="38E647A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25</w:t>
            </w:r>
          </w:p>
        </w:tc>
        <w:tc>
          <w:tcPr>
            <w:tcW w:w="362" w:type="pct"/>
            <w:tcBorders>
              <w:top w:val="nil"/>
              <w:left w:val="nil"/>
              <w:bottom w:val="nil"/>
              <w:right w:val="nil"/>
            </w:tcBorders>
            <w:shd w:val="clear" w:color="000000" w:fill="FFFFFF"/>
            <w:noWrap/>
            <w:vAlign w:val="center"/>
            <w:hideMark/>
          </w:tcPr>
          <w:p w14:paraId="38E647A6"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25'475</w:t>
            </w:r>
          </w:p>
        </w:tc>
      </w:tr>
      <w:tr w:rsidR="006E0060" w:rsidRPr="004F17BE" w14:paraId="38E647B3" w14:textId="77777777" w:rsidTr="0052622C">
        <w:trPr>
          <w:cantSplit/>
          <w:trHeight w:hRule="exact" w:val="57"/>
        </w:trPr>
        <w:tc>
          <w:tcPr>
            <w:tcW w:w="1393" w:type="pct"/>
            <w:tcBorders>
              <w:top w:val="nil"/>
              <w:left w:val="nil"/>
              <w:bottom w:val="nil"/>
              <w:right w:val="nil"/>
            </w:tcBorders>
            <w:shd w:val="clear" w:color="auto" w:fill="auto"/>
            <w:noWrap/>
            <w:vAlign w:val="center"/>
            <w:hideMark/>
          </w:tcPr>
          <w:p w14:paraId="38E647A8" w14:textId="77777777" w:rsidR="006E0060" w:rsidRDefault="006E0060" w:rsidP="0052622C">
            <w:pPr>
              <w:spacing w:before="0"/>
              <w:rPr>
                <w:rFonts w:ascii="Calibri" w:hAnsi="Calibri" w:cs="Calibri"/>
                <w:sz w:val="18"/>
                <w:szCs w:val="18"/>
              </w:rPr>
            </w:pPr>
          </w:p>
        </w:tc>
        <w:tc>
          <w:tcPr>
            <w:tcW w:w="360" w:type="pct"/>
            <w:tcBorders>
              <w:top w:val="nil"/>
              <w:left w:val="nil"/>
              <w:bottom w:val="nil"/>
              <w:right w:val="nil"/>
            </w:tcBorders>
            <w:shd w:val="clear" w:color="000000" w:fill="FFFFFF"/>
            <w:noWrap/>
            <w:vAlign w:val="center"/>
            <w:hideMark/>
          </w:tcPr>
          <w:p w14:paraId="38E647A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7AA"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7AB"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7AC"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tcBorders>
              <w:top w:val="nil"/>
              <w:left w:val="nil"/>
              <w:bottom w:val="nil"/>
              <w:right w:val="nil"/>
            </w:tcBorders>
            <w:shd w:val="clear" w:color="000000" w:fill="FFFFFF"/>
            <w:noWrap/>
            <w:vAlign w:val="center"/>
            <w:hideMark/>
          </w:tcPr>
          <w:p w14:paraId="38E647A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7AE"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7AF"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7B0"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tcBorders>
              <w:top w:val="nil"/>
              <w:left w:val="nil"/>
              <w:bottom w:val="nil"/>
              <w:right w:val="nil"/>
            </w:tcBorders>
            <w:shd w:val="clear" w:color="000000" w:fill="FFFFFF"/>
            <w:noWrap/>
            <w:vAlign w:val="center"/>
            <w:hideMark/>
          </w:tcPr>
          <w:p w14:paraId="38E647B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2" w:type="pct"/>
            <w:tcBorders>
              <w:top w:val="nil"/>
              <w:left w:val="nil"/>
              <w:bottom w:val="nil"/>
              <w:right w:val="nil"/>
            </w:tcBorders>
            <w:shd w:val="clear" w:color="000000" w:fill="FFFFFF"/>
            <w:noWrap/>
            <w:vAlign w:val="center"/>
            <w:hideMark/>
          </w:tcPr>
          <w:p w14:paraId="38E647B2"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 </w:t>
            </w:r>
          </w:p>
        </w:tc>
      </w:tr>
      <w:tr w:rsidR="006E0060" w:rsidRPr="004F17BE" w14:paraId="38E647BF" w14:textId="77777777" w:rsidTr="0052622C">
        <w:trPr>
          <w:cantSplit/>
          <w:trHeight w:val="198"/>
        </w:trPr>
        <w:tc>
          <w:tcPr>
            <w:tcW w:w="1393" w:type="pct"/>
            <w:tcBorders>
              <w:top w:val="single" w:sz="4" w:space="0" w:color="000099"/>
              <w:left w:val="nil"/>
              <w:bottom w:val="single" w:sz="4" w:space="0" w:color="000099"/>
              <w:right w:val="nil"/>
            </w:tcBorders>
            <w:shd w:val="clear" w:color="000000" w:fill="DBE5F1"/>
            <w:noWrap/>
            <w:vAlign w:val="center"/>
            <w:hideMark/>
          </w:tcPr>
          <w:p w14:paraId="38E647B4" w14:textId="77777777" w:rsidR="006E0060" w:rsidRDefault="006E0060" w:rsidP="0052622C">
            <w:pPr>
              <w:spacing w:before="0"/>
              <w:rPr>
                <w:rFonts w:ascii="Calibri" w:hAnsi="Calibri" w:cs="Calibri"/>
                <w:b/>
                <w:bCs/>
                <w:color w:val="000099"/>
                <w:sz w:val="18"/>
                <w:szCs w:val="18"/>
              </w:rPr>
            </w:pPr>
            <w:r>
              <w:rPr>
                <w:rFonts w:ascii="Calibri" w:hAnsi="Calibri" w:cs="Calibri"/>
                <w:b/>
                <w:bCs/>
                <w:color w:val="000099"/>
                <w:sz w:val="18"/>
                <w:szCs w:val="18"/>
              </w:rPr>
              <w:t>TOTAL</w:t>
            </w:r>
          </w:p>
        </w:tc>
        <w:tc>
          <w:tcPr>
            <w:tcW w:w="360" w:type="pct"/>
            <w:tcBorders>
              <w:top w:val="single" w:sz="4" w:space="0" w:color="000099"/>
              <w:left w:val="nil"/>
              <w:bottom w:val="single" w:sz="4" w:space="0" w:color="000099"/>
              <w:right w:val="nil"/>
            </w:tcBorders>
            <w:shd w:val="clear" w:color="000000" w:fill="DBE5F1"/>
            <w:noWrap/>
            <w:vAlign w:val="center"/>
            <w:hideMark/>
          </w:tcPr>
          <w:p w14:paraId="38E647B5"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21'661</w:t>
            </w:r>
          </w:p>
        </w:tc>
        <w:tc>
          <w:tcPr>
            <w:tcW w:w="361" w:type="pct"/>
            <w:gridSpan w:val="2"/>
            <w:tcBorders>
              <w:top w:val="single" w:sz="4" w:space="0" w:color="000099"/>
              <w:left w:val="nil"/>
              <w:bottom w:val="single" w:sz="4" w:space="0" w:color="000099"/>
              <w:right w:val="nil"/>
            </w:tcBorders>
            <w:shd w:val="clear" w:color="000000" w:fill="DBE5F1"/>
            <w:noWrap/>
            <w:vAlign w:val="center"/>
            <w:hideMark/>
          </w:tcPr>
          <w:p w14:paraId="38E647B6"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4'969</w:t>
            </w:r>
          </w:p>
        </w:tc>
        <w:tc>
          <w:tcPr>
            <w:tcW w:w="360" w:type="pct"/>
            <w:tcBorders>
              <w:top w:val="single" w:sz="4" w:space="0" w:color="000099"/>
              <w:left w:val="nil"/>
              <w:bottom w:val="single" w:sz="4" w:space="0" w:color="000099"/>
              <w:right w:val="nil"/>
            </w:tcBorders>
            <w:shd w:val="clear" w:color="000000" w:fill="DBE5F1"/>
            <w:noWrap/>
            <w:vAlign w:val="center"/>
            <w:hideMark/>
          </w:tcPr>
          <w:p w14:paraId="38E647B7"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1'203</w:t>
            </w:r>
          </w:p>
        </w:tc>
        <w:tc>
          <w:tcPr>
            <w:tcW w:w="361" w:type="pct"/>
            <w:gridSpan w:val="2"/>
            <w:tcBorders>
              <w:top w:val="single" w:sz="4" w:space="0" w:color="000099"/>
              <w:left w:val="nil"/>
              <w:bottom w:val="single" w:sz="4" w:space="0" w:color="000099"/>
              <w:right w:val="nil"/>
            </w:tcBorders>
            <w:shd w:val="clear" w:color="000000" w:fill="DBE5F1"/>
            <w:noWrap/>
            <w:vAlign w:val="center"/>
            <w:hideMark/>
          </w:tcPr>
          <w:p w14:paraId="38E647B8"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785</w:t>
            </w:r>
          </w:p>
        </w:tc>
        <w:tc>
          <w:tcPr>
            <w:tcW w:w="361" w:type="pct"/>
            <w:tcBorders>
              <w:top w:val="single" w:sz="4" w:space="0" w:color="000099"/>
              <w:left w:val="nil"/>
              <w:bottom w:val="single" w:sz="4" w:space="0" w:color="000099"/>
              <w:right w:val="nil"/>
            </w:tcBorders>
            <w:shd w:val="clear" w:color="000000" w:fill="DBE5F1"/>
            <w:noWrap/>
            <w:vAlign w:val="center"/>
            <w:hideMark/>
          </w:tcPr>
          <w:p w14:paraId="38E647B9"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105</w:t>
            </w:r>
          </w:p>
        </w:tc>
        <w:tc>
          <w:tcPr>
            <w:tcW w:w="360" w:type="pct"/>
            <w:tcBorders>
              <w:top w:val="single" w:sz="4" w:space="0" w:color="000099"/>
              <w:left w:val="nil"/>
              <w:bottom w:val="single" w:sz="4" w:space="0" w:color="000099"/>
              <w:right w:val="nil"/>
            </w:tcBorders>
            <w:shd w:val="clear" w:color="000000" w:fill="DBE5F1"/>
            <w:noWrap/>
            <w:vAlign w:val="center"/>
            <w:hideMark/>
          </w:tcPr>
          <w:p w14:paraId="38E647BA"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84</w:t>
            </w:r>
          </w:p>
        </w:tc>
        <w:tc>
          <w:tcPr>
            <w:tcW w:w="361" w:type="pct"/>
            <w:gridSpan w:val="2"/>
            <w:tcBorders>
              <w:top w:val="single" w:sz="4" w:space="0" w:color="000099"/>
              <w:left w:val="nil"/>
              <w:bottom w:val="single" w:sz="4" w:space="0" w:color="000099"/>
              <w:right w:val="nil"/>
            </w:tcBorders>
            <w:shd w:val="clear" w:color="000000" w:fill="DBE5F1"/>
            <w:noWrap/>
            <w:vAlign w:val="center"/>
            <w:hideMark/>
          </w:tcPr>
          <w:p w14:paraId="38E647BB"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80</w:t>
            </w:r>
          </w:p>
        </w:tc>
        <w:tc>
          <w:tcPr>
            <w:tcW w:w="360" w:type="pct"/>
            <w:tcBorders>
              <w:top w:val="single" w:sz="4" w:space="0" w:color="000099"/>
              <w:left w:val="nil"/>
              <w:bottom w:val="single" w:sz="4" w:space="0" w:color="000099"/>
              <w:right w:val="nil"/>
            </w:tcBorders>
            <w:shd w:val="clear" w:color="000000" w:fill="DBE5F1"/>
            <w:noWrap/>
            <w:vAlign w:val="center"/>
            <w:hideMark/>
          </w:tcPr>
          <w:p w14:paraId="38E647BC"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407</w:t>
            </w:r>
          </w:p>
        </w:tc>
        <w:tc>
          <w:tcPr>
            <w:tcW w:w="361" w:type="pct"/>
            <w:tcBorders>
              <w:top w:val="single" w:sz="4" w:space="0" w:color="000099"/>
              <w:left w:val="nil"/>
              <w:bottom w:val="single" w:sz="4" w:space="0" w:color="000099"/>
              <w:right w:val="nil"/>
            </w:tcBorders>
            <w:shd w:val="clear" w:color="000000" w:fill="DBE5F1"/>
            <w:noWrap/>
            <w:vAlign w:val="center"/>
            <w:hideMark/>
          </w:tcPr>
          <w:p w14:paraId="38E647BD"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61</w:t>
            </w:r>
          </w:p>
        </w:tc>
        <w:tc>
          <w:tcPr>
            <w:tcW w:w="362" w:type="pct"/>
            <w:tcBorders>
              <w:top w:val="single" w:sz="4" w:space="0" w:color="000099"/>
              <w:left w:val="nil"/>
              <w:bottom w:val="single" w:sz="4" w:space="0" w:color="000099"/>
              <w:right w:val="nil"/>
            </w:tcBorders>
            <w:shd w:val="clear" w:color="000000" w:fill="DBE5F1"/>
            <w:noWrap/>
            <w:vAlign w:val="center"/>
            <w:hideMark/>
          </w:tcPr>
          <w:p w14:paraId="38E647BE"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29'355</w:t>
            </w:r>
          </w:p>
        </w:tc>
      </w:tr>
      <w:tr w:rsidR="006E0060" w:rsidRPr="004F17BE" w14:paraId="38E647CB"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C0" w14:textId="77777777" w:rsidR="006E0060" w:rsidRDefault="006E0060" w:rsidP="0052622C">
            <w:pPr>
              <w:spacing w:before="0"/>
              <w:rPr>
                <w:rFonts w:ascii="Calibri" w:hAnsi="Calibri" w:cs="Calibri"/>
                <w:b/>
                <w:bCs/>
                <w:color w:val="000099"/>
                <w:sz w:val="18"/>
                <w:szCs w:val="18"/>
              </w:rPr>
            </w:pPr>
            <w:r>
              <w:rPr>
                <w:rFonts w:ascii="Calibri" w:hAnsi="Calibri" w:cs="Calibri"/>
                <w:b/>
                <w:bCs/>
                <w:color w:val="000099"/>
                <w:sz w:val="18"/>
                <w:szCs w:val="18"/>
              </w:rPr>
              <w:t>Estimates 2014-2015</w:t>
            </w:r>
          </w:p>
        </w:tc>
        <w:tc>
          <w:tcPr>
            <w:tcW w:w="360" w:type="pct"/>
            <w:tcBorders>
              <w:top w:val="nil"/>
              <w:left w:val="nil"/>
              <w:bottom w:val="nil"/>
              <w:right w:val="nil"/>
            </w:tcBorders>
            <w:shd w:val="clear" w:color="auto" w:fill="auto"/>
            <w:noWrap/>
            <w:vAlign w:val="center"/>
            <w:hideMark/>
          </w:tcPr>
          <w:p w14:paraId="38E647C1" w14:textId="77777777" w:rsidR="006E0060" w:rsidRDefault="006E0060" w:rsidP="0052622C">
            <w:pPr>
              <w:spacing w:before="0"/>
              <w:jc w:val="right"/>
              <w:rPr>
                <w:rFonts w:ascii="Calibri" w:hAnsi="Calibri" w:cs="Calibri"/>
                <w:b/>
                <w:bCs/>
                <w:color w:val="000099"/>
                <w:sz w:val="18"/>
                <w:szCs w:val="18"/>
              </w:rPr>
            </w:pPr>
          </w:p>
        </w:tc>
        <w:tc>
          <w:tcPr>
            <w:tcW w:w="361" w:type="pct"/>
            <w:gridSpan w:val="2"/>
            <w:tcBorders>
              <w:top w:val="nil"/>
              <w:left w:val="nil"/>
              <w:bottom w:val="nil"/>
              <w:right w:val="nil"/>
            </w:tcBorders>
            <w:shd w:val="clear" w:color="auto" w:fill="auto"/>
            <w:noWrap/>
            <w:vAlign w:val="center"/>
            <w:hideMark/>
          </w:tcPr>
          <w:p w14:paraId="38E647C2" w14:textId="77777777" w:rsidR="006E0060" w:rsidRDefault="006E0060" w:rsidP="0052622C">
            <w:pPr>
              <w:spacing w:before="0"/>
              <w:jc w:val="right"/>
              <w:rPr>
                <w:rFonts w:ascii="Calibri" w:hAnsi="Calibri" w:cs="Calibri"/>
                <w:b/>
                <w:bCs/>
                <w:color w:val="000099"/>
                <w:sz w:val="18"/>
                <w:szCs w:val="18"/>
              </w:rPr>
            </w:pPr>
          </w:p>
        </w:tc>
        <w:tc>
          <w:tcPr>
            <w:tcW w:w="360" w:type="pct"/>
            <w:tcBorders>
              <w:top w:val="nil"/>
              <w:left w:val="nil"/>
              <w:bottom w:val="nil"/>
              <w:right w:val="nil"/>
            </w:tcBorders>
            <w:shd w:val="clear" w:color="auto" w:fill="auto"/>
            <w:noWrap/>
            <w:vAlign w:val="center"/>
            <w:hideMark/>
          </w:tcPr>
          <w:p w14:paraId="38E647C3" w14:textId="77777777" w:rsidR="006E0060" w:rsidRDefault="006E0060" w:rsidP="0052622C">
            <w:pPr>
              <w:spacing w:before="0"/>
              <w:jc w:val="right"/>
              <w:rPr>
                <w:rFonts w:ascii="Calibri" w:hAnsi="Calibri" w:cs="Calibri"/>
                <w:b/>
                <w:bCs/>
                <w:color w:val="000099"/>
                <w:sz w:val="18"/>
                <w:szCs w:val="18"/>
              </w:rPr>
            </w:pPr>
          </w:p>
        </w:tc>
        <w:tc>
          <w:tcPr>
            <w:tcW w:w="361" w:type="pct"/>
            <w:gridSpan w:val="2"/>
            <w:tcBorders>
              <w:top w:val="nil"/>
              <w:left w:val="nil"/>
              <w:bottom w:val="nil"/>
              <w:right w:val="nil"/>
            </w:tcBorders>
            <w:shd w:val="clear" w:color="auto" w:fill="auto"/>
            <w:noWrap/>
            <w:vAlign w:val="center"/>
            <w:hideMark/>
          </w:tcPr>
          <w:p w14:paraId="38E647C4" w14:textId="77777777" w:rsidR="006E0060" w:rsidRDefault="006E0060" w:rsidP="0052622C">
            <w:pPr>
              <w:spacing w:before="0"/>
              <w:jc w:val="right"/>
              <w:rPr>
                <w:rFonts w:ascii="Calibri" w:hAnsi="Calibri" w:cs="Calibri"/>
                <w:b/>
                <w:bCs/>
                <w:color w:val="000099"/>
                <w:sz w:val="18"/>
                <w:szCs w:val="18"/>
              </w:rPr>
            </w:pPr>
          </w:p>
        </w:tc>
        <w:tc>
          <w:tcPr>
            <w:tcW w:w="361" w:type="pct"/>
            <w:tcBorders>
              <w:top w:val="nil"/>
              <w:left w:val="nil"/>
              <w:bottom w:val="nil"/>
              <w:right w:val="nil"/>
            </w:tcBorders>
            <w:shd w:val="clear" w:color="auto" w:fill="auto"/>
            <w:noWrap/>
            <w:vAlign w:val="center"/>
            <w:hideMark/>
          </w:tcPr>
          <w:p w14:paraId="38E647C5" w14:textId="77777777" w:rsidR="006E0060" w:rsidRDefault="006E0060" w:rsidP="0052622C">
            <w:pPr>
              <w:spacing w:before="0"/>
              <w:jc w:val="right"/>
              <w:rPr>
                <w:rFonts w:ascii="Calibri" w:hAnsi="Calibri" w:cs="Calibri"/>
                <w:b/>
                <w:bCs/>
                <w:color w:val="000099"/>
                <w:sz w:val="18"/>
                <w:szCs w:val="18"/>
              </w:rPr>
            </w:pPr>
          </w:p>
        </w:tc>
        <w:tc>
          <w:tcPr>
            <w:tcW w:w="360" w:type="pct"/>
            <w:tcBorders>
              <w:top w:val="nil"/>
              <w:left w:val="nil"/>
              <w:bottom w:val="nil"/>
              <w:right w:val="nil"/>
            </w:tcBorders>
            <w:shd w:val="clear" w:color="auto" w:fill="auto"/>
            <w:noWrap/>
            <w:vAlign w:val="center"/>
            <w:hideMark/>
          </w:tcPr>
          <w:p w14:paraId="38E647C6" w14:textId="77777777" w:rsidR="006E0060" w:rsidRDefault="006E0060" w:rsidP="0052622C">
            <w:pPr>
              <w:spacing w:before="0"/>
              <w:jc w:val="right"/>
              <w:rPr>
                <w:rFonts w:ascii="Calibri" w:hAnsi="Calibri" w:cs="Calibri"/>
                <w:b/>
                <w:bCs/>
                <w:color w:val="000099"/>
                <w:sz w:val="18"/>
                <w:szCs w:val="18"/>
              </w:rPr>
            </w:pPr>
          </w:p>
        </w:tc>
        <w:tc>
          <w:tcPr>
            <w:tcW w:w="361" w:type="pct"/>
            <w:gridSpan w:val="2"/>
            <w:tcBorders>
              <w:top w:val="nil"/>
              <w:left w:val="nil"/>
              <w:bottom w:val="nil"/>
              <w:right w:val="nil"/>
            </w:tcBorders>
            <w:shd w:val="clear" w:color="auto" w:fill="auto"/>
            <w:noWrap/>
            <w:vAlign w:val="center"/>
            <w:hideMark/>
          </w:tcPr>
          <w:p w14:paraId="38E647C7" w14:textId="77777777" w:rsidR="006E0060" w:rsidRDefault="006E0060" w:rsidP="0052622C">
            <w:pPr>
              <w:spacing w:before="0"/>
              <w:jc w:val="right"/>
              <w:rPr>
                <w:rFonts w:ascii="Calibri" w:hAnsi="Calibri" w:cs="Calibri"/>
                <w:b/>
                <w:bCs/>
                <w:color w:val="000099"/>
                <w:sz w:val="18"/>
                <w:szCs w:val="18"/>
              </w:rPr>
            </w:pPr>
          </w:p>
        </w:tc>
        <w:tc>
          <w:tcPr>
            <w:tcW w:w="360" w:type="pct"/>
            <w:tcBorders>
              <w:top w:val="nil"/>
              <w:left w:val="nil"/>
              <w:bottom w:val="nil"/>
              <w:right w:val="nil"/>
            </w:tcBorders>
            <w:shd w:val="clear" w:color="auto" w:fill="auto"/>
            <w:noWrap/>
            <w:vAlign w:val="center"/>
            <w:hideMark/>
          </w:tcPr>
          <w:p w14:paraId="38E647C8" w14:textId="77777777" w:rsidR="006E0060" w:rsidRDefault="006E0060" w:rsidP="0052622C">
            <w:pPr>
              <w:spacing w:before="0"/>
              <w:jc w:val="right"/>
              <w:rPr>
                <w:rFonts w:ascii="Calibri" w:hAnsi="Calibri" w:cs="Calibri"/>
                <w:b/>
                <w:bCs/>
                <w:color w:val="000099"/>
                <w:sz w:val="18"/>
                <w:szCs w:val="18"/>
              </w:rPr>
            </w:pPr>
          </w:p>
        </w:tc>
        <w:tc>
          <w:tcPr>
            <w:tcW w:w="361" w:type="pct"/>
            <w:tcBorders>
              <w:top w:val="nil"/>
              <w:left w:val="nil"/>
              <w:bottom w:val="nil"/>
              <w:right w:val="nil"/>
            </w:tcBorders>
            <w:shd w:val="clear" w:color="auto" w:fill="auto"/>
            <w:noWrap/>
            <w:vAlign w:val="center"/>
            <w:hideMark/>
          </w:tcPr>
          <w:p w14:paraId="38E647C9" w14:textId="77777777" w:rsidR="006E0060" w:rsidRDefault="006E0060" w:rsidP="0052622C">
            <w:pPr>
              <w:spacing w:before="0"/>
              <w:jc w:val="right"/>
              <w:rPr>
                <w:rFonts w:ascii="Calibri" w:hAnsi="Calibri" w:cs="Calibri"/>
                <w:b/>
                <w:bCs/>
                <w:color w:val="000099"/>
                <w:sz w:val="18"/>
                <w:szCs w:val="18"/>
              </w:rPr>
            </w:pPr>
          </w:p>
        </w:tc>
        <w:tc>
          <w:tcPr>
            <w:tcW w:w="362" w:type="pct"/>
            <w:tcBorders>
              <w:top w:val="nil"/>
              <w:left w:val="nil"/>
              <w:bottom w:val="nil"/>
              <w:right w:val="nil"/>
            </w:tcBorders>
            <w:shd w:val="clear" w:color="auto" w:fill="auto"/>
            <w:noWrap/>
            <w:vAlign w:val="center"/>
            <w:hideMark/>
          </w:tcPr>
          <w:p w14:paraId="38E647CA" w14:textId="77777777" w:rsidR="006E0060" w:rsidRDefault="006E0060" w:rsidP="0052622C">
            <w:pPr>
              <w:spacing w:before="0"/>
              <w:jc w:val="right"/>
              <w:rPr>
                <w:rFonts w:ascii="Calibri" w:hAnsi="Calibri" w:cs="Calibri"/>
                <w:b/>
                <w:bCs/>
                <w:color w:val="000099"/>
                <w:sz w:val="18"/>
                <w:szCs w:val="18"/>
              </w:rPr>
            </w:pPr>
          </w:p>
        </w:tc>
      </w:tr>
      <w:tr w:rsidR="006E0060" w:rsidRPr="004F17BE" w14:paraId="38E647D7"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CC" w14:textId="77777777" w:rsidR="006E0060" w:rsidRDefault="006E0060" w:rsidP="0052622C">
            <w:pPr>
              <w:spacing w:before="0"/>
              <w:rPr>
                <w:rFonts w:ascii="Calibri" w:hAnsi="Calibri" w:cs="Calibri"/>
                <w:sz w:val="18"/>
                <w:szCs w:val="18"/>
              </w:rPr>
            </w:pPr>
            <w:r>
              <w:rPr>
                <w:rFonts w:ascii="Calibri" w:hAnsi="Calibri" w:cs="Calibri"/>
                <w:sz w:val="18"/>
                <w:szCs w:val="18"/>
              </w:rPr>
              <w:t>Radio Regulations Board</w:t>
            </w:r>
          </w:p>
        </w:tc>
        <w:tc>
          <w:tcPr>
            <w:tcW w:w="360" w:type="pct"/>
            <w:tcBorders>
              <w:top w:val="nil"/>
              <w:left w:val="nil"/>
              <w:bottom w:val="nil"/>
              <w:right w:val="nil"/>
            </w:tcBorders>
            <w:shd w:val="clear" w:color="000000" w:fill="FFFFFF"/>
            <w:noWrap/>
            <w:vAlign w:val="center"/>
            <w:hideMark/>
          </w:tcPr>
          <w:p w14:paraId="38E647C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610</w:t>
            </w:r>
          </w:p>
        </w:tc>
        <w:tc>
          <w:tcPr>
            <w:tcW w:w="361" w:type="pct"/>
            <w:gridSpan w:val="2"/>
            <w:tcBorders>
              <w:top w:val="nil"/>
              <w:left w:val="nil"/>
              <w:bottom w:val="nil"/>
              <w:right w:val="nil"/>
            </w:tcBorders>
            <w:shd w:val="clear" w:color="000000" w:fill="FFFFFF"/>
            <w:noWrap/>
            <w:vAlign w:val="center"/>
            <w:hideMark/>
          </w:tcPr>
          <w:p w14:paraId="38E647CE"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92</w:t>
            </w:r>
          </w:p>
        </w:tc>
        <w:tc>
          <w:tcPr>
            <w:tcW w:w="360" w:type="pct"/>
            <w:tcBorders>
              <w:top w:val="nil"/>
              <w:left w:val="nil"/>
              <w:bottom w:val="nil"/>
              <w:right w:val="nil"/>
            </w:tcBorders>
            <w:shd w:val="clear" w:color="000000" w:fill="FFFFFF"/>
            <w:noWrap/>
            <w:vAlign w:val="center"/>
            <w:hideMark/>
          </w:tcPr>
          <w:p w14:paraId="38E647CF"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730</w:t>
            </w:r>
          </w:p>
        </w:tc>
        <w:tc>
          <w:tcPr>
            <w:tcW w:w="361" w:type="pct"/>
            <w:gridSpan w:val="2"/>
            <w:tcBorders>
              <w:top w:val="nil"/>
              <w:left w:val="nil"/>
              <w:bottom w:val="nil"/>
              <w:right w:val="nil"/>
            </w:tcBorders>
            <w:shd w:val="clear" w:color="000000" w:fill="FFFFFF"/>
            <w:noWrap/>
            <w:vAlign w:val="center"/>
            <w:hideMark/>
          </w:tcPr>
          <w:p w14:paraId="38E647D0"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7D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D2"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w:t>
            </w:r>
          </w:p>
        </w:tc>
        <w:tc>
          <w:tcPr>
            <w:tcW w:w="361" w:type="pct"/>
            <w:gridSpan w:val="2"/>
            <w:tcBorders>
              <w:top w:val="nil"/>
              <w:left w:val="nil"/>
              <w:bottom w:val="nil"/>
              <w:right w:val="nil"/>
            </w:tcBorders>
            <w:shd w:val="clear" w:color="000000" w:fill="FFFFFF"/>
            <w:noWrap/>
            <w:vAlign w:val="center"/>
            <w:hideMark/>
          </w:tcPr>
          <w:p w14:paraId="38E647D3"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D4"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8</w:t>
            </w:r>
          </w:p>
        </w:tc>
        <w:tc>
          <w:tcPr>
            <w:tcW w:w="361" w:type="pct"/>
            <w:tcBorders>
              <w:top w:val="nil"/>
              <w:left w:val="nil"/>
              <w:bottom w:val="nil"/>
              <w:right w:val="nil"/>
            </w:tcBorders>
            <w:shd w:val="clear" w:color="000000" w:fill="FFFFFF"/>
            <w:noWrap/>
            <w:vAlign w:val="center"/>
            <w:hideMark/>
          </w:tcPr>
          <w:p w14:paraId="38E647D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20</w:t>
            </w:r>
          </w:p>
        </w:tc>
        <w:tc>
          <w:tcPr>
            <w:tcW w:w="362" w:type="pct"/>
            <w:tcBorders>
              <w:top w:val="nil"/>
              <w:left w:val="nil"/>
              <w:bottom w:val="nil"/>
              <w:right w:val="nil"/>
            </w:tcBorders>
            <w:shd w:val="clear" w:color="000000" w:fill="FFFFFF"/>
            <w:noWrap/>
            <w:vAlign w:val="center"/>
            <w:hideMark/>
          </w:tcPr>
          <w:p w14:paraId="38E647D6"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1'462</w:t>
            </w:r>
          </w:p>
        </w:tc>
      </w:tr>
      <w:tr w:rsidR="006E0060" w:rsidRPr="004F17BE" w14:paraId="38E647E3"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D8" w14:textId="77777777" w:rsidR="006E0060" w:rsidRDefault="006E0060" w:rsidP="0052622C">
            <w:pPr>
              <w:spacing w:before="0"/>
              <w:rPr>
                <w:rFonts w:ascii="Calibri" w:hAnsi="Calibri" w:cs="Calibri"/>
                <w:sz w:val="18"/>
                <w:szCs w:val="18"/>
              </w:rPr>
            </w:pPr>
            <w:r>
              <w:rPr>
                <w:rFonts w:ascii="Calibri" w:hAnsi="Calibri" w:cs="Calibri"/>
                <w:sz w:val="18"/>
                <w:szCs w:val="18"/>
              </w:rPr>
              <w:t>Radiocommunication Advisory Group</w:t>
            </w:r>
          </w:p>
        </w:tc>
        <w:tc>
          <w:tcPr>
            <w:tcW w:w="360" w:type="pct"/>
            <w:tcBorders>
              <w:top w:val="nil"/>
              <w:left w:val="nil"/>
              <w:bottom w:val="nil"/>
              <w:right w:val="nil"/>
            </w:tcBorders>
            <w:shd w:val="clear" w:color="000000" w:fill="FFFFFF"/>
            <w:noWrap/>
            <w:vAlign w:val="center"/>
            <w:hideMark/>
          </w:tcPr>
          <w:p w14:paraId="38E647D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104</w:t>
            </w:r>
          </w:p>
        </w:tc>
        <w:tc>
          <w:tcPr>
            <w:tcW w:w="361" w:type="pct"/>
            <w:gridSpan w:val="2"/>
            <w:tcBorders>
              <w:top w:val="nil"/>
              <w:left w:val="nil"/>
              <w:bottom w:val="nil"/>
              <w:right w:val="nil"/>
            </w:tcBorders>
            <w:shd w:val="clear" w:color="000000" w:fill="FFFFFF"/>
            <w:noWrap/>
            <w:vAlign w:val="center"/>
            <w:hideMark/>
          </w:tcPr>
          <w:p w14:paraId="38E647DA"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30</w:t>
            </w:r>
          </w:p>
        </w:tc>
        <w:tc>
          <w:tcPr>
            <w:tcW w:w="360" w:type="pct"/>
            <w:tcBorders>
              <w:top w:val="nil"/>
              <w:left w:val="nil"/>
              <w:bottom w:val="nil"/>
              <w:right w:val="nil"/>
            </w:tcBorders>
            <w:shd w:val="clear" w:color="000000" w:fill="FFFFFF"/>
            <w:noWrap/>
            <w:vAlign w:val="center"/>
            <w:hideMark/>
          </w:tcPr>
          <w:p w14:paraId="38E647DB"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7DC"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7D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w:t>
            </w:r>
          </w:p>
        </w:tc>
        <w:tc>
          <w:tcPr>
            <w:tcW w:w="360" w:type="pct"/>
            <w:tcBorders>
              <w:top w:val="nil"/>
              <w:left w:val="nil"/>
              <w:bottom w:val="nil"/>
              <w:right w:val="nil"/>
            </w:tcBorders>
            <w:shd w:val="clear" w:color="000000" w:fill="FFFFFF"/>
            <w:noWrap/>
            <w:vAlign w:val="center"/>
            <w:hideMark/>
          </w:tcPr>
          <w:p w14:paraId="38E647DE"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7DF"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E0"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w:t>
            </w:r>
          </w:p>
        </w:tc>
        <w:tc>
          <w:tcPr>
            <w:tcW w:w="361" w:type="pct"/>
            <w:tcBorders>
              <w:top w:val="nil"/>
              <w:left w:val="nil"/>
              <w:bottom w:val="nil"/>
              <w:right w:val="nil"/>
            </w:tcBorders>
            <w:shd w:val="clear" w:color="000000" w:fill="FFFFFF"/>
            <w:noWrap/>
            <w:vAlign w:val="center"/>
            <w:hideMark/>
          </w:tcPr>
          <w:p w14:paraId="38E647E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6</w:t>
            </w:r>
          </w:p>
        </w:tc>
        <w:tc>
          <w:tcPr>
            <w:tcW w:w="362" w:type="pct"/>
            <w:tcBorders>
              <w:top w:val="nil"/>
              <w:left w:val="nil"/>
              <w:bottom w:val="nil"/>
              <w:right w:val="nil"/>
            </w:tcBorders>
            <w:shd w:val="clear" w:color="000000" w:fill="FFFFFF"/>
            <w:noWrap/>
            <w:vAlign w:val="center"/>
            <w:hideMark/>
          </w:tcPr>
          <w:p w14:paraId="38E647E2"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144</w:t>
            </w:r>
          </w:p>
        </w:tc>
      </w:tr>
      <w:tr w:rsidR="006E0060" w:rsidRPr="004F17BE" w14:paraId="38E647EF"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E4" w14:textId="77777777" w:rsidR="006E0060" w:rsidRDefault="006E0060" w:rsidP="0052622C">
            <w:pPr>
              <w:spacing w:before="0"/>
              <w:rPr>
                <w:rFonts w:ascii="Calibri" w:hAnsi="Calibri" w:cs="Calibri"/>
                <w:sz w:val="18"/>
                <w:szCs w:val="18"/>
              </w:rPr>
            </w:pPr>
            <w:r>
              <w:rPr>
                <w:rFonts w:ascii="Calibri" w:hAnsi="Calibri" w:cs="Calibri"/>
                <w:sz w:val="18"/>
                <w:szCs w:val="18"/>
              </w:rPr>
              <w:t xml:space="preserve">Study groups </w:t>
            </w:r>
          </w:p>
        </w:tc>
        <w:tc>
          <w:tcPr>
            <w:tcW w:w="360" w:type="pct"/>
            <w:tcBorders>
              <w:top w:val="nil"/>
              <w:left w:val="nil"/>
              <w:bottom w:val="nil"/>
              <w:right w:val="nil"/>
            </w:tcBorders>
            <w:shd w:val="clear" w:color="000000" w:fill="FFFFFF"/>
            <w:noWrap/>
            <w:vAlign w:val="center"/>
            <w:hideMark/>
          </w:tcPr>
          <w:p w14:paraId="38E647E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1'618</w:t>
            </w:r>
          </w:p>
        </w:tc>
        <w:tc>
          <w:tcPr>
            <w:tcW w:w="361" w:type="pct"/>
            <w:gridSpan w:val="2"/>
            <w:tcBorders>
              <w:top w:val="nil"/>
              <w:left w:val="nil"/>
              <w:bottom w:val="nil"/>
              <w:right w:val="nil"/>
            </w:tcBorders>
            <w:shd w:val="clear" w:color="000000" w:fill="FFFFFF"/>
            <w:noWrap/>
            <w:vAlign w:val="center"/>
            <w:hideMark/>
          </w:tcPr>
          <w:p w14:paraId="38E647E6"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154</w:t>
            </w:r>
          </w:p>
        </w:tc>
        <w:tc>
          <w:tcPr>
            <w:tcW w:w="360" w:type="pct"/>
            <w:tcBorders>
              <w:top w:val="nil"/>
              <w:left w:val="nil"/>
              <w:bottom w:val="nil"/>
              <w:right w:val="nil"/>
            </w:tcBorders>
            <w:shd w:val="clear" w:color="000000" w:fill="FFFFFF"/>
            <w:noWrap/>
            <w:vAlign w:val="center"/>
            <w:hideMark/>
          </w:tcPr>
          <w:p w14:paraId="38E647E7"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131</w:t>
            </w:r>
          </w:p>
        </w:tc>
        <w:tc>
          <w:tcPr>
            <w:tcW w:w="361" w:type="pct"/>
            <w:gridSpan w:val="2"/>
            <w:tcBorders>
              <w:top w:val="nil"/>
              <w:left w:val="nil"/>
              <w:bottom w:val="nil"/>
              <w:right w:val="nil"/>
            </w:tcBorders>
            <w:shd w:val="clear" w:color="000000" w:fill="FFFFFF"/>
            <w:noWrap/>
            <w:vAlign w:val="center"/>
            <w:hideMark/>
          </w:tcPr>
          <w:p w14:paraId="38E647E8"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15</w:t>
            </w:r>
          </w:p>
        </w:tc>
        <w:tc>
          <w:tcPr>
            <w:tcW w:w="361" w:type="pct"/>
            <w:tcBorders>
              <w:top w:val="nil"/>
              <w:left w:val="nil"/>
              <w:bottom w:val="nil"/>
              <w:right w:val="nil"/>
            </w:tcBorders>
            <w:shd w:val="clear" w:color="000000" w:fill="FFFFFF"/>
            <w:noWrap/>
            <w:vAlign w:val="center"/>
            <w:hideMark/>
          </w:tcPr>
          <w:p w14:paraId="38E647E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90</w:t>
            </w:r>
          </w:p>
        </w:tc>
        <w:tc>
          <w:tcPr>
            <w:tcW w:w="360" w:type="pct"/>
            <w:tcBorders>
              <w:top w:val="nil"/>
              <w:left w:val="nil"/>
              <w:bottom w:val="nil"/>
              <w:right w:val="nil"/>
            </w:tcBorders>
            <w:shd w:val="clear" w:color="000000" w:fill="FFFFFF"/>
            <w:noWrap/>
            <w:vAlign w:val="center"/>
            <w:hideMark/>
          </w:tcPr>
          <w:p w14:paraId="38E647EA"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15</w:t>
            </w:r>
          </w:p>
        </w:tc>
        <w:tc>
          <w:tcPr>
            <w:tcW w:w="361" w:type="pct"/>
            <w:gridSpan w:val="2"/>
            <w:tcBorders>
              <w:top w:val="nil"/>
              <w:left w:val="nil"/>
              <w:bottom w:val="nil"/>
              <w:right w:val="nil"/>
            </w:tcBorders>
            <w:shd w:val="clear" w:color="000000" w:fill="FFFFFF"/>
            <w:noWrap/>
            <w:vAlign w:val="center"/>
            <w:hideMark/>
          </w:tcPr>
          <w:p w14:paraId="38E647EB"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EC"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20</w:t>
            </w:r>
          </w:p>
        </w:tc>
        <w:tc>
          <w:tcPr>
            <w:tcW w:w="361" w:type="pct"/>
            <w:tcBorders>
              <w:top w:val="nil"/>
              <w:left w:val="nil"/>
              <w:bottom w:val="nil"/>
              <w:right w:val="nil"/>
            </w:tcBorders>
            <w:shd w:val="clear" w:color="000000" w:fill="FFFFFF"/>
            <w:noWrap/>
            <w:vAlign w:val="center"/>
            <w:hideMark/>
          </w:tcPr>
          <w:p w14:paraId="38E647E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20</w:t>
            </w:r>
          </w:p>
        </w:tc>
        <w:tc>
          <w:tcPr>
            <w:tcW w:w="362" w:type="pct"/>
            <w:tcBorders>
              <w:top w:val="nil"/>
              <w:left w:val="nil"/>
              <w:bottom w:val="nil"/>
              <w:right w:val="nil"/>
            </w:tcBorders>
            <w:shd w:val="clear" w:color="000000" w:fill="FFFFFF"/>
            <w:noWrap/>
            <w:vAlign w:val="center"/>
            <w:hideMark/>
          </w:tcPr>
          <w:p w14:paraId="38E647EE"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2'063</w:t>
            </w:r>
          </w:p>
        </w:tc>
      </w:tr>
      <w:tr w:rsidR="006E0060" w:rsidRPr="004F17BE" w14:paraId="38E647FB"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F0" w14:textId="77777777" w:rsidR="006E0060" w:rsidRDefault="006E0060" w:rsidP="0052622C">
            <w:pPr>
              <w:spacing w:before="0"/>
              <w:rPr>
                <w:rFonts w:ascii="Calibri" w:hAnsi="Calibri" w:cs="Calibri"/>
                <w:sz w:val="18"/>
                <w:szCs w:val="18"/>
              </w:rPr>
            </w:pPr>
            <w:r>
              <w:rPr>
                <w:rFonts w:ascii="Calibri" w:hAnsi="Calibri" w:cs="Calibri"/>
                <w:sz w:val="18"/>
                <w:szCs w:val="18"/>
              </w:rPr>
              <w:t>Activities and programmes</w:t>
            </w:r>
          </w:p>
        </w:tc>
        <w:tc>
          <w:tcPr>
            <w:tcW w:w="360" w:type="pct"/>
            <w:tcBorders>
              <w:top w:val="nil"/>
              <w:left w:val="nil"/>
              <w:bottom w:val="nil"/>
              <w:right w:val="nil"/>
            </w:tcBorders>
            <w:shd w:val="clear" w:color="000000" w:fill="FFFFFF"/>
            <w:noWrap/>
            <w:vAlign w:val="center"/>
            <w:hideMark/>
          </w:tcPr>
          <w:p w14:paraId="38E647F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7F2"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F3"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7F4"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974</w:t>
            </w:r>
          </w:p>
        </w:tc>
        <w:tc>
          <w:tcPr>
            <w:tcW w:w="361" w:type="pct"/>
            <w:tcBorders>
              <w:top w:val="nil"/>
              <w:left w:val="nil"/>
              <w:bottom w:val="nil"/>
              <w:right w:val="nil"/>
            </w:tcBorders>
            <w:shd w:val="clear" w:color="000000" w:fill="FFFFFF"/>
            <w:noWrap/>
            <w:vAlign w:val="center"/>
            <w:hideMark/>
          </w:tcPr>
          <w:p w14:paraId="38E647F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F6"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26</w:t>
            </w:r>
          </w:p>
        </w:tc>
        <w:tc>
          <w:tcPr>
            <w:tcW w:w="361" w:type="pct"/>
            <w:gridSpan w:val="2"/>
            <w:tcBorders>
              <w:top w:val="nil"/>
              <w:left w:val="nil"/>
              <w:bottom w:val="nil"/>
              <w:right w:val="nil"/>
            </w:tcBorders>
            <w:shd w:val="clear" w:color="000000" w:fill="FFFFFF"/>
            <w:noWrap/>
            <w:vAlign w:val="center"/>
            <w:hideMark/>
          </w:tcPr>
          <w:p w14:paraId="38E647F7"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7F8"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680</w:t>
            </w:r>
          </w:p>
        </w:tc>
        <w:tc>
          <w:tcPr>
            <w:tcW w:w="361" w:type="pct"/>
            <w:tcBorders>
              <w:top w:val="nil"/>
              <w:left w:val="nil"/>
              <w:bottom w:val="nil"/>
              <w:right w:val="nil"/>
            </w:tcBorders>
            <w:shd w:val="clear" w:color="000000" w:fill="FFFFFF"/>
            <w:noWrap/>
            <w:vAlign w:val="center"/>
            <w:hideMark/>
          </w:tcPr>
          <w:p w14:paraId="38E647F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20</w:t>
            </w:r>
          </w:p>
        </w:tc>
        <w:tc>
          <w:tcPr>
            <w:tcW w:w="362" w:type="pct"/>
            <w:tcBorders>
              <w:top w:val="nil"/>
              <w:left w:val="nil"/>
              <w:bottom w:val="nil"/>
              <w:right w:val="nil"/>
            </w:tcBorders>
            <w:shd w:val="clear" w:color="000000" w:fill="FFFFFF"/>
            <w:noWrap/>
            <w:vAlign w:val="center"/>
            <w:hideMark/>
          </w:tcPr>
          <w:p w14:paraId="38E647FA"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1'700</w:t>
            </w:r>
          </w:p>
        </w:tc>
      </w:tr>
      <w:tr w:rsidR="006E0060" w:rsidRPr="004F17BE" w14:paraId="38E64807"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7FC" w14:textId="77777777" w:rsidR="006E0060" w:rsidRDefault="006E0060" w:rsidP="0052622C">
            <w:pPr>
              <w:spacing w:before="0"/>
              <w:rPr>
                <w:rFonts w:ascii="Calibri" w:hAnsi="Calibri" w:cs="Calibri"/>
                <w:sz w:val="18"/>
                <w:szCs w:val="18"/>
              </w:rPr>
            </w:pPr>
            <w:r>
              <w:rPr>
                <w:rFonts w:ascii="Calibri" w:hAnsi="Calibri" w:cs="Calibri"/>
                <w:sz w:val="18"/>
                <w:szCs w:val="18"/>
              </w:rPr>
              <w:t xml:space="preserve">Seminars </w:t>
            </w:r>
          </w:p>
        </w:tc>
        <w:tc>
          <w:tcPr>
            <w:tcW w:w="360" w:type="pct"/>
            <w:tcBorders>
              <w:top w:val="nil"/>
              <w:left w:val="nil"/>
              <w:bottom w:val="nil"/>
              <w:right w:val="nil"/>
            </w:tcBorders>
            <w:shd w:val="clear" w:color="000000" w:fill="FFFFFF"/>
            <w:noWrap/>
            <w:vAlign w:val="center"/>
            <w:hideMark/>
          </w:tcPr>
          <w:p w14:paraId="38E647F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493</w:t>
            </w:r>
          </w:p>
        </w:tc>
        <w:tc>
          <w:tcPr>
            <w:tcW w:w="361" w:type="pct"/>
            <w:gridSpan w:val="2"/>
            <w:tcBorders>
              <w:top w:val="nil"/>
              <w:left w:val="nil"/>
              <w:bottom w:val="nil"/>
              <w:right w:val="nil"/>
            </w:tcBorders>
            <w:shd w:val="clear" w:color="000000" w:fill="FFFFFF"/>
            <w:noWrap/>
            <w:vAlign w:val="center"/>
            <w:hideMark/>
          </w:tcPr>
          <w:p w14:paraId="38E647FE"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121</w:t>
            </w:r>
          </w:p>
        </w:tc>
        <w:tc>
          <w:tcPr>
            <w:tcW w:w="360" w:type="pct"/>
            <w:tcBorders>
              <w:top w:val="nil"/>
              <w:left w:val="nil"/>
              <w:bottom w:val="nil"/>
              <w:right w:val="nil"/>
            </w:tcBorders>
            <w:shd w:val="clear" w:color="000000" w:fill="FFFFFF"/>
            <w:noWrap/>
            <w:vAlign w:val="center"/>
            <w:hideMark/>
          </w:tcPr>
          <w:p w14:paraId="38E647FF"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356</w:t>
            </w:r>
          </w:p>
        </w:tc>
        <w:tc>
          <w:tcPr>
            <w:tcW w:w="361" w:type="pct"/>
            <w:gridSpan w:val="2"/>
            <w:tcBorders>
              <w:top w:val="nil"/>
              <w:left w:val="nil"/>
              <w:bottom w:val="nil"/>
              <w:right w:val="nil"/>
            </w:tcBorders>
            <w:shd w:val="clear" w:color="000000" w:fill="FFFFFF"/>
            <w:noWrap/>
            <w:vAlign w:val="center"/>
            <w:hideMark/>
          </w:tcPr>
          <w:p w14:paraId="38E64800"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80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58</w:t>
            </w:r>
          </w:p>
        </w:tc>
        <w:tc>
          <w:tcPr>
            <w:tcW w:w="360" w:type="pct"/>
            <w:tcBorders>
              <w:top w:val="nil"/>
              <w:left w:val="nil"/>
              <w:bottom w:val="nil"/>
              <w:right w:val="nil"/>
            </w:tcBorders>
            <w:shd w:val="clear" w:color="000000" w:fill="FFFFFF"/>
            <w:noWrap/>
            <w:vAlign w:val="center"/>
            <w:hideMark/>
          </w:tcPr>
          <w:p w14:paraId="38E64802"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6</w:t>
            </w:r>
          </w:p>
        </w:tc>
        <w:tc>
          <w:tcPr>
            <w:tcW w:w="361" w:type="pct"/>
            <w:gridSpan w:val="2"/>
            <w:tcBorders>
              <w:top w:val="nil"/>
              <w:left w:val="nil"/>
              <w:bottom w:val="nil"/>
              <w:right w:val="nil"/>
            </w:tcBorders>
            <w:shd w:val="clear" w:color="000000" w:fill="FFFFFF"/>
            <w:noWrap/>
            <w:vAlign w:val="center"/>
            <w:hideMark/>
          </w:tcPr>
          <w:p w14:paraId="38E64803"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804"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4</w:t>
            </w:r>
          </w:p>
        </w:tc>
        <w:tc>
          <w:tcPr>
            <w:tcW w:w="361" w:type="pct"/>
            <w:tcBorders>
              <w:top w:val="nil"/>
              <w:left w:val="nil"/>
              <w:bottom w:val="nil"/>
              <w:right w:val="nil"/>
            </w:tcBorders>
            <w:shd w:val="clear" w:color="000000" w:fill="FFFFFF"/>
            <w:noWrap/>
            <w:vAlign w:val="center"/>
            <w:hideMark/>
          </w:tcPr>
          <w:p w14:paraId="38E6480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6</w:t>
            </w:r>
          </w:p>
        </w:tc>
        <w:tc>
          <w:tcPr>
            <w:tcW w:w="362" w:type="pct"/>
            <w:tcBorders>
              <w:top w:val="nil"/>
              <w:left w:val="nil"/>
              <w:bottom w:val="nil"/>
              <w:right w:val="nil"/>
            </w:tcBorders>
            <w:shd w:val="clear" w:color="000000" w:fill="FFFFFF"/>
            <w:noWrap/>
            <w:vAlign w:val="center"/>
            <w:hideMark/>
          </w:tcPr>
          <w:p w14:paraId="38E64806"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1'044</w:t>
            </w:r>
          </w:p>
        </w:tc>
      </w:tr>
      <w:tr w:rsidR="006E0060" w:rsidRPr="004F17BE" w14:paraId="38E64813"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808" w14:textId="77777777" w:rsidR="006E0060" w:rsidRDefault="006E0060" w:rsidP="0052622C">
            <w:pPr>
              <w:spacing w:before="0"/>
              <w:rPr>
                <w:rFonts w:ascii="Calibri" w:hAnsi="Calibri" w:cs="Calibri"/>
                <w:sz w:val="18"/>
                <w:szCs w:val="18"/>
              </w:rPr>
            </w:pPr>
            <w:r>
              <w:rPr>
                <w:rFonts w:ascii="Calibri" w:hAnsi="Calibri" w:cs="Calibri"/>
                <w:sz w:val="18"/>
                <w:szCs w:val="18"/>
              </w:rPr>
              <w:t>Bureau</w:t>
            </w:r>
          </w:p>
        </w:tc>
        <w:tc>
          <w:tcPr>
            <w:tcW w:w="360" w:type="pct"/>
            <w:tcBorders>
              <w:top w:val="nil"/>
              <w:left w:val="nil"/>
              <w:bottom w:val="nil"/>
              <w:right w:val="nil"/>
            </w:tcBorders>
            <w:shd w:val="clear" w:color="000000" w:fill="FFFFFF"/>
            <w:noWrap/>
            <w:vAlign w:val="center"/>
            <w:hideMark/>
          </w:tcPr>
          <w:p w14:paraId="38E6480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80A"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80B"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80C"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tcBorders>
              <w:top w:val="nil"/>
              <w:left w:val="nil"/>
              <w:bottom w:val="nil"/>
              <w:right w:val="nil"/>
            </w:tcBorders>
            <w:shd w:val="clear" w:color="000000" w:fill="FFFFFF"/>
            <w:noWrap/>
            <w:vAlign w:val="center"/>
            <w:hideMark/>
          </w:tcPr>
          <w:p w14:paraId="38E6480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80E"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80F"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810"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tcBorders>
              <w:top w:val="nil"/>
              <w:left w:val="nil"/>
              <w:bottom w:val="nil"/>
              <w:right w:val="nil"/>
            </w:tcBorders>
            <w:shd w:val="clear" w:color="000000" w:fill="FFFFFF"/>
            <w:noWrap/>
            <w:vAlign w:val="center"/>
            <w:hideMark/>
          </w:tcPr>
          <w:p w14:paraId="38E6481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2" w:type="pct"/>
            <w:tcBorders>
              <w:top w:val="nil"/>
              <w:left w:val="nil"/>
              <w:bottom w:val="nil"/>
              <w:right w:val="nil"/>
            </w:tcBorders>
            <w:shd w:val="clear" w:color="000000" w:fill="FFFFFF"/>
            <w:noWrap/>
            <w:vAlign w:val="center"/>
            <w:hideMark/>
          </w:tcPr>
          <w:p w14:paraId="38E64812"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 </w:t>
            </w:r>
          </w:p>
        </w:tc>
      </w:tr>
      <w:tr w:rsidR="006E0060" w:rsidRPr="004F17BE" w14:paraId="38E6481F"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814" w14:textId="77777777" w:rsidR="006E0060" w:rsidRDefault="006E0060" w:rsidP="0052622C">
            <w:pPr>
              <w:spacing w:before="0"/>
              <w:rPr>
                <w:rFonts w:ascii="Calibri" w:hAnsi="Calibri" w:cs="Calibri"/>
                <w:sz w:val="18"/>
                <w:szCs w:val="18"/>
              </w:rPr>
            </w:pPr>
            <w:r>
              <w:rPr>
                <w:rFonts w:ascii="Calibri" w:hAnsi="Calibri" w:cs="Calibri"/>
                <w:sz w:val="18"/>
                <w:szCs w:val="18"/>
              </w:rPr>
              <w:t xml:space="preserve"> - Office of the Director</w:t>
            </w:r>
          </w:p>
        </w:tc>
        <w:tc>
          <w:tcPr>
            <w:tcW w:w="360" w:type="pct"/>
            <w:tcBorders>
              <w:top w:val="nil"/>
              <w:left w:val="nil"/>
              <w:bottom w:val="nil"/>
              <w:right w:val="nil"/>
            </w:tcBorders>
            <w:shd w:val="clear" w:color="000000" w:fill="FFFFFF"/>
            <w:noWrap/>
            <w:vAlign w:val="center"/>
            <w:hideMark/>
          </w:tcPr>
          <w:p w14:paraId="38E6481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858</w:t>
            </w:r>
          </w:p>
        </w:tc>
        <w:tc>
          <w:tcPr>
            <w:tcW w:w="361" w:type="pct"/>
            <w:gridSpan w:val="2"/>
            <w:tcBorders>
              <w:top w:val="nil"/>
              <w:left w:val="nil"/>
              <w:bottom w:val="nil"/>
              <w:right w:val="nil"/>
            </w:tcBorders>
            <w:shd w:val="clear" w:color="000000" w:fill="FFFFFF"/>
            <w:noWrap/>
            <w:vAlign w:val="center"/>
            <w:hideMark/>
          </w:tcPr>
          <w:p w14:paraId="38E64816"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214</w:t>
            </w:r>
          </w:p>
        </w:tc>
        <w:tc>
          <w:tcPr>
            <w:tcW w:w="360" w:type="pct"/>
            <w:tcBorders>
              <w:top w:val="nil"/>
              <w:left w:val="nil"/>
              <w:bottom w:val="nil"/>
              <w:right w:val="nil"/>
            </w:tcBorders>
            <w:shd w:val="clear" w:color="000000" w:fill="FFFFFF"/>
            <w:noWrap/>
            <w:vAlign w:val="center"/>
            <w:hideMark/>
          </w:tcPr>
          <w:p w14:paraId="38E64817"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200</w:t>
            </w:r>
          </w:p>
        </w:tc>
        <w:tc>
          <w:tcPr>
            <w:tcW w:w="361" w:type="pct"/>
            <w:gridSpan w:val="2"/>
            <w:tcBorders>
              <w:top w:val="nil"/>
              <w:left w:val="nil"/>
              <w:bottom w:val="nil"/>
              <w:right w:val="nil"/>
            </w:tcBorders>
            <w:shd w:val="clear" w:color="000000" w:fill="FFFFFF"/>
            <w:noWrap/>
            <w:vAlign w:val="center"/>
            <w:hideMark/>
          </w:tcPr>
          <w:p w14:paraId="38E64818"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81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81A"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gridSpan w:val="2"/>
            <w:tcBorders>
              <w:top w:val="nil"/>
              <w:left w:val="nil"/>
              <w:bottom w:val="nil"/>
              <w:right w:val="nil"/>
            </w:tcBorders>
            <w:shd w:val="clear" w:color="000000" w:fill="FFFFFF"/>
            <w:noWrap/>
            <w:vAlign w:val="center"/>
            <w:hideMark/>
          </w:tcPr>
          <w:p w14:paraId="38E6481B"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0" w:type="pct"/>
            <w:tcBorders>
              <w:top w:val="nil"/>
              <w:left w:val="nil"/>
              <w:bottom w:val="nil"/>
              <w:right w:val="nil"/>
            </w:tcBorders>
            <w:shd w:val="clear" w:color="000000" w:fill="FFFFFF"/>
            <w:noWrap/>
            <w:vAlign w:val="center"/>
            <w:hideMark/>
          </w:tcPr>
          <w:p w14:paraId="38E6481C"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1" w:type="pct"/>
            <w:tcBorders>
              <w:top w:val="nil"/>
              <w:left w:val="nil"/>
              <w:bottom w:val="nil"/>
              <w:right w:val="nil"/>
            </w:tcBorders>
            <w:shd w:val="clear" w:color="000000" w:fill="FFFFFF"/>
            <w:noWrap/>
            <w:vAlign w:val="center"/>
            <w:hideMark/>
          </w:tcPr>
          <w:p w14:paraId="38E6481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0</w:t>
            </w:r>
          </w:p>
        </w:tc>
        <w:tc>
          <w:tcPr>
            <w:tcW w:w="362" w:type="pct"/>
            <w:tcBorders>
              <w:top w:val="nil"/>
              <w:left w:val="nil"/>
              <w:bottom w:val="nil"/>
              <w:right w:val="nil"/>
            </w:tcBorders>
            <w:shd w:val="clear" w:color="000000" w:fill="FFFFFF"/>
            <w:noWrap/>
            <w:vAlign w:val="center"/>
            <w:hideMark/>
          </w:tcPr>
          <w:p w14:paraId="38E6481E"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1'272</w:t>
            </w:r>
          </w:p>
        </w:tc>
      </w:tr>
      <w:tr w:rsidR="006E0060" w:rsidRPr="004F17BE" w14:paraId="38E6482B" w14:textId="77777777" w:rsidTr="0052622C">
        <w:trPr>
          <w:cantSplit/>
          <w:trHeight w:val="198"/>
        </w:trPr>
        <w:tc>
          <w:tcPr>
            <w:tcW w:w="1393" w:type="pct"/>
            <w:tcBorders>
              <w:top w:val="nil"/>
              <w:left w:val="nil"/>
              <w:bottom w:val="nil"/>
              <w:right w:val="nil"/>
            </w:tcBorders>
            <w:shd w:val="clear" w:color="auto" w:fill="auto"/>
            <w:noWrap/>
            <w:vAlign w:val="center"/>
            <w:hideMark/>
          </w:tcPr>
          <w:p w14:paraId="38E64820" w14:textId="77777777" w:rsidR="006E0060" w:rsidRDefault="006E0060" w:rsidP="0052622C">
            <w:pPr>
              <w:spacing w:before="0"/>
              <w:rPr>
                <w:rFonts w:ascii="Calibri" w:hAnsi="Calibri" w:cs="Calibri"/>
                <w:sz w:val="18"/>
                <w:szCs w:val="18"/>
              </w:rPr>
            </w:pPr>
            <w:r>
              <w:rPr>
                <w:rFonts w:ascii="Calibri" w:hAnsi="Calibri" w:cs="Calibri"/>
                <w:sz w:val="18"/>
                <w:szCs w:val="18"/>
              </w:rPr>
              <w:t xml:space="preserve"> - Departments</w:t>
            </w:r>
          </w:p>
        </w:tc>
        <w:tc>
          <w:tcPr>
            <w:tcW w:w="360" w:type="pct"/>
            <w:tcBorders>
              <w:top w:val="nil"/>
              <w:left w:val="nil"/>
              <w:bottom w:val="nil"/>
              <w:right w:val="nil"/>
            </w:tcBorders>
            <w:shd w:val="clear" w:color="000000" w:fill="FFFFFF"/>
            <w:noWrap/>
            <w:vAlign w:val="center"/>
            <w:hideMark/>
          </w:tcPr>
          <w:p w14:paraId="38E6482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39'749</w:t>
            </w:r>
          </w:p>
        </w:tc>
        <w:tc>
          <w:tcPr>
            <w:tcW w:w="361" w:type="pct"/>
            <w:gridSpan w:val="2"/>
            <w:tcBorders>
              <w:top w:val="nil"/>
              <w:left w:val="nil"/>
              <w:bottom w:val="nil"/>
              <w:right w:val="nil"/>
            </w:tcBorders>
            <w:shd w:val="clear" w:color="000000" w:fill="FFFFFF"/>
            <w:noWrap/>
            <w:vAlign w:val="center"/>
            <w:hideMark/>
          </w:tcPr>
          <w:p w14:paraId="38E64822"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10'015</w:t>
            </w:r>
          </w:p>
        </w:tc>
        <w:tc>
          <w:tcPr>
            <w:tcW w:w="360" w:type="pct"/>
            <w:tcBorders>
              <w:top w:val="nil"/>
              <w:left w:val="nil"/>
              <w:bottom w:val="nil"/>
              <w:right w:val="nil"/>
            </w:tcBorders>
            <w:shd w:val="clear" w:color="000000" w:fill="FFFFFF"/>
            <w:noWrap/>
            <w:vAlign w:val="center"/>
            <w:hideMark/>
          </w:tcPr>
          <w:p w14:paraId="38E64823"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998</w:t>
            </w:r>
          </w:p>
        </w:tc>
        <w:tc>
          <w:tcPr>
            <w:tcW w:w="361" w:type="pct"/>
            <w:gridSpan w:val="2"/>
            <w:tcBorders>
              <w:top w:val="nil"/>
              <w:left w:val="nil"/>
              <w:bottom w:val="nil"/>
              <w:right w:val="nil"/>
            </w:tcBorders>
            <w:shd w:val="clear" w:color="000000" w:fill="FFFFFF"/>
            <w:noWrap/>
            <w:vAlign w:val="center"/>
            <w:hideMark/>
          </w:tcPr>
          <w:p w14:paraId="38E64824"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560</w:t>
            </w:r>
          </w:p>
        </w:tc>
        <w:tc>
          <w:tcPr>
            <w:tcW w:w="361" w:type="pct"/>
            <w:tcBorders>
              <w:top w:val="nil"/>
              <w:left w:val="nil"/>
              <w:bottom w:val="nil"/>
              <w:right w:val="nil"/>
            </w:tcBorders>
            <w:shd w:val="clear" w:color="000000" w:fill="FFFFFF"/>
            <w:noWrap/>
            <w:vAlign w:val="center"/>
            <w:hideMark/>
          </w:tcPr>
          <w:p w14:paraId="38E6482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70</w:t>
            </w:r>
          </w:p>
        </w:tc>
        <w:tc>
          <w:tcPr>
            <w:tcW w:w="360" w:type="pct"/>
            <w:tcBorders>
              <w:top w:val="nil"/>
              <w:left w:val="nil"/>
              <w:bottom w:val="nil"/>
              <w:right w:val="nil"/>
            </w:tcBorders>
            <w:shd w:val="clear" w:color="000000" w:fill="FFFFFF"/>
            <w:noWrap/>
            <w:vAlign w:val="center"/>
            <w:hideMark/>
          </w:tcPr>
          <w:p w14:paraId="38E64826"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130</w:t>
            </w:r>
          </w:p>
        </w:tc>
        <w:tc>
          <w:tcPr>
            <w:tcW w:w="361" w:type="pct"/>
            <w:gridSpan w:val="2"/>
            <w:tcBorders>
              <w:top w:val="nil"/>
              <w:left w:val="nil"/>
              <w:bottom w:val="nil"/>
              <w:right w:val="nil"/>
            </w:tcBorders>
            <w:shd w:val="clear" w:color="000000" w:fill="FFFFFF"/>
            <w:noWrap/>
            <w:vAlign w:val="center"/>
            <w:hideMark/>
          </w:tcPr>
          <w:p w14:paraId="38E64827"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160</w:t>
            </w:r>
          </w:p>
        </w:tc>
        <w:tc>
          <w:tcPr>
            <w:tcW w:w="360" w:type="pct"/>
            <w:tcBorders>
              <w:top w:val="nil"/>
              <w:left w:val="nil"/>
              <w:bottom w:val="nil"/>
              <w:right w:val="nil"/>
            </w:tcBorders>
            <w:shd w:val="clear" w:color="000000" w:fill="FFFFFF"/>
            <w:noWrap/>
            <w:vAlign w:val="center"/>
            <w:hideMark/>
          </w:tcPr>
          <w:p w14:paraId="38E64828"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100</w:t>
            </w:r>
          </w:p>
        </w:tc>
        <w:tc>
          <w:tcPr>
            <w:tcW w:w="361" w:type="pct"/>
            <w:tcBorders>
              <w:top w:val="nil"/>
              <w:left w:val="nil"/>
              <w:bottom w:val="nil"/>
              <w:right w:val="nil"/>
            </w:tcBorders>
            <w:shd w:val="clear" w:color="000000" w:fill="FFFFFF"/>
            <w:noWrap/>
            <w:vAlign w:val="center"/>
            <w:hideMark/>
          </w:tcPr>
          <w:p w14:paraId="38E64829"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50</w:t>
            </w:r>
          </w:p>
        </w:tc>
        <w:tc>
          <w:tcPr>
            <w:tcW w:w="362" w:type="pct"/>
            <w:tcBorders>
              <w:top w:val="nil"/>
              <w:left w:val="nil"/>
              <w:bottom w:val="nil"/>
              <w:right w:val="nil"/>
            </w:tcBorders>
            <w:shd w:val="clear" w:color="000000" w:fill="FFFFFF"/>
            <w:noWrap/>
            <w:vAlign w:val="center"/>
            <w:hideMark/>
          </w:tcPr>
          <w:p w14:paraId="38E6482A"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51'832</w:t>
            </w:r>
          </w:p>
        </w:tc>
      </w:tr>
      <w:tr w:rsidR="006E0060" w:rsidRPr="004F17BE" w14:paraId="38E64837" w14:textId="77777777" w:rsidTr="0052622C">
        <w:trPr>
          <w:cantSplit/>
          <w:trHeight w:hRule="exact" w:val="57"/>
        </w:trPr>
        <w:tc>
          <w:tcPr>
            <w:tcW w:w="1393" w:type="pct"/>
            <w:tcBorders>
              <w:top w:val="nil"/>
              <w:left w:val="nil"/>
              <w:bottom w:val="nil"/>
              <w:right w:val="nil"/>
            </w:tcBorders>
            <w:shd w:val="clear" w:color="auto" w:fill="auto"/>
            <w:noWrap/>
            <w:vAlign w:val="center"/>
            <w:hideMark/>
          </w:tcPr>
          <w:p w14:paraId="38E6482C" w14:textId="77777777" w:rsidR="006E0060" w:rsidRDefault="006E0060" w:rsidP="0052622C">
            <w:pPr>
              <w:spacing w:before="0"/>
              <w:rPr>
                <w:rFonts w:ascii="Calibri" w:hAnsi="Calibri" w:cs="Calibri"/>
                <w:sz w:val="18"/>
                <w:szCs w:val="18"/>
              </w:rPr>
            </w:pPr>
          </w:p>
        </w:tc>
        <w:tc>
          <w:tcPr>
            <w:tcW w:w="360" w:type="pct"/>
            <w:tcBorders>
              <w:top w:val="nil"/>
              <w:left w:val="nil"/>
              <w:bottom w:val="nil"/>
              <w:right w:val="nil"/>
            </w:tcBorders>
            <w:shd w:val="clear" w:color="000000" w:fill="FFFFFF"/>
            <w:noWrap/>
            <w:vAlign w:val="center"/>
            <w:hideMark/>
          </w:tcPr>
          <w:p w14:paraId="38E6482D"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82E"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82F"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830"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tcBorders>
              <w:top w:val="nil"/>
              <w:left w:val="nil"/>
              <w:bottom w:val="nil"/>
              <w:right w:val="nil"/>
            </w:tcBorders>
            <w:shd w:val="clear" w:color="000000" w:fill="FFFFFF"/>
            <w:noWrap/>
            <w:vAlign w:val="center"/>
            <w:hideMark/>
          </w:tcPr>
          <w:p w14:paraId="38E64831"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832"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gridSpan w:val="2"/>
            <w:tcBorders>
              <w:top w:val="nil"/>
              <w:left w:val="nil"/>
              <w:bottom w:val="nil"/>
              <w:right w:val="nil"/>
            </w:tcBorders>
            <w:shd w:val="clear" w:color="000000" w:fill="FFFFFF"/>
            <w:noWrap/>
            <w:vAlign w:val="center"/>
            <w:hideMark/>
          </w:tcPr>
          <w:p w14:paraId="38E64833"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0" w:type="pct"/>
            <w:tcBorders>
              <w:top w:val="nil"/>
              <w:left w:val="nil"/>
              <w:bottom w:val="nil"/>
              <w:right w:val="nil"/>
            </w:tcBorders>
            <w:shd w:val="clear" w:color="000000" w:fill="FFFFFF"/>
            <w:noWrap/>
            <w:vAlign w:val="center"/>
            <w:hideMark/>
          </w:tcPr>
          <w:p w14:paraId="38E64834"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1" w:type="pct"/>
            <w:tcBorders>
              <w:top w:val="nil"/>
              <w:left w:val="nil"/>
              <w:bottom w:val="nil"/>
              <w:right w:val="nil"/>
            </w:tcBorders>
            <w:shd w:val="clear" w:color="000000" w:fill="FFFFFF"/>
            <w:noWrap/>
            <w:vAlign w:val="center"/>
            <w:hideMark/>
          </w:tcPr>
          <w:p w14:paraId="38E64835" w14:textId="77777777" w:rsidR="006E0060" w:rsidRDefault="006E0060" w:rsidP="0052622C">
            <w:pPr>
              <w:spacing w:before="0"/>
              <w:jc w:val="right"/>
              <w:rPr>
                <w:rFonts w:ascii="Calibri" w:hAnsi="Calibri" w:cs="Calibri"/>
                <w:sz w:val="18"/>
                <w:szCs w:val="18"/>
              </w:rPr>
            </w:pPr>
            <w:r>
              <w:rPr>
                <w:rFonts w:ascii="Calibri" w:hAnsi="Calibri" w:cs="Calibri"/>
                <w:sz w:val="18"/>
                <w:szCs w:val="18"/>
              </w:rPr>
              <w:t> </w:t>
            </w:r>
          </w:p>
        </w:tc>
        <w:tc>
          <w:tcPr>
            <w:tcW w:w="362" w:type="pct"/>
            <w:tcBorders>
              <w:top w:val="nil"/>
              <w:left w:val="nil"/>
              <w:bottom w:val="nil"/>
              <w:right w:val="nil"/>
            </w:tcBorders>
            <w:shd w:val="clear" w:color="000000" w:fill="FFFFFF"/>
            <w:noWrap/>
            <w:vAlign w:val="center"/>
            <w:hideMark/>
          </w:tcPr>
          <w:p w14:paraId="38E64836" w14:textId="77777777" w:rsidR="006E0060" w:rsidRDefault="006E0060" w:rsidP="0052622C">
            <w:pPr>
              <w:spacing w:before="0"/>
              <w:jc w:val="right"/>
              <w:rPr>
                <w:rFonts w:ascii="Calibri" w:hAnsi="Calibri" w:cs="Calibri"/>
                <w:b/>
                <w:bCs/>
                <w:sz w:val="18"/>
                <w:szCs w:val="18"/>
              </w:rPr>
            </w:pPr>
            <w:r>
              <w:rPr>
                <w:rFonts w:ascii="Calibri" w:hAnsi="Calibri" w:cs="Calibri"/>
                <w:b/>
                <w:bCs/>
                <w:sz w:val="18"/>
                <w:szCs w:val="18"/>
              </w:rPr>
              <w:t> </w:t>
            </w:r>
          </w:p>
        </w:tc>
      </w:tr>
      <w:tr w:rsidR="006E0060" w:rsidRPr="004F17BE" w14:paraId="38E64843" w14:textId="77777777" w:rsidTr="0052622C">
        <w:trPr>
          <w:cantSplit/>
          <w:trHeight w:val="198"/>
        </w:trPr>
        <w:tc>
          <w:tcPr>
            <w:tcW w:w="1393" w:type="pct"/>
            <w:tcBorders>
              <w:top w:val="single" w:sz="4" w:space="0" w:color="000099"/>
              <w:left w:val="nil"/>
              <w:bottom w:val="single" w:sz="4" w:space="0" w:color="000099"/>
              <w:right w:val="nil"/>
            </w:tcBorders>
            <w:shd w:val="clear" w:color="000000" w:fill="DBE5F1"/>
            <w:noWrap/>
            <w:vAlign w:val="center"/>
            <w:hideMark/>
          </w:tcPr>
          <w:p w14:paraId="38E64838" w14:textId="77777777" w:rsidR="006E0060" w:rsidRDefault="006E0060" w:rsidP="0052622C">
            <w:pPr>
              <w:spacing w:before="0"/>
              <w:rPr>
                <w:rFonts w:ascii="Calibri" w:hAnsi="Calibri" w:cs="Calibri"/>
                <w:b/>
                <w:bCs/>
                <w:color w:val="000099"/>
                <w:sz w:val="18"/>
                <w:szCs w:val="18"/>
              </w:rPr>
            </w:pPr>
            <w:r>
              <w:rPr>
                <w:rFonts w:ascii="Calibri" w:hAnsi="Calibri" w:cs="Calibri"/>
                <w:b/>
                <w:bCs/>
                <w:color w:val="000099"/>
                <w:sz w:val="18"/>
                <w:szCs w:val="18"/>
              </w:rPr>
              <w:t>TOTAL</w:t>
            </w:r>
          </w:p>
        </w:tc>
        <w:tc>
          <w:tcPr>
            <w:tcW w:w="360" w:type="pct"/>
            <w:tcBorders>
              <w:top w:val="single" w:sz="4" w:space="0" w:color="000099"/>
              <w:left w:val="nil"/>
              <w:bottom w:val="single" w:sz="4" w:space="0" w:color="000099"/>
              <w:right w:val="nil"/>
            </w:tcBorders>
            <w:shd w:val="clear" w:color="000000" w:fill="DBE5F1"/>
            <w:noWrap/>
            <w:vAlign w:val="center"/>
            <w:hideMark/>
          </w:tcPr>
          <w:p w14:paraId="38E64839"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43'432</w:t>
            </w:r>
          </w:p>
        </w:tc>
        <w:tc>
          <w:tcPr>
            <w:tcW w:w="361" w:type="pct"/>
            <w:gridSpan w:val="2"/>
            <w:tcBorders>
              <w:top w:val="single" w:sz="4" w:space="0" w:color="000099"/>
              <w:left w:val="nil"/>
              <w:bottom w:val="single" w:sz="4" w:space="0" w:color="000099"/>
              <w:right w:val="nil"/>
            </w:tcBorders>
            <w:shd w:val="clear" w:color="000000" w:fill="DBE5F1"/>
            <w:noWrap/>
            <w:vAlign w:val="center"/>
            <w:hideMark/>
          </w:tcPr>
          <w:p w14:paraId="38E6483A"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10'626</w:t>
            </w:r>
          </w:p>
        </w:tc>
        <w:tc>
          <w:tcPr>
            <w:tcW w:w="360" w:type="pct"/>
            <w:tcBorders>
              <w:top w:val="single" w:sz="4" w:space="0" w:color="000099"/>
              <w:left w:val="nil"/>
              <w:bottom w:val="single" w:sz="4" w:space="0" w:color="000099"/>
              <w:right w:val="nil"/>
            </w:tcBorders>
            <w:shd w:val="clear" w:color="000000" w:fill="DBE5F1"/>
            <w:noWrap/>
            <w:vAlign w:val="center"/>
            <w:hideMark/>
          </w:tcPr>
          <w:p w14:paraId="38E6483B"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2'415</w:t>
            </w:r>
          </w:p>
        </w:tc>
        <w:tc>
          <w:tcPr>
            <w:tcW w:w="361" w:type="pct"/>
            <w:gridSpan w:val="2"/>
            <w:tcBorders>
              <w:top w:val="single" w:sz="4" w:space="0" w:color="000099"/>
              <w:left w:val="nil"/>
              <w:bottom w:val="single" w:sz="4" w:space="0" w:color="000099"/>
              <w:right w:val="nil"/>
            </w:tcBorders>
            <w:shd w:val="clear" w:color="000000" w:fill="DBE5F1"/>
            <w:noWrap/>
            <w:vAlign w:val="center"/>
            <w:hideMark/>
          </w:tcPr>
          <w:p w14:paraId="38E6483C"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1'549</w:t>
            </w:r>
          </w:p>
        </w:tc>
        <w:tc>
          <w:tcPr>
            <w:tcW w:w="361" w:type="pct"/>
            <w:tcBorders>
              <w:top w:val="single" w:sz="4" w:space="0" w:color="000099"/>
              <w:left w:val="nil"/>
              <w:bottom w:val="single" w:sz="4" w:space="0" w:color="000099"/>
              <w:right w:val="nil"/>
            </w:tcBorders>
            <w:shd w:val="clear" w:color="000000" w:fill="DBE5F1"/>
            <w:noWrap/>
            <w:vAlign w:val="center"/>
            <w:hideMark/>
          </w:tcPr>
          <w:p w14:paraId="38E6483D"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220</w:t>
            </w:r>
          </w:p>
        </w:tc>
        <w:tc>
          <w:tcPr>
            <w:tcW w:w="360" w:type="pct"/>
            <w:tcBorders>
              <w:top w:val="single" w:sz="4" w:space="0" w:color="000099"/>
              <w:left w:val="nil"/>
              <w:bottom w:val="single" w:sz="4" w:space="0" w:color="000099"/>
              <w:right w:val="nil"/>
            </w:tcBorders>
            <w:shd w:val="clear" w:color="000000" w:fill="DBE5F1"/>
            <w:noWrap/>
            <w:vAlign w:val="center"/>
            <w:hideMark/>
          </w:tcPr>
          <w:p w14:paraId="38E6483E"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179</w:t>
            </w:r>
          </w:p>
        </w:tc>
        <w:tc>
          <w:tcPr>
            <w:tcW w:w="361" w:type="pct"/>
            <w:gridSpan w:val="2"/>
            <w:tcBorders>
              <w:top w:val="single" w:sz="4" w:space="0" w:color="000099"/>
              <w:left w:val="nil"/>
              <w:bottom w:val="single" w:sz="4" w:space="0" w:color="000099"/>
              <w:right w:val="nil"/>
            </w:tcBorders>
            <w:shd w:val="clear" w:color="000000" w:fill="DBE5F1"/>
            <w:noWrap/>
            <w:vAlign w:val="center"/>
            <w:hideMark/>
          </w:tcPr>
          <w:p w14:paraId="38E6483F"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160</w:t>
            </w:r>
          </w:p>
        </w:tc>
        <w:tc>
          <w:tcPr>
            <w:tcW w:w="360" w:type="pct"/>
            <w:tcBorders>
              <w:top w:val="single" w:sz="4" w:space="0" w:color="000099"/>
              <w:left w:val="nil"/>
              <w:bottom w:val="single" w:sz="4" w:space="0" w:color="000099"/>
              <w:right w:val="nil"/>
            </w:tcBorders>
            <w:shd w:val="clear" w:color="000000" w:fill="DBE5F1"/>
            <w:noWrap/>
            <w:vAlign w:val="center"/>
            <w:hideMark/>
          </w:tcPr>
          <w:p w14:paraId="38E64840"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814</w:t>
            </w:r>
          </w:p>
        </w:tc>
        <w:tc>
          <w:tcPr>
            <w:tcW w:w="361" w:type="pct"/>
            <w:tcBorders>
              <w:top w:val="single" w:sz="4" w:space="0" w:color="000099"/>
              <w:left w:val="nil"/>
              <w:bottom w:val="single" w:sz="4" w:space="0" w:color="000099"/>
              <w:right w:val="nil"/>
            </w:tcBorders>
            <w:shd w:val="clear" w:color="000000" w:fill="DBE5F1"/>
            <w:noWrap/>
            <w:vAlign w:val="center"/>
            <w:hideMark/>
          </w:tcPr>
          <w:p w14:paraId="38E64841"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122</w:t>
            </w:r>
          </w:p>
        </w:tc>
        <w:tc>
          <w:tcPr>
            <w:tcW w:w="362" w:type="pct"/>
            <w:tcBorders>
              <w:top w:val="single" w:sz="4" w:space="0" w:color="000099"/>
              <w:left w:val="nil"/>
              <w:bottom w:val="single" w:sz="4" w:space="0" w:color="000099"/>
              <w:right w:val="nil"/>
            </w:tcBorders>
            <w:shd w:val="clear" w:color="000000" w:fill="DBE5F1"/>
            <w:noWrap/>
            <w:vAlign w:val="center"/>
            <w:hideMark/>
          </w:tcPr>
          <w:p w14:paraId="38E64842" w14:textId="77777777" w:rsidR="006E0060" w:rsidRDefault="006E0060" w:rsidP="0052622C">
            <w:pPr>
              <w:spacing w:before="0"/>
              <w:jc w:val="right"/>
              <w:rPr>
                <w:rFonts w:ascii="Calibri" w:hAnsi="Calibri" w:cs="Calibri"/>
                <w:b/>
                <w:bCs/>
                <w:color w:val="000099"/>
                <w:sz w:val="18"/>
                <w:szCs w:val="18"/>
              </w:rPr>
            </w:pPr>
            <w:r>
              <w:rPr>
                <w:rFonts w:ascii="Calibri" w:hAnsi="Calibri" w:cs="Calibri"/>
                <w:b/>
                <w:bCs/>
                <w:color w:val="000099"/>
                <w:sz w:val="18"/>
                <w:szCs w:val="18"/>
              </w:rPr>
              <w:t>59'517</w:t>
            </w:r>
          </w:p>
        </w:tc>
      </w:tr>
    </w:tbl>
    <w:p w14:paraId="38E64844" w14:textId="77777777" w:rsidR="00E405E0" w:rsidRDefault="00E405E0" w:rsidP="00E405E0">
      <w:pPr>
        <w:pStyle w:val="Nagwek"/>
        <w:tabs>
          <w:tab w:val="left" w:pos="1080"/>
          <w:tab w:val="left" w:pos="1620"/>
          <w:tab w:val="left" w:pos="2160"/>
          <w:tab w:val="left" w:pos="2340"/>
          <w:tab w:val="right" w:pos="7740"/>
        </w:tabs>
        <w:jc w:val="left"/>
        <w:rPr>
          <w:rFonts w:ascii="Verdana" w:hAnsi="Verdana"/>
          <w:sz w:val="16"/>
          <w:szCs w:val="16"/>
          <w:lang w:val="en-GB"/>
        </w:rPr>
      </w:pPr>
    </w:p>
    <w:p w14:paraId="38E64845" w14:textId="77777777" w:rsidR="006E0060" w:rsidRDefault="006E0060" w:rsidP="00E405E0">
      <w:pPr>
        <w:pStyle w:val="Nagwek"/>
        <w:tabs>
          <w:tab w:val="left" w:pos="1080"/>
          <w:tab w:val="left" w:pos="1620"/>
          <w:tab w:val="left" w:pos="2160"/>
          <w:tab w:val="left" w:pos="2340"/>
          <w:tab w:val="right" w:pos="7740"/>
        </w:tabs>
        <w:jc w:val="left"/>
        <w:rPr>
          <w:rFonts w:ascii="Verdana" w:hAnsi="Verdana"/>
          <w:sz w:val="16"/>
          <w:szCs w:val="16"/>
          <w:lang w:val="en-GB"/>
        </w:rPr>
      </w:pPr>
    </w:p>
    <w:p w14:paraId="38E64846" w14:textId="77777777" w:rsidR="00714C96" w:rsidRDefault="00714C96" w:rsidP="00E405E0">
      <w:pPr>
        <w:pStyle w:val="Nagwek"/>
        <w:tabs>
          <w:tab w:val="left" w:pos="1080"/>
          <w:tab w:val="left" w:pos="1620"/>
          <w:tab w:val="left" w:pos="2160"/>
          <w:tab w:val="left" w:pos="2340"/>
          <w:tab w:val="right" w:pos="7740"/>
        </w:tabs>
        <w:jc w:val="left"/>
        <w:rPr>
          <w:rFonts w:ascii="Verdana" w:hAnsi="Verdana"/>
          <w:sz w:val="16"/>
          <w:szCs w:val="16"/>
          <w:lang w:val="en-GB"/>
        </w:rPr>
      </w:pPr>
    </w:p>
    <w:p w14:paraId="38E64847" w14:textId="77777777" w:rsidR="00714C96" w:rsidRDefault="00714C96" w:rsidP="00E405E0">
      <w:pPr>
        <w:pStyle w:val="Nagwek"/>
        <w:tabs>
          <w:tab w:val="left" w:pos="1080"/>
          <w:tab w:val="left" w:pos="1620"/>
          <w:tab w:val="left" w:pos="2160"/>
          <w:tab w:val="left" w:pos="2340"/>
          <w:tab w:val="right" w:pos="7740"/>
        </w:tabs>
        <w:jc w:val="left"/>
        <w:rPr>
          <w:rFonts w:ascii="Verdana" w:hAnsi="Verdana"/>
          <w:sz w:val="16"/>
          <w:szCs w:val="16"/>
          <w:lang w:val="en-GB"/>
        </w:rPr>
      </w:pPr>
    </w:p>
    <w:p w14:paraId="38E64848" w14:textId="77777777" w:rsidR="00714C96" w:rsidRDefault="00714C96" w:rsidP="00E405E0">
      <w:pPr>
        <w:pStyle w:val="Nagwek"/>
        <w:tabs>
          <w:tab w:val="left" w:pos="1080"/>
          <w:tab w:val="left" w:pos="1620"/>
          <w:tab w:val="left" w:pos="2160"/>
          <w:tab w:val="left" w:pos="2340"/>
          <w:tab w:val="right" w:pos="7740"/>
        </w:tabs>
        <w:jc w:val="left"/>
        <w:rPr>
          <w:rFonts w:ascii="Verdana" w:hAnsi="Verdana"/>
          <w:sz w:val="16"/>
          <w:szCs w:val="16"/>
          <w:lang w:val="en-GB"/>
        </w:rPr>
      </w:pPr>
    </w:p>
    <w:p w14:paraId="38E64849" w14:textId="77777777" w:rsidR="00714C96" w:rsidRDefault="00714C96" w:rsidP="00E405E0">
      <w:pPr>
        <w:pStyle w:val="Nagwek"/>
        <w:tabs>
          <w:tab w:val="left" w:pos="1080"/>
          <w:tab w:val="left" w:pos="1620"/>
          <w:tab w:val="left" w:pos="2160"/>
          <w:tab w:val="left" w:pos="2340"/>
          <w:tab w:val="right" w:pos="7740"/>
        </w:tabs>
        <w:jc w:val="left"/>
        <w:rPr>
          <w:rFonts w:ascii="Verdana" w:hAnsi="Verdana"/>
          <w:sz w:val="16"/>
          <w:szCs w:val="16"/>
          <w:lang w:val="en-GB"/>
        </w:rPr>
      </w:pPr>
    </w:p>
    <w:p w14:paraId="38E6484A" w14:textId="77777777" w:rsidR="00714C96" w:rsidRDefault="00714C96" w:rsidP="00E405E0">
      <w:pPr>
        <w:pStyle w:val="Nagwek"/>
        <w:tabs>
          <w:tab w:val="left" w:pos="1080"/>
          <w:tab w:val="left" w:pos="1620"/>
          <w:tab w:val="left" w:pos="2160"/>
          <w:tab w:val="left" w:pos="2340"/>
          <w:tab w:val="right" w:pos="7740"/>
        </w:tabs>
        <w:jc w:val="left"/>
        <w:rPr>
          <w:rFonts w:ascii="Verdana" w:hAnsi="Verdana"/>
          <w:sz w:val="16"/>
          <w:szCs w:val="16"/>
          <w:lang w:val="en-GB"/>
        </w:rPr>
      </w:pPr>
    </w:p>
    <w:p w14:paraId="38E6484B" w14:textId="77777777" w:rsidR="006E0060" w:rsidRDefault="006E0060" w:rsidP="00E405E0">
      <w:pPr>
        <w:pStyle w:val="Nagwek"/>
        <w:tabs>
          <w:tab w:val="left" w:pos="1080"/>
          <w:tab w:val="left" w:pos="1620"/>
          <w:tab w:val="left" w:pos="2160"/>
          <w:tab w:val="left" w:pos="2340"/>
          <w:tab w:val="right" w:pos="7740"/>
        </w:tabs>
        <w:jc w:val="left"/>
        <w:rPr>
          <w:rFonts w:ascii="Verdana" w:hAnsi="Verdana"/>
          <w:sz w:val="16"/>
          <w:szCs w:val="16"/>
          <w:lang w:val="en-GB"/>
        </w:rPr>
      </w:pPr>
    </w:p>
    <w:tbl>
      <w:tblPr>
        <w:tblW w:w="5000" w:type="pct"/>
        <w:tblLook w:val="04A0" w:firstRow="1" w:lastRow="0" w:firstColumn="1" w:lastColumn="0" w:noHBand="0" w:noVBand="1"/>
      </w:tblPr>
      <w:tblGrid>
        <w:gridCol w:w="1234"/>
        <w:gridCol w:w="5950"/>
        <w:gridCol w:w="1265"/>
        <w:gridCol w:w="1265"/>
        <w:gridCol w:w="1265"/>
        <w:gridCol w:w="1265"/>
        <w:gridCol w:w="1265"/>
        <w:gridCol w:w="1271"/>
      </w:tblGrid>
      <w:tr w:rsidR="0052622C" w:rsidRPr="00151522" w14:paraId="38E64853" w14:textId="77777777" w:rsidTr="00025415">
        <w:trPr>
          <w:trHeight w:val="465"/>
        </w:trPr>
        <w:tc>
          <w:tcPr>
            <w:tcW w:w="2430" w:type="pct"/>
            <w:gridSpan w:val="2"/>
            <w:tcBorders>
              <w:top w:val="nil"/>
              <w:left w:val="nil"/>
              <w:bottom w:val="nil"/>
              <w:right w:val="nil"/>
            </w:tcBorders>
            <w:shd w:val="clear" w:color="auto" w:fill="auto"/>
            <w:noWrap/>
            <w:vAlign w:val="center"/>
            <w:hideMark/>
          </w:tcPr>
          <w:p w14:paraId="38E6484C"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r w:rsidRPr="00151522">
              <w:rPr>
                <w:rFonts w:ascii="Calibri" w:hAnsi="Calibri"/>
                <w:b/>
                <w:bCs/>
                <w:color w:val="000099"/>
                <w:sz w:val="40"/>
                <w:szCs w:val="40"/>
                <w:lang w:val="en-US" w:eastAsia="zh-CN"/>
              </w:rPr>
              <w:lastRenderedPageBreak/>
              <w:t>Table 8</w:t>
            </w:r>
          </w:p>
        </w:tc>
        <w:tc>
          <w:tcPr>
            <w:tcW w:w="428" w:type="pct"/>
            <w:tcBorders>
              <w:top w:val="nil"/>
              <w:left w:val="nil"/>
              <w:bottom w:val="nil"/>
              <w:right w:val="nil"/>
            </w:tcBorders>
            <w:shd w:val="clear" w:color="auto" w:fill="auto"/>
            <w:noWrap/>
            <w:vAlign w:val="center"/>
            <w:hideMark/>
          </w:tcPr>
          <w:p w14:paraId="38E6484D"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color w:val="0070C0"/>
                <w:szCs w:val="22"/>
                <w:lang w:val="en-US" w:eastAsia="zh-CN"/>
              </w:rPr>
            </w:pPr>
          </w:p>
        </w:tc>
        <w:tc>
          <w:tcPr>
            <w:tcW w:w="428" w:type="pct"/>
            <w:tcBorders>
              <w:top w:val="nil"/>
              <w:left w:val="nil"/>
              <w:bottom w:val="nil"/>
              <w:right w:val="nil"/>
            </w:tcBorders>
            <w:shd w:val="clear" w:color="auto" w:fill="auto"/>
            <w:noWrap/>
            <w:vAlign w:val="center"/>
            <w:hideMark/>
          </w:tcPr>
          <w:p w14:paraId="38E6484E"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70C0"/>
                <w:sz w:val="20"/>
                <w:lang w:val="en-US" w:eastAsia="zh-CN"/>
              </w:rPr>
            </w:pPr>
          </w:p>
        </w:tc>
        <w:tc>
          <w:tcPr>
            <w:tcW w:w="428" w:type="pct"/>
            <w:tcBorders>
              <w:top w:val="nil"/>
              <w:left w:val="nil"/>
              <w:bottom w:val="nil"/>
              <w:right w:val="nil"/>
            </w:tcBorders>
            <w:shd w:val="clear" w:color="auto" w:fill="auto"/>
            <w:noWrap/>
            <w:vAlign w:val="center"/>
            <w:hideMark/>
          </w:tcPr>
          <w:p w14:paraId="38E6484F"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70C0"/>
                <w:sz w:val="20"/>
                <w:lang w:val="en-US" w:eastAsia="zh-CN"/>
              </w:rPr>
            </w:pPr>
          </w:p>
        </w:tc>
        <w:tc>
          <w:tcPr>
            <w:tcW w:w="428" w:type="pct"/>
            <w:tcBorders>
              <w:top w:val="nil"/>
              <w:left w:val="nil"/>
              <w:bottom w:val="nil"/>
              <w:right w:val="nil"/>
            </w:tcBorders>
            <w:shd w:val="clear" w:color="auto" w:fill="auto"/>
            <w:noWrap/>
            <w:vAlign w:val="center"/>
            <w:hideMark/>
          </w:tcPr>
          <w:p w14:paraId="38E64850"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70C0"/>
                <w:sz w:val="20"/>
                <w:lang w:val="en-US" w:eastAsia="zh-CN"/>
              </w:rPr>
            </w:pPr>
          </w:p>
        </w:tc>
        <w:tc>
          <w:tcPr>
            <w:tcW w:w="428" w:type="pct"/>
            <w:tcBorders>
              <w:top w:val="nil"/>
              <w:left w:val="nil"/>
              <w:bottom w:val="nil"/>
              <w:right w:val="nil"/>
            </w:tcBorders>
            <w:shd w:val="clear" w:color="auto" w:fill="auto"/>
            <w:noWrap/>
            <w:vAlign w:val="center"/>
            <w:hideMark/>
          </w:tcPr>
          <w:p w14:paraId="38E64851"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70C0"/>
                <w:sz w:val="20"/>
                <w:lang w:val="en-US" w:eastAsia="zh-CN"/>
              </w:rPr>
            </w:pPr>
          </w:p>
        </w:tc>
        <w:tc>
          <w:tcPr>
            <w:tcW w:w="428" w:type="pct"/>
            <w:tcBorders>
              <w:top w:val="nil"/>
              <w:left w:val="nil"/>
              <w:bottom w:val="nil"/>
              <w:right w:val="nil"/>
            </w:tcBorders>
            <w:shd w:val="clear" w:color="auto" w:fill="auto"/>
            <w:noWrap/>
            <w:vAlign w:val="center"/>
            <w:hideMark/>
          </w:tcPr>
          <w:p w14:paraId="38E64852"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70C0"/>
                <w:sz w:val="20"/>
                <w:lang w:val="en-US" w:eastAsia="zh-CN"/>
              </w:rPr>
            </w:pPr>
          </w:p>
        </w:tc>
      </w:tr>
      <w:tr w:rsidR="0052622C" w:rsidRPr="00151522" w14:paraId="38E64855" w14:textId="77777777" w:rsidTr="00025415">
        <w:trPr>
          <w:trHeight w:val="405"/>
        </w:trPr>
        <w:tc>
          <w:tcPr>
            <w:tcW w:w="5000" w:type="pct"/>
            <w:gridSpan w:val="8"/>
            <w:tcBorders>
              <w:top w:val="nil"/>
              <w:left w:val="nil"/>
              <w:bottom w:val="single" w:sz="4" w:space="0" w:color="000099"/>
              <w:right w:val="nil"/>
            </w:tcBorders>
            <w:shd w:val="clear" w:color="auto" w:fill="auto"/>
            <w:noWrap/>
            <w:vAlign w:val="center"/>
            <w:hideMark/>
          </w:tcPr>
          <w:p w14:paraId="38E64854" w14:textId="77777777" w:rsidR="0052622C" w:rsidRPr="00151522" w:rsidRDefault="0052622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8"/>
                <w:szCs w:val="28"/>
                <w:lang w:val="en-US" w:eastAsia="zh-CN"/>
              </w:rPr>
            </w:pPr>
            <w:r w:rsidRPr="00151522">
              <w:rPr>
                <w:rFonts w:ascii="Calibri" w:hAnsi="Calibri"/>
                <w:b/>
                <w:bCs/>
                <w:color w:val="000099"/>
                <w:sz w:val="28"/>
                <w:szCs w:val="28"/>
                <w:lang w:val="en-US" w:eastAsia="zh-CN"/>
              </w:rPr>
              <w:t>Budget 201</w:t>
            </w:r>
            <w:r>
              <w:rPr>
                <w:rFonts w:ascii="Calibri" w:hAnsi="Calibri"/>
                <w:b/>
                <w:bCs/>
                <w:color w:val="000099"/>
                <w:sz w:val="28"/>
                <w:szCs w:val="28"/>
                <w:lang w:val="en-US" w:eastAsia="zh-CN"/>
              </w:rPr>
              <w:t>4</w:t>
            </w:r>
            <w:r w:rsidRPr="00151522">
              <w:rPr>
                <w:rFonts w:ascii="Calibri" w:hAnsi="Calibri"/>
                <w:b/>
                <w:bCs/>
                <w:color w:val="000099"/>
                <w:sz w:val="28"/>
                <w:szCs w:val="28"/>
                <w:lang w:val="en-US" w:eastAsia="zh-CN"/>
              </w:rPr>
              <w:t>-201</w:t>
            </w:r>
            <w:r>
              <w:rPr>
                <w:rFonts w:ascii="Calibri" w:hAnsi="Calibri"/>
                <w:b/>
                <w:bCs/>
                <w:color w:val="000099"/>
                <w:sz w:val="28"/>
                <w:szCs w:val="28"/>
                <w:lang w:val="en-US" w:eastAsia="zh-CN"/>
              </w:rPr>
              <w:t>5</w:t>
            </w:r>
            <w:r w:rsidRPr="00151522">
              <w:rPr>
                <w:rFonts w:ascii="Calibri" w:hAnsi="Calibri"/>
                <w:b/>
                <w:bCs/>
                <w:color w:val="000099"/>
                <w:sz w:val="28"/>
                <w:szCs w:val="28"/>
                <w:lang w:val="en-US" w:eastAsia="zh-CN"/>
              </w:rPr>
              <w:t xml:space="preserve"> -Telecommunication Standardization Sector</w:t>
            </w:r>
          </w:p>
        </w:tc>
      </w:tr>
      <w:tr w:rsidR="0052622C" w:rsidRPr="00151522" w14:paraId="38E64859" w14:textId="77777777" w:rsidTr="00025415">
        <w:trPr>
          <w:trHeight w:val="240"/>
        </w:trPr>
        <w:tc>
          <w:tcPr>
            <w:tcW w:w="417" w:type="pct"/>
            <w:tcBorders>
              <w:top w:val="single" w:sz="4" w:space="0" w:color="000099"/>
              <w:left w:val="nil"/>
              <w:bottom w:val="nil"/>
              <w:right w:val="nil"/>
            </w:tcBorders>
            <w:shd w:val="clear" w:color="000000" w:fill="DBE5F1"/>
            <w:noWrap/>
            <w:vAlign w:val="center"/>
            <w:hideMark/>
          </w:tcPr>
          <w:p w14:paraId="38E64856"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151522">
              <w:rPr>
                <w:rFonts w:ascii="Calibri" w:hAnsi="Calibri"/>
                <w:b/>
                <w:bCs/>
                <w:color w:val="000099"/>
                <w:sz w:val="18"/>
                <w:szCs w:val="18"/>
                <w:lang w:val="en-US" w:eastAsia="zh-CN"/>
              </w:rPr>
              <w:t> </w:t>
            </w:r>
          </w:p>
        </w:tc>
        <w:tc>
          <w:tcPr>
            <w:tcW w:w="2013" w:type="pct"/>
            <w:tcBorders>
              <w:top w:val="single" w:sz="4" w:space="0" w:color="000099"/>
              <w:left w:val="nil"/>
              <w:bottom w:val="nil"/>
              <w:right w:val="nil"/>
            </w:tcBorders>
            <w:shd w:val="clear" w:color="000000" w:fill="DBE5F1"/>
            <w:noWrap/>
            <w:vAlign w:val="center"/>
            <w:hideMark/>
          </w:tcPr>
          <w:p w14:paraId="38E64857"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u w:val="single"/>
                <w:lang w:val="en-US" w:eastAsia="zh-CN"/>
              </w:rPr>
            </w:pPr>
          </w:p>
        </w:tc>
        <w:tc>
          <w:tcPr>
            <w:tcW w:w="2570" w:type="pct"/>
            <w:gridSpan w:val="6"/>
            <w:tcBorders>
              <w:top w:val="single" w:sz="4" w:space="0" w:color="000099"/>
              <w:left w:val="nil"/>
              <w:bottom w:val="nil"/>
              <w:right w:val="nil"/>
            </w:tcBorders>
            <w:shd w:val="clear" w:color="000000" w:fill="DBE5F1"/>
            <w:noWrap/>
            <w:vAlign w:val="bottom"/>
            <w:hideMark/>
          </w:tcPr>
          <w:p w14:paraId="38E64858" w14:textId="77777777" w:rsidR="0052622C" w:rsidRPr="00E1452A" w:rsidRDefault="0052622C" w:rsidP="0052622C">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E1452A">
              <w:rPr>
                <w:rFonts w:ascii="Calibri" w:hAnsi="Calibri"/>
                <w:b/>
                <w:bCs/>
                <w:color w:val="000099"/>
                <w:sz w:val="18"/>
                <w:szCs w:val="18"/>
                <w:lang w:val="en-US" w:eastAsia="zh-CN"/>
              </w:rPr>
              <w:t>In thousands of Swiss francs</w:t>
            </w:r>
          </w:p>
        </w:tc>
      </w:tr>
      <w:tr w:rsidR="0052622C" w:rsidRPr="00151522" w14:paraId="38E64861" w14:textId="77777777" w:rsidTr="00025415">
        <w:trPr>
          <w:trHeight w:val="240"/>
        </w:trPr>
        <w:tc>
          <w:tcPr>
            <w:tcW w:w="2430" w:type="pct"/>
            <w:gridSpan w:val="2"/>
            <w:tcBorders>
              <w:top w:val="nil"/>
              <w:left w:val="nil"/>
              <w:bottom w:val="nil"/>
              <w:right w:val="nil"/>
            </w:tcBorders>
            <w:shd w:val="clear" w:color="000000" w:fill="DBE5F1"/>
            <w:noWrap/>
            <w:vAlign w:val="center"/>
            <w:hideMark/>
          </w:tcPr>
          <w:p w14:paraId="38E6485A" w14:textId="77777777" w:rsidR="0052622C" w:rsidRPr="0011470C"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Operating expenses by section</w:t>
            </w:r>
          </w:p>
        </w:tc>
        <w:tc>
          <w:tcPr>
            <w:tcW w:w="428" w:type="pct"/>
            <w:tcBorders>
              <w:top w:val="nil"/>
              <w:left w:val="nil"/>
              <w:bottom w:val="nil"/>
              <w:right w:val="nil"/>
            </w:tcBorders>
            <w:shd w:val="clear" w:color="000000" w:fill="DBE5F1"/>
            <w:noWrap/>
            <w:vAlign w:val="center"/>
            <w:hideMark/>
          </w:tcPr>
          <w:p w14:paraId="38E6485B" w14:textId="77777777" w:rsidR="0052622C" w:rsidRPr="0011470C" w:rsidRDefault="0052622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Actual</w:t>
            </w:r>
          </w:p>
        </w:tc>
        <w:tc>
          <w:tcPr>
            <w:tcW w:w="428" w:type="pct"/>
            <w:tcBorders>
              <w:top w:val="nil"/>
              <w:left w:val="nil"/>
              <w:bottom w:val="nil"/>
              <w:right w:val="nil"/>
            </w:tcBorders>
            <w:shd w:val="clear" w:color="000000" w:fill="DBE5F1"/>
            <w:noWrap/>
            <w:vAlign w:val="center"/>
            <w:hideMark/>
          </w:tcPr>
          <w:p w14:paraId="38E6485C" w14:textId="77777777" w:rsidR="0052622C" w:rsidRPr="0011470C" w:rsidRDefault="0052622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 xml:space="preserve"> Budget</w:t>
            </w:r>
          </w:p>
        </w:tc>
        <w:tc>
          <w:tcPr>
            <w:tcW w:w="428" w:type="pct"/>
            <w:tcBorders>
              <w:top w:val="nil"/>
              <w:left w:val="nil"/>
              <w:bottom w:val="nil"/>
              <w:right w:val="nil"/>
            </w:tcBorders>
            <w:shd w:val="clear" w:color="000000" w:fill="DBE5F1"/>
            <w:vAlign w:val="center"/>
            <w:hideMark/>
          </w:tcPr>
          <w:p w14:paraId="38E6485D" w14:textId="77777777" w:rsidR="0052622C" w:rsidRPr="0011470C" w:rsidRDefault="0052622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Actual</w:t>
            </w:r>
            <w:r w:rsidR="000954E2">
              <w:rPr>
                <w:rFonts w:ascii="Calibri" w:hAnsi="Calibri"/>
                <w:b/>
                <w:bCs/>
                <w:color w:val="000099"/>
                <w:sz w:val="18"/>
                <w:szCs w:val="18"/>
                <w:lang w:val="en-US" w:eastAsia="zh-CN"/>
              </w:rPr>
              <w:t>*</w:t>
            </w:r>
          </w:p>
        </w:tc>
        <w:tc>
          <w:tcPr>
            <w:tcW w:w="428" w:type="pct"/>
            <w:tcBorders>
              <w:top w:val="nil"/>
              <w:left w:val="nil"/>
              <w:bottom w:val="nil"/>
              <w:right w:val="nil"/>
            </w:tcBorders>
            <w:shd w:val="clear" w:color="000000" w:fill="DBE5F1"/>
            <w:noWrap/>
            <w:vAlign w:val="center"/>
            <w:hideMark/>
          </w:tcPr>
          <w:p w14:paraId="38E6485E" w14:textId="77777777" w:rsidR="0052622C" w:rsidRPr="0011470C" w:rsidRDefault="0052622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Estimates</w:t>
            </w:r>
          </w:p>
        </w:tc>
        <w:tc>
          <w:tcPr>
            <w:tcW w:w="428" w:type="pct"/>
            <w:tcBorders>
              <w:top w:val="nil"/>
              <w:left w:val="nil"/>
              <w:bottom w:val="nil"/>
              <w:right w:val="nil"/>
            </w:tcBorders>
            <w:shd w:val="clear" w:color="000000" w:fill="DBE5F1"/>
            <w:noWrap/>
            <w:vAlign w:val="center"/>
            <w:hideMark/>
          </w:tcPr>
          <w:p w14:paraId="38E6485F" w14:textId="77777777" w:rsidR="0052622C" w:rsidRPr="0011470C" w:rsidRDefault="0052622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Estimates</w:t>
            </w:r>
          </w:p>
        </w:tc>
        <w:tc>
          <w:tcPr>
            <w:tcW w:w="428" w:type="pct"/>
            <w:tcBorders>
              <w:top w:val="nil"/>
              <w:left w:val="nil"/>
              <w:bottom w:val="nil"/>
              <w:right w:val="nil"/>
            </w:tcBorders>
            <w:shd w:val="clear" w:color="000000" w:fill="DBE5F1"/>
            <w:noWrap/>
            <w:vAlign w:val="center"/>
            <w:hideMark/>
          </w:tcPr>
          <w:p w14:paraId="38E64860" w14:textId="77777777" w:rsidR="0052622C" w:rsidRPr="0011470C" w:rsidRDefault="0052622C" w:rsidP="0052622C">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Estimates</w:t>
            </w:r>
          </w:p>
        </w:tc>
      </w:tr>
      <w:tr w:rsidR="0052622C" w:rsidRPr="00151522" w14:paraId="38E6486A" w14:textId="77777777" w:rsidTr="00025415">
        <w:trPr>
          <w:trHeight w:val="420"/>
        </w:trPr>
        <w:tc>
          <w:tcPr>
            <w:tcW w:w="417" w:type="pct"/>
            <w:tcBorders>
              <w:top w:val="nil"/>
              <w:left w:val="nil"/>
              <w:bottom w:val="single" w:sz="4" w:space="0" w:color="000099"/>
              <w:right w:val="nil"/>
            </w:tcBorders>
            <w:shd w:val="clear" w:color="000000" w:fill="DBE5F1"/>
            <w:noWrap/>
            <w:vAlign w:val="center"/>
            <w:hideMark/>
          </w:tcPr>
          <w:p w14:paraId="38E64862" w14:textId="77777777" w:rsidR="0052622C" w:rsidRPr="0011470C" w:rsidRDefault="0052622C" w:rsidP="0052622C">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 </w:t>
            </w:r>
          </w:p>
        </w:tc>
        <w:tc>
          <w:tcPr>
            <w:tcW w:w="2013" w:type="pct"/>
            <w:tcBorders>
              <w:top w:val="nil"/>
              <w:left w:val="nil"/>
              <w:bottom w:val="single" w:sz="4" w:space="0" w:color="000099"/>
              <w:right w:val="nil"/>
            </w:tcBorders>
            <w:shd w:val="clear" w:color="000000" w:fill="DBE5F1"/>
            <w:noWrap/>
            <w:vAlign w:val="center"/>
            <w:hideMark/>
          </w:tcPr>
          <w:p w14:paraId="38E64863" w14:textId="77777777" w:rsidR="0052622C" w:rsidRPr="0011470C" w:rsidRDefault="0052622C" w:rsidP="0052622C">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 </w:t>
            </w:r>
          </w:p>
        </w:tc>
        <w:tc>
          <w:tcPr>
            <w:tcW w:w="428" w:type="pct"/>
            <w:tcBorders>
              <w:top w:val="nil"/>
              <w:left w:val="nil"/>
              <w:bottom w:val="single" w:sz="4" w:space="0" w:color="000099"/>
              <w:right w:val="nil"/>
            </w:tcBorders>
            <w:shd w:val="clear" w:color="000000" w:fill="DBE5F1"/>
            <w:vAlign w:val="center"/>
            <w:hideMark/>
          </w:tcPr>
          <w:p w14:paraId="38E64864" w14:textId="77777777" w:rsidR="0052622C" w:rsidRDefault="0052622C" w:rsidP="0052622C">
            <w:pPr>
              <w:spacing w:before="0"/>
              <w:jc w:val="center"/>
              <w:rPr>
                <w:rFonts w:ascii="Calibri" w:hAnsi="Calibri" w:cs="Calibri"/>
                <w:b/>
                <w:bCs/>
                <w:color w:val="000099"/>
                <w:sz w:val="18"/>
                <w:szCs w:val="18"/>
              </w:rPr>
            </w:pPr>
            <w:r>
              <w:rPr>
                <w:rFonts w:ascii="Calibri" w:hAnsi="Calibri" w:cs="Calibri"/>
                <w:b/>
                <w:bCs/>
                <w:color w:val="000099"/>
                <w:sz w:val="18"/>
                <w:szCs w:val="18"/>
              </w:rPr>
              <w:t>2010-2011</w:t>
            </w:r>
          </w:p>
        </w:tc>
        <w:tc>
          <w:tcPr>
            <w:tcW w:w="428" w:type="pct"/>
            <w:tcBorders>
              <w:top w:val="nil"/>
              <w:left w:val="nil"/>
              <w:bottom w:val="single" w:sz="4" w:space="0" w:color="000099"/>
              <w:right w:val="nil"/>
            </w:tcBorders>
            <w:shd w:val="clear" w:color="000000" w:fill="DBE5F1"/>
            <w:vAlign w:val="center"/>
            <w:hideMark/>
          </w:tcPr>
          <w:p w14:paraId="38E64865" w14:textId="77777777" w:rsidR="0052622C" w:rsidRDefault="0052622C" w:rsidP="0052622C">
            <w:pPr>
              <w:spacing w:before="0"/>
              <w:jc w:val="center"/>
              <w:rPr>
                <w:rFonts w:ascii="Calibri" w:hAnsi="Calibri" w:cs="Calibri"/>
                <w:b/>
                <w:bCs/>
                <w:color w:val="000099"/>
                <w:sz w:val="18"/>
                <w:szCs w:val="18"/>
              </w:rPr>
            </w:pPr>
            <w:r>
              <w:rPr>
                <w:rFonts w:ascii="Calibri" w:hAnsi="Calibri" w:cs="Calibri"/>
                <w:b/>
                <w:bCs/>
                <w:color w:val="000099"/>
                <w:sz w:val="18"/>
                <w:szCs w:val="18"/>
              </w:rPr>
              <w:t>2012-2013</w:t>
            </w:r>
          </w:p>
        </w:tc>
        <w:tc>
          <w:tcPr>
            <w:tcW w:w="428" w:type="pct"/>
            <w:tcBorders>
              <w:top w:val="nil"/>
              <w:left w:val="nil"/>
              <w:bottom w:val="single" w:sz="4" w:space="0" w:color="000099"/>
              <w:right w:val="nil"/>
            </w:tcBorders>
            <w:shd w:val="clear" w:color="000000" w:fill="DBE5F1"/>
            <w:noWrap/>
            <w:vAlign w:val="center"/>
            <w:hideMark/>
          </w:tcPr>
          <w:p w14:paraId="38E64866" w14:textId="77777777" w:rsidR="0052622C" w:rsidRDefault="0052622C" w:rsidP="0052622C">
            <w:pPr>
              <w:spacing w:before="0"/>
              <w:jc w:val="center"/>
              <w:rPr>
                <w:rFonts w:ascii="Calibri" w:hAnsi="Calibri" w:cs="Calibri"/>
                <w:b/>
                <w:bCs/>
                <w:color w:val="000099"/>
                <w:sz w:val="18"/>
                <w:szCs w:val="18"/>
              </w:rPr>
            </w:pPr>
            <w:r>
              <w:rPr>
                <w:rFonts w:ascii="Calibri" w:hAnsi="Calibri" w:cs="Calibri"/>
                <w:b/>
                <w:bCs/>
                <w:color w:val="000099"/>
                <w:sz w:val="18"/>
                <w:szCs w:val="18"/>
              </w:rPr>
              <w:t>2012</w:t>
            </w:r>
          </w:p>
        </w:tc>
        <w:tc>
          <w:tcPr>
            <w:tcW w:w="428" w:type="pct"/>
            <w:tcBorders>
              <w:top w:val="nil"/>
              <w:left w:val="nil"/>
              <w:bottom w:val="single" w:sz="4" w:space="0" w:color="000099"/>
              <w:right w:val="nil"/>
            </w:tcBorders>
            <w:shd w:val="clear" w:color="000000" w:fill="DBE5F1"/>
            <w:vAlign w:val="center"/>
            <w:hideMark/>
          </w:tcPr>
          <w:p w14:paraId="38E64867" w14:textId="77777777" w:rsidR="0052622C" w:rsidRDefault="0052622C" w:rsidP="0052622C">
            <w:pPr>
              <w:spacing w:before="0"/>
              <w:jc w:val="center"/>
              <w:rPr>
                <w:rFonts w:ascii="Calibri" w:hAnsi="Calibri" w:cs="Calibri"/>
                <w:b/>
                <w:bCs/>
                <w:color w:val="000099"/>
                <w:sz w:val="18"/>
                <w:szCs w:val="18"/>
              </w:rPr>
            </w:pPr>
            <w:r>
              <w:rPr>
                <w:rFonts w:ascii="Calibri" w:hAnsi="Calibri" w:cs="Calibri"/>
                <w:b/>
                <w:bCs/>
                <w:color w:val="000099"/>
                <w:sz w:val="18"/>
                <w:szCs w:val="18"/>
              </w:rPr>
              <w:t>2014</w:t>
            </w:r>
          </w:p>
        </w:tc>
        <w:tc>
          <w:tcPr>
            <w:tcW w:w="428" w:type="pct"/>
            <w:tcBorders>
              <w:top w:val="nil"/>
              <w:left w:val="nil"/>
              <w:bottom w:val="single" w:sz="4" w:space="0" w:color="000099"/>
              <w:right w:val="nil"/>
            </w:tcBorders>
            <w:shd w:val="clear" w:color="000000" w:fill="DBE5F1"/>
            <w:vAlign w:val="center"/>
            <w:hideMark/>
          </w:tcPr>
          <w:p w14:paraId="38E64868" w14:textId="77777777" w:rsidR="0052622C" w:rsidRDefault="0052622C" w:rsidP="0052622C">
            <w:pPr>
              <w:spacing w:before="0"/>
              <w:jc w:val="center"/>
              <w:rPr>
                <w:rFonts w:ascii="Calibri" w:hAnsi="Calibri" w:cs="Calibri"/>
                <w:b/>
                <w:bCs/>
                <w:color w:val="000099"/>
                <w:sz w:val="18"/>
                <w:szCs w:val="18"/>
              </w:rPr>
            </w:pPr>
            <w:r>
              <w:rPr>
                <w:rFonts w:ascii="Calibri" w:hAnsi="Calibri" w:cs="Calibri"/>
                <w:b/>
                <w:bCs/>
                <w:color w:val="000099"/>
                <w:sz w:val="18"/>
                <w:szCs w:val="18"/>
              </w:rPr>
              <w:t>2015</w:t>
            </w:r>
          </w:p>
        </w:tc>
        <w:tc>
          <w:tcPr>
            <w:tcW w:w="428" w:type="pct"/>
            <w:tcBorders>
              <w:top w:val="nil"/>
              <w:left w:val="nil"/>
              <w:bottom w:val="single" w:sz="4" w:space="0" w:color="000099"/>
              <w:right w:val="nil"/>
            </w:tcBorders>
            <w:shd w:val="clear" w:color="000000" w:fill="DBE5F1"/>
            <w:vAlign w:val="center"/>
            <w:hideMark/>
          </w:tcPr>
          <w:p w14:paraId="38E64869" w14:textId="77777777" w:rsidR="0052622C" w:rsidRDefault="0052622C" w:rsidP="0052622C">
            <w:pPr>
              <w:spacing w:before="0"/>
              <w:jc w:val="center"/>
              <w:rPr>
                <w:rFonts w:ascii="Calibri" w:hAnsi="Calibri" w:cs="Calibri"/>
                <w:b/>
                <w:bCs/>
                <w:color w:val="000099"/>
                <w:sz w:val="18"/>
                <w:szCs w:val="18"/>
              </w:rPr>
            </w:pPr>
            <w:r>
              <w:rPr>
                <w:rFonts w:ascii="Calibri" w:hAnsi="Calibri" w:cs="Calibri"/>
                <w:b/>
                <w:bCs/>
                <w:color w:val="000099"/>
                <w:sz w:val="18"/>
                <w:szCs w:val="18"/>
              </w:rPr>
              <w:t>2014-2015</w:t>
            </w:r>
          </w:p>
        </w:tc>
      </w:tr>
      <w:tr w:rsidR="0052622C" w:rsidRPr="00151522" w14:paraId="38E64873" w14:textId="77777777" w:rsidTr="00025415">
        <w:trPr>
          <w:trHeight w:val="165"/>
        </w:trPr>
        <w:tc>
          <w:tcPr>
            <w:tcW w:w="417" w:type="pct"/>
            <w:tcBorders>
              <w:top w:val="single" w:sz="4" w:space="0" w:color="000099"/>
              <w:left w:val="nil"/>
              <w:bottom w:val="nil"/>
              <w:right w:val="nil"/>
            </w:tcBorders>
            <w:shd w:val="clear" w:color="auto" w:fill="auto"/>
            <w:noWrap/>
            <w:vAlign w:val="center"/>
            <w:hideMark/>
          </w:tcPr>
          <w:p w14:paraId="38E6486B"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2013" w:type="pct"/>
            <w:tcBorders>
              <w:top w:val="single" w:sz="4" w:space="0" w:color="000099"/>
              <w:left w:val="nil"/>
              <w:bottom w:val="nil"/>
              <w:right w:val="nil"/>
            </w:tcBorders>
            <w:shd w:val="clear" w:color="auto" w:fill="auto"/>
            <w:noWrap/>
            <w:vAlign w:val="center"/>
            <w:hideMark/>
          </w:tcPr>
          <w:p w14:paraId="38E6486C"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28" w:type="pct"/>
            <w:tcBorders>
              <w:top w:val="single" w:sz="4" w:space="0" w:color="000099"/>
              <w:left w:val="nil"/>
              <w:bottom w:val="nil"/>
              <w:right w:val="nil"/>
            </w:tcBorders>
            <w:shd w:val="clear" w:color="auto" w:fill="auto"/>
            <w:noWrap/>
            <w:vAlign w:val="center"/>
            <w:hideMark/>
          </w:tcPr>
          <w:p w14:paraId="38E6486D" w14:textId="77777777" w:rsidR="0052622C" w:rsidRDefault="0052622C" w:rsidP="0052622C">
            <w:pPr>
              <w:spacing w:before="0"/>
              <w:jc w:val="right"/>
              <w:rPr>
                <w:rFonts w:ascii="Calibri" w:hAnsi="Calibri" w:cs="Calibri"/>
                <w:color w:val="FFFFFF"/>
                <w:sz w:val="18"/>
                <w:szCs w:val="18"/>
              </w:rPr>
            </w:pPr>
          </w:p>
        </w:tc>
        <w:tc>
          <w:tcPr>
            <w:tcW w:w="428" w:type="pct"/>
            <w:tcBorders>
              <w:top w:val="single" w:sz="4" w:space="0" w:color="000099"/>
              <w:left w:val="nil"/>
              <w:bottom w:val="nil"/>
              <w:right w:val="nil"/>
            </w:tcBorders>
            <w:shd w:val="clear" w:color="auto" w:fill="auto"/>
            <w:noWrap/>
            <w:vAlign w:val="center"/>
            <w:hideMark/>
          </w:tcPr>
          <w:p w14:paraId="38E6486E" w14:textId="77777777" w:rsidR="0052622C" w:rsidRDefault="0052622C" w:rsidP="0052622C">
            <w:pPr>
              <w:spacing w:before="0"/>
              <w:jc w:val="right"/>
              <w:rPr>
                <w:rFonts w:ascii="Calibri" w:hAnsi="Calibri" w:cs="Calibri"/>
                <w:color w:val="FFFFFF"/>
                <w:sz w:val="18"/>
                <w:szCs w:val="18"/>
              </w:rPr>
            </w:pPr>
          </w:p>
        </w:tc>
        <w:tc>
          <w:tcPr>
            <w:tcW w:w="428" w:type="pct"/>
            <w:tcBorders>
              <w:top w:val="single" w:sz="4" w:space="0" w:color="000099"/>
              <w:left w:val="nil"/>
              <w:bottom w:val="nil"/>
              <w:right w:val="nil"/>
            </w:tcBorders>
            <w:shd w:val="clear" w:color="auto" w:fill="auto"/>
            <w:noWrap/>
            <w:vAlign w:val="center"/>
            <w:hideMark/>
          </w:tcPr>
          <w:p w14:paraId="38E6486F" w14:textId="77777777" w:rsidR="0052622C" w:rsidRDefault="0052622C" w:rsidP="0052622C">
            <w:pPr>
              <w:spacing w:before="0"/>
              <w:jc w:val="right"/>
              <w:rPr>
                <w:rFonts w:ascii="Calibri" w:hAnsi="Calibri" w:cs="Calibri"/>
                <w:color w:val="FFFFFF"/>
                <w:sz w:val="18"/>
                <w:szCs w:val="18"/>
              </w:rPr>
            </w:pPr>
          </w:p>
        </w:tc>
        <w:tc>
          <w:tcPr>
            <w:tcW w:w="428" w:type="pct"/>
            <w:tcBorders>
              <w:top w:val="single" w:sz="4" w:space="0" w:color="000099"/>
              <w:left w:val="nil"/>
              <w:bottom w:val="nil"/>
              <w:right w:val="nil"/>
            </w:tcBorders>
            <w:shd w:val="clear" w:color="auto" w:fill="auto"/>
            <w:noWrap/>
            <w:vAlign w:val="center"/>
            <w:hideMark/>
          </w:tcPr>
          <w:p w14:paraId="38E64870" w14:textId="77777777" w:rsidR="0052622C" w:rsidRDefault="0052622C" w:rsidP="0052622C">
            <w:pPr>
              <w:spacing w:before="0"/>
              <w:jc w:val="right"/>
              <w:rPr>
                <w:rFonts w:ascii="Calibri" w:hAnsi="Calibri" w:cs="Calibri"/>
                <w:color w:val="FFFFFF"/>
                <w:sz w:val="18"/>
                <w:szCs w:val="18"/>
              </w:rPr>
            </w:pPr>
          </w:p>
        </w:tc>
        <w:tc>
          <w:tcPr>
            <w:tcW w:w="428" w:type="pct"/>
            <w:tcBorders>
              <w:top w:val="single" w:sz="4" w:space="0" w:color="000099"/>
              <w:left w:val="nil"/>
              <w:bottom w:val="nil"/>
              <w:right w:val="nil"/>
            </w:tcBorders>
            <w:shd w:val="clear" w:color="auto" w:fill="auto"/>
            <w:noWrap/>
            <w:vAlign w:val="center"/>
            <w:hideMark/>
          </w:tcPr>
          <w:p w14:paraId="38E64871" w14:textId="77777777" w:rsidR="0052622C" w:rsidRDefault="0052622C" w:rsidP="0052622C">
            <w:pPr>
              <w:spacing w:before="0"/>
              <w:jc w:val="right"/>
              <w:rPr>
                <w:rFonts w:ascii="Calibri" w:hAnsi="Calibri" w:cs="Calibri"/>
                <w:color w:val="FFFFFF"/>
                <w:sz w:val="18"/>
                <w:szCs w:val="18"/>
              </w:rPr>
            </w:pPr>
          </w:p>
        </w:tc>
        <w:tc>
          <w:tcPr>
            <w:tcW w:w="428" w:type="pct"/>
            <w:tcBorders>
              <w:top w:val="single" w:sz="4" w:space="0" w:color="000099"/>
              <w:left w:val="nil"/>
              <w:bottom w:val="nil"/>
              <w:right w:val="nil"/>
            </w:tcBorders>
            <w:shd w:val="clear" w:color="auto" w:fill="auto"/>
            <w:noWrap/>
            <w:vAlign w:val="center"/>
            <w:hideMark/>
          </w:tcPr>
          <w:p w14:paraId="38E64872" w14:textId="77777777" w:rsidR="0052622C" w:rsidRDefault="0052622C" w:rsidP="0052622C">
            <w:pPr>
              <w:spacing w:before="0"/>
              <w:jc w:val="right"/>
              <w:rPr>
                <w:rFonts w:ascii="Calibri" w:hAnsi="Calibri" w:cs="Calibri"/>
                <w:b/>
                <w:bCs/>
                <w:color w:val="FFFFFF"/>
                <w:sz w:val="18"/>
                <w:szCs w:val="18"/>
              </w:rPr>
            </w:pPr>
          </w:p>
        </w:tc>
      </w:tr>
      <w:tr w:rsidR="0052622C" w:rsidRPr="00151522" w14:paraId="38E6487C" w14:textId="77777777" w:rsidTr="00025415">
        <w:trPr>
          <w:trHeight w:val="252"/>
        </w:trPr>
        <w:tc>
          <w:tcPr>
            <w:tcW w:w="417" w:type="pct"/>
            <w:tcBorders>
              <w:top w:val="nil"/>
              <w:left w:val="nil"/>
              <w:bottom w:val="nil"/>
              <w:right w:val="nil"/>
            </w:tcBorders>
            <w:shd w:val="clear" w:color="auto" w:fill="auto"/>
            <w:noWrap/>
            <w:vAlign w:val="center"/>
            <w:hideMark/>
          </w:tcPr>
          <w:p w14:paraId="38E64874"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Section 3.1</w:t>
            </w:r>
          </w:p>
        </w:tc>
        <w:tc>
          <w:tcPr>
            <w:tcW w:w="2013" w:type="pct"/>
            <w:tcBorders>
              <w:top w:val="nil"/>
              <w:left w:val="nil"/>
              <w:bottom w:val="nil"/>
              <w:right w:val="nil"/>
            </w:tcBorders>
            <w:shd w:val="clear" w:color="auto" w:fill="auto"/>
            <w:noWrap/>
            <w:vAlign w:val="center"/>
            <w:hideMark/>
          </w:tcPr>
          <w:p w14:paraId="38E64875"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World Telecommunication Standardization Assembly</w:t>
            </w:r>
          </w:p>
        </w:tc>
        <w:tc>
          <w:tcPr>
            <w:tcW w:w="428" w:type="pct"/>
            <w:tcBorders>
              <w:top w:val="nil"/>
              <w:left w:val="nil"/>
              <w:bottom w:val="nil"/>
              <w:right w:val="nil"/>
            </w:tcBorders>
            <w:shd w:val="clear" w:color="auto" w:fill="auto"/>
            <w:noWrap/>
            <w:vAlign w:val="center"/>
            <w:hideMark/>
          </w:tcPr>
          <w:p w14:paraId="38E64876"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w:t>
            </w:r>
          </w:p>
        </w:tc>
        <w:tc>
          <w:tcPr>
            <w:tcW w:w="428" w:type="pct"/>
            <w:tcBorders>
              <w:top w:val="nil"/>
              <w:left w:val="nil"/>
              <w:bottom w:val="nil"/>
              <w:right w:val="nil"/>
            </w:tcBorders>
            <w:shd w:val="clear" w:color="auto" w:fill="auto"/>
            <w:noWrap/>
            <w:vAlign w:val="center"/>
            <w:hideMark/>
          </w:tcPr>
          <w:p w14:paraId="38E64877"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781</w:t>
            </w:r>
          </w:p>
        </w:tc>
        <w:tc>
          <w:tcPr>
            <w:tcW w:w="428" w:type="pct"/>
            <w:tcBorders>
              <w:top w:val="nil"/>
              <w:left w:val="nil"/>
              <w:bottom w:val="nil"/>
              <w:right w:val="nil"/>
            </w:tcBorders>
            <w:shd w:val="clear" w:color="auto" w:fill="auto"/>
            <w:noWrap/>
            <w:vAlign w:val="center"/>
            <w:hideMark/>
          </w:tcPr>
          <w:p w14:paraId="38E64878"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674</w:t>
            </w:r>
          </w:p>
        </w:tc>
        <w:tc>
          <w:tcPr>
            <w:tcW w:w="428" w:type="pct"/>
            <w:tcBorders>
              <w:top w:val="nil"/>
              <w:left w:val="nil"/>
              <w:bottom w:val="nil"/>
              <w:right w:val="nil"/>
            </w:tcBorders>
            <w:shd w:val="clear" w:color="auto" w:fill="auto"/>
            <w:noWrap/>
            <w:vAlign w:val="center"/>
            <w:hideMark/>
          </w:tcPr>
          <w:p w14:paraId="38E64879"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0</w:t>
            </w:r>
          </w:p>
        </w:tc>
        <w:tc>
          <w:tcPr>
            <w:tcW w:w="428" w:type="pct"/>
            <w:tcBorders>
              <w:top w:val="nil"/>
              <w:left w:val="nil"/>
              <w:bottom w:val="nil"/>
              <w:right w:val="nil"/>
            </w:tcBorders>
            <w:shd w:val="clear" w:color="auto" w:fill="auto"/>
            <w:noWrap/>
            <w:vAlign w:val="center"/>
            <w:hideMark/>
          </w:tcPr>
          <w:p w14:paraId="38E6487A"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0</w:t>
            </w:r>
          </w:p>
        </w:tc>
        <w:tc>
          <w:tcPr>
            <w:tcW w:w="428" w:type="pct"/>
            <w:tcBorders>
              <w:top w:val="nil"/>
              <w:left w:val="nil"/>
              <w:bottom w:val="nil"/>
              <w:right w:val="nil"/>
            </w:tcBorders>
            <w:shd w:val="clear" w:color="auto" w:fill="auto"/>
            <w:noWrap/>
            <w:vAlign w:val="center"/>
            <w:hideMark/>
          </w:tcPr>
          <w:p w14:paraId="38E6487B" w14:textId="77777777" w:rsidR="0052622C" w:rsidRDefault="0052622C" w:rsidP="0052622C">
            <w:pPr>
              <w:spacing w:before="20" w:after="20"/>
              <w:jc w:val="right"/>
              <w:rPr>
                <w:rFonts w:ascii="Calibri" w:hAnsi="Calibri" w:cs="Calibri"/>
                <w:b/>
                <w:bCs/>
                <w:sz w:val="18"/>
                <w:szCs w:val="18"/>
              </w:rPr>
            </w:pPr>
            <w:r>
              <w:rPr>
                <w:rFonts w:ascii="Calibri" w:hAnsi="Calibri" w:cs="Calibri"/>
                <w:b/>
                <w:bCs/>
                <w:sz w:val="18"/>
                <w:szCs w:val="18"/>
              </w:rPr>
              <w:t>0</w:t>
            </w:r>
          </w:p>
        </w:tc>
      </w:tr>
      <w:tr w:rsidR="0052622C" w:rsidRPr="00151522" w14:paraId="38E64885" w14:textId="77777777" w:rsidTr="00025415">
        <w:trPr>
          <w:trHeight w:val="199"/>
        </w:trPr>
        <w:tc>
          <w:tcPr>
            <w:tcW w:w="417" w:type="pct"/>
            <w:tcBorders>
              <w:top w:val="nil"/>
              <w:left w:val="nil"/>
              <w:bottom w:val="nil"/>
              <w:right w:val="nil"/>
            </w:tcBorders>
            <w:shd w:val="clear" w:color="auto" w:fill="auto"/>
            <w:noWrap/>
            <w:vAlign w:val="center"/>
            <w:hideMark/>
          </w:tcPr>
          <w:p w14:paraId="38E6487D"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2013" w:type="pct"/>
            <w:tcBorders>
              <w:top w:val="nil"/>
              <w:left w:val="nil"/>
              <w:bottom w:val="nil"/>
              <w:right w:val="nil"/>
            </w:tcBorders>
            <w:shd w:val="clear" w:color="auto" w:fill="auto"/>
            <w:noWrap/>
            <w:vAlign w:val="center"/>
            <w:hideMark/>
          </w:tcPr>
          <w:p w14:paraId="38E6487E"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428" w:type="pct"/>
            <w:tcBorders>
              <w:top w:val="nil"/>
              <w:left w:val="nil"/>
              <w:bottom w:val="nil"/>
              <w:right w:val="nil"/>
            </w:tcBorders>
            <w:shd w:val="clear" w:color="auto" w:fill="auto"/>
            <w:noWrap/>
            <w:vAlign w:val="center"/>
            <w:hideMark/>
          </w:tcPr>
          <w:p w14:paraId="38E6487F"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80"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81"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82"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83"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84" w14:textId="77777777" w:rsidR="0052622C" w:rsidRDefault="0052622C" w:rsidP="0052622C">
            <w:pPr>
              <w:spacing w:before="20" w:after="20"/>
              <w:jc w:val="right"/>
              <w:rPr>
                <w:rFonts w:ascii="Calibri" w:hAnsi="Calibri" w:cs="Calibri"/>
                <w:b/>
                <w:bCs/>
                <w:sz w:val="18"/>
                <w:szCs w:val="18"/>
              </w:rPr>
            </w:pPr>
          </w:p>
        </w:tc>
      </w:tr>
      <w:tr w:rsidR="0052622C" w:rsidRPr="00151522" w14:paraId="38E6488E" w14:textId="77777777" w:rsidTr="00025415">
        <w:trPr>
          <w:trHeight w:val="252"/>
        </w:trPr>
        <w:tc>
          <w:tcPr>
            <w:tcW w:w="417" w:type="pct"/>
            <w:tcBorders>
              <w:top w:val="nil"/>
              <w:left w:val="nil"/>
              <w:bottom w:val="nil"/>
              <w:right w:val="nil"/>
            </w:tcBorders>
            <w:shd w:val="clear" w:color="auto" w:fill="auto"/>
            <w:noWrap/>
            <w:vAlign w:val="center"/>
            <w:hideMark/>
          </w:tcPr>
          <w:p w14:paraId="38E64886"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Section 3.2</w:t>
            </w:r>
          </w:p>
        </w:tc>
        <w:tc>
          <w:tcPr>
            <w:tcW w:w="2013" w:type="pct"/>
            <w:tcBorders>
              <w:top w:val="nil"/>
              <w:left w:val="nil"/>
              <w:bottom w:val="nil"/>
              <w:right w:val="nil"/>
            </w:tcBorders>
            <w:shd w:val="clear" w:color="auto" w:fill="auto"/>
            <w:noWrap/>
            <w:vAlign w:val="center"/>
            <w:hideMark/>
          </w:tcPr>
          <w:p w14:paraId="38E64887" w14:textId="77777777" w:rsidR="0052622C"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 xml:space="preserve">WTSA </w:t>
            </w:r>
            <w:r>
              <w:rPr>
                <w:rFonts w:ascii="Calibri" w:hAnsi="Calibri"/>
                <w:sz w:val="18"/>
                <w:szCs w:val="18"/>
                <w:lang w:val="en-US" w:eastAsia="zh-CN"/>
              </w:rPr>
              <w:t>preparatory meetings</w:t>
            </w:r>
          </w:p>
        </w:tc>
        <w:tc>
          <w:tcPr>
            <w:tcW w:w="428" w:type="pct"/>
            <w:tcBorders>
              <w:top w:val="nil"/>
              <w:left w:val="nil"/>
              <w:bottom w:val="nil"/>
              <w:right w:val="nil"/>
            </w:tcBorders>
            <w:shd w:val="clear" w:color="auto" w:fill="auto"/>
            <w:noWrap/>
            <w:vAlign w:val="center"/>
            <w:hideMark/>
          </w:tcPr>
          <w:p w14:paraId="38E64888"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89"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215</w:t>
            </w:r>
          </w:p>
        </w:tc>
        <w:tc>
          <w:tcPr>
            <w:tcW w:w="428" w:type="pct"/>
            <w:tcBorders>
              <w:top w:val="nil"/>
              <w:left w:val="nil"/>
              <w:bottom w:val="nil"/>
              <w:right w:val="nil"/>
            </w:tcBorders>
            <w:shd w:val="clear" w:color="auto" w:fill="auto"/>
            <w:noWrap/>
            <w:vAlign w:val="center"/>
            <w:hideMark/>
          </w:tcPr>
          <w:p w14:paraId="38E6488A"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260</w:t>
            </w:r>
          </w:p>
        </w:tc>
        <w:tc>
          <w:tcPr>
            <w:tcW w:w="428" w:type="pct"/>
            <w:tcBorders>
              <w:top w:val="nil"/>
              <w:left w:val="nil"/>
              <w:bottom w:val="nil"/>
              <w:right w:val="nil"/>
            </w:tcBorders>
            <w:shd w:val="clear" w:color="auto" w:fill="auto"/>
            <w:noWrap/>
            <w:vAlign w:val="center"/>
            <w:hideMark/>
          </w:tcPr>
          <w:p w14:paraId="38E6488B"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0</w:t>
            </w:r>
          </w:p>
        </w:tc>
        <w:tc>
          <w:tcPr>
            <w:tcW w:w="428" w:type="pct"/>
            <w:tcBorders>
              <w:top w:val="nil"/>
              <w:left w:val="nil"/>
              <w:bottom w:val="nil"/>
              <w:right w:val="nil"/>
            </w:tcBorders>
            <w:shd w:val="clear" w:color="auto" w:fill="auto"/>
            <w:noWrap/>
            <w:vAlign w:val="center"/>
            <w:hideMark/>
          </w:tcPr>
          <w:p w14:paraId="38E6488C"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0</w:t>
            </w:r>
          </w:p>
        </w:tc>
        <w:tc>
          <w:tcPr>
            <w:tcW w:w="428" w:type="pct"/>
            <w:tcBorders>
              <w:top w:val="nil"/>
              <w:left w:val="nil"/>
              <w:bottom w:val="nil"/>
              <w:right w:val="nil"/>
            </w:tcBorders>
            <w:shd w:val="clear" w:color="auto" w:fill="auto"/>
            <w:noWrap/>
            <w:vAlign w:val="center"/>
            <w:hideMark/>
          </w:tcPr>
          <w:p w14:paraId="38E6488D" w14:textId="77777777" w:rsidR="0052622C" w:rsidRDefault="0052622C" w:rsidP="0052622C">
            <w:pPr>
              <w:spacing w:before="20" w:after="20"/>
              <w:jc w:val="right"/>
              <w:rPr>
                <w:rFonts w:ascii="Calibri" w:hAnsi="Calibri" w:cs="Calibri"/>
                <w:b/>
                <w:bCs/>
                <w:sz w:val="18"/>
                <w:szCs w:val="18"/>
              </w:rPr>
            </w:pPr>
            <w:r>
              <w:rPr>
                <w:rFonts w:ascii="Calibri" w:hAnsi="Calibri" w:cs="Calibri"/>
                <w:b/>
                <w:bCs/>
                <w:sz w:val="18"/>
                <w:szCs w:val="18"/>
              </w:rPr>
              <w:t>0</w:t>
            </w:r>
          </w:p>
        </w:tc>
      </w:tr>
      <w:tr w:rsidR="0052622C" w:rsidRPr="00151522" w14:paraId="38E64897" w14:textId="77777777" w:rsidTr="00025415">
        <w:trPr>
          <w:trHeight w:val="199"/>
        </w:trPr>
        <w:tc>
          <w:tcPr>
            <w:tcW w:w="417" w:type="pct"/>
            <w:tcBorders>
              <w:top w:val="nil"/>
              <w:left w:val="nil"/>
              <w:bottom w:val="nil"/>
              <w:right w:val="nil"/>
            </w:tcBorders>
            <w:shd w:val="clear" w:color="auto" w:fill="auto"/>
            <w:noWrap/>
            <w:vAlign w:val="center"/>
            <w:hideMark/>
          </w:tcPr>
          <w:p w14:paraId="38E6488F"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2013" w:type="pct"/>
            <w:tcBorders>
              <w:top w:val="nil"/>
              <w:left w:val="nil"/>
              <w:bottom w:val="nil"/>
              <w:right w:val="nil"/>
            </w:tcBorders>
            <w:shd w:val="clear" w:color="auto" w:fill="auto"/>
            <w:noWrap/>
            <w:vAlign w:val="center"/>
            <w:hideMark/>
          </w:tcPr>
          <w:p w14:paraId="38E64890"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428" w:type="pct"/>
            <w:tcBorders>
              <w:top w:val="nil"/>
              <w:left w:val="nil"/>
              <w:bottom w:val="nil"/>
              <w:right w:val="nil"/>
            </w:tcBorders>
            <w:shd w:val="clear" w:color="auto" w:fill="auto"/>
            <w:noWrap/>
            <w:vAlign w:val="center"/>
            <w:hideMark/>
          </w:tcPr>
          <w:p w14:paraId="38E64891"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92"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93"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94"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95"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96" w14:textId="77777777" w:rsidR="0052622C" w:rsidRDefault="0052622C" w:rsidP="0052622C">
            <w:pPr>
              <w:spacing w:before="20" w:after="20"/>
              <w:jc w:val="right"/>
              <w:rPr>
                <w:rFonts w:ascii="Calibri" w:hAnsi="Calibri" w:cs="Calibri"/>
                <w:b/>
                <w:bCs/>
                <w:sz w:val="18"/>
                <w:szCs w:val="18"/>
              </w:rPr>
            </w:pPr>
          </w:p>
        </w:tc>
      </w:tr>
      <w:tr w:rsidR="0052622C" w:rsidRPr="00151522" w14:paraId="38E648A0" w14:textId="77777777" w:rsidTr="00025415">
        <w:trPr>
          <w:trHeight w:val="252"/>
        </w:trPr>
        <w:tc>
          <w:tcPr>
            <w:tcW w:w="417" w:type="pct"/>
            <w:tcBorders>
              <w:top w:val="nil"/>
              <w:left w:val="nil"/>
              <w:bottom w:val="nil"/>
              <w:right w:val="nil"/>
            </w:tcBorders>
            <w:shd w:val="clear" w:color="auto" w:fill="auto"/>
            <w:noWrap/>
            <w:vAlign w:val="center"/>
            <w:hideMark/>
          </w:tcPr>
          <w:p w14:paraId="38E64898"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Section 5</w:t>
            </w:r>
          </w:p>
        </w:tc>
        <w:tc>
          <w:tcPr>
            <w:tcW w:w="2013" w:type="pct"/>
            <w:tcBorders>
              <w:top w:val="nil"/>
              <w:left w:val="nil"/>
              <w:bottom w:val="nil"/>
              <w:right w:val="nil"/>
            </w:tcBorders>
            <w:shd w:val="clear" w:color="auto" w:fill="auto"/>
            <w:noWrap/>
            <w:vAlign w:val="center"/>
            <w:hideMark/>
          </w:tcPr>
          <w:p w14:paraId="38E64899"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Telecommunication Standardization Advisory Group</w:t>
            </w:r>
          </w:p>
        </w:tc>
        <w:tc>
          <w:tcPr>
            <w:tcW w:w="428" w:type="pct"/>
            <w:tcBorders>
              <w:top w:val="nil"/>
              <w:left w:val="nil"/>
              <w:bottom w:val="nil"/>
              <w:right w:val="nil"/>
            </w:tcBorders>
            <w:shd w:val="clear" w:color="auto" w:fill="auto"/>
            <w:noWrap/>
            <w:vAlign w:val="center"/>
            <w:hideMark/>
          </w:tcPr>
          <w:p w14:paraId="38E6489A"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87</w:t>
            </w:r>
          </w:p>
        </w:tc>
        <w:tc>
          <w:tcPr>
            <w:tcW w:w="428" w:type="pct"/>
            <w:tcBorders>
              <w:top w:val="nil"/>
              <w:left w:val="nil"/>
              <w:bottom w:val="nil"/>
              <w:right w:val="nil"/>
            </w:tcBorders>
            <w:shd w:val="clear" w:color="auto" w:fill="auto"/>
            <w:noWrap/>
            <w:vAlign w:val="center"/>
            <w:hideMark/>
          </w:tcPr>
          <w:p w14:paraId="38E6489B"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133</w:t>
            </w:r>
          </w:p>
        </w:tc>
        <w:tc>
          <w:tcPr>
            <w:tcW w:w="428" w:type="pct"/>
            <w:tcBorders>
              <w:top w:val="nil"/>
              <w:left w:val="nil"/>
              <w:bottom w:val="nil"/>
              <w:right w:val="nil"/>
            </w:tcBorders>
            <w:shd w:val="clear" w:color="auto" w:fill="auto"/>
            <w:noWrap/>
            <w:vAlign w:val="center"/>
            <w:hideMark/>
          </w:tcPr>
          <w:p w14:paraId="38E6489C"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59</w:t>
            </w:r>
          </w:p>
        </w:tc>
        <w:tc>
          <w:tcPr>
            <w:tcW w:w="428" w:type="pct"/>
            <w:tcBorders>
              <w:top w:val="nil"/>
              <w:left w:val="nil"/>
              <w:bottom w:val="nil"/>
              <w:right w:val="nil"/>
            </w:tcBorders>
            <w:shd w:val="clear" w:color="auto" w:fill="auto"/>
            <w:noWrap/>
            <w:vAlign w:val="center"/>
            <w:hideMark/>
          </w:tcPr>
          <w:p w14:paraId="38E6489D"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67</w:t>
            </w:r>
          </w:p>
        </w:tc>
        <w:tc>
          <w:tcPr>
            <w:tcW w:w="428" w:type="pct"/>
            <w:tcBorders>
              <w:top w:val="nil"/>
              <w:left w:val="nil"/>
              <w:bottom w:val="nil"/>
              <w:right w:val="nil"/>
            </w:tcBorders>
            <w:shd w:val="clear" w:color="auto" w:fill="auto"/>
            <w:noWrap/>
            <w:vAlign w:val="center"/>
            <w:hideMark/>
          </w:tcPr>
          <w:p w14:paraId="38E6489E"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67</w:t>
            </w:r>
          </w:p>
        </w:tc>
        <w:tc>
          <w:tcPr>
            <w:tcW w:w="428" w:type="pct"/>
            <w:tcBorders>
              <w:top w:val="nil"/>
              <w:left w:val="nil"/>
              <w:bottom w:val="nil"/>
              <w:right w:val="nil"/>
            </w:tcBorders>
            <w:shd w:val="clear" w:color="auto" w:fill="auto"/>
            <w:noWrap/>
            <w:vAlign w:val="center"/>
            <w:hideMark/>
          </w:tcPr>
          <w:p w14:paraId="38E6489F" w14:textId="77777777" w:rsidR="0052622C" w:rsidRDefault="0052622C" w:rsidP="0052622C">
            <w:pPr>
              <w:spacing w:before="20" w:after="20"/>
              <w:jc w:val="right"/>
              <w:rPr>
                <w:rFonts w:ascii="Calibri" w:hAnsi="Calibri" w:cs="Calibri"/>
                <w:b/>
                <w:bCs/>
                <w:sz w:val="18"/>
                <w:szCs w:val="18"/>
              </w:rPr>
            </w:pPr>
            <w:r>
              <w:rPr>
                <w:rFonts w:ascii="Calibri" w:hAnsi="Calibri" w:cs="Calibri"/>
                <w:b/>
                <w:bCs/>
                <w:sz w:val="18"/>
                <w:szCs w:val="18"/>
              </w:rPr>
              <w:t>134</w:t>
            </w:r>
          </w:p>
        </w:tc>
      </w:tr>
      <w:tr w:rsidR="0052622C" w:rsidRPr="00151522" w14:paraId="38E648A9" w14:textId="77777777" w:rsidTr="00025415">
        <w:trPr>
          <w:trHeight w:val="199"/>
        </w:trPr>
        <w:tc>
          <w:tcPr>
            <w:tcW w:w="417" w:type="pct"/>
            <w:tcBorders>
              <w:top w:val="nil"/>
              <w:left w:val="nil"/>
              <w:bottom w:val="nil"/>
              <w:right w:val="nil"/>
            </w:tcBorders>
            <w:shd w:val="clear" w:color="auto" w:fill="auto"/>
            <w:noWrap/>
            <w:vAlign w:val="center"/>
            <w:hideMark/>
          </w:tcPr>
          <w:p w14:paraId="38E648A1"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2013" w:type="pct"/>
            <w:tcBorders>
              <w:top w:val="nil"/>
              <w:left w:val="nil"/>
              <w:bottom w:val="nil"/>
              <w:right w:val="nil"/>
            </w:tcBorders>
            <w:shd w:val="clear" w:color="auto" w:fill="auto"/>
            <w:noWrap/>
            <w:vAlign w:val="center"/>
            <w:hideMark/>
          </w:tcPr>
          <w:p w14:paraId="38E648A2"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428" w:type="pct"/>
            <w:tcBorders>
              <w:top w:val="nil"/>
              <w:left w:val="nil"/>
              <w:bottom w:val="nil"/>
              <w:right w:val="nil"/>
            </w:tcBorders>
            <w:shd w:val="clear" w:color="auto" w:fill="auto"/>
            <w:noWrap/>
            <w:vAlign w:val="center"/>
            <w:hideMark/>
          </w:tcPr>
          <w:p w14:paraId="38E648A3"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A4"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A5"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A6"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A7"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A8" w14:textId="77777777" w:rsidR="0052622C" w:rsidRDefault="0052622C" w:rsidP="0052622C">
            <w:pPr>
              <w:spacing w:before="20" w:after="20"/>
              <w:jc w:val="right"/>
              <w:rPr>
                <w:rFonts w:ascii="Calibri" w:hAnsi="Calibri" w:cs="Calibri"/>
                <w:b/>
                <w:bCs/>
                <w:sz w:val="18"/>
                <w:szCs w:val="18"/>
              </w:rPr>
            </w:pPr>
          </w:p>
        </w:tc>
      </w:tr>
      <w:tr w:rsidR="0052622C" w:rsidRPr="00151522" w14:paraId="38E648B2" w14:textId="77777777" w:rsidTr="00025415">
        <w:trPr>
          <w:trHeight w:val="252"/>
        </w:trPr>
        <w:tc>
          <w:tcPr>
            <w:tcW w:w="417" w:type="pct"/>
            <w:tcBorders>
              <w:top w:val="nil"/>
              <w:left w:val="nil"/>
              <w:bottom w:val="nil"/>
              <w:right w:val="nil"/>
            </w:tcBorders>
            <w:shd w:val="clear" w:color="auto" w:fill="auto"/>
            <w:noWrap/>
            <w:vAlign w:val="center"/>
            <w:hideMark/>
          </w:tcPr>
          <w:p w14:paraId="38E648AA"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Section 6</w:t>
            </w:r>
          </w:p>
        </w:tc>
        <w:tc>
          <w:tcPr>
            <w:tcW w:w="2013" w:type="pct"/>
            <w:tcBorders>
              <w:top w:val="nil"/>
              <w:left w:val="nil"/>
              <w:bottom w:val="nil"/>
              <w:right w:val="nil"/>
            </w:tcBorders>
            <w:shd w:val="clear" w:color="auto" w:fill="auto"/>
            <w:noWrap/>
            <w:vAlign w:val="center"/>
            <w:hideMark/>
          </w:tcPr>
          <w:p w14:paraId="38E648AB"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Study group</w:t>
            </w:r>
            <w:r>
              <w:rPr>
                <w:rFonts w:ascii="Calibri" w:hAnsi="Calibri"/>
                <w:sz w:val="18"/>
                <w:szCs w:val="18"/>
                <w:lang w:val="en-US" w:eastAsia="zh-CN"/>
              </w:rPr>
              <w:t>s</w:t>
            </w:r>
            <w:r w:rsidRPr="00151522">
              <w:rPr>
                <w:rFonts w:ascii="Calibri" w:hAnsi="Calibri"/>
                <w:sz w:val="18"/>
                <w:szCs w:val="18"/>
                <w:lang w:val="en-US" w:eastAsia="zh-CN"/>
              </w:rPr>
              <w:t xml:space="preserve"> </w:t>
            </w:r>
          </w:p>
        </w:tc>
        <w:tc>
          <w:tcPr>
            <w:tcW w:w="428" w:type="pct"/>
            <w:tcBorders>
              <w:top w:val="nil"/>
              <w:left w:val="nil"/>
              <w:bottom w:val="nil"/>
              <w:right w:val="nil"/>
            </w:tcBorders>
            <w:shd w:val="clear" w:color="auto" w:fill="auto"/>
            <w:noWrap/>
            <w:vAlign w:val="center"/>
            <w:hideMark/>
          </w:tcPr>
          <w:p w14:paraId="38E648AC"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3'239</w:t>
            </w:r>
          </w:p>
        </w:tc>
        <w:tc>
          <w:tcPr>
            <w:tcW w:w="428" w:type="pct"/>
            <w:tcBorders>
              <w:top w:val="nil"/>
              <w:left w:val="nil"/>
              <w:bottom w:val="nil"/>
              <w:right w:val="nil"/>
            </w:tcBorders>
            <w:shd w:val="clear" w:color="auto" w:fill="auto"/>
            <w:noWrap/>
            <w:vAlign w:val="center"/>
            <w:hideMark/>
          </w:tcPr>
          <w:p w14:paraId="38E648AD"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2'745</w:t>
            </w:r>
          </w:p>
        </w:tc>
        <w:tc>
          <w:tcPr>
            <w:tcW w:w="428" w:type="pct"/>
            <w:tcBorders>
              <w:top w:val="nil"/>
              <w:left w:val="nil"/>
              <w:bottom w:val="nil"/>
              <w:right w:val="nil"/>
            </w:tcBorders>
            <w:shd w:val="clear" w:color="auto" w:fill="auto"/>
            <w:noWrap/>
            <w:vAlign w:val="center"/>
            <w:hideMark/>
          </w:tcPr>
          <w:p w14:paraId="38E648AE"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1'590</w:t>
            </w:r>
          </w:p>
        </w:tc>
        <w:tc>
          <w:tcPr>
            <w:tcW w:w="428" w:type="pct"/>
            <w:tcBorders>
              <w:top w:val="nil"/>
              <w:left w:val="nil"/>
              <w:bottom w:val="nil"/>
              <w:right w:val="nil"/>
            </w:tcBorders>
            <w:shd w:val="clear" w:color="auto" w:fill="auto"/>
            <w:noWrap/>
            <w:vAlign w:val="center"/>
            <w:hideMark/>
          </w:tcPr>
          <w:p w14:paraId="38E648AF"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1'373</w:t>
            </w:r>
          </w:p>
        </w:tc>
        <w:tc>
          <w:tcPr>
            <w:tcW w:w="428" w:type="pct"/>
            <w:tcBorders>
              <w:top w:val="nil"/>
              <w:left w:val="nil"/>
              <w:bottom w:val="nil"/>
              <w:right w:val="nil"/>
            </w:tcBorders>
            <w:shd w:val="clear" w:color="auto" w:fill="auto"/>
            <w:noWrap/>
            <w:vAlign w:val="center"/>
            <w:hideMark/>
          </w:tcPr>
          <w:p w14:paraId="38E648B0"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1'372</w:t>
            </w:r>
          </w:p>
        </w:tc>
        <w:tc>
          <w:tcPr>
            <w:tcW w:w="428" w:type="pct"/>
            <w:tcBorders>
              <w:top w:val="nil"/>
              <w:left w:val="nil"/>
              <w:bottom w:val="nil"/>
              <w:right w:val="nil"/>
            </w:tcBorders>
            <w:shd w:val="clear" w:color="auto" w:fill="auto"/>
            <w:noWrap/>
            <w:vAlign w:val="center"/>
            <w:hideMark/>
          </w:tcPr>
          <w:p w14:paraId="38E648B1" w14:textId="77777777" w:rsidR="0052622C" w:rsidRDefault="0052622C" w:rsidP="0052622C">
            <w:pPr>
              <w:spacing w:before="20" w:after="20"/>
              <w:jc w:val="right"/>
              <w:rPr>
                <w:rFonts w:ascii="Calibri" w:hAnsi="Calibri" w:cs="Calibri"/>
                <w:b/>
                <w:bCs/>
                <w:sz w:val="18"/>
                <w:szCs w:val="18"/>
              </w:rPr>
            </w:pPr>
            <w:r>
              <w:rPr>
                <w:rFonts w:ascii="Calibri" w:hAnsi="Calibri" w:cs="Calibri"/>
                <w:b/>
                <w:bCs/>
                <w:sz w:val="18"/>
                <w:szCs w:val="18"/>
              </w:rPr>
              <w:t>2'745</w:t>
            </w:r>
          </w:p>
        </w:tc>
      </w:tr>
      <w:tr w:rsidR="0052622C" w:rsidRPr="00151522" w14:paraId="38E648BB" w14:textId="77777777" w:rsidTr="00025415">
        <w:trPr>
          <w:trHeight w:val="199"/>
        </w:trPr>
        <w:tc>
          <w:tcPr>
            <w:tcW w:w="417" w:type="pct"/>
            <w:tcBorders>
              <w:top w:val="nil"/>
              <w:left w:val="nil"/>
              <w:bottom w:val="nil"/>
              <w:right w:val="nil"/>
            </w:tcBorders>
            <w:shd w:val="clear" w:color="auto" w:fill="auto"/>
            <w:noWrap/>
            <w:vAlign w:val="center"/>
            <w:hideMark/>
          </w:tcPr>
          <w:p w14:paraId="38E648B3"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2013" w:type="pct"/>
            <w:tcBorders>
              <w:top w:val="nil"/>
              <w:left w:val="nil"/>
              <w:bottom w:val="nil"/>
              <w:right w:val="nil"/>
            </w:tcBorders>
            <w:shd w:val="clear" w:color="auto" w:fill="auto"/>
            <w:noWrap/>
            <w:vAlign w:val="center"/>
            <w:hideMark/>
          </w:tcPr>
          <w:p w14:paraId="38E648B4"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428" w:type="pct"/>
            <w:tcBorders>
              <w:top w:val="nil"/>
              <w:left w:val="nil"/>
              <w:bottom w:val="nil"/>
              <w:right w:val="nil"/>
            </w:tcBorders>
            <w:shd w:val="clear" w:color="auto" w:fill="auto"/>
            <w:noWrap/>
            <w:vAlign w:val="center"/>
            <w:hideMark/>
          </w:tcPr>
          <w:p w14:paraId="38E648B5"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B6"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B7"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B8"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B9"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BA" w14:textId="77777777" w:rsidR="0052622C" w:rsidRDefault="0052622C" w:rsidP="0052622C">
            <w:pPr>
              <w:spacing w:before="20" w:after="20"/>
              <w:jc w:val="right"/>
              <w:rPr>
                <w:rFonts w:ascii="Calibri" w:hAnsi="Calibri" w:cs="Calibri"/>
                <w:b/>
                <w:bCs/>
                <w:sz w:val="18"/>
                <w:szCs w:val="18"/>
              </w:rPr>
            </w:pPr>
          </w:p>
        </w:tc>
      </w:tr>
      <w:tr w:rsidR="0052622C" w:rsidRPr="00151522" w14:paraId="38E648C4" w14:textId="77777777" w:rsidTr="00025415">
        <w:trPr>
          <w:trHeight w:val="252"/>
        </w:trPr>
        <w:tc>
          <w:tcPr>
            <w:tcW w:w="417" w:type="pct"/>
            <w:tcBorders>
              <w:top w:val="nil"/>
              <w:left w:val="nil"/>
              <w:bottom w:val="nil"/>
              <w:right w:val="nil"/>
            </w:tcBorders>
            <w:shd w:val="clear" w:color="auto" w:fill="auto"/>
            <w:noWrap/>
            <w:vAlign w:val="center"/>
            <w:hideMark/>
          </w:tcPr>
          <w:p w14:paraId="38E648BC"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Section 7</w:t>
            </w:r>
          </w:p>
        </w:tc>
        <w:tc>
          <w:tcPr>
            <w:tcW w:w="2013" w:type="pct"/>
            <w:tcBorders>
              <w:top w:val="nil"/>
              <w:left w:val="nil"/>
              <w:bottom w:val="nil"/>
              <w:right w:val="nil"/>
            </w:tcBorders>
            <w:shd w:val="clear" w:color="auto" w:fill="auto"/>
            <w:noWrap/>
            <w:vAlign w:val="center"/>
            <w:hideMark/>
          </w:tcPr>
          <w:p w14:paraId="38E648BD"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Activities and programmes</w:t>
            </w:r>
          </w:p>
        </w:tc>
        <w:tc>
          <w:tcPr>
            <w:tcW w:w="428" w:type="pct"/>
            <w:tcBorders>
              <w:top w:val="nil"/>
              <w:left w:val="nil"/>
              <w:bottom w:val="nil"/>
              <w:right w:val="nil"/>
            </w:tcBorders>
            <w:shd w:val="clear" w:color="auto" w:fill="auto"/>
            <w:noWrap/>
            <w:vAlign w:val="center"/>
            <w:hideMark/>
          </w:tcPr>
          <w:p w14:paraId="38E648BE"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441</w:t>
            </w:r>
          </w:p>
        </w:tc>
        <w:tc>
          <w:tcPr>
            <w:tcW w:w="428" w:type="pct"/>
            <w:tcBorders>
              <w:top w:val="nil"/>
              <w:left w:val="nil"/>
              <w:bottom w:val="nil"/>
              <w:right w:val="nil"/>
            </w:tcBorders>
            <w:shd w:val="clear" w:color="auto" w:fill="auto"/>
            <w:noWrap/>
            <w:vAlign w:val="center"/>
            <w:hideMark/>
          </w:tcPr>
          <w:p w14:paraId="38E648BF"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368</w:t>
            </w:r>
          </w:p>
        </w:tc>
        <w:tc>
          <w:tcPr>
            <w:tcW w:w="428" w:type="pct"/>
            <w:tcBorders>
              <w:top w:val="nil"/>
              <w:left w:val="nil"/>
              <w:bottom w:val="nil"/>
              <w:right w:val="nil"/>
            </w:tcBorders>
            <w:shd w:val="clear" w:color="auto" w:fill="auto"/>
            <w:noWrap/>
            <w:vAlign w:val="center"/>
            <w:hideMark/>
          </w:tcPr>
          <w:p w14:paraId="38E648C0"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188</w:t>
            </w:r>
          </w:p>
        </w:tc>
        <w:tc>
          <w:tcPr>
            <w:tcW w:w="428" w:type="pct"/>
            <w:tcBorders>
              <w:top w:val="nil"/>
              <w:left w:val="nil"/>
              <w:bottom w:val="nil"/>
              <w:right w:val="nil"/>
            </w:tcBorders>
            <w:shd w:val="clear" w:color="auto" w:fill="auto"/>
            <w:noWrap/>
            <w:vAlign w:val="center"/>
            <w:hideMark/>
          </w:tcPr>
          <w:p w14:paraId="38E648C1"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184</w:t>
            </w:r>
          </w:p>
        </w:tc>
        <w:tc>
          <w:tcPr>
            <w:tcW w:w="428" w:type="pct"/>
            <w:tcBorders>
              <w:top w:val="nil"/>
              <w:left w:val="nil"/>
              <w:bottom w:val="nil"/>
              <w:right w:val="nil"/>
            </w:tcBorders>
            <w:shd w:val="clear" w:color="auto" w:fill="auto"/>
            <w:noWrap/>
            <w:vAlign w:val="center"/>
            <w:hideMark/>
          </w:tcPr>
          <w:p w14:paraId="38E648C2"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184</w:t>
            </w:r>
          </w:p>
        </w:tc>
        <w:tc>
          <w:tcPr>
            <w:tcW w:w="428" w:type="pct"/>
            <w:tcBorders>
              <w:top w:val="nil"/>
              <w:left w:val="nil"/>
              <w:bottom w:val="nil"/>
              <w:right w:val="nil"/>
            </w:tcBorders>
            <w:shd w:val="clear" w:color="auto" w:fill="auto"/>
            <w:noWrap/>
            <w:vAlign w:val="center"/>
            <w:hideMark/>
          </w:tcPr>
          <w:p w14:paraId="38E648C3" w14:textId="77777777" w:rsidR="0052622C" w:rsidRDefault="0052622C" w:rsidP="0052622C">
            <w:pPr>
              <w:spacing w:before="20" w:after="20"/>
              <w:jc w:val="right"/>
              <w:rPr>
                <w:rFonts w:ascii="Calibri" w:hAnsi="Calibri" w:cs="Calibri"/>
                <w:b/>
                <w:bCs/>
                <w:sz w:val="18"/>
                <w:szCs w:val="18"/>
              </w:rPr>
            </w:pPr>
            <w:r>
              <w:rPr>
                <w:rFonts w:ascii="Calibri" w:hAnsi="Calibri" w:cs="Calibri"/>
                <w:b/>
                <w:bCs/>
                <w:sz w:val="18"/>
                <w:szCs w:val="18"/>
              </w:rPr>
              <w:t>368</w:t>
            </w:r>
          </w:p>
        </w:tc>
      </w:tr>
      <w:tr w:rsidR="0052622C" w:rsidRPr="00151522" w14:paraId="38E648CD" w14:textId="77777777" w:rsidTr="00025415">
        <w:trPr>
          <w:trHeight w:val="199"/>
        </w:trPr>
        <w:tc>
          <w:tcPr>
            <w:tcW w:w="417" w:type="pct"/>
            <w:tcBorders>
              <w:top w:val="nil"/>
              <w:left w:val="nil"/>
              <w:bottom w:val="nil"/>
              <w:right w:val="nil"/>
            </w:tcBorders>
            <w:shd w:val="clear" w:color="auto" w:fill="auto"/>
            <w:noWrap/>
            <w:vAlign w:val="center"/>
            <w:hideMark/>
          </w:tcPr>
          <w:p w14:paraId="38E648C5"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2013" w:type="pct"/>
            <w:tcBorders>
              <w:top w:val="nil"/>
              <w:left w:val="nil"/>
              <w:bottom w:val="nil"/>
              <w:right w:val="nil"/>
            </w:tcBorders>
            <w:shd w:val="clear" w:color="auto" w:fill="auto"/>
            <w:noWrap/>
            <w:vAlign w:val="center"/>
            <w:hideMark/>
          </w:tcPr>
          <w:p w14:paraId="38E648C6"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428" w:type="pct"/>
            <w:tcBorders>
              <w:top w:val="nil"/>
              <w:left w:val="nil"/>
              <w:bottom w:val="nil"/>
              <w:right w:val="nil"/>
            </w:tcBorders>
            <w:shd w:val="clear" w:color="auto" w:fill="auto"/>
            <w:noWrap/>
            <w:vAlign w:val="center"/>
            <w:hideMark/>
          </w:tcPr>
          <w:p w14:paraId="38E648C7"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C8"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C9"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CA"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CB"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CC" w14:textId="77777777" w:rsidR="0052622C" w:rsidRDefault="0052622C" w:rsidP="0052622C">
            <w:pPr>
              <w:spacing w:before="20" w:after="20"/>
              <w:jc w:val="right"/>
              <w:rPr>
                <w:rFonts w:ascii="Calibri" w:hAnsi="Calibri" w:cs="Calibri"/>
                <w:b/>
                <w:bCs/>
                <w:sz w:val="18"/>
                <w:szCs w:val="18"/>
              </w:rPr>
            </w:pPr>
          </w:p>
        </w:tc>
      </w:tr>
      <w:tr w:rsidR="0052622C" w:rsidRPr="00151522" w14:paraId="38E648D6" w14:textId="77777777" w:rsidTr="00025415">
        <w:trPr>
          <w:trHeight w:val="252"/>
        </w:trPr>
        <w:tc>
          <w:tcPr>
            <w:tcW w:w="417" w:type="pct"/>
            <w:tcBorders>
              <w:top w:val="nil"/>
              <w:left w:val="nil"/>
              <w:bottom w:val="nil"/>
              <w:right w:val="nil"/>
            </w:tcBorders>
            <w:shd w:val="clear" w:color="auto" w:fill="auto"/>
            <w:noWrap/>
            <w:vAlign w:val="center"/>
            <w:hideMark/>
          </w:tcPr>
          <w:p w14:paraId="38E648CE"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Section 8</w:t>
            </w:r>
          </w:p>
        </w:tc>
        <w:tc>
          <w:tcPr>
            <w:tcW w:w="2013" w:type="pct"/>
            <w:tcBorders>
              <w:top w:val="nil"/>
              <w:left w:val="nil"/>
              <w:bottom w:val="nil"/>
              <w:right w:val="nil"/>
            </w:tcBorders>
            <w:shd w:val="clear" w:color="auto" w:fill="auto"/>
            <w:noWrap/>
            <w:vAlign w:val="center"/>
            <w:hideMark/>
          </w:tcPr>
          <w:p w14:paraId="38E648CF"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Workshops</w:t>
            </w:r>
          </w:p>
        </w:tc>
        <w:tc>
          <w:tcPr>
            <w:tcW w:w="428" w:type="pct"/>
            <w:tcBorders>
              <w:top w:val="nil"/>
              <w:left w:val="nil"/>
              <w:bottom w:val="nil"/>
              <w:right w:val="nil"/>
            </w:tcBorders>
            <w:shd w:val="clear" w:color="auto" w:fill="auto"/>
            <w:noWrap/>
            <w:vAlign w:val="center"/>
            <w:hideMark/>
          </w:tcPr>
          <w:p w14:paraId="38E648D0"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142</w:t>
            </w:r>
          </w:p>
        </w:tc>
        <w:tc>
          <w:tcPr>
            <w:tcW w:w="428" w:type="pct"/>
            <w:tcBorders>
              <w:top w:val="nil"/>
              <w:left w:val="nil"/>
              <w:bottom w:val="nil"/>
              <w:right w:val="nil"/>
            </w:tcBorders>
            <w:shd w:val="clear" w:color="auto" w:fill="auto"/>
            <w:noWrap/>
            <w:vAlign w:val="center"/>
            <w:hideMark/>
          </w:tcPr>
          <w:p w14:paraId="38E648D1"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120</w:t>
            </w:r>
          </w:p>
        </w:tc>
        <w:tc>
          <w:tcPr>
            <w:tcW w:w="428" w:type="pct"/>
            <w:tcBorders>
              <w:top w:val="nil"/>
              <w:left w:val="nil"/>
              <w:bottom w:val="nil"/>
              <w:right w:val="nil"/>
            </w:tcBorders>
            <w:shd w:val="clear" w:color="auto" w:fill="auto"/>
            <w:noWrap/>
            <w:vAlign w:val="center"/>
            <w:hideMark/>
          </w:tcPr>
          <w:p w14:paraId="38E648D2"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61</w:t>
            </w:r>
          </w:p>
        </w:tc>
        <w:tc>
          <w:tcPr>
            <w:tcW w:w="428" w:type="pct"/>
            <w:tcBorders>
              <w:top w:val="nil"/>
              <w:left w:val="nil"/>
              <w:bottom w:val="nil"/>
              <w:right w:val="nil"/>
            </w:tcBorders>
            <w:shd w:val="clear" w:color="auto" w:fill="auto"/>
            <w:noWrap/>
            <w:vAlign w:val="center"/>
            <w:hideMark/>
          </w:tcPr>
          <w:p w14:paraId="38E648D3"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60</w:t>
            </w:r>
          </w:p>
        </w:tc>
        <w:tc>
          <w:tcPr>
            <w:tcW w:w="428" w:type="pct"/>
            <w:tcBorders>
              <w:top w:val="nil"/>
              <w:left w:val="nil"/>
              <w:bottom w:val="nil"/>
              <w:right w:val="nil"/>
            </w:tcBorders>
            <w:shd w:val="clear" w:color="auto" w:fill="auto"/>
            <w:noWrap/>
            <w:vAlign w:val="center"/>
            <w:hideMark/>
          </w:tcPr>
          <w:p w14:paraId="38E648D4"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60</w:t>
            </w:r>
          </w:p>
        </w:tc>
        <w:tc>
          <w:tcPr>
            <w:tcW w:w="428" w:type="pct"/>
            <w:tcBorders>
              <w:top w:val="nil"/>
              <w:left w:val="nil"/>
              <w:bottom w:val="nil"/>
              <w:right w:val="nil"/>
            </w:tcBorders>
            <w:shd w:val="clear" w:color="auto" w:fill="auto"/>
            <w:noWrap/>
            <w:vAlign w:val="center"/>
            <w:hideMark/>
          </w:tcPr>
          <w:p w14:paraId="38E648D5" w14:textId="77777777" w:rsidR="0052622C" w:rsidRDefault="0052622C" w:rsidP="0052622C">
            <w:pPr>
              <w:spacing w:before="20" w:after="20"/>
              <w:jc w:val="right"/>
              <w:rPr>
                <w:rFonts w:ascii="Calibri" w:hAnsi="Calibri" w:cs="Calibri"/>
                <w:b/>
                <w:bCs/>
                <w:sz w:val="18"/>
                <w:szCs w:val="18"/>
              </w:rPr>
            </w:pPr>
            <w:r>
              <w:rPr>
                <w:rFonts w:ascii="Calibri" w:hAnsi="Calibri" w:cs="Calibri"/>
                <w:b/>
                <w:bCs/>
                <w:sz w:val="18"/>
                <w:szCs w:val="18"/>
              </w:rPr>
              <w:t>120</w:t>
            </w:r>
          </w:p>
        </w:tc>
      </w:tr>
      <w:tr w:rsidR="0052622C" w:rsidRPr="00151522" w14:paraId="38E648DF" w14:textId="77777777" w:rsidTr="00025415">
        <w:trPr>
          <w:trHeight w:val="199"/>
        </w:trPr>
        <w:tc>
          <w:tcPr>
            <w:tcW w:w="417" w:type="pct"/>
            <w:tcBorders>
              <w:top w:val="nil"/>
              <w:left w:val="nil"/>
              <w:bottom w:val="nil"/>
              <w:right w:val="nil"/>
            </w:tcBorders>
            <w:shd w:val="clear" w:color="auto" w:fill="auto"/>
            <w:noWrap/>
            <w:vAlign w:val="center"/>
            <w:hideMark/>
          </w:tcPr>
          <w:p w14:paraId="38E648D7"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2013" w:type="pct"/>
            <w:tcBorders>
              <w:top w:val="nil"/>
              <w:left w:val="nil"/>
              <w:bottom w:val="nil"/>
              <w:right w:val="nil"/>
            </w:tcBorders>
            <w:shd w:val="clear" w:color="auto" w:fill="auto"/>
            <w:noWrap/>
            <w:vAlign w:val="center"/>
            <w:hideMark/>
          </w:tcPr>
          <w:p w14:paraId="38E648D8"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428" w:type="pct"/>
            <w:tcBorders>
              <w:top w:val="nil"/>
              <w:left w:val="nil"/>
              <w:bottom w:val="nil"/>
              <w:right w:val="nil"/>
            </w:tcBorders>
            <w:shd w:val="clear" w:color="auto" w:fill="auto"/>
            <w:noWrap/>
            <w:vAlign w:val="center"/>
            <w:hideMark/>
          </w:tcPr>
          <w:p w14:paraId="38E648D9"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DA"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DB"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DC"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DD" w14:textId="77777777" w:rsidR="0052622C" w:rsidRDefault="0052622C" w:rsidP="0052622C">
            <w:pPr>
              <w:spacing w:before="20" w:after="2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8DE" w14:textId="77777777" w:rsidR="0052622C" w:rsidRDefault="0052622C" w:rsidP="0052622C">
            <w:pPr>
              <w:spacing w:before="20" w:after="20"/>
              <w:jc w:val="right"/>
              <w:rPr>
                <w:rFonts w:ascii="Calibri" w:hAnsi="Calibri" w:cs="Calibri"/>
                <w:b/>
                <w:bCs/>
                <w:sz w:val="18"/>
                <w:szCs w:val="18"/>
              </w:rPr>
            </w:pPr>
          </w:p>
        </w:tc>
      </w:tr>
      <w:tr w:rsidR="0052622C" w:rsidRPr="00151522" w14:paraId="38E648E8" w14:textId="77777777" w:rsidTr="00025415">
        <w:trPr>
          <w:trHeight w:val="252"/>
        </w:trPr>
        <w:tc>
          <w:tcPr>
            <w:tcW w:w="417" w:type="pct"/>
            <w:tcBorders>
              <w:top w:val="nil"/>
              <w:left w:val="nil"/>
              <w:bottom w:val="nil"/>
              <w:right w:val="nil"/>
            </w:tcBorders>
            <w:shd w:val="clear" w:color="auto" w:fill="auto"/>
            <w:noWrap/>
            <w:vAlign w:val="center"/>
            <w:hideMark/>
          </w:tcPr>
          <w:p w14:paraId="38E648E0"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Section 9</w:t>
            </w:r>
          </w:p>
        </w:tc>
        <w:tc>
          <w:tcPr>
            <w:tcW w:w="2013" w:type="pct"/>
            <w:tcBorders>
              <w:top w:val="nil"/>
              <w:left w:val="nil"/>
              <w:bottom w:val="nil"/>
              <w:right w:val="nil"/>
            </w:tcBorders>
            <w:shd w:val="clear" w:color="auto" w:fill="auto"/>
            <w:noWrap/>
            <w:vAlign w:val="center"/>
            <w:hideMark/>
          </w:tcPr>
          <w:p w14:paraId="38E648E1"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Bureau</w:t>
            </w:r>
          </w:p>
        </w:tc>
        <w:tc>
          <w:tcPr>
            <w:tcW w:w="428" w:type="pct"/>
            <w:tcBorders>
              <w:top w:val="nil"/>
              <w:left w:val="nil"/>
              <w:bottom w:val="nil"/>
              <w:right w:val="nil"/>
            </w:tcBorders>
            <w:shd w:val="clear" w:color="auto" w:fill="auto"/>
            <w:noWrap/>
            <w:vAlign w:val="center"/>
            <w:hideMark/>
          </w:tcPr>
          <w:p w14:paraId="38E648E2"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22'005</w:t>
            </w:r>
          </w:p>
        </w:tc>
        <w:tc>
          <w:tcPr>
            <w:tcW w:w="428" w:type="pct"/>
            <w:tcBorders>
              <w:top w:val="nil"/>
              <w:left w:val="nil"/>
              <w:bottom w:val="nil"/>
              <w:right w:val="nil"/>
            </w:tcBorders>
            <w:shd w:val="clear" w:color="auto" w:fill="auto"/>
            <w:noWrap/>
            <w:vAlign w:val="center"/>
            <w:hideMark/>
          </w:tcPr>
          <w:p w14:paraId="38E648E3"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21'838</w:t>
            </w:r>
          </w:p>
        </w:tc>
        <w:tc>
          <w:tcPr>
            <w:tcW w:w="428" w:type="pct"/>
            <w:tcBorders>
              <w:top w:val="nil"/>
              <w:left w:val="nil"/>
              <w:bottom w:val="nil"/>
              <w:right w:val="nil"/>
            </w:tcBorders>
            <w:shd w:val="clear" w:color="auto" w:fill="auto"/>
            <w:noWrap/>
            <w:vAlign w:val="center"/>
            <w:hideMark/>
          </w:tcPr>
          <w:p w14:paraId="38E648E4"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11'318</w:t>
            </w:r>
          </w:p>
        </w:tc>
        <w:tc>
          <w:tcPr>
            <w:tcW w:w="428" w:type="pct"/>
            <w:tcBorders>
              <w:top w:val="nil"/>
              <w:left w:val="nil"/>
              <w:bottom w:val="nil"/>
              <w:right w:val="nil"/>
            </w:tcBorders>
            <w:shd w:val="clear" w:color="auto" w:fill="auto"/>
            <w:noWrap/>
            <w:vAlign w:val="center"/>
            <w:hideMark/>
          </w:tcPr>
          <w:p w14:paraId="38E648E5"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11'109</w:t>
            </w:r>
          </w:p>
        </w:tc>
        <w:tc>
          <w:tcPr>
            <w:tcW w:w="428" w:type="pct"/>
            <w:tcBorders>
              <w:top w:val="nil"/>
              <w:left w:val="nil"/>
              <w:bottom w:val="nil"/>
              <w:right w:val="nil"/>
            </w:tcBorders>
            <w:shd w:val="clear" w:color="auto" w:fill="auto"/>
            <w:noWrap/>
            <w:vAlign w:val="center"/>
            <w:hideMark/>
          </w:tcPr>
          <w:p w14:paraId="38E648E6"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11'053</w:t>
            </w:r>
          </w:p>
        </w:tc>
        <w:tc>
          <w:tcPr>
            <w:tcW w:w="428" w:type="pct"/>
            <w:tcBorders>
              <w:top w:val="nil"/>
              <w:left w:val="nil"/>
              <w:bottom w:val="nil"/>
              <w:right w:val="nil"/>
            </w:tcBorders>
            <w:shd w:val="clear" w:color="auto" w:fill="auto"/>
            <w:noWrap/>
            <w:vAlign w:val="center"/>
            <w:hideMark/>
          </w:tcPr>
          <w:p w14:paraId="38E648E7" w14:textId="77777777" w:rsidR="0052622C" w:rsidRDefault="0052622C" w:rsidP="0052622C">
            <w:pPr>
              <w:spacing w:before="20" w:after="20"/>
              <w:jc w:val="right"/>
              <w:rPr>
                <w:rFonts w:ascii="Calibri" w:hAnsi="Calibri" w:cs="Calibri"/>
                <w:b/>
                <w:bCs/>
                <w:sz w:val="18"/>
                <w:szCs w:val="18"/>
              </w:rPr>
            </w:pPr>
            <w:r>
              <w:rPr>
                <w:rFonts w:ascii="Calibri" w:hAnsi="Calibri" w:cs="Calibri"/>
                <w:b/>
                <w:bCs/>
                <w:sz w:val="18"/>
                <w:szCs w:val="18"/>
              </w:rPr>
              <w:t>22'162</w:t>
            </w:r>
          </w:p>
        </w:tc>
      </w:tr>
      <w:tr w:rsidR="0052622C" w:rsidRPr="00151522" w14:paraId="38E648F1" w14:textId="77777777" w:rsidTr="00025415">
        <w:trPr>
          <w:trHeight w:val="252"/>
        </w:trPr>
        <w:tc>
          <w:tcPr>
            <w:tcW w:w="417" w:type="pct"/>
            <w:tcBorders>
              <w:top w:val="nil"/>
              <w:left w:val="nil"/>
              <w:bottom w:val="nil"/>
              <w:right w:val="nil"/>
            </w:tcBorders>
            <w:shd w:val="clear" w:color="auto" w:fill="auto"/>
            <w:noWrap/>
            <w:vAlign w:val="center"/>
            <w:hideMark/>
          </w:tcPr>
          <w:p w14:paraId="38E648E9"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2013" w:type="pct"/>
            <w:tcBorders>
              <w:top w:val="nil"/>
              <w:left w:val="nil"/>
              <w:bottom w:val="nil"/>
              <w:right w:val="nil"/>
            </w:tcBorders>
            <w:shd w:val="clear" w:color="auto" w:fill="auto"/>
            <w:noWrap/>
            <w:vAlign w:val="center"/>
            <w:hideMark/>
          </w:tcPr>
          <w:p w14:paraId="38E648EA"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 xml:space="preserve">   - Common expenditure</w:t>
            </w:r>
          </w:p>
        </w:tc>
        <w:tc>
          <w:tcPr>
            <w:tcW w:w="428" w:type="pct"/>
            <w:tcBorders>
              <w:top w:val="nil"/>
              <w:left w:val="nil"/>
              <w:bottom w:val="nil"/>
              <w:right w:val="nil"/>
            </w:tcBorders>
            <w:shd w:val="clear" w:color="auto" w:fill="auto"/>
            <w:noWrap/>
            <w:vAlign w:val="center"/>
            <w:hideMark/>
          </w:tcPr>
          <w:p w14:paraId="38E648EB"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475</w:t>
            </w:r>
          </w:p>
        </w:tc>
        <w:tc>
          <w:tcPr>
            <w:tcW w:w="428" w:type="pct"/>
            <w:tcBorders>
              <w:top w:val="nil"/>
              <w:left w:val="nil"/>
              <w:bottom w:val="nil"/>
              <w:right w:val="nil"/>
            </w:tcBorders>
            <w:shd w:val="clear" w:color="auto" w:fill="auto"/>
            <w:noWrap/>
            <w:vAlign w:val="center"/>
            <w:hideMark/>
          </w:tcPr>
          <w:p w14:paraId="38E648EC"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380</w:t>
            </w:r>
          </w:p>
        </w:tc>
        <w:tc>
          <w:tcPr>
            <w:tcW w:w="428" w:type="pct"/>
            <w:tcBorders>
              <w:top w:val="nil"/>
              <w:left w:val="nil"/>
              <w:bottom w:val="nil"/>
              <w:right w:val="nil"/>
            </w:tcBorders>
            <w:shd w:val="clear" w:color="auto" w:fill="auto"/>
            <w:noWrap/>
            <w:vAlign w:val="center"/>
            <w:hideMark/>
          </w:tcPr>
          <w:p w14:paraId="38E648ED"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280</w:t>
            </w:r>
          </w:p>
        </w:tc>
        <w:tc>
          <w:tcPr>
            <w:tcW w:w="428" w:type="pct"/>
            <w:tcBorders>
              <w:top w:val="nil"/>
              <w:left w:val="nil"/>
              <w:bottom w:val="nil"/>
              <w:right w:val="nil"/>
            </w:tcBorders>
            <w:shd w:val="clear" w:color="auto" w:fill="auto"/>
            <w:noWrap/>
            <w:vAlign w:val="center"/>
            <w:hideMark/>
          </w:tcPr>
          <w:p w14:paraId="38E648EE"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190</w:t>
            </w:r>
          </w:p>
        </w:tc>
        <w:tc>
          <w:tcPr>
            <w:tcW w:w="428" w:type="pct"/>
            <w:tcBorders>
              <w:top w:val="nil"/>
              <w:left w:val="nil"/>
              <w:bottom w:val="nil"/>
              <w:right w:val="nil"/>
            </w:tcBorders>
            <w:shd w:val="clear" w:color="auto" w:fill="auto"/>
            <w:noWrap/>
            <w:vAlign w:val="center"/>
            <w:hideMark/>
          </w:tcPr>
          <w:p w14:paraId="38E648EF"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190</w:t>
            </w:r>
          </w:p>
        </w:tc>
        <w:tc>
          <w:tcPr>
            <w:tcW w:w="428" w:type="pct"/>
            <w:tcBorders>
              <w:top w:val="nil"/>
              <w:left w:val="nil"/>
              <w:bottom w:val="nil"/>
              <w:right w:val="nil"/>
            </w:tcBorders>
            <w:shd w:val="clear" w:color="auto" w:fill="auto"/>
            <w:noWrap/>
            <w:vAlign w:val="center"/>
            <w:hideMark/>
          </w:tcPr>
          <w:p w14:paraId="38E648F0" w14:textId="77777777" w:rsidR="0052622C" w:rsidRDefault="0052622C" w:rsidP="0052622C">
            <w:pPr>
              <w:spacing w:before="20" w:after="20"/>
              <w:jc w:val="right"/>
              <w:rPr>
                <w:rFonts w:ascii="Calibri" w:hAnsi="Calibri" w:cs="Calibri"/>
                <w:b/>
                <w:bCs/>
                <w:sz w:val="18"/>
                <w:szCs w:val="18"/>
              </w:rPr>
            </w:pPr>
            <w:r>
              <w:rPr>
                <w:rFonts w:ascii="Calibri" w:hAnsi="Calibri" w:cs="Calibri"/>
                <w:b/>
                <w:bCs/>
                <w:sz w:val="18"/>
                <w:szCs w:val="18"/>
              </w:rPr>
              <w:t>380</w:t>
            </w:r>
          </w:p>
        </w:tc>
      </w:tr>
      <w:tr w:rsidR="0052622C" w:rsidRPr="00151522" w14:paraId="38E648FA" w14:textId="77777777" w:rsidTr="00025415">
        <w:trPr>
          <w:trHeight w:val="252"/>
        </w:trPr>
        <w:tc>
          <w:tcPr>
            <w:tcW w:w="417" w:type="pct"/>
            <w:tcBorders>
              <w:top w:val="nil"/>
              <w:left w:val="nil"/>
              <w:bottom w:val="nil"/>
              <w:right w:val="nil"/>
            </w:tcBorders>
            <w:shd w:val="clear" w:color="auto" w:fill="auto"/>
            <w:noWrap/>
            <w:vAlign w:val="center"/>
            <w:hideMark/>
          </w:tcPr>
          <w:p w14:paraId="38E648F2"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2013" w:type="pct"/>
            <w:tcBorders>
              <w:top w:val="nil"/>
              <w:left w:val="nil"/>
              <w:bottom w:val="nil"/>
              <w:right w:val="nil"/>
            </w:tcBorders>
            <w:shd w:val="clear" w:color="auto" w:fill="auto"/>
            <w:noWrap/>
            <w:vAlign w:val="center"/>
            <w:hideMark/>
          </w:tcPr>
          <w:p w14:paraId="38E648F3"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 xml:space="preserve">   - Office of the Director</w:t>
            </w:r>
          </w:p>
        </w:tc>
        <w:tc>
          <w:tcPr>
            <w:tcW w:w="428" w:type="pct"/>
            <w:tcBorders>
              <w:top w:val="nil"/>
              <w:left w:val="nil"/>
              <w:bottom w:val="nil"/>
              <w:right w:val="nil"/>
            </w:tcBorders>
            <w:shd w:val="clear" w:color="auto" w:fill="auto"/>
            <w:noWrap/>
            <w:vAlign w:val="center"/>
            <w:hideMark/>
          </w:tcPr>
          <w:p w14:paraId="38E648F4"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1'218</w:t>
            </w:r>
          </w:p>
        </w:tc>
        <w:tc>
          <w:tcPr>
            <w:tcW w:w="428" w:type="pct"/>
            <w:tcBorders>
              <w:top w:val="nil"/>
              <w:left w:val="nil"/>
              <w:bottom w:val="nil"/>
              <w:right w:val="nil"/>
            </w:tcBorders>
            <w:shd w:val="clear" w:color="auto" w:fill="auto"/>
            <w:noWrap/>
            <w:vAlign w:val="center"/>
            <w:hideMark/>
          </w:tcPr>
          <w:p w14:paraId="38E648F5"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1'245</w:t>
            </w:r>
          </w:p>
        </w:tc>
        <w:tc>
          <w:tcPr>
            <w:tcW w:w="428" w:type="pct"/>
            <w:tcBorders>
              <w:top w:val="nil"/>
              <w:left w:val="nil"/>
              <w:bottom w:val="nil"/>
              <w:right w:val="nil"/>
            </w:tcBorders>
            <w:shd w:val="clear" w:color="auto" w:fill="auto"/>
            <w:noWrap/>
            <w:vAlign w:val="center"/>
            <w:hideMark/>
          </w:tcPr>
          <w:p w14:paraId="38E648F6"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655</w:t>
            </w:r>
          </w:p>
        </w:tc>
        <w:tc>
          <w:tcPr>
            <w:tcW w:w="428" w:type="pct"/>
            <w:tcBorders>
              <w:top w:val="nil"/>
              <w:left w:val="nil"/>
              <w:bottom w:val="nil"/>
              <w:right w:val="nil"/>
            </w:tcBorders>
            <w:shd w:val="clear" w:color="auto" w:fill="auto"/>
            <w:noWrap/>
            <w:vAlign w:val="center"/>
            <w:hideMark/>
          </w:tcPr>
          <w:p w14:paraId="38E648F7"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777</w:t>
            </w:r>
          </w:p>
        </w:tc>
        <w:tc>
          <w:tcPr>
            <w:tcW w:w="428" w:type="pct"/>
            <w:tcBorders>
              <w:top w:val="nil"/>
              <w:left w:val="nil"/>
              <w:bottom w:val="nil"/>
              <w:right w:val="nil"/>
            </w:tcBorders>
            <w:shd w:val="clear" w:color="auto" w:fill="auto"/>
            <w:noWrap/>
            <w:vAlign w:val="center"/>
            <w:hideMark/>
          </w:tcPr>
          <w:p w14:paraId="38E648F8"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777</w:t>
            </w:r>
          </w:p>
        </w:tc>
        <w:tc>
          <w:tcPr>
            <w:tcW w:w="428" w:type="pct"/>
            <w:tcBorders>
              <w:top w:val="nil"/>
              <w:left w:val="nil"/>
              <w:bottom w:val="nil"/>
              <w:right w:val="nil"/>
            </w:tcBorders>
            <w:shd w:val="clear" w:color="auto" w:fill="auto"/>
            <w:noWrap/>
            <w:vAlign w:val="center"/>
            <w:hideMark/>
          </w:tcPr>
          <w:p w14:paraId="38E648F9" w14:textId="77777777" w:rsidR="0052622C" w:rsidRDefault="0052622C" w:rsidP="0052622C">
            <w:pPr>
              <w:spacing w:before="20" w:after="20"/>
              <w:jc w:val="right"/>
              <w:rPr>
                <w:rFonts w:ascii="Calibri" w:hAnsi="Calibri" w:cs="Calibri"/>
                <w:b/>
                <w:bCs/>
                <w:sz w:val="18"/>
                <w:szCs w:val="18"/>
              </w:rPr>
            </w:pPr>
            <w:r>
              <w:rPr>
                <w:rFonts w:ascii="Calibri" w:hAnsi="Calibri" w:cs="Calibri"/>
                <w:b/>
                <w:bCs/>
                <w:sz w:val="18"/>
                <w:szCs w:val="18"/>
              </w:rPr>
              <w:t>1'554</w:t>
            </w:r>
          </w:p>
        </w:tc>
      </w:tr>
      <w:tr w:rsidR="0052622C" w:rsidRPr="00151522" w14:paraId="38E64903" w14:textId="77777777" w:rsidTr="00025415">
        <w:trPr>
          <w:trHeight w:val="252"/>
        </w:trPr>
        <w:tc>
          <w:tcPr>
            <w:tcW w:w="417" w:type="pct"/>
            <w:tcBorders>
              <w:top w:val="nil"/>
              <w:left w:val="nil"/>
              <w:bottom w:val="nil"/>
              <w:right w:val="nil"/>
            </w:tcBorders>
            <w:shd w:val="clear" w:color="auto" w:fill="auto"/>
            <w:noWrap/>
            <w:vAlign w:val="center"/>
            <w:hideMark/>
          </w:tcPr>
          <w:p w14:paraId="38E648FB"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2013" w:type="pct"/>
            <w:tcBorders>
              <w:top w:val="nil"/>
              <w:left w:val="nil"/>
              <w:bottom w:val="nil"/>
              <w:right w:val="nil"/>
            </w:tcBorders>
            <w:shd w:val="clear" w:color="auto" w:fill="auto"/>
            <w:vAlign w:val="center"/>
            <w:hideMark/>
          </w:tcPr>
          <w:p w14:paraId="38E648FC"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 xml:space="preserve">   - </w:t>
            </w:r>
            <w:r w:rsidRPr="00AB34D9">
              <w:rPr>
                <w:rFonts w:ascii="Calibri" w:hAnsi="Calibri"/>
                <w:sz w:val="18"/>
                <w:szCs w:val="18"/>
                <w:lang w:val="en-US" w:eastAsia="zh-CN"/>
              </w:rPr>
              <w:t xml:space="preserve">Operations &amp;  Planning </w:t>
            </w:r>
            <w:r>
              <w:rPr>
                <w:rFonts w:ascii="Calibri" w:hAnsi="Calibri"/>
                <w:sz w:val="18"/>
                <w:szCs w:val="18"/>
                <w:lang w:val="en-US" w:eastAsia="zh-CN"/>
              </w:rPr>
              <w:t>D</w:t>
            </w:r>
            <w:r w:rsidRPr="00AB34D9">
              <w:rPr>
                <w:rFonts w:ascii="Calibri" w:hAnsi="Calibri"/>
                <w:sz w:val="18"/>
                <w:szCs w:val="18"/>
                <w:lang w:val="en-US" w:eastAsia="zh-CN"/>
              </w:rPr>
              <w:t>epartment </w:t>
            </w:r>
          </w:p>
        </w:tc>
        <w:tc>
          <w:tcPr>
            <w:tcW w:w="428" w:type="pct"/>
            <w:tcBorders>
              <w:top w:val="nil"/>
              <w:left w:val="nil"/>
              <w:bottom w:val="nil"/>
              <w:right w:val="nil"/>
            </w:tcBorders>
            <w:shd w:val="clear" w:color="auto" w:fill="auto"/>
            <w:noWrap/>
            <w:vAlign w:val="center"/>
            <w:hideMark/>
          </w:tcPr>
          <w:p w14:paraId="38E648FD"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7'865</w:t>
            </w:r>
          </w:p>
        </w:tc>
        <w:tc>
          <w:tcPr>
            <w:tcW w:w="428" w:type="pct"/>
            <w:tcBorders>
              <w:top w:val="nil"/>
              <w:left w:val="nil"/>
              <w:bottom w:val="nil"/>
              <w:right w:val="nil"/>
            </w:tcBorders>
            <w:shd w:val="clear" w:color="auto" w:fill="auto"/>
            <w:noWrap/>
            <w:vAlign w:val="center"/>
            <w:hideMark/>
          </w:tcPr>
          <w:p w14:paraId="38E648FE"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7'870</w:t>
            </w:r>
          </w:p>
        </w:tc>
        <w:tc>
          <w:tcPr>
            <w:tcW w:w="428" w:type="pct"/>
            <w:tcBorders>
              <w:top w:val="nil"/>
              <w:left w:val="nil"/>
              <w:bottom w:val="nil"/>
              <w:right w:val="nil"/>
            </w:tcBorders>
            <w:shd w:val="clear" w:color="auto" w:fill="auto"/>
            <w:noWrap/>
            <w:vAlign w:val="center"/>
            <w:hideMark/>
          </w:tcPr>
          <w:p w14:paraId="38E648FF"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4'047</w:t>
            </w:r>
          </w:p>
        </w:tc>
        <w:tc>
          <w:tcPr>
            <w:tcW w:w="428" w:type="pct"/>
            <w:tcBorders>
              <w:top w:val="nil"/>
              <w:left w:val="nil"/>
              <w:bottom w:val="nil"/>
              <w:right w:val="nil"/>
            </w:tcBorders>
            <w:shd w:val="clear" w:color="auto" w:fill="auto"/>
            <w:noWrap/>
            <w:vAlign w:val="center"/>
            <w:hideMark/>
          </w:tcPr>
          <w:p w14:paraId="38E64900"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3'997</w:t>
            </w:r>
          </w:p>
        </w:tc>
        <w:tc>
          <w:tcPr>
            <w:tcW w:w="428" w:type="pct"/>
            <w:tcBorders>
              <w:top w:val="nil"/>
              <w:left w:val="nil"/>
              <w:bottom w:val="nil"/>
              <w:right w:val="nil"/>
            </w:tcBorders>
            <w:shd w:val="clear" w:color="auto" w:fill="auto"/>
            <w:noWrap/>
            <w:vAlign w:val="center"/>
            <w:hideMark/>
          </w:tcPr>
          <w:p w14:paraId="38E64901"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3'997</w:t>
            </w:r>
          </w:p>
        </w:tc>
        <w:tc>
          <w:tcPr>
            <w:tcW w:w="428" w:type="pct"/>
            <w:tcBorders>
              <w:top w:val="nil"/>
              <w:left w:val="nil"/>
              <w:bottom w:val="nil"/>
              <w:right w:val="nil"/>
            </w:tcBorders>
            <w:shd w:val="clear" w:color="auto" w:fill="auto"/>
            <w:noWrap/>
            <w:vAlign w:val="center"/>
            <w:hideMark/>
          </w:tcPr>
          <w:p w14:paraId="38E64902" w14:textId="77777777" w:rsidR="0052622C" w:rsidRDefault="0052622C" w:rsidP="0052622C">
            <w:pPr>
              <w:spacing w:before="20" w:after="20"/>
              <w:jc w:val="right"/>
              <w:rPr>
                <w:rFonts w:ascii="Calibri" w:hAnsi="Calibri" w:cs="Calibri"/>
                <w:b/>
                <w:bCs/>
                <w:sz w:val="18"/>
                <w:szCs w:val="18"/>
              </w:rPr>
            </w:pPr>
            <w:r>
              <w:rPr>
                <w:rFonts w:ascii="Calibri" w:hAnsi="Calibri" w:cs="Calibri"/>
                <w:b/>
                <w:bCs/>
                <w:sz w:val="18"/>
                <w:szCs w:val="18"/>
              </w:rPr>
              <w:t>7'994</w:t>
            </w:r>
          </w:p>
        </w:tc>
      </w:tr>
      <w:tr w:rsidR="0052622C" w:rsidRPr="00151522" w14:paraId="38E6490C" w14:textId="77777777" w:rsidTr="00025415">
        <w:trPr>
          <w:trHeight w:val="252"/>
        </w:trPr>
        <w:tc>
          <w:tcPr>
            <w:tcW w:w="417" w:type="pct"/>
            <w:tcBorders>
              <w:top w:val="nil"/>
              <w:left w:val="nil"/>
              <w:bottom w:val="nil"/>
              <w:right w:val="nil"/>
            </w:tcBorders>
            <w:shd w:val="clear" w:color="auto" w:fill="auto"/>
            <w:noWrap/>
            <w:vAlign w:val="center"/>
            <w:hideMark/>
          </w:tcPr>
          <w:p w14:paraId="38E64904"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2013" w:type="pct"/>
            <w:tcBorders>
              <w:top w:val="nil"/>
              <w:left w:val="nil"/>
              <w:bottom w:val="nil"/>
              <w:right w:val="nil"/>
            </w:tcBorders>
            <w:shd w:val="clear" w:color="auto" w:fill="auto"/>
            <w:noWrap/>
            <w:vAlign w:val="center"/>
            <w:hideMark/>
          </w:tcPr>
          <w:p w14:paraId="38E64905"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 xml:space="preserve">   - Telecommunication Standardization Policy Department</w:t>
            </w:r>
          </w:p>
        </w:tc>
        <w:tc>
          <w:tcPr>
            <w:tcW w:w="428" w:type="pct"/>
            <w:tcBorders>
              <w:top w:val="nil"/>
              <w:left w:val="nil"/>
              <w:bottom w:val="nil"/>
              <w:right w:val="nil"/>
            </w:tcBorders>
            <w:shd w:val="clear" w:color="auto" w:fill="auto"/>
            <w:noWrap/>
            <w:vAlign w:val="center"/>
            <w:hideMark/>
          </w:tcPr>
          <w:p w14:paraId="38E64906"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4'662</w:t>
            </w:r>
          </w:p>
        </w:tc>
        <w:tc>
          <w:tcPr>
            <w:tcW w:w="428" w:type="pct"/>
            <w:tcBorders>
              <w:top w:val="nil"/>
              <w:left w:val="nil"/>
              <w:bottom w:val="nil"/>
              <w:right w:val="nil"/>
            </w:tcBorders>
            <w:shd w:val="clear" w:color="auto" w:fill="auto"/>
            <w:noWrap/>
            <w:vAlign w:val="center"/>
            <w:hideMark/>
          </w:tcPr>
          <w:p w14:paraId="38E64907"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5'222</w:t>
            </w:r>
          </w:p>
        </w:tc>
        <w:tc>
          <w:tcPr>
            <w:tcW w:w="428" w:type="pct"/>
            <w:tcBorders>
              <w:top w:val="nil"/>
              <w:left w:val="nil"/>
              <w:bottom w:val="nil"/>
              <w:right w:val="nil"/>
            </w:tcBorders>
            <w:shd w:val="clear" w:color="auto" w:fill="auto"/>
            <w:noWrap/>
            <w:vAlign w:val="center"/>
            <w:hideMark/>
          </w:tcPr>
          <w:p w14:paraId="38E64908"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2'592</w:t>
            </w:r>
          </w:p>
        </w:tc>
        <w:tc>
          <w:tcPr>
            <w:tcW w:w="428" w:type="pct"/>
            <w:tcBorders>
              <w:top w:val="nil"/>
              <w:left w:val="nil"/>
              <w:bottom w:val="nil"/>
              <w:right w:val="nil"/>
            </w:tcBorders>
            <w:shd w:val="clear" w:color="auto" w:fill="auto"/>
            <w:noWrap/>
            <w:vAlign w:val="center"/>
            <w:hideMark/>
          </w:tcPr>
          <w:p w14:paraId="38E64909"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2'763</w:t>
            </w:r>
          </w:p>
        </w:tc>
        <w:tc>
          <w:tcPr>
            <w:tcW w:w="428" w:type="pct"/>
            <w:tcBorders>
              <w:top w:val="nil"/>
              <w:left w:val="nil"/>
              <w:bottom w:val="nil"/>
              <w:right w:val="nil"/>
            </w:tcBorders>
            <w:shd w:val="clear" w:color="auto" w:fill="auto"/>
            <w:noWrap/>
            <w:vAlign w:val="center"/>
            <w:hideMark/>
          </w:tcPr>
          <w:p w14:paraId="38E6490A"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2'763</w:t>
            </w:r>
          </w:p>
        </w:tc>
        <w:tc>
          <w:tcPr>
            <w:tcW w:w="428" w:type="pct"/>
            <w:tcBorders>
              <w:top w:val="nil"/>
              <w:left w:val="nil"/>
              <w:bottom w:val="nil"/>
              <w:right w:val="nil"/>
            </w:tcBorders>
            <w:shd w:val="clear" w:color="auto" w:fill="auto"/>
            <w:noWrap/>
            <w:vAlign w:val="center"/>
            <w:hideMark/>
          </w:tcPr>
          <w:p w14:paraId="38E6490B" w14:textId="77777777" w:rsidR="0052622C" w:rsidRDefault="0052622C" w:rsidP="0052622C">
            <w:pPr>
              <w:spacing w:before="20" w:after="20"/>
              <w:jc w:val="right"/>
              <w:rPr>
                <w:rFonts w:ascii="Calibri" w:hAnsi="Calibri" w:cs="Calibri"/>
                <w:b/>
                <w:bCs/>
                <w:sz w:val="18"/>
                <w:szCs w:val="18"/>
              </w:rPr>
            </w:pPr>
            <w:r>
              <w:rPr>
                <w:rFonts w:ascii="Calibri" w:hAnsi="Calibri" w:cs="Calibri"/>
                <w:b/>
                <w:bCs/>
                <w:sz w:val="18"/>
                <w:szCs w:val="18"/>
              </w:rPr>
              <w:t>5'526</w:t>
            </w:r>
          </w:p>
        </w:tc>
      </w:tr>
      <w:tr w:rsidR="0052622C" w:rsidRPr="00151522" w14:paraId="38E64915" w14:textId="77777777" w:rsidTr="00025415">
        <w:trPr>
          <w:trHeight w:val="252"/>
        </w:trPr>
        <w:tc>
          <w:tcPr>
            <w:tcW w:w="417" w:type="pct"/>
            <w:tcBorders>
              <w:top w:val="nil"/>
              <w:left w:val="nil"/>
              <w:bottom w:val="nil"/>
              <w:right w:val="nil"/>
            </w:tcBorders>
            <w:shd w:val="clear" w:color="auto" w:fill="auto"/>
            <w:noWrap/>
            <w:vAlign w:val="center"/>
            <w:hideMark/>
          </w:tcPr>
          <w:p w14:paraId="38E6490D"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p>
        </w:tc>
        <w:tc>
          <w:tcPr>
            <w:tcW w:w="2013" w:type="pct"/>
            <w:tcBorders>
              <w:top w:val="nil"/>
              <w:left w:val="nil"/>
              <w:bottom w:val="nil"/>
              <w:right w:val="nil"/>
            </w:tcBorders>
            <w:shd w:val="clear" w:color="auto" w:fill="auto"/>
            <w:noWrap/>
            <w:vAlign w:val="center"/>
            <w:hideMark/>
          </w:tcPr>
          <w:p w14:paraId="38E6490E" w14:textId="77777777" w:rsidR="0052622C" w:rsidRPr="00151522" w:rsidRDefault="0052622C" w:rsidP="0052622C">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151522">
              <w:rPr>
                <w:rFonts w:ascii="Calibri" w:hAnsi="Calibri"/>
                <w:sz w:val="18"/>
                <w:szCs w:val="18"/>
                <w:lang w:val="en-US" w:eastAsia="zh-CN"/>
              </w:rPr>
              <w:t xml:space="preserve">   - Study Groups Department</w:t>
            </w:r>
          </w:p>
        </w:tc>
        <w:tc>
          <w:tcPr>
            <w:tcW w:w="428" w:type="pct"/>
            <w:tcBorders>
              <w:top w:val="nil"/>
              <w:left w:val="nil"/>
              <w:bottom w:val="nil"/>
              <w:right w:val="nil"/>
            </w:tcBorders>
            <w:shd w:val="clear" w:color="auto" w:fill="auto"/>
            <w:noWrap/>
            <w:vAlign w:val="center"/>
            <w:hideMark/>
          </w:tcPr>
          <w:p w14:paraId="38E6490F"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7'785</w:t>
            </w:r>
          </w:p>
        </w:tc>
        <w:tc>
          <w:tcPr>
            <w:tcW w:w="428" w:type="pct"/>
            <w:tcBorders>
              <w:top w:val="nil"/>
              <w:left w:val="nil"/>
              <w:bottom w:val="nil"/>
              <w:right w:val="nil"/>
            </w:tcBorders>
            <w:shd w:val="clear" w:color="auto" w:fill="auto"/>
            <w:noWrap/>
            <w:vAlign w:val="center"/>
            <w:hideMark/>
          </w:tcPr>
          <w:p w14:paraId="38E64910"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7'121</w:t>
            </w:r>
          </w:p>
        </w:tc>
        <w:tc>
          <w:tcPr>
            <w:tcW w:w="428" w:type="pct"/>
            <w:tcBorders>
              <w:top w:val="nil"/>
              <w:left w:val="nil"/>
              <w:bottom w:val="nil"/>
              <w:right w:val="nil"/>
            </w:tcBorders>
            <w:shd w:val="clear" w:color="auto" w:fill="auto"/>
            <w:noWrap/>
            <w:vAlign w:val="center"/>
            <w:hideMark/>
          </w:tcPr>
          <w:p w14:paraId="38E64911"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3'744</w:t>
            </w:r>
          </w:p>
        </w:tc>
        <w:tc>
          <w:tcPr>
            <w:tcW w:w="428" w:type="pct"/>
            <w:tcBorders>
              <w:top w:val="nil"/>
              <w:left w:val="nil"/>
              <w:bottom w:val="nil"/>
              <w:right w:val="nil"/>
            </w:tcBorders>
            <w:shd w:val="clear" w:color="auto" w:fill="auto"/>
            <w:noWrap/>
            <w:vAlign w:val="center"/>
            <w:hideMark/>
          </w:tcPr>
          <w:p w14:paraId="38E64912"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3'382</w:t>
            </w:r>
          </w:p>
        </w:tc>
        <w:tc>
          <w:tcPr>
            <w:tcW w:w="428" w:type="pct"/>
            <w:tcBorders>
              <w:top w:val="nil"/>
              <w:left w:val="nil"/>
              <w:bottom w:val="nil"/>
              <w:right w:val="nil"/>
            </w:tcBorders>
            <w:shd w:val="clear" w:color="auto" w:fill="auto"/>
            <w:noWrap/>
            <w:vAlign w:val="center"/>
            <w:hideMark/>
          </w:tcPr>
          <w:p w14:paraId="38E64913" w14:textId="77777777" w:rsidR="0052622C" w:rsidRDefault="0052622C" w:rsidP="0052622C">
            <w:pPr>
              <w:spacing w:before="20" w:after="20"/>
              <w:jc w:val="right"/>
              <w:rPr>
                <w:rFonts w:ascii="Calibri" w:hAnsi="Calibri" w:cs="Calibri"/>
                <w:sz w:val="18"/>
                <w:szCs w:val="18"/>
              </w:rPr>
            </w:pPr>
            <w:r>
              <w:rPr>
                <w:rFonts w:ascii="Calibri" w:hAnsi="Calibri" w:cs="Calibri"/>
                <w:sz w:val="18"/>
                <w:szCs w:val="18"/>
              </w:rPr>
              <w:t>3'326</w:t>
            </w:r>
          </w:p>
        </w:tc>
        <w:tc>
          <w:tcPr>
            <w:tcW w:w="428" w:type="pct"/>
            <w:tcBorders>
              <w:top w:val="nil"/>
              <w:left w:val="nil"/>
              <w:bottom w:val="nil"/>
              <w:right w:val="nil"/>
            </w:tcBorders>
            <w:shd w:val="clear" w:color="auto" w:fill="auto"/>
            <w:noWrap/>
            <w:vAlign w:val="center"/>
            <w:hideMark/>
          </w:tcPr>
          <w:p w14:paraId="38E64914" w14:textId="77777777" w:rsidR="0052622C" w:rsidRDefault="0052622C" w:rsidP="0052622C">
            <w:pPr>
              <w:spacing w:before="20" w:after="20"/>
              <w:jc w:val="right"/>
              <w:rPr>
                <w:rFonts w:ascii="Calibri" w:hAnsi="Calibri" w:cs="Calibri"/>
                <w:b/>
                <w:bCs/>
                <w:sz w:val="18"/>
                <w:szCs w:val="18"/>
              </w:rPr>
            </w:pPr>
            <w:r>
              <w:rPr>
                <w:rFonts w:ascii="Calibri" w:hAnsi="Calibri" w:cs="Calibri"/>
                <w:b/>
                <w:bCs/>
                <w:sz w:val="18"/>
                <w:szCs w:val="18"/>
              </w:rPr>
              <w:t>6'708</w:t>
            </w:r>
          </w:p>
        </w:tc>
      </w:tr>
      <w:tr w:rsidR="0052622C" w:rsidRPr="00151522" w14:paraId="38E6491E" w14:textId="77777777" w:rsidTr="00025415">
        <w:trPr>
          <w:trHeight w:val="199"/>
        </w:trPr>
        <w:tc>
          <w:tcPr>
            <w:tcW w:w="417" w:type="pct"/>
            <w:tcBorders>
              <w:top w:val="nil"/>
              <w:left w:val="nil"/>
              <w:bottom w:val="nil"/>
              <w:right w:val="nil"/>
            </w:tcBorders>
            <w:shd w:val="clear" w:color="auto" w:fill="auto"/>
            <w:noWrap/>
            <w:vAlign w:val="center"/>
            <w:hideMark/>
          </w:tcPr>
          <w:p w14:paraId="38E64916"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2013" w:type="pct"/>
            <w:tcBorders>
              <w:top w:val="nil"/>
              <w:left w:val="nil"/>
              <w:bottom w:val="nil"/>
              <w:right w:val="nil"/>
            </w:tcBorders>
            <w:shd w:val="clear" w:color="auto" w:fill="auto"/>
            <w:noWrap/>
            <w:vAlign w:val="center"/>
            <w:hideMark/>
          </w:tcPr>
          <w:p w14:paraId="38E64917"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28" w:type="pct"/>
            <w:tcBorders>
              <w:top w:val="nil"/>
              <w:left w:val="nil"/>
              <w:bottom w:val="nil"/>
              <w:right w:val="nil"/>
            </w:tcBorders>
            <w:shd w:val="clear" w:color="auto" w:fill="auto"/>
            <w:noWrap/>
            <w:vAlign w:val="center"/>
            <w:hideMark/>
          </w:tcPr>
          <w:p w14:paraId="38E64918" w14:textId="77777777" w:rsidR="0052622C" w:rsidRDefault="0052622C" w:rsidP="0052622C">
            <w:pPr>
              <w:spacing w:before="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919" w14:textId="77777777" w:rsidR="0052622C" w:rsidRDefault="0052622C" w:rsidP="0052622C">
            <w:pPr>
              <w:spacing w:before="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91A" w14:textId="77777777" w:rsidR="0052622C" w:rsidRDefault="0052622C" w:rsidP="0052622C">
            <w:pPr>
              <w:spacing w:before="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91B" w14:textId="77777777" w:rsidR="0052622C" w:rsidRDefault="0052622C" w:rsidP="0052622C">
            <w:pPr>
              <w:spacing w:before="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91C" w14:textId="77777777" w:rsidR="0052622C" w:rsidRDefault="0052622C" w:rsidP="0052622C">
            <w:pPr>
              <w:spacing w:before="0"/>
              <w:jc w:val="right"/>
              <w:rPr>
                <w:rFonts w:ascii="Calibri" w:hAnsi="Calibri" w:cs="Calibri"/>
                <w:sz w:val="18"/>
                <w:szCs w:val="18"/>
              </w:rPr>
            </w:pPr>
          </w:p>
        </w:tc>
        <w:tc>
          <w:tcPr>
            <w:tcW w:w="428" w:type="pct"/>
            <w:tcBorders>
              <w:top w:val="nil"/>
              <w:left w:val="nil"/>
              <w:bottom w:val="nil"/>
              <w:right w:val="nil"/>
            </w:tcBorders>
            <w:shd w:val="clear" w:color="auto" w:fill="auto"/>
            <w:noWrap/>
            <w:vAlign w:val="center"/>
            <w:hideMark/>
          </w:tcPr>
          <w:p w14:paraId="38E6491D" w14:textId="77777777" w:rsidR="0052622C" w:rsidRDefault="0052622C" w:rsidP="0052622C">
            <w:pPr>
              <w:spacing w:before="0"/>
              <w:jc w:val="right"/>
              <w:rPr>
                <w:rFonts w:ascii="Calibri" w:hAnsi="Calibri" w:cs="Calibri"/>
                <w:b/>
                <w:bCs/>
                <w:sz w:val="18"/>
                <w:szCs w:val="18"/>
              </w:rPr>
            </w:pPr>
          </w:p>
        </w:tc>
      </w:tr>
      <w:tr w:rsidR="0052622C" w:rsidRPr="00151522" w14:paraId="38E64927" w14:textId="77777777" w:rsidTr="00025415">
        <w:trPr>
          <w:trHeight w:val="376"/>
        </w:trPr>
        <w:tc>
          <w:tcPr>
            <w:tcW w:w="417" w:type="pct"/>
            <w:tcBorders>
              <w:top w:val="single" w:sz="4" w:space="0" w:color="000099"/>
              <w:left w:val="nil"/>
              <w:bottom w:val="single" w:sz="4" w:space="0" w:color="000099"/>
              <w:right w:val="nil"/>
            </w:tcBorders>
            <w:shd w:val="clear" w:color="000000" w:fill="DBE5F1"/>
            <w:noWrap/>
            <w:vAlign w:val="center"/>
            <w:hideMark/>
          </w:tcPr>
          <w:p w14:paraId="38E6491F"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151522">
              <w:rPr>
                <w:rFonts w:ascii="Calibri" w:hAnsi="Calibri"/>
                <w:b/>
                <w:bCs/>
                <w:color w:val="000099"/>
                <w:sz w:val="18"/>
                <w:szCs w:val="18"/>
                <w:lang w:val="en-US" w:eastAsia="zh-CN"/>
              </w:rPr>
              <w:t>TOTAL</w:t>
            </w:r>
          </w:p>
        </w:tc>
        <w:tc>
          <w:tcPr>
            <w:tcW w:w="2013" w:type="pct"/>
            <w:tcBorders>
              <w:top w:val="single" w:sz="4" w:space="0" w:color="000099"/>
              <w:left w:val="nil"/>
              <w:bottom w:val="single" w:sz="4" w:space="0" w:color="000099"/>
              <w:right w:val="nil"/>
            </w:tcBorders>
            <w:shd w:val="clear" w:color="000000" w:fill="DBE5F1"/>
            <w:noWrap/>
            <w:vAlign w:val="center"/>
            <w:hideMark/>
          </w:tcPr>
          <w:p w14:paraId="38E64920" w14:textId="77777777" w:rsidR="0052622C" w:rsidRPr="00151522" w:rsidRDefault="0052622C" w:rsidP="0052622C">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151522">
              <w:rPr>
                <w:rFonts w:ascii="Calibri" w:hAnsi="Calibri"/>
                <w:b/>
                <w:bCs/>
                <w:color w:val="000099"/>
                <w:sz w:val="18"/>
                <w:szCs w:val="18"/>
                <w:lang w:val="en-US" w:eastAsia="zh-CN"/>
              </w:rPr>
              <w:t> </w:t>
            </w:r>
          </w:p>
        </w:tc>
        <w:tc>
          <w:tcPr>
            <w:tcW w:w="428" w:type="pct"/>
            <w:tcBorders>
              <w:top w:val="single" w:sz="4" w:space="0" w:color="000099"/>
              <w:left w:val="nil"/>
              <w:bottom w:val="single" w:sz="4" w:space="0" w:color="000099"/>
              <w:right w:val="nil"/>
            </w:tcBorders>
            <w:shd w:val="clear" w:color="000000" w:fill="DBE5F1"/>
            <w:noWrap/>
            <w:vAlign w:val="center"/>
            <w:hideMark/>
          </w:tcPr>
          <w:p w14:paraId="38E64921" w14:textId="77777777" w:rsidR="0052622C" w:rsidRDefault="0052622C" w:rsidP="0052622C">
            <w:pPr>
              <w:spacing w:before="0"/>
              <w:jc w:val="right"/>
              <w:rPr>
                <w:rFonts w:ascii="Calibri" w:hAnsi="Calibri" w:cs="Calibri"/>
                <w:b/>
                <w:bCs/>
                <w:color w:val="000099"/>
                <w:sz w:val="18"/>
                <w:szCs w:val="18"/>
              </w:rPr>
            </w:pPr>
            <w:r>
              <w:rPr>
                <w:rFonts w:ascii="Calibri" w:hAnsi="Calibri" w:cs="Calibri"/>
                <w:b/>
                <w:bCs/>
                <w:color w:val="000099"/>
                <w:sz w:val="18"/>
                <w:szCs w:val="18"/>
              </w:rPr>
              <w:t>25'915</w:t>
            </w:r>
          </w:p>
        </w:tc>
        <w:tc>
          <w:tcPr>
            <w:tcW w:w="428" w:type="pct"/>
            <w:tcBorders>
              <w:top w:val="single" w:sz="4" w:space="0" w:color="000099"/>
              <w:left w:val="nil"/>
              <w:bottom w:val="single" w:sz="4" w:space="0" w:color="000099"/>
              <w:right w:val="nil"/>
            </w:tcBorders>
            <w:shd w:val="clear" w:color="000000" w:fill="DBE5F1"/>
            <w:noWrap/>
            <w:vAlign w:val="center"/>
            <w:hideMark/>
          </w:tcPr>
          <w:p w14:paraId="38E64922" w14:textId="77777777" w:rsidR="0052622C" w:rsidRDefault="0052622C" w:rsidP="0052622C">
            <w:pPr>
              <w:spacing w:before="0"/>
              <w:jc w:val="right"/>
              <w:rPr>
                <w:rFonts w:ascii="Calibri" w:hAnsi="Calibri" w:cs="Calibri"/>
                <w:b/>
                <w:bCs/>
                <w:color w:val="000099"/>
                <w:sz w:val="18"/>
                <w:szCs w:val="18"/>
              </w:rPr>
            </w:pPr>
            <w:r>
              <w:rPr>
                <w:rFonts w:ascii="Calibri" w:hAnsi="Calibri" w:cs="Calibri"/>
                <w:b/>
                <w:bCs/>
                <w:color w:val="000099"/>
                <w:sz w:val="18"/>
                <w:szCs w:val="18"/>
              </w:rPr>
              <w:t>26'200</w:t>
            </w:r>
          </w:p>
        </w:tc>
        <w:tc>
          <w:tcPr>
            <w:tcW w:w="428" w:type="pct"/>
            <w:tcBorders>
              <w:top w:val="single" w:sz="4" w:space="0" w:color="000099"/>
              <w:left w:val="nil"/>
              <w:bottom w:val="single" w:sz="4" w:space="0" w:color="000099"/>
              <w:right w:val="nil"/>
            </w:tcBorders>
            <w:shd w:val="clear" w:color="000000" w:fill="DBE5F1"/>
            <w:noWrap/>
            <w:vAlign w:val="center"/>
            <w:hideMark/>
          </w:tcPr>
          <w:p w14:paraId="38E64923" w14:textId="77777777" w:rsidR="0052622C" w:rsidRDefault="0052622C" w:rsidP="0052622C">
            <w:pPr>
              <w:spacing w:before="0"/>
              <w:jc w:val="right"/>
              <w:rPr>
                <w:rFonts w:ascii="Calibri" w:hAnsi="Calibri" w:cs="Calibri"/>
                <w:b/>
                <w:bCs/>
                <w:color w:val="000099"/>
                <w:sz w:val="18"/>
                <w:szCs w:val="18"/>
              </w:rPr>
            </w:pPr>
            <w:r>
              <w:rPr>
                <w:rFonts w:ascii="Calibri" w:hAnsi="Calibri" w:cs="Calibri"/>
                <w:b/>
                <w:bCs/>
                <w:color w:val="000099"/>
                <w:sz w:val="18"/>
                <w:szCs w:val="18"/>
              </w:rPr>
              <w:t>14'150</w:t>
            </w:r>
          </w:p>
        </w:tc>
        <w:tc>
          <w:tcPr>
            <w:tcW w:w="428" w:type="pct"/>
            <w:tcBorders>
              <w:top w:val="single" w:sz="4" w:space="0" w:color="000099"/>
              <w:left w:val="nil"/>
              <w:bottom w:val="single" w:sz="4" w:space="0" w:color="000099"/>
              <w:right w:val="nil"/>
            </w:tcBorders>
            <w:shd w:val="clear" w:color="000000" w:fill="DBE5F1"/>
            <w:noWrap/>
            <w:vAlign w:val="center"/>
            <w:hideMark/>
          </w:tcPr>
          <w:p w14:paraId="38E64924" w14:textId="77777777" w:rsidR="0052622C" w:rsidRDefault="0052622C" w:rsidP="0052622C">
            <w:pPr>
              <w:spacing w:before="0"/>
              <w:jc w:val="right"/>
              <w:rPr>
                <w:rFonts w:ascii="Calibri" w:hAnsi="Calibri" w:cs="Calibri"/>
                <w:b/>
                <w:bCs/>
                <w:color w:val="000099"/>
                <w:sz w:val="18"/>
                <w:szCs w:val="18"/>
              </w:rPr>
            </w:pPr>
            <w:r>
              <w:rPr>
                <w:rFonts w:ascii="Calibri" w:hAnsi="Calibri" w:cs="Calibri"/>
                <w:b/>
                <w:bCs/>
                <w:color w:val="000099"/>
                <w:sz w:val="18"/>
                <w:szCs w:val="18"/>
              </w:rPr>
              <w:t>12'793</w:t>
            </w:r>
          </w:p>
        </w:tc>
        <w:tc>
          <w:tcPr>
            <w:tcW w:w="428" w:type="pct"/>
            <w:tcBorders>
              <w:top w:val="single" w:sz="4" w:space="0" w:color="000099"/>
              <w:left w:val="nil"/>
              <w:bottom w:val="single" w:sz="4" w:space="0" w:color="000099"/>
              <w:right w:val="nil"/>
            </w:tcBorders>
            <w:shd w:val="clear" w:color="000000" w:fill="DBE5F1"/>
            <w:noWrap/>
            <w:vAlign w:val="center"/>
            <w:hideMark/>
          </w:tcPr>
          <w:p w14:paraId="38E64925" w14:textId="77777777" w:rsidR="0052622C" w:rsidRDefault="0052622C" w:rsidP="0052622C">
            <w:pPr>
              <w:spacing w:before="0"/>
              <w:jc w:val="right"/>
              <w:rPr>
                <w:rFonts w:ascii="Calibri" w:hAnsi="Calibri" w:cs="Calibri"/>
                <w:b/>
                <w:bCs/>
                <w:color w:val="000099"/>
                <w:sz w:val="18"/>
                <w:szCs w:val="18"/>
              </w:rPr>
            </w:pPr>
            <w:r>
              <w:rPr>
                <w:rFonts w:ascii="Calibri" w:hAnsi="Calibri" w:cs="Calibri"/>
                <w:b/>
                <w:bCs/>
                <w:color w:val="000099"/>
                <w:sz w:val="18"/>
                <w:szCs w:val="18"/>
              </w:rPr>
              <w:t>12'736</w:t>
            </w:r>
          </w:p>
        </w:tc>
        <w:tc>
          <w:tcPr>
            <w:tcW w:w="428" w:type="pct"/>
            <w:tcBorders>
              <w:top w:val="single" w:sz="4" w:space="0" w:color="000099"/>
              <w:left w:val="nil"/>
              <w:bottom w:val="single" w:sz="4" w:space="0" w:color="000099"/>
              <w:right w:val="nil"/>
            </w:tcBorders>
            <w:shd w:val="clear" w:color="000000" w:fill="DBE5F1"/>
            <w:noWrap/>
            <w:vAlign w:val="center"/>
            <w:hideMark/>
          </w:tcPr>
          <w:p w14:paraId="38E64926" w14:textId="77777777" w:rsidR="0052622C" w:rsidRDefault="0052622C" w:rsidP="0052622C">
            <w:pPr>
              <w:spacing w:before="0"/>
              <w:jc w:val="right"/>
              <w:rPr>
                <w:rFonts w:ascii="Calibri" w:hAnsi="Calibri" w:cs="Calibri"/>
                <w:b/>
                <w:bCs/>
                <w:color w:val="000099"/>
                <w:sz w:val="18"/>
                <w:szCs w:val="18"/>
              </w:rPr>
            </w:pPr>
            <w:r>
              <w:rPr>
                <w:rFonts w:ascii="Calibri" w:hAnsi="Calibri" w:cs="Calibri"/>
                <w:b/>
                <w:bCs/>
                <w:color w:val="000099"/>
                <w:sz w:val="18"/>
                <w:szCs w:val="18"/>
              </w:rPr>
              <w:t>25'529</w:t>
            </w:r>
          </w:p>
        </w:tc>
      </w:tr>
    </w:tbl>
    <w:p w14:paraId="38E64928" w14:textId="77777777" w:rsidR="00E405E0" w:rsidRDefault="00E405E0" w:rsidP="00E405E0">
      <w:pPr>
        <w:pStyle w:val="Nagwek"/>
        <w:tabs>
          <w:tab w:val="left" w:pos="1080"/>
          <w:tab w:val="left" w:pos="1620"/>
          <w:tab w:val="left" w:pos="2160"/>
          <w:tab w:val="left" w:pos="2340"/>
          <w:tab w:val="right" w:pos="7740"/>
        </w:tabs>
        <w:jc w:val="left"/>
        <w:rPr>
          <w:rFonts w:ascii="Verdana" w:hAnsi="Verdana"/>
          <w:sz w:val="20"/>
          <w:lang w:val="en-GB"/>
        </w:rPr>
      </w:pPr>
    </w:p>
    <w:p w14:paraId="38E64929" w14:textId="77777777" w:rsidR="000954E2" w:rsidRPr="00D62D14" w:rsidRDefault="000954E2" w:rsidP="000954E2">
      <w:pPr>
        <w:rPr>
          <w:rFonts w:asciiTheme="minorHAnsi" w:hAnsiTheme="minorHAnsi" w:cstheme="minorHAnsi"/>
          <w:sz w:val="20"/>
        </w:rPr>
      </w:pPr>
      <w:r w:rsidRPr="00D62D14">
        <w:rPr>
          <w:rFonts w:asciiTheme="minorHAnsi" w:hAnsiTheme="minorHAnsi" w:cstheme="minorHAnsi"/>
          <w:sz w:val="20"/>
        </w:rPr>
        <w:t>*A</w:t>
      </w:r>
      <w:r>
        <w:rPr>
          <w:rFonts w:asciiTheme="minorHAnsi" w:hAnsiTheme="minorHAnsi" w:cstheme="minorHAnsi"/>
          <w:sz w:val="20"/>
        </w:rPr>
        <w:t>t</w:t>
      </w:r>
      <w:r w:rsidRPr="00D62D14">
        <w:rPr>
          <w:rFonts w:asciiTheme="minorHAnsi" w:hAnsiTheme="minorHAnsi" w:cstheme="minorHAnsi"/>
          <w:sz w:val="20"/>
        </w:rPr>
        <w:t xml:space="preserve"> 25 February 2013</w:t>
      </w:r>
    </w:p>
    <w:p w14:paraId="38E6492A" w14:textId="77777777" w:rsidR="00E405E0" w:rsidRDefault="00E405E0" w:rsidP="00E405E0">
      <w:pPr>
        <w:pStyle w:val="Nagwek"/>
        <w:tabs>
          <w:tab w:val="left" w:pos="1080"/>
          <w:tab w:val="left" w:pos="1620"/>
          <w:tab w:val="left" w:pos="2160"/>
          <w:tab w:val="left" w:pos="2340"/>
          <w:tab w:val="right" w:pos="7740"/>
        </w:tabs>
        <w:jc w:val="left"/>
        <w:rPr>
          <w:rFonts w:ascii="Verdana" w:hAnsi="Verdana"/>
          <w:sz w:val="20"/>
          <w:lang w:val="en-GB"/>
        </w:rPr>
      </w:pPr>
    </w:p>
    <w:p w14:paraId="38E6492B" w14:textId="77777777" w:rsidR="00714C96" w:rsidRDefault="00714C96" w:rsidP="00E405E0">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p w14:paraId="38E6492C" w14:textId="77777777" w:rsidR="00714C96" w:rsidRDefault="00714C96" w:rsidP="00E405E0">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p w14:paraId="38E6492D" w14:textId="77777777" w:rsidR="00714C96" w:rsidRDefault="00714C96" w:rsidP="00E405E0">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p w14:paraId="38E6492E" w14:textId="77777777" w:rsidR="00714C96" w:rsidRDefault="00714C96" w:rsidP="00E405E0">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p w14:paraId="38E6492F" w14:textId="77777777" w:rsidR="00F65EBC" w:rsidRDefault="00F65EBC" w:rsidP="00E405E0">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p w14:paraId="38E64930" w14:textId="77777777" w:rsidR="00714C96" w:rsidRDefault="00714C96" w:rsidP="00E405E0">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p w14:paraId="38E64931" w14:textId="77777777" w:rsidR="00714C96" w:rsidRDefault="00714C96" w:rsidP="00E405E0">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tbl>
      <w:tblPr>
        <w:tblW w:w="5000" w:type="pct"/>
        <w:tblLook w:val="04A0" w:firstRow="1" w:lastRow="0" w:firstColumn="1" w:lastColumn="0" w:noHBand="0" w:noVBand="1"/>
      </w:tblPr>
      <w:tblGrid>
        <w:gridCol w:w="3913"/>
        <w:gridCol w:w="1034"/>
        <w:gridCol w:w="726"/>
        <w:gridCol w:w="367"/>
        <w:gridCol w:w="1094"/>
        <w:gridCol w:w="361"/>
        <w:gridCol w:w="733"/>
        <w:gridCol w:w="1094"/>
        <w:gridCol w:w="1091"/>
        <w:gridCol w:w="730"/>
        <w:gridCol w:w="364"/>
        <w:gridCol w:w="1094"/>
        <w:gridCol w:w="1094"/>
        <w:gridCol w:w="1085"/>
      </w:tblGrid>
      <w:tr w:rsidR="00025415" w:rsidRPr="00482E65" w14:paraId="38E6493D" w14:textId="77777777" w:rsidTr="004119F8">
        <w:trPr>
          <w:trHeight w:val="465"/>
        </w:trPr>
        <w:tc>
          <w:tcPr>
            <w:tcW w:w="1324" w:type="pct"/>
            <w:tcBorders>
              <w:top w:val="nil"/>
              <w:left w:val="nil"/>
              <w:bottom w:val="nil"/>
              <w:right w:val="nil"/>
            </w:tcBorders>
            <w:shd w:val="clear" w:color="auto" w:fill="auto"/>
            <w:vAlign w:val="center"/>
            <w:hideMark/>
          </w:tcPr>
          <w:p w14:paraId="38E64932" w14:textId="77777777" w:rsidR="00025415" w:rsidRPr="00482E65" w:rsidRDefault="00E405E0"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40"/>
                <w:szCs w:val="40"/>
                <w:lang w:val="en-US" w:eastAsia="zh-CN"/>
              </w:rPr>
            </w:pPr>
            <w:r>
              <w:rPr>
                <w:rFonts w:ascii="Verdana" w:hAnsi="Verdana"/>
                <w:sz w:val="20"/>
              </w:rPr>
              <w:lastRenderedPageBreak/>
              <w:br w:type="page"/>
            </w:r>
            <w:bookmarkStart w:id="17" w:name="RANGE!A2:K38"/>
            <w:r w:rsidR="00025415" w:rsidRPr="00482E65">
              <w:rPr>
                <w:rFonts w:ascii="Calibri" w:hAnsi="Calibri" w:cs="Calibri"/>
                <w:b/>
                <w:bCs/>
                <w:color w:val="000099"/>
                <w:sz w:val="40"/>
                <w:szCs w:val="40"/>
                <w:lang w:val="en-US" w:eastAsia="zh-CN"/>
              </w:rPr>
              <w:t>Table 9</w:t>
            </w:r>
            <w:bookmarkEnd w:id="17"/>
          </w:p>
        </w:tc>
        <w:tc>
          <w:tcPr>
            <w:tcW w:w="350" w:type="pct"/>
            <w:tcBorders>
              <w:top w:val="nil"/>
              <w:left w:val="nil"/>
              <w:bottom w:val="nil"/>
              <w:right w:val="nil"/>
            </w:tcBorders>
            <w:shd w:val="clear" w:color="auto" w:fill="auto"/>
            <w:vAlign w:val="center"/>
            <w:hideMark/>
          </w:tcPr>
          <w:p w14:paraId="38E64933"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p>
        </w:tc>
        <w:tc>
          <w:tcPr>
            <w:tcW w:w="370" w:type="pct"/>
            <w:gridSpan w:val="2"/>
            <w:tcBorders>
              <w:top w:val="nil"/>
              <w:left w:val="nil"/>
              <w:bottom w:val="nil"/>
              <w:right w:val="nil"/>
            </w:tcBorders>
            <w:shd w:val="clear" w:color="auto" w:fill="auto"/>
            <w:vAlign w:val="center"/>
            <w:hideMark/>
          </w:tcPr>
          <w:p w14:paraId="38E64934"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p>
        </w:tc>
        <w:tc>
          <w:tcPr>
            <w:tcW w:w="370" w:type="pct"/>
            <w:tcBorders>
              <w:top w:val="nil"/>
              <w:left w:val="nil"/>
              <w:bottom w:val="nil"/>
              <w:right w:val="nil"/>
            </w:tcBorders>
            <w:shd w:val="clear" w:color="auto" w:fill="auto"/>
            <w:vAlign w:val="center"/>
            <w:hideMark/>
          </w:tcPr>
          <w:p w14:paraId="38E64935"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p>
        </w:tc>
        <w:tc>
          <w:tcPr>
            <w:tcW w:w="370" w:type="pct"/>
            <w:gridSpan w:val="2"/>
            <w:tcBorders>
              <w:top w:val="nil"/>
              <w:left w:val="nil"/>
              <w:bottom w:val="nil"/>
              <w:right w:val="nil"/>
            </w:tcBorders>
            <w:shd w:val="clear" w:color="auto" w:fill="auto"/>
            <w:vAlign w:val="center"/>
            <w:hideMark/>
          </w:tcPr>
          <w:p w14:paraId="38E64936"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p>
        </w:tc>
        <w:tc>
          <w:tcPr>
            <w:tcW w:w="370" w:type="pct"/>
            <w:tcBorders>
              <w:top w:val="nil"/>
              <w:left w:val="nil"/>
              <w:bottom w:val="nil"/>
              <w:right w:val="nil"/>
            </w:tcBorders>
            <w:shd w:val="clear" w:color="auto" w:fill="auto"/>
            <w:vAlign w:val="center"/>
            <w:hideMark/>
          </w:tcPr>
          <w:p w14:paraId="38E64937"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p>
        </w:tc>
        <w:tc>
          <w:tcPr>
            <w:tcW w:w="369" w:type="pct"/>
            <w:tcBorders>
              <w:top w:val="nil"/>
              <w:left w:val="nil"/>
              <w:bottom w:val="nil"/>
              <w:right w:val="nil"/>
            </w:tcBorders>
            <w:shd w:val="clear" w:color="auto" w:fill="auto"/>
            <w:vAlign w:val="center"/>
            <w:hideMark/>
          </w:tcPr>
          <w:p w14:paraId="38E64938"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p>
        </w:tc>
        <w:tc>
          <w:tcPr>
            <w:tcW w:w="370" w:type="pct"/>
            <w:gridSpan w:val="2"/>
            <w:tcBorders>
              <w:top w:val="nil"/>
              <w:left w:val="nil"/>
              <w:bottom w:val="nil"/>
              <w:right w:val="nil"/>
            </w:tcBorders>
            <w:shd w:val="clear" w:color="auto" w:fill="auto"/>
            <w:vAlign w:val="center"/>
            <w:hideMark/>
          </w:tcPr>
          <w:p w14:paraId="38E64939"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p>
        </w:tc>
        <w:tc>
          <w:tcPr>
            <w:tcW w:w="370" w:type="pct"/>
            <w:tcBorders>
              <w:top w:val="nil"/>
              <w:left w:val="nil"/>
              <w:bottom w:val="nil"/>
              <w:right w:val="nil"/>
            </w:tcBorders>
            <w:shd w:val="clear" w:color="auto" w:fill="auto"/>
            <w:vAlign w:val="center"/>
            <w:hideMark/>
          </w:tcPr>
          <w:p w14:paraId="38E6493A"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p>
        </w:tc>
        <w:tc>
          <w:tcPr>
            <w:tcW w:w="370" w:type="pct"/>
            <w:tcBorders>
              <w:top w:val="nil"/>
              <w:left w:val="nil"/>
              <w:bottom w:val="nil"/>
              <w:right w:val="nil"/>
            </w:tcBorders>
            <w:shd w:val="clear" w:color="auto" w:fill="auto"/>
            <w:vAlign w:val="center"/>
            <w:hideMark/>
          </w:tcPr>
          <w:p w14:paraId="38E6493B"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p>
        </w:tc>
        <w:tc>
          <w:tcPr>
            <w:tcW w:w="367" w:type="pct"/>
            <w:tcBorders>
              <w:top w:val="nil"/>
              <w:left w:val="nil"/>
              <w:bottom w:val="nil"/>
              <w:right w:val="nil"/>
            </w:tcBorders>
            <w:shd w:val="clear" w:color="auto" w:fill="auto"/>
            <w:vAlign w:val="center"/>
            <w:hideMark/>
          </w:tcPr>
          <w:p w14:paraId="38E6493C"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20"/>
                <w:lang w:val="en-US" w:eastAsia="zh-CN"/>
              </w:rPr>
            </w:pPr>
          </w:p>
        </w:tc>
      </w:tr>
      <w:tr w:rsidR="00025415" w:rsidRPr="00482E65" w14:paraId="38E6493F" w14:textId="77777777" w:rsidTr="00025415">
        <w:trPr>
          <w:trHeight w:val="405"/>
        </w:trPr>
        <w:tc>
          <w:tcPr>
            <w:tcW w:w="5000" w:type="pct"/>
            <w:gridSpan w:val="14"/>
            <w:tcBorders>
              <w:top w:val="nil"/>
              <w:left w:val="nil"/>
              <w:bottom w:val="nil"/>
              <w:right w:val="nil"/>
            </w:tcBorders>
            <w:shd w:val="clear" w:color="auto" w:fill="auto"/>
            <w:noWrap/>
            <w:vAlign w:val="center"/>
            <w:hideMark/>
          </w:tcPr>
          <w:p w14:paraId="38E6493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8"/>
                <w:szCs w:val="28"/>
                <w:lang w:val="en-US" w:eastAsia="zh-CN"/>
              </w:rPr>
            </w:pPr>
            <w:r w:rsidRPr="00482E65">
              <w:rPr>
                <w:rFonts w:ascii="Calibri" w:hAnsi="Calibri" w:cs="Calibri"/>
                <w:b/>
                <w:bCs/>
                <w:color w:val="000099"/>
                <w:sz w:val="28"/>
                <w:szCs w:val="28"/>
                <w:lang w:val="en-US" w:eastAsia="zh-CN"/>
              </w:rPr>
              <w:t>Budget 2014-2015 -Telecommunication Standardization Sector</w:t>
            </w:r>
          </w:p>
        </w:tc>
      </w:tr>
      <w:tr w:rsidR="00025415" w:rsidRPr="00482E65" w14:paraId="38E64946" w14:textId="77777777" w:rsidTr="004119F8">
        <w:trPr>
          <w:trHeight w:val="345"/>
        </w:trPr>
        <w:tc>
          <w:tcPr>
            <w:tcW w:w="1324" w:type="pct"/>
            <w:tcBorders>
              <w:top w:val="single" w:sz="4" w:space="0" w:color="auto"/>
              <w:left w:val="nil"/>
              <w:bottom w:val="nil"/>
              <w:right w:val="nil"/>
            </w:tcBorders>
            <w:shd w:val="clear" w:color="000000" w:fill="DCE6F1"/>
            <w:noWrap/>
            <w:vAlign w:val="center"/>
            <w:hideMark/>
          </w:tcPr>
          <w:p w14:paraId="38E64940"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Operating expenses by section and category</w:t>
            </w:r>
          </w:p>
        </w:tc>
        <w:tc>
          <w:tcPr>
            <w:tcW w:w="596" w:type="pct"/>
            <w:gridSpan w:val="2"/>
            <w:tcBorders>
              <w:top w:val="single" w:sz="4" w:space="0" w:color="auto"/>
              <w:left w:val="nil"/>
              <w:bottom w:val="nil"/>
              <w:right w:val="nil"/>
            </w:tcBorders>
            <w:shd w:val="clear" w:color="000000" w:fill="DCE6F1"/>
            <w:noWrap/>
            <w:vAlign w:val="center"/>
            <w:hideMark/>
          </w:tcPr>
          <w:p w14:paraId="38E64941"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616" w:type="pct"/>
            <w:gridSpan w:val="3"/>
            <w:tcBorders>
              <w:top w:val="single" w:sz="4" w:space="0" w:color="auto"/>
              <w:left w:val="nil"/>
              <w:bottom w:val="nil"/>
              <w:right w:val="nil"/>
            </w:tcBorders>
            <w:shd w:val="clear" w:color="000000" w:fill="DCE6F1"/>
            <w:noWrap/>
            <w:vAlign w:val="center"/>
            <w:hideMark/>
          </w:tcPr>
          <w:p w14:paraId="38E6494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99"/>
                <w:sz w:val="18"/>
                <w:szCs w:val="18"/>
                <w:lang w:val="en-US" w:eastAsia="zh-CN"/>
              </w:rPr>
            </w:pPr>
            <w:r w:rsidRPr="00482E65">
              <w:rPr>
                <w:rFonts w:ascii="Calibri" w:hAnsi="Calibri" w:cs="Calibri"/>
                <w:b/>
                <w:bCs/>
                <w:i/>
                <w:iCs/>
                <w:color w:val="000099"/>
                <w:sz w:val="18"/>
                <w:szCs w:val="18"/>
                <w:lang w:val="en-US" w:eastAsia="zh-CN"/>
              </w:rPr>
              <w:t> </w:t>
            </w:r>
          </w:p>
        </w:tc>
        <w:tc>
          <w:tcPr>
            <w:tcW w:w="617" w:type="pct"/>
            <w:gridSpan w:val="2"/>
            <w:tcBorders>
              <w:top w:val="single" w:sz="4" w:space="0" w:color="auto"/>
              <w:left w:val="nil"/>
              <w:bottom w:val="nil"/>
              <w:right w:val="nil"/>
            </w:tcBorders>
            <w:shd w:val="clear" w:color="000000" w:fill="DCE6F1"/>
            <w:noWrap/>
            <w:vAlign w:val="center"/>
            <w:hideMark/>
          </w:tcPr>
          <w:p w14:paraId="38E6494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99"/>
                <w:sz w:val="18"/>
                <w:szCs w:val="18"/>
                <w:lang w:val="en-US" w:eastAsia="zh-CN"/>
              </w:rPr>
            </w:pPr>
            <w:r w:rsidRPr="00482E65">
              <w:rPr>
                <w:rFonts w:ascii="Calibri" w:hAnsi="Calibri" w:cs="Calibri"/>
                <w:b/>
                <w:bCs/>
                <w:i/>
                <w:iCs/>
                <w:color w:val="000099"/>
                <w:sz w:val="18"/>
                <w:szCs w:val="18"/>
                <w:lang w:val="en-US" w:eastAsia="zh-CN"/>
              </w:rPr>
              <w:t> </w:t>
            </w:r>
          </w:p>
        </w:tc>
        <w:tc>
          <w:tcPr>
            <w:tcW w:w="616" w:type="pct"/>
            <w:gridSpan w:val="2"/>
            <w:tcBorders>
              <w:top w:val="single" w:sz="4" w:space="0" w:color="auto"/>
              <w:left w:val="nil"/>
              <w:bottom w:val="nil"/>
              <w:right w:val="nil"/>
            </w:tcBorders>
            <w:shd w:val="clear" w:color="000000" w:fill="DCE6F1"/>
            <w:noWrap/>
            <w:vAlign w:val="center"/>
            <w:hideMark/>
          </w:tcPr>
          <w:p w14:paraId="38E6494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i/>
                <w:iCs/>
                <w:color w:val="000099"/>
                <w:sz w:val="18"/>
                <w:szCs w:val="18"/>
                <w:lang w:val="en-US" w:eastAsia="zh-CN"/>
              </w:rPr>
            </w:pPr>
            <w:r w:rsidRPr="00482E65">
              <w:rPr>
                <w:rFonts w:ascii="Calibri" w:hAnsi="Calibri" w:cs="Calibri"/>
                <w:b/>
                <w:bCs/>
                <w:i/>
                <w:iCs/>
                <w:color w:val="000099"/>
                <w:sz w:val="18"/>
                <w:szCs w:val="18"/>
                <w:lang w:val="en-US" w:eastAsia="zh-CN"/>
              </w:rPr>
              <w:t> </w:t>
            </w:r>
          </w:p>
        </w:tc>
        <w:tc>
          <w:tcPr>
            <w:tcW w:w="1230" w:type="pct"/>
            <w:gridSpan w:val="4"/>
            <w:tcBorders>
              <w:top w:val="single" w:sz="4" w:space="0" w:color="auto"/>
              <w:left w:val="nil"/>
              <w:bottom w:val="nil"/>
              <w:right w:val="nil"/>
            </w:tcBorders>
            <w:shd w:val="clear" w:color="000000" w:fill="DCE6F1"/>
            <w:noWrap/>
            <w:vAlign w:val="center"/>
            <w:hideMark/>
          </w:tcPr>
          <w:p w14:paraId="38E6494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In thousands of Swiss francs</w:t>
            </w:r>
          </w:p>
        </w:tc>
      </w:tr>
      <w:tr w:rsidR="00025415" w:rsidRPr="00482E65" w14:paraId="38E64952" w14:textId="77777777" w:rsidTr="004119F8">
        <w:trPr>
          <w:trHeight w:val="1071"/>
        </w:trPr>
        <w:tc>
          <w:tcPr>
            <w:tcW w:w="1324" w:type="pct"/>
            <w:tcBorders>
              <w:top w:val="nil"/>
              <w:left w:val="nil"/>
              <w:bottom w:val="nil"/>
              <w:right w:val="nil"/>
            </w:tcBorders>
            <w:shd w:val="clear" w:color="000000" w:fill="DCE6F1"/>
            <w:vAlign w:val="center"/>
            <w:hideMark/>
          </w:tcPr>
          <w:p w14:paraId="38E64947"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50" w:type="pct"/>
            <w:tcBorders>
              <w:top w:val="nil"/>
              <w:left w:val="nil"/>
              <w:bottom w:val="nil"/>
              <w:right w:val="nil"/>
            </w:tcBorders>
            <w:shd w:val="clear" w:color="000000" w:fill="DCE6F1"/>
            <w:vAlign w:val="center"/>
            <w:hideMark/>
          </w:tcPr>
          <w:p w14:paraId="38E64948"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16"/>
                <w:szCs w:val="16"/>
                <w:lang w:val="en-US" w:eastAsia="zh-CN"/>
              </w:rPr>
            </w:pPr>
            <w:r w:rsidRPr="000D719E">
              <w:rPr>
                <w:rFonts w:ascii="Calibri" w:hAnsi="Calibri" w:cs="Calibri"/>
                <w:color w:val="000099"/>
                <w:sz w:val="16"/>
                <w:szCs w:val="16"/>
                <w:lang w:val="en-US" w:eastAsia="zh-CN"/>
              </w:rPr>
              <w:t>Staff Costs</w:t>
            </w:r>
          </w:p>
        </w:tc>
        <w:tc>
          <w:tcPr>
            <w:tcW w:w="370" w:type="pct"/>
            <w:gridSpan w:val="2"/>
            <w:tcBorders>
              <w:top w:val="nil"/>
              <w:left w:val="nil"/>
              <w:bottom w:val="nil"/>
              <w:right w:val="nil"/>
            </w:tcBorders>
            <w:shd w:val="clear" w:color="000000" w:fill="DCE6F1"/>
            <w:vAlign w:val="center"/>
            <w:hideMark/>
          </w:tcPr>
          <w:p w14:paraId="38E64949"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16"/>
                <w:szCs w:val="16"/>
                <w:lang w:val="en-US" w:eastAsia="zh-CN"/>
              </w:rPr>
            </w:pPr>
            <w:r w:rsidRPr="000D719E">
              <w:rPr>
                <w:rFonts w:ascii="Calibri" w:hAnsi="Calibri" w:cs="Calibri"/>
                <w:color w:val="000099"/>
                <w:sz w:val="16"/>
                <w:szCs w:val="16"/>
                <w:lang w:val="en-US" w:eastAsia="zh-CN"/>
              </w:rPr>
              <w:t>Other staff costs</w:t>
            </w:r>
          </w:p>
        </w:tc>
        <w:tc>
          <w:tcPr>
            <w:tcW w:w="370" w:type="pct"/>
            <w:tcBorders>
              <w:top w:val="nil"/>
              <w:left w:val="nil"/>
              <w:bottom w:val="nil"/>
              <w:right w:val="nil"/>
            </w:tcBorders>
            <w:shd w:val="clear" w:color="000000" w:fill="DCE6F1"/>
            <w:vAlign w:val="center"/>
            <w:hideMark/>
          </w:tcPr>
          <w:p w14:paraId="38E6494A"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16"/>
                <w:szCs w:val="16"/>
                <w:lang w:val="en-US" w:eastAsia="zh-CN"/>
              </w:rPr>
            </w:pPr>
            <w:r w:rsidRPr="000D719E">
              <w:rPr>
                <w:rFonts w:ascii="Calibri" w:hAnsi="Calibri" w:cs="Calibri"/>
                <w:color w:val="000099"/>
                <w:sz w:val="16"/>
                <w:szCs w:val="16"/>
                <w:lang w:val="en-US" w:eastAsia="zh-CN"/>
              </w:rPr>
              <w:t>Travel on duty</w:t>
            </w:r>
          </w:p>
        </w:tc>
        <w:tc>
          <w:tcPr>
            <w:tcW w:w="370" w:type="pct"/>
            <w:gridSpan w:val="2"/>
            <w:tcBorders>
              <w:top w:val="nil"/>
              <w:left w:val="nil"/>
              <w:bottom w:val="nil"/>
              <w:right w:val="nil"/>
            </w:tcBorders>
            <w:shd w:val="clear" w:color="000000" w:fill="DCE6F1"/>
            <w:vAlign w:val="center"/>
            <w:hideMark/>
          </w:tcPr>
          <w:p w14:paraId="38E6494B"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16"/>
                <w:szCs w:val="16"/>
                <w:lang w:val="en-US" w:eastAsia="zh-CN"/>
              </w:rPr>
            </w:pPr>
            <w:r w:rsidRPr="000D719E">
              <w:rPr>
                <w:rFonts w:ascii="Calibri" w:hAnsi="Calibri" w:cs="Calibri"/>
                <w:color w:val="000099"/>
                <w:sz w:val="16"/>
                <w:szCs w:val="16"/>
                <w:lang w:val="en-US" w:eastAsia="zh-CN"/>
              </w:rPr>
              <w:t>Contract. services</w:t>
            </w:r>
          </w:p>
        </w:tc>
        <w:tc>
          <w:tcPr>
            <w:tcW w:w="370" w:type="pct"/>
            <w:tcBorders>
              <w:top w:val="nil"/>
              <w:left w:val="nil"/>
              <w:bottom w:val="nil"/>
              <w:right w:val="nil"/>
            </w:tcBorders>
            <w:shd w:val="clear" w:color="000000" w:fill="DCE6F1"/>
            <w:vAlign w:val="center"/>
            <w:hideMark/>
          </w:tcPr>
          <w:p w14:paraId="38E6494C"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16"/>
                <w:szCs w:val="16"/>
                <w:lang w:val="en-US" w:eastAsia="zh-CN"/>
              </w:rPr>
            </w:pPr>
            <w:r w:rsidRPr="000D719E">
              <w:rPr>
                <w:rFonts w:ascii="Calibri" w:hAnsi="Calibri" w:cs="Calibri"/>
                <w:color w:val="000099"/>
                <w:sz w:val="16"/>
                <w:szCs w:val="16"/>
                <w:lang w:val="en-US" w:eastAsia="zh-CN"/>
              </w:rPr>
              <w:t>Rental and maint. of premises and equipment</w:t>
            </w:r>
          </w:p>
        </w:tc>
        <w:tc>
          <w:tcPr>
            <w:tcW w:w="369" w:type="pct"/>
            <w:tcBorders>
              <w:top w:val="nil"/>
              <w:left w:val="nil"/>
              <w:bottom w:val="nil"/>
              <w:right w:val="nil"/>
            </w:tcBorders>
            <w:shd w:val="clear" w:color="000000" w:fill="DCE6F1"/>
            <w:vAlign w:val="center"/>
            <w:hideMark/>
          </w:tcPr>
          <w:p w14:paraId="38E6494D"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16"/>
                <w:szCs w:val="16"/>
                <w:lang w:val="en-US" w:eastAsia="zh-CN"/>
              </w:rPr>
            </w:pPr>
            <w:r w:rsidRPr="000D719E">
              <w:rPr>
                <w:rFonts w:ascii="Calibri" w:hAnsi="Calibri" w:cs="Calibri"/>
                <w:color w:val="000099"/>
                <w:sz w:val="16"/>
                <w:szCs w:val="16"/>
                <w:lang w:val="en-US" w:eastAsia="zh-CN"/>
              </w:rPr>
              <w:t>Material and supplies</w:t>
            </w:r>
          </w:p>
        </w:tc>
        <w:tc>
          <w:tcPr>
            <w:tcW w:w="370" w:type="pct"/>
            <w:gridSpan w:val="2"/>
            <w:tcBorders>
              <w:top w:val="nil"/>
              <w:left w:val="nil"/>
              <w:bottom w:val="nil"/>
              <w:right w:val="nil"/>
            </w:tcBorders>
            <w:shd w:val="clear" w:color="000000" w:fill="DCE6F1"/>
            <w:vAlign w:val="center"/>
            <w:hideMark/>
          </w:tcPr>
          <w:p w14:paraId="38E6494E"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16"/>
                <w:szCs w:val="16"/>
                <w:lang w:val="en-US" w:eastAsia="zh-CN"/>
              </w:rPr>
            </w:pPr>
            <w:r w:rsidRPr="000D719E">
              <w:rPr>
                <w:rFonts w:ascii="Calibri" w:hAnsi="Calibri" w:cs="Calibri"/>
                <w:color w:val="000099"/>
                <w:sz w:val="16"/>
                <w:szCs w:val="16"/>
                <w:lang w:val="en-US" w:eastAsia="zh-CN"/>
              </w:rPr>
              <w:t>Acquisition of premises, furniture and equipment</w:t>
            </w:r>
          </w:p>
        </w:tc>
        <w:tc>
          <w:tcPr>
            <w:tcW w:w="370" w:type="pct"/>
            <w:tcBorders>
              <w:top w:val="nil"/>
              <w:left w:val="nil"/>
              <w:bottom w:val="nil"/>
              <w:right w:val="nil"/>
            </w:tcBorders>
            <w:shd w:val="clear" w:color="000000" w:fill="DCE6F1"/>
            <w:vAlign w:val="center"/>
            <w:hideMark/>
          </w:tcPr>
          <w:p w14:paraId="38E6494F"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16"/>
                <w:szCs w:val="16"/>
                <w:lang w:val="en-US" w:eastAsia="zh-CN"/>
              </w:rPr>
            </w:pPr>
            <w:r w:rsidRPr="000D719E">
              <w:rPr>
                <w:rFonts w:ascii="Calibri" w:hAnsi="Calibri" w:cs="Calibri"/>
                <w:color w:val="000099"/>
                <w:sz w:val="16"/>
                <w:szCs w:val="16"/>
                <w:lang w:val="en-US" w:eastAsia="zh-CN"/>
              </w:rPr>
              <w:t>Public and internal service utilities</w:t>
            </w:r>
          </w:p>
        </w:tc>
        <w:tc>
          <w:tcPr>
            <w:tcW w:w="370" w:type="pct"/>
            <w:tcBorders>
              <w:top w:val="nil"/>
              <w:left w:val="nil"/>
              <w:bottom w:val="nil"/>
              <w:right w:val="nil"/>
            </w:tcBorders>
            <w:shd w:val="clear" w:color="000000" w:fill="DCE6F1"/>
            <w:vAlign w:val="center"/>
            <w:hideMark/>
          </w:tcPr>
          <w:p w14:paraId="38E64950"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16"/>
                <w:szCs w:val="16"/>
                <w:lang w:val="en-US" w:eastAsia="zh-CN"/>
              </w:rPr>
            </w:pPr>
            <w:r w:rsidRPr="000D719E">
              <w:rPr>
                <w:rFonts w:ascii="Calibri" w:hAnsi="Calibri" w:cs="Calibri"/>
                <w:color w:val="000099"/>
                <w:sz w:val="16"/>
                <w:szCs w:val="16"/>
                <w:lang w:val="en-US" w:eastAsia="zh-CN"/>
              </w:rPr>
              <w:t>Audit and inter-agency fees and misc.</w:t>
            </w:r>
          </w:p>
        </w:tc>
        <w:tc>
          <w:tcPr>
            <w:tcW w:w="367" w:type="pct"/>
            <w:tcBorders>
              <w:top w:val="nil"/>
              <w:left w:val="nil"/>
              <w:bottom w:val="nil"/>
              <w:right w:val="nil"/>
            </w:tcBorders>
            <w:shd w:val="clear" w:color="000000" w:fill="DCE6F1"/>
            <w:vAlign w:val="center"/>
            <w:hideMark/>
          </w:tcPr>
          <w:p w14:paraId="38E64951"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0D719E">
              <w:rPr>
                <w:rFonts w:ascii="Calibri" w:hAnsi="Calibri" w:cs="Calibri"/>
                <w:b/>
                <w:bCs/>
                <w:color w:val="000099"/>
                <w:sz w:val="16"/>
                <w:szCs w:val="16"/>
                <w:lang w:val="en-US" w:eastAsia="zh-CN"/>
              </w:rPr>
              <w:t>Total</w:t>
            </w:r>
          </w:p>
        </w:tc>
      </w:tr>
      <w:tr w:rsidR="00025415" w:rsidRPr="00482E65" w14:paraId="38E6495E" w14:textId="77777777" w:rsidTr="004119F8">
        <w:trPr>
          <w:trHeight w:val="315"/>
        </w:trPr>
        <w:tc>
          <w:tcPr>
            <w:tcW w:w="1324" w:type="pct"/>
            <w:tcBorders>
              <w:top w:val="nil"/>
              <w:left w:val="nil"/>
              <w:bottom w:val="single" w:sz="4" w:space="0" w:color="auto"/>
              <w:right w:val="nil"/>
            </w:tcBorders>
            <w:shd w:val="clear" w:color="000000" w:fill="DCE6F1"/>
            <w:noWrap/>
            <w:vAlign w:val="center"/>
            <w:hideMark/>
          </w:tcPr>
          <w:p w14:paraId="38E64953"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i/>
                <w:iCs/>
                <w:color w:val="000099"/>
                <w:sz w:val="18"/>
                <w:szCs w:val="18"/>
                <w:lang w:val="en-US" w:eastAsia="zh-CN"/>
              </w:rPr>
            </w:pPr>
            <w:r w:rsidRPr="00482E65">
              <w:rPr>
                <w:rFonts w:ascii="Calibri" w:hAnsi="Calibri" w:cs="Calibri"/>
                <w:b/>
                <w:bCs/>
                <w:i/>
                <w:iCs/>
                <w:color w:val="000099"/>
                <w:sz w:val="18"/>
                <w:szCs w:val="18"/>
                <w:lang w:val="en-US" w:eastAsia="zh-CN"/>
              </w:rPr>
              <w:t> </w:t>
            </w:r>
          </w:p>
        </w:tc>
        <w:tc>
          <w:tcPr>
            <w:tcW w:w="350" w:type="pct"/>
            <w:tcBorders>
              <w:top w:val="nil"/>
              <w:left w:val="nil"/>
              <w:bottom w:val="single" w:sz="4" w:space="0" w:color="auto"/>
              <w:right w:val="nil"/>
            </w:tcBorders>
            <w:shd w:val="clear" w:color="000000" w:fill="DCE6F1"/>
            <w:noWrap/>
            <w:vAlign w:val="center"/>
            <w:hideMark/>
          </w:tcPr>
          <w:p w14:paraId="38E64954"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0D719E">
              <w:rPr>
                <w:rFonts w:ascii="Calibri" w:hAnsi="Calibri" w:cs="Calibri"/>
                <w:b/>
                <w:bCs/>
                <w:color w:val="000099"/>
                <w:sz w:val="16"/>
                <w:szCs w:val="16"/>
                <w:lang w:val="en-US" w:eastAsia="zh-CN"/>
              </w:rPr>
              <w:t>Cat. 1</w:t>
            </w:r>
          </w:p>
        </w:tc>
        <w:tc>
          <w:tcPr>
            <w:tcW w:w="370" w:type="pct"/>
            <w:gridSpan w:val="2"/>
            <w:tcBorders>
              <w:top w:val="nil"/>
              <w:left w:val="nil"/>
              <w:bottom w:val="single" w:sz="4" w:space="0" w:color="auto"/>
              <w:right w:val="nil"/>
            </w:tcBorders>
            <w:shd w:val="clear" w:color="000000" w:fill="DCE6F1"/>
            <w:noWrap/>
            <w:vAlign w:val="center"/>
            <w:hideMark/>
          </w:tcPr>
          <w:p w14:paraId="38E64955"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0D719E">
              <w:rPr>
                <w:rFonts w:ascii="Calibri" w:hAnsi="Calibri" w:cs="Calibri"/>
                <w:b/>
                <w:bCs/>
                <w:color w:val="000099"/>
                <w:sz w:val="16"/>
                <w:szCs w:val="16"/>
                <w:lang w:val="en-US" w:eastAsia="zh-CN"/>
              </w:rPr>
              <w:t>Cat. 2</w:t>
            </w:r>
          </w:p>
        </w:tc>
        <w:tc>
          <w:tcPr>
            <w:tcW w:w="370" w:type="pct"/>
            <w:tcBorders>
              <w:top w:val="nil"/>
              <w:left w:val="nil"/>
              <w:bottom w:val="single" w:sz="4" w:space="0" w:color="auto"/>
              <w:right w:val="nil"/>
            </w:tcBorders>
            <w:shd w:val="clear" w:color="000000" w:fill="DCE6F1"/>
            <w:noWrap/>
            <w:vAlign w:val="center"/>
            <w:hideMark/>
          </w:tcPr>
          <w:p w14:paraId="38E64956"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0D719E">
              <w:rPr>
                <w:rFonts w:ascii="Calibri" w:hAnsi="Calibri" w:cs="Calibri"/>
                <w:b/>
                <w:bCs/>
                <w:color w:val="000099"/>
                <w:sz w:val="16"/>
                <w:szCs w:val="16"/>
                <w:lang w:val="en-US" w:eastAsia="zh-CN"/>
              </w:rPr>
              <w:t>Cat. 3</w:t>
            </w:r>
          </w:p>
        </w:tc>
        <w:tc>
          <w:tcPr>
            <w:tcW w:w="370" w:type="pct"/>
            <w:gridSpan w:val="2"/>
            <w:tcBorders>
              <w:top w:val="nil"/>
              <w:left w:val="nil"/>
              <w:bottom w:val="single" w:sz="4" w:space="0" w:color="auto"/>
              <w:right w:val="nil"/>
            </w:tcBorders>
            <w:shd w:val="clear" w:color="000000" w:fill="DCE6F1"/>
            <w:noWrap/>
            <w:vAlign w:val="center"/>
            <w:hideMark/>
          </w:tcPr>
          <w:p w14:paraId="38E64957"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0D719E">
              <w:rPr>
                <w:rFonts w:ascii="Calibri" w:hAnsi="Calibri" w:cs="Calibri"/>
                <w:b/>
                <w:bCs/>
                <w:color w:val="000099"/>
                <w:sz w:val="16"/>
                <w:szCs w:val="16"/>
                <w:lang w:val="en-US" w:eastAsia="zh-CN"/>
              </w:rPr>
              <w:t>Cat. 4</w:t>
            </w:r>
          </w:p>
        </w:tc>
        <w:tc>
          <w:tcPr>
            <w:tcW w:w="370" w:type="pct"/>
            <w:tcBorders>
              <w:top w:val="nil"/>
              <w:left w:val="nil"/>
              <w:bottom w:val="single" w:sz="4" w:space="0" w:color="auto"/>
              <w:right w:val="nil"/>
            </w:tcBorders>
            <w:shd w:val="clear" w:color="000000" w:fill="DCE6F1"/>
            <w:noWrap/>
            <w:vAlign w:val="center"/>
            <w:hideMark/>
          </w:tcPr>
          <w:p w14:paraId="38E64958"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0D719E">
              <w:rPr>
                <w:rFonts w:ascii="Calibri" w:hAnsi="Calibri" w:cs="Calibri"/>
                <w:b/>
                <w:bCs/>
                <w:color w:val="000099"/>
                <w:sz w:val="16"/>
                <w:szCs w:val="16"/>
                <w:lang w:val="en-US" w:eastAsia="zh-CN"/>
              </w:rPr>
              <w:t>Cat. 5</w:t>
            </w:r>
          </w:p>
        </w:tc>
        <w:tc>
          <w:tcPr>
            <w:tcW w:w="369" w:type="pct"/>
            <w:tcBorders>
              <w:top w:val="nil"/>
              <w:left w:val="nil"/>
              <w:bottom w:val="single" w:sz="4" w:space="0" w:color="auto"/>
              <w:right w:val="nil"/>
            </w:tcBorders>
            <w:shd w:val="clear" w:color="000000" w:fill="DCE6F1"/>
            <w:noWrap/>
            <w:vAlign w:val="center"/>
            <w:hideMark/>
          </w:tcPr>
          <w:p w14:paraId="38E64959"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0D719E">
              <w:rPr>
                <w:rFonts w:ascii="Calibri" w:hAnsi="Calibri" w:cs="Calibri"/>
                <w:b/>
                <w:bCs/>
                <w:color w:val="000099"/>
                <w:sz w:val="16"/>
                <w:szCs w:val="16"/>
                <w:lang w:val="en-US" w:eastAsia="zh-CN"/>
              </w:rPr>
              <w:t>Cat. 6</w:t>
            </w:r>
          </w:p>
        </w:tc>
        <w:tc>
          <w:tcPr>
            <w:tcW w:w="370" w:type="pct"/>
            <w:gridSpan w:val="2"/>
            <w:tcBorders>
              <w:top w:val="nil"/>
              <w:left w:val="nil"/>
              <w:bottom w:val="single" w:sz="4" w:space="0" w:color="auto"/>
              <w:right w:val="nil"/>
            </w:tcBorders>
            <w:shd w:val="clear" w:color="000000" w:fill="DCE6F1"/>
            <w:noWrap/>
            <w:vAlign w:val="center"/>
            <w:hideMark/>
          </w:tcPr>
          <w:p w14:paraId="38E6495A"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0D719E">
              <w:rPr>
                <w:rFonts w:ascii="Calibri" w:hAnsi="Calibri" w:cs="Calibri"/>
                <w:b/>
                <w:bCs/>
                <w:color w:val="000099"/>
                <w:sz w:val="16"/>
                <w:szCs w:val="16"/>
                <w:lang w:val="en-US" w:eastAsia="zh-CN"/>
              </w:rPr>
              <w:t>Cat. 7</w:t>
            </w:r>
          </w:p>
        </w:tc>
        <w:tc>
          <w:tcPr>
            <w:tcW w:w="370" w:type="pct"/>
            <w:tcBorders>
              <w:top w:val="nil"/>
              <w:left w:val="nil"/>
              <w:bottom w:val="single" w:sz="4" w:space="0" w:color="auto"/>
              <w:right w:val="nil"/>
            </w:tcBorders>
            <w:shd w:val="clear" w:color="000000" w:fill="DCE6F1"/>
            <w:noWrap/>
            <w:vAlign w:val="center"/>
            <w:hideMark/>
          </w:tcPr>
          <w:p w14:paraId="38E6495B"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0D719E">
              <w:rPr>
                <w:rFonts w:ascii="Calibri" w:hAnsi="Calibri" w:cs="Calibri"/>
                <w:b/>
                <w:bCs/>
                <w:color w:val="000099"/>
                <w:sz w:val="16"/>
                <w:szCs w:val="16"/>
                <w:lang w:val="en-US" w:eastAsia="zh-CN"/>
              </w:rPr>
              <w:t>Cat. 8</w:t>
            </w:r>
          </w:p>
        </w:tc>
        <w:tc>
          <w:tcPr>
            <w:tcW w:w="370" w:type="pct"/>
            <w:tcBorders>
              <w:top w:val="nil"/>
              <w:left w:val="nil"/>
              <w:bottom w:val="single" w:sz="4" w:space="0" w:color="auto"/>
              <w:right w:val="nil"/>
            </w:tcBorders>
            <w:shd w:val="clear" w:color="000000" w:fill="DCE6F1"/>
            <w:noWrap/>
            <w:vAlign w:val="center"/>
            <w:hideMark/>
          </w:tcPr>
          <w:p w14:paraId="38E6495C" w14:textId="77777777" w:rsidR="00025415" w:rsidRPr="000D719E"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6"/>
                <w:szCs w:val="16"/>
                <w:lang w:val="en-US" w:eastAsia="zh-CN"/>
              </w:rPr>
            </w:pPr>
            <w:r w:rsidRPr="000D719E">
              <w:rPr>
                <w:rFonts w:ascii="Calibri" w:hAnsi="Calibri" w:cs="Calibri"/>
                <w:b/>
                <w:bCs/>
                <w:color w:val="000099"/>
                <w:sz w:val="16"/>
                <w:szCs w:val="16"/>
                <w:lang w:val="en-US" w:eastAsia="zh-CN"/>
              </w:rPr>
              <w:t>Cat. 9</w:t>
            </w:r>
          </w:p>
        </w:tc>
        <w:tc>
          <w:tcPr>
            <w:tcW w:w="367" w:type="pct"/>
            <w:tcBorders>
              <w:top w:val="nil"/>
              <w:left w:val="nil"/>
              <w:bottom w:val="single" w:sz="4" w:space="0" w:color="auto"/>
              <w:right w:val="nil"/>
            </w:tcBorders>
            <w:shd w:val="clear" w:color="000000" w:fill="DCE6F1"/>
            <w:noWrap/>
            <w:vAlign w:val="center"/>
            <w:hideMark/>
          </w:tcPr>
          <w:p w14:paraId="38E6495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 </w:t>
            </w:r>
          </w:p>
        </w:tc>
      </w:tr>
      <w:tr w:rsidR="00025415" w:rsidRPr="00482E65" w14:paraId="38E6496A" w14:textId="77777777" w:rsidTr="004119F8">
        <w:trPr>
          <w:trHeight w:val="330"/>
        </w:trPr>
        <w:tc>
          <w:tcPr>
            <w:tcW w:w="1324" w:type="pct"/>
            <w:tcBorders>
              <w:top w:val="nil"/>
              <w:left w:val="nil"/>
              <w:bottom w:val="nil"/>
              <w:right w:val="nil"/>
            </w:tcBorders>
            <w:shd w:val="clear" w:color="auto" w:fill="auto"/>
            <w:noWrap/>
            <w:vAlign w:val="center"/>
            <w:hideMark/>
          </w:tcPr>
          <w:p w14:paraId="38E6495F"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Estimates 2014</w:t>
            </w:r>
          </w:p>
        </w:tc>
        <w:tc>
          <w:tcPr>
            <w:tcW w:w="350" w:type="pct"/>
            <w:tcBorders>
              <w:top w:val="nil"/>
              <w:left w:val="nil"/>
              <w:bottom w:val="nil"/>
              <w:right w:val="nil"/>
            </w:tcBorders>
            <w:shd w:val="clear" w:color="000000" w:fill="FFFFFF"/>
            <w:noWrap/>
            <w:vAlign w:val="center"/>
            <w:hideMark/>
          </w:tcPr>
          <w:p w14:paraId="38E6496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96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96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96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96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69" w:type="pct"/>
            <w:tcBorders>
              <w:top w:val="nil"/>
              <w:left w:val="nil"/>
              <w:bottom w:val="nil"/>
              <w:right w:val="nil"/>
            </w:tcBorders>
            <w:shd w:val="clear" w:color="000000" w:fill="FFFFFF"/>
            <w:noWrap/>
            <w:vAlign w:val="center"/>
            <w:hideMark/>
          </w:tcPr>
          <w:p w14:paraId="38E6496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966"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967"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96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67" w:type="pct"/>
            <w:tcBorders>
              <w:top w:val="nil"/>
              <w:left w:val="nil"/>
              <w:bottom w:val="nil"/>
              <w:right w:val="nil"/>
            </w:tcBorders>
            <w:shd w:val="clear" w:color="000000" w:fill="FFFFFF"/>
            <w:noWrap/>
            <w:vAlign w:val="center"/>
            <w:hideMark/>
          </w:tcPr>
          <w:p w14:paraId="38E6496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 </w:t>
            </w:r>
          </w:p>
        </w:tc>
      </w:tr>
      <w:tr w:rsidR="00025415" w:rsidRPr="00482E65" w14:paraId="38E64976" w14:textId="77777777" w:rsidTr="004119F8">
        <w:trPr>
          <w:trHeight w:hRule="exact" w:val="227"/>
        </w:trPr>
        <w:tc>
          <w:tcPr>
            <w:tcW w:w="1324" w:type="pct"/>
            <w:tcBorders>
              <w:top w:val="nil"/>
              <w:left w:val="nil"/>
              <w:bottom w:val="nil"/>
              <w:right w:val="nil"/>
            </w:tcBorders>
            <w:shd w:val="clear" w:color="auto" w:fill="auto"/>
            <w:vAlign w:val="center"/>
            <w:hideMark/>
          </w:tcPr>
          <w:p w14:paraId="38E6496B"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Telecommunication Standardization Advisory Group</w:t>
            </w:r>
          </w:p>
        </w:tc>
        <w:tc>
          <w:tcPr>
            <w:tcW w:w="350" w:type="pct"/>
            <w:tcBorders>
              <w:top w:val="nil"/>
              <w:left w:val="nil"/>
              <w:bottom w:val="nil"/>
              <w:right w:val="nil"/>
            </w:tcBorders>
            <w:shd w:val="clear" w:color="000000" w:fill="FFFFFF"/>
            <w:noWrap/>
            <w:vAlign w:val="center"/>
            <w:hideMark/>
          </w:tcPr>
          <w:p w14:paraId="38E6496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42</w:t>
            </w:r>
          </w:p>
        </w:tc>
        <w:tc>
          <w:tcPr>
            <w:tcW w:w="370" w:type="pct"/>
            <w:gridSpan w:val="2"/>
            <w:tcBorders>
              <w:top w:val="nil"/>
              <w:left w:val="nil"/>
              <w:bottom w:val="nil"/>
              <w:right w:val="nil"/>
            </w:tcBorders>
            <w:shd w:val="clear" w:color="000000" w:fill="FFFFFF"/>
            <w:noWrap/>
            <w:vAlign w:val="center"/>
            <w:hideMark/>
          </w:tcPr>
          <w:p w14:paraId="38E6496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15</w:t>
            </w:r>
          </w:p>
        </w:tc>
        <w:tc>
          <w:tcPr>
            <w:tcW w:w="370" w:type="pct"/>
            <w:tcBorders>
              <w:top w:val="nil"/>
              <w:left w:val="nil"/>
              <w:bottom w:val="nil"/>
              <w:right w:val="nil"/>
            </w:tcBorders>
            <w:shd w:val="clear" w:color="000000" w:fill="FFFFFF"/>
            <w:noWrap/>
            <w:vAlign w:val="center"/>
            <w:hideMark/>
          </w:tcPr>
          <w:p w14:paraId="38E6496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w:t>
            </w:r>
          </w:p>
        </w:tc>
        <w:tc>
          <w:tcPr>
            <w:tcW w:w="370" w:type="pct"/>
            <w:gridSpan w:val="2"/>
            <w:tcBorders>
              <w:top w:val="nil"/>
              <w:left w:val="nil"/>
              <w:bottom w:val="nil"/>
              <w:right w:val="nil"/>
            </w:tcBorders>
            <w:shd w:val="clear" w:color="000000" w:fill="FFFFFF"/>
            <w:noWrap/>
            <w:vAlign w:val="center"/>
            <w:hideMark/>
          </w:tcPr>
          <w:p w14:paraId="38E6496F"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7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9" w:type="pct"/>
            <w:tcBorders>
              <w:top w:val="nil"/>
              <w:left w:val="nil"/>
              <w:bottom w:val="nil"/>
              <w:right w:val="nil"/>
            </w:tcBorders>
            <w:shd w:val="clear" w:color="000000" w:fill="FFFFFF"/>
            <w:noWrap/>
            <w:vAlign w:val="center"/>
            <w:hideMark/>
          </w:tcPr>
          <w:p w14:paraId="38E6497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97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7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7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7" w:type="pct"/>
            <w:tcBorders>
              <w:top w:val="nil"/>
              <w:left w:val="nil"/>
              <w:bottom w:val="nil"/>
              <w:right w:val="nil"/>
            </w:tcBorders>
            <w:shd w:val="clear" w:color="000000" w:fill="FFFFFF"/>
            <w:noWrap/>
            <w:vAlign w:val="center"/>
            <w:hideMark/>
          </w:tcPr>
          <w:p w14:paraId="38E6497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67</w:t>
            </w:r>
          </w:p>
        </w:tc>
      </w:tr>
      <w:tr w:rsidR="00025415" w:rsidRPr="00482E65" w14:paraId="38E64982"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977"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 xml:space="preserve">Study groups </w:t>
            </w:r>
          </w:p>
        </w:tc>
        <w:tc>
          <w:tcPr>
            <w:tcW w:w="350" w:type="pct"/>
            <w:tcBorders>
              <w:top w:val="nil"/>
              <w:left w:val="nil"/>
              <w:bottom w:val="nil"/>
              <w:right w:val="nil"/>
            </w:tcBorders>
            <w:shd w:val="clear" w:color="000000" w:fill="FFFFFF"/>
            <w:noWrap/>
            <w:vAlign w:val="center"/>
            <w:hideMark/>
          </w:tcPr>
          <w:p w14:paraId="38E6497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568</w:t>
            </w:r>
          </w:p>
        </w:tc>
        <w:tc>
          <w:tcPr>
            <w:tcW w:w="370" w:type="pct"/>
            <w:gridSpan w:val="2"/>
            <w:tcBorders>
              <w:top w:val="nil"/>
              <w:left w:val="nil"/>
              <w:bottom w:val="nil"/>
              <w:right w:val="nil"/>
            </w:tcBorders>
            <w:shd w:val="clear" w:color="000000" w:fill="FFFFFF"/>
            <w:noWrap/>
            <w:vAlign w:val="center"/>
            <w:hideMark/>
          </w:tcPr>
          <w:p w14:paraId="38E6497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37</w:t>
            </w:r>
          </w:p>
        </w:tc>
        <w:tc>
          <w:tcPr>
            <w:tcW w:w="370" w:type="pct"/>
            <w:tcBorders>
              <w:top w:val="nil"/>
              <w:left w:val="nil"/>
              <w:bottom w:val="nil"/>
              <w:right w:val="nil"/>
            </w:tcBorders>
            <w:shd w:val="clear" w:color="000000" w:fill="FFFFFF"/>
            <w:noWrap/>
            <w:vAlign w:val="center"/>
            <w:hideMark/>
          </w:tcPr>
          <w:p w14:paraId="38E6497A"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550</w:t>
            </w:r>
          </w:p>
        </w:tc>
        <w:tc>
          <w:tcPr>
            <w:tcW w:w="370" w:type="pct"/>
            <w:gridSpan w:val="2"/>
            <w:tcBorders>
              <w:top w:val="nil"/>
              <w:left w:val="nil"/>
              <w:bottom w:val="nil"/>
              <w:right w:val="nil"/>
            </w:tcBorders>
            <w:shd w:val="clear" w:color="000000" w:fill="FFFFFF"/>
            <w:noWrap/>
            <w:vAlign w:val="center"/>
            <w:hideMark/>
          </w:tcPr>
          <w:p w14:paraId="38E6497B"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108</w:t>
            </w:r>
          </w:p>
        </w:tc>
        <w:tc>
          <w:tcPr>
            <w:tcW w:w="370" w:type="pct"/>
            <w:tcBorders>
              <w:top w:val="nil"/>
              <w:left w:val="nil"/>
              <w:bottom w:val="nil"/>
              <w:right w:val="nil"/>
            </w:tcBorders>
            <w:shd w:val="clear" w:color="000000" w:fill="FFFFFF"/>
            <w:noWrap/>
            <w:vAlign w:val="center"/>
            <w:hideMark/>
          </w:tcPr>
          <w:p w14:paraId="38E6497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50</w:t>
            </w:r>
          </w:p>
        </w:tc>
        <w:tc>
          <w:tcPr>
            <w:tcW w:w="369" w:type="pct"/>
            <w:tcBorders>
              <w:top w:val="nil"/>
              <w:left w:val="nil"/>
              <w:bottom w:val="nil"/>
              <w:right w:val="nil"/>
            </w:tcBorders>
            <w:shd w:val="clear" w:color="000000" w:fill="FFFFFF"/>
            <w:noWrap/>
            <w:vAlign w:val="center"/>
            <w:hideMark/>
          </w:tcPr>
          <w:p w14:paraId="38E6497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w:t>
            </w:r>
          </w:p>
        </w:tc>
        <w:tc>
          <w:tcPr>
            <w:tcW w:w="370" w:type="pct"/>
            <w:gridSpan w:val="2"/>
            <w:tcBorders>
              <w:top w:val="nil"/>
              <w:left w:val="nil"/>
              <w:bottom w:val="nil"/>
              <w:right w:val="nil"/>
            </w:tcBorders>
            <w:shd w:val="clear" w:color="000000" w:fill="FFFFFF"/>
            <w:noWrap/>
            <w:vAlign w:val="center"/>
            <w:hideMark/>
          </w:tcPr>
          <w:p w14:paraId="38E6497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7F"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30</w:t>
            </w:r>
          </w:p>
        </w:tc>
        <w:tc>
          <w:tcPr>
            <w:tcW w:w="370" w:type="pct"/>
            <w:tcBorders>
              <w:top w:val="nil"/>
              <w:left w:val="nil"/>
              <w:bottom w:val="nil"/>
              <w:right w:val="nil"/>
            </w:tcBorders>
            <w:shd w:val="clear" w:color="000000" w:fill="FFFFFF"/>
            <w:noWrap/>
            <w:vAlign w:val="center"/>
            <w:hideMark/>
          </w:tcPr>
          <w:p w14:paraId="38E6498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20</w:t>
            </w:r>
          </w:p>
        </w:tc>
        <w:tc>
          <w:tcPr>
            <w:tcW w:w="367" w:type="pct"/>
            <w:tcBorders>
              <w:top w:val="nil"/>
              <w:left w:val="nil"/>
              <w:bottom w:val="nil"/>
              <w:right w:val="nil"/>
            </w:tcBorders>
            <w:shd w:val="clear" w:color="000000" w:fill="FFFFFF"/>
            <w:noWrap/>
            <w:vAlign w:val="center"/>
            <w:hideMark/>
          </w:tcPr>
          <w:p w14:paraId="38E6498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1'373</w:t>
            </w:r>
          </w:p>
        </w:tc>
      </w:tr>
      <w:tr w:rsidR="00025415" w:rsidRPr="00482E65" w14:paraId="38E6498E"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983"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Activities and programmes</w:t>
            </w:r>
          </w:p>
        </w:tc>
        <w:tc>
          <w:tcPr>
            <w:tcW w:w="350" w:type="pct"/>
            <w:tcBorders>
              <w:top w:val="nil"/>
              <w:left w:val="nil"/>
              <w:bottom w:val="nil"/>
              <w:right w:val="nil"/>
            </w:tcBorders>
            <w:shd w:val="clear" w:color="000000" w:fill="FFFFFF"/>
            <w:noWrap/>
            <w:vAlign w:val="center"/>
            <w:hideMark/>
          </w:tcPr>
          <w:p w14:paraId="38E6498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98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86"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987"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150</w:t>
            </w:r>
          </w:p>
        </w:tc>
        <w:tc>
          <w:tcPr>
            <w:tcW w:w="370" w:type="pct"/>
            <w:tcBorders>
              <w:top w:val="nil"/>
              <w:left w:val="nil"/>
              <w:bottom w:val="nil"/>
              <w:right w:val="nil"/>
            </w:tcBorders>
            <w:shd w:val="clear" w:color="000000" w:fill="FFFFFF"/>
            <w:noWrap/>
            <w:vAlign w:val="center"/>
            <w:hideMark/>
          </w:tcPr>
          <w:p w14:paraId="38E6498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9" w:type="pct"/>
            <w:tcBorders>
              <w:top w:val="nil"/>
              <w:left w:val="nil"/>
              <w:bottom w:val="nil"/>
              <w:right w:val="nil"/>
            </w:tcBorders>
            <w:shd w:val="clear" w:color="000000" w:fill="FFFFFF"/>
            <w:noWrap/>
            <w:vAlign w:val="center"/>
            <w:hideMark/>
          </w:tcPr>
          <w:p w14:paraId="38E6498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98A"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8B"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34</w:t>
            </w:r>
          </w:p>
        </w:tc>
        <w:tc>
          <w:tcPr>
            <w:tcW w:w="370" w:type="pct"/>
            <w:tcBorders>
              <w:top w:val="nil"/>
              <w:left w:val="nil"/>
              <w:bottom w:val="nil"/>
              <w:right w:val="nil"/>
            </w:tcBorders>
            <w:shd w:val="clear" w:color="000000" w:fill="FFFFFF"/>
            <w:noWrap/>
            <w:vAlign w:val="center"/>
            <w:hideMark/>
          </w:tcPr>
          <w:p w14:paraId="38E6498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7" w:type="pct"/>
            <w:tcBorders>
              <w:top w:val="nil"/>
              <w:left w:val="nil"/>
              <w:bottom w:val="nil"/>
              <w:right w:val="nil"/>
            </w:tcBorders>
            <w:shd w:val="clear" w:color="000000" w:fill="FFFFFF"/>
            <w:noWrap/>
            <w:vAlign w:val="center"/>
            <w:hideMark/>
          </w:tcPr>
          <w:p w14:paraId="38E6498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184</w:t>
            </w:r>
          </w:p>
        </w:tc>
      </w:tr>
      <w:tr w:rsidR="00025415" w:rsidRPr="00482E65" w14:paraId="38E6499A"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98F"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Workshops</w:t>
            </w:r>
          </w:p>
        </w:tc>
        <w:tc>
          <w:tcPr>
            <w:tcW w:w="350" w:type="pct"/>
            <w:tcBorders>
              <w:top w:val="nil"/>
              <w:left w:val="nil"/>
              <w:bottom w:val="nil"/>
              <w:right w:val="nil"/>
            </w:tcBorders>
            <w:shd w:val="clear" w:color="000000" w:fill="FFFFFF"/>
            <w:noWrap/>
            <w:vAlign w:val="center"/>
            <w:hideMark/>
          </w:tcPr>
          <w:p w14:paraId="38E6499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99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9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60</w:t>
            </w:r>
          </w:p>
        </w:tc>
        <w:tc>
          <w:tcPr>
            <w:tcW w:w="370" w:type="pct"/>
            <w:gridSpan w:val="2"/>
            <w:tcBorders>
              <w:top w:val="nil"/>
              <w:left w:val="nil"/>
              <w:bottom w:val="nil"/>
              <w:right w:val="nil"/>
            </w:tcBorders>
            <w:shd w:val="clear" w:color="000000" w:fill="FFFFFF"/>
            <w:noWrap/>
            <w:vAlign w:val="center"/>
            <w:hideMark/>
          </w:tcPr>
          <w:p w14:paraId="38E6499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9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9" w:type="pct"/>
            <w:tcBorders>
              <w:top w:val="nil"/>
              <w:left w:val="nil"/>
              <w:bottom w:val="nil"/>
              <w:right w:val="nil"/>
            </w:tcBorders>
            <w:shd w:val="clear" w:color="000000" w:fill="FFFFFF"/>
            <w:noWrap/>
            <w:vAlign w:val="center"/>
            <w:hideMark/>
          </w:tcPr>
          <w:p w14:paraId="38E6499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996"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97"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9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7" w:type="pct"/>
            <w:tcBorders>
              <w:top w:val="nil"/>
              <w:left w:val="nil"/>
              <w:bottom w:val="nil"/>
              <w:right w:val="nil"/>
            </w:tcBorders>
            <w:shd w:val="clear" w:color="000000" w:fill="FFFFFF"/>
            <w:noWrap/>
            <w:vAlign w:val="center"/>
            <w:hideMark/>
          </w:tcPr>
          <w:p w14:paraId="38E6499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60</w:t>
            </w:r>
          </w:p>
        </w:tc>
      </w:tr>
      <w:tr w:rsidR="00025415" w:rsidRPr="00482E65" w14:paraId="38E649A6"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99B"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Bureau</w:t>
            </w:r>
          </w:p>
        </w:tc>
        <w:tc>
          <w:tcPr>
            <w:tcW w:w="350" w:type="pct"/>
            <w:tcBorders>
              <w:top w:val="nil"/>
              <w:left w:val="nil"/>
              <w:bottom w:val="nil"/>
              <w:right w:val="nil"/>
            </w:tcBorders>
            <w:shd w:val="clear" w:color="000000" w:fill="FFFFFF"/>
            <w:noWrap/>
            <w:vAlign w:val="center"/>
            <w:hideMark/>
          </w:tcPr>
          <w:p w14:paraId="38E6499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99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99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99F"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9A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69" w:type="pct"/>
            <w:tcBorders>
              <w:top w:val="nil"/>
              <w:left w:val="nil"/>
              <w:bottom w:val="nil"/>
              <w:right w:val="nil"/>
            </w:tcBorders>
            <w:shd w:val="clear" w:color="000000" w:fill="FFFFFF"/>
            <w:noWrap/>
            <w:vAlign w:val="center"/>
            <w:hideMark/>
          </w:tcPr>
          <w:p w14:paraId="38E649A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9A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9A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9A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67" w:type="pct"/>
            <w:tcBorders>
              <w:top w:val="nil"/>
              <w:left w:val="nil"/>
              <w:bottom w:val="nil"/>
              <w:right w:val="nil"/>
            </w:tcBorders>
            <w:shd w:val="clear" w:color="000000" w:fill="FFFFFF"/>
            <w:noWrap/>
            <w:vAlign w:val="center"/>
            <w:hideMark/>
          </w:tcPr>
          <w:p w14:paraId="38E649A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 </w:t>
            </w:r>
          </w:p>
        </w:tc>
      </w:tr>
      <w:tr w:rsidR="00025415" w:rsidRPr="00482E65" w14:paraId="38E649B2"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9A7"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 xml:space="preserve"> - Office of the Director</w:t>
            </w:r>
          </w:p>
        </w:tc>
        <w:tc>
          <w:tcPr>
            <w:tcW w:w="350" w:type="pct"/>
            <w:tcBorders>
              <w:top w:val="nil"/>
              <w:left w:val="nil"/>
              <w:bottom w:val="nil"/>
              <w:right w:val="nil"/>
            </w:tcBorders>
            <w:shd w:val="clear" w:color="000000" w:fill="FFFFFF"/>
            <w:noWrap/>
            <w:vAlign w:val="center"/>
            <w:hideMark/>
          </w:tcPr>
          <w:p w14:paraId="38E649A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519</w:t>
            </w:r>
          </w:p>
        </w:tc>
        <w:tc>
          <w:tcPr>
            <w:tcW w:w="370" w:type="pct"/>
            <w:gridSpan w:val="2"/>
            <w:tcBorders>
              <w:top w:val="nil"/>
              <w:left w:val="nil"/>
              <w:bottom w:val="nil"/>
              <w:right w:val="nil"/>
            </w:tcBorders>
            <w:shd w:val="clear" w:color="000000" w:fill="FFFFFF"/>
            <w:noWrap/>
            <w:vAlign w:val="center"/>
            <w:hideMark/>
          </w:tcPr>
          <w:p w14:paraId="38E649A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158</w:t>
            </w:r>
          </w:p>
        </w:tc>
        <w:tc>
          <w:tcPr>
            <w:tcW w:w="370" w:type="pct"/>
            <w:tcBorders>
              <w:top w:val="nil"/>
              <w:left w:val="nil"/>
              <w:bottom w:val="nil"/>
              <w:right w:val="nil"/>
            </w:tcBorders>
            <w:shd w:val="clear" w:color="000000" w:fill="FFFFFF"/>
            <w:noWrap/>
            <w:vAlign w:val="center"/>
            <w:hideMark/>
          </w:tcPr>
          <w:p w14:paraId="38E649AA"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50</w:t>
            </w:r>
          </w:p>
        </w:tc>
        <w:tc>
          <w:tcPr>
            <w:tcW w:w="370" w:type="pct"/>
            <w:gridSpan w:val="2"/>
            <w:tcBorders>
              <w:top w:val="nil"/>
              <w:left w:val="nil"/>
              <w:bottom w:val="nil"/>
              <w:right w:val="nil"/>
            </w:tcBorders>
            <w:shd w:val="clear" w:color="000000" w:fill="FFFFFF"/>
            <w:noWrap/>
            <w:vAlign w:val="center"/>
            <w:hideMark/>
          </w:tcPr>
          <w:p w14:paraId="38E649AB"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50</w:t>
            </w:r>
          </w:p>
        </w:tc>
        <w:tc>
          <w:tcPr>
            <w:tcW w:w="370" w:type="pct"/>
            <w:tcBorders>
              <w:top w:val="nil"/>
              <w:left w:val="nil"/>
              <w:bottom w:val="nil"/>
              <w:right w:val="nil"/>
            </w:tcBorders>
            <w:shd w:val="clear" w:color="000000" w:fill="FFFFFF"/>
            <w:noWrap/>
            <w:vAlign w:val="center"/>
            <w:hideMark/>
          </w:tcPr>
          <w:p w14:paraId="38E649A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9" w:type="pct"/>
            <w:tcBorders>
              <w:top w:val="nil"/>
              <w:left w:val="nil"/>
              <w:bottom w:val="nil"/>
              <w:right w:val="nil"/>
            </w:tcBorders>
            <w:shd w:val="clear" w:color="000000" w:fill="FFFFFF"/>
            <w:noWrap/>
            <w:vAlign w:val="center"/>
            <w:hideMark/>
          </w:tcPr>
          <w:p w14:paraId="38E649A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9A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AF"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B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7" w:type="pct"/>
            <w:tcBorders>
              <w:top w:val="nil"/>
              <w:left w:val="nil"/>
              <w:bottom w:val="nil"/>
              <w:right w:val="nil"/>
            </w:tcBorders>
            <w:shd w:val="clear" w:color="000000" w:fill="FFFFFF"/>
            <w:noWrap/>
            <w:vAlign w:val="center"/>
            <w:hideMark/>
          </w:tcPr>
          <w:p w14:paraId="38E649B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777</w:t>
            </w:r>
          </w:p>
        </w:tc>
      </w:tr>
      <w:tr w:rsidR="00025415" w:rsidRPr="00482E65" w14:paraId="38E649BE"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9B3"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 xml:space="preserve"> - Departments</w:t>
            </w:r>
          </w:p>
        </w:tc>
        <w:tc>
          <w:tcPr>
            <w:tcW w:w="350" w:type="pct"/>
            <w:tcBorders>
              <w:top w:val="nil"/>
              <w:left w:val="nil"/>
              <w:bottom w:val="nil"/>
              <w:right w:val="nil"/>
            </w:tcBorders>
            <w:shd w:val="clear" w:color="000000" w:fill="FFFFFF"/>
            <w:noWrap/>
            <w:vAlign w:val="center"/>
            <w:hideMark/>
          </w:tcPr>
          <w:p w14:paraId="38E649B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7'561</w:t>
            </w:r>
          </w:p>
        </w:tc>
        <w:tc>
          <w:tcPr>
            <w:tcW w:w="370" w:type="pct"/>
            <w:gridSpan w:val="2"/>
            <w:tcBorders>
              <w:top w:val="nil"/>
              <w:left w:val="nil"/>
              <w:bottom w:val="nil"/>
              <w:right w:val="nil"/>
            </w:tcBorders>
            <w:shd w:val="clear" w:color="000000" w:fill="FFFFFF"/>
            <w:noWrap/>
            <w:vAlign w:val="center"/>
            <w:hideMark/>
          </w:tcPr>
          <w:p w14:paraId="38E649B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2'391</w:t>
            </w:r>
          </w:p>
        </w:tc>
        <w:tc>
          <w:tcPr>
            <w:tcW w:w="370" w:type="pct"/>
            <w:tcBorders>
              <w:top w:val="nil"/>
              <w:left w:val="nil"/>
              <w:bottom w:val="nil"/>
              <w:right w:val="nil"/>
            </w:tcBorders>
            <w:shd w:val="clear" w:color="000000" w:fill="FFFFFF"/>
            <w:noWrap/>
            <w:vAlign w:val="center"/>
            <w:hideMark/>
          </w:tcPr>
          <w:p w14:paraId="38E649B6"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130</w:t>
            </w:r>
          </w:p>
        </w:tc>
        <w:tc>
          <w:tcPr>
            <w:tcW w:w="370" w:type="pct"/>
            <w:gridSpan w:val="2"/>
            <w:tcBorders>
              <w:top w:val="nil"/>
              <w:left w:val="nil"/>
              <w:bottom w:val="nil"/>
              <w:right w:val="nil"/>
            </w:tcBorders>
            <w:shd w:val="clear" w:color="000000" w:fill="FFFFFF"/>
            <w:noWrap/>
            <w:vAlign w:val="center"/>
            <w:hideMark/>
          </w:tcPr>
          <w:p w14:paraId="38E649B7"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60</w:t>
            </w:r>
          </w:p>
        </w:tc>
        <w:tc>
          <w:tcPr>
            <w:tcW w:w="370" w:type="pct"/>
            <w:tcBorders>
              <w:top w:val="nil"/>
              <w:left w:val="nil"/>
              <w:bottom w:val="nil"/>
              <w:right w:val="nil"/>
            </w:tcBorders>
            <w:shd w:val="clear" w:color="000000" w:fill="FFFFFF"/>
            <w:noWrap/>
            <w:vAlign w:val="center"/>
            <w:hideMark/>
          </w:tcPr>
          <w:p w14:paraId="38E649B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w:t>
            </w:r>
          </w:p>
        </w:tc>
        <w:tc>
          <w:tcPr>
            <w:tcW w:w="369" w:type="pct"/>
            <w:tcBorders>
              <w:top w:val="nil"/>
              <w:left w:val="nil"/>
              <w:bottom w:val="nil"/>
              <w:right w:val="nil"/>
            </w:tcBorders>
            <w:shd w:val="clear" w:color="000000" w:fill="FFFFFF"/>
            <w:noWrap/>
            <w:vAlign w:val="center"/>
            <w:hideMark/>
          </w:tcPr>
          <w:p w14:paraId="38E649B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50</w:t>
            </w:r>
          </w:p>
        </w:tc>
        <w:tc>
          <w:tcPr>
            <w:tcW w:w="370" w:type="pct"/>
            <w:gridSpan w:val="2"/>
            <w:tcBorders>
              <w:top w:val="nil"/>
              <w:left w:val="nil"/>
              <w:bottom w:val="nil"/>
              <w:right w:val="nil"/>
            </w:tcBorders>
            <w:shd w:val="clear" w:color="000000" w:fill="FFFFFF"/>
            <w:noWrap/>
            <w:vAlign w:val="center"/>
            <w:hideMark/>
          </w:tcPr>
          <w:p w14:paraId="38E649BA"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70</w:t>
            </w:r>
          </w:p>
        </w:tc>
        <w:tc>
          <w:tcPr>
            <w:tcW w:w="370" w:type="pct"/>
            <w:tcBorders>
              <w:top w:val="nil"/>
              <w:left w:val="nil"/>
              <w:bottom w:val="nil"/>
              <w:right w:val="nil"/>
            </w:tcBorders>
            <w:shd w:val="clear" w:color="000000" w:fill="FFFFFF"/>
            <w:noWrap/>
            <w:vAlign w:val="center"/>
            <w:hideMark/>
          </w:tcPr>
          <w:p w14:paraId="38E649BB"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50</w:t>
            </w:r>
          </w:p>
        </w:tc>
        <w:tc>
          <w:tcPr>
            <w:tcW w:w="370" w:type="pct"/>
            <w:tcBorders>
              <w:top w:val="nil"/>
              <w:left w:val="nil"/>
              <w:bottom w:val="nil"/>
              <w:right w:val="nil"/>
            </w:tcBorders>
            <w:shd w:val="clear" w:color="000000" w:fill="FFFFFF"/>
            <w:noWrap/>
            <w:vAlign w:val="center"/>
            <w:hideMark/>
          </w:tcPr>
          <w:p w14:paraId="38E649B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w:t>
            </w:r>
          </w:p>
        </w:tc>
        <w:tc>
          <w:tcPr>
            <w:tcW w:w="367" w:type="pct"/>
            <w:tcBorders>
              <w:top w:val="nil"/>
              <w:left w:val="nil"/>
              <w:bottom w:val="nil"/>
              <w:right w:val="nil"/>
            </w:tcBorders>
            <w:shd w:val="clear" w:color="000000" w:fill="FFFFFF"/>
            <w:noWrap/>
            <w:vAlign w:val="center"/>
            <w:hideMark/>
          </w:tcPr>
          <w:p w14:paraId="38E649B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10'332</w:t>
            </w:r>
          </w:p>
        </w:tc>
      </w:tr>
      <w:tr w:rsidR="00025415" w:rsidRPr="00482E65" w14:paraId="38E649CA" w14:textId="77777777" w:rsidTr="004119F8">
        <w:trPr>
          <w:trHeight w:hRule="exact" w:val="227"/>
        </w:trPr>
        <w:tc>
          <w:tcPr>
            <w:tcW w:w="1324" w:type="pct"/>
            <w:tcBorders>
              <w:top w:val="single" w:sz="4" w:space="0" w:color="000099"/>
              <w:left w:val="nil"/>
              <w:bottom w:val="single" w:sz="4" w:space="0" w:color="000099"/>
              <w:right w:val="nil"/>
            </w:tcBorders>
            <w:shd w:val="clear" w:color="000000" w:fill="DCE6F1"/>
            <w:noWrap/>
            <w:vAlign w:val="center"/>
            <w:hideMark/>
          </w:tcPr>
          <w:p w14:paraId="38E649BF"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TOTAL</w:t>
            </w:r>
          </w:p>
        </w:tc>
        <w:tc>
          <w:tcPr>
            <w:tcW w:w="350" w:type="pct"/>
            <w:tcBorders>
              <w:top w:val="single" w:sz="4" w:space="0" w:color="000099"/>
              <w:left w:val="nil"/>
              <w:bottom w:val="single" w:sz="4" w:space="0" w:color="000099"/>
              <w:right w:val="nil"/>
            </w:tcBorders>
            <w:shd w:val="clear" w:color="000000" w:fill="DCE6F1"/>
            <w:noWrap/>
            <w:vAlign w:val="center"/>
            <w:hideMark/>
          </w:tcPr>
          <w:p w14:paraId="38E649C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8'690</w:t>
            </w:r>
          </w:p>
        </w:tc>
        <w:tc>
          <w:tcPr>
            <w:tcW w:w="370" w:type="pct"/>
            <w:gridSpan w:val="2"/>
            <w:tcBorders>
              <w:top w:val="single" w:sz="4" w:space="0" w:color="000099"/>
              <w:left w:val="nil"/>
              <w:bottom w:val="single" w:sz="4" w:space="0" w:color="000099"/>
              <w:right w:val="nil"/>
            </w:tcBorders>
            <w:shd w:val="clear" w:color="000000" w:fill="DCE6F1"/>
            <w:noWrap/>
            <w:vAlign w:val="center"/>
            <w:hideMark/>
          </w:tcPr>
          <w:p w14:paraId="38E649C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2'601</w:t>
            </w:r>
          </w:p>
        </w:tc>
        <w:tc>
          <w:tcPr>
            <w:tcW w:w="370" w:type="pct"/>
            <w:tcBorders>
              <w:top w:val="single" w:sz="4" w:space="0" w:color="000099"/>
              <w:left w:val="nil"/>
              <w:bottom w:val="single" w:sz="4" w:space="0" w:color="000099"/>
              <w:right w:val="nil"/>
            </w:tcBorders>
            <w:shd w:val="clear" w:color="000000" w:fill="DCE6F1"/>
            <w:noWrap/>
            <w:vAlign w:val="center"/>
            <w:hideMark/>
          </w:tcPr>
          <w:p w14:paraId="38E649C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800</w:t>
            </w:r>
          </w:p>
        </w:tc>
        <w:tc>
          <w:tcPr>
            <w:tcW w:w="370" w:type="pct"/>
            <w:gridSpan w:val="2"/>
            <w:tcBorders>
              <w:top w:val="single" w:sz="4" w:space="0" w:color="000099"/>
              <w:left w:val="nil"/>
              <w:bottom w:val="single" w:sz="4" w:space="0" w:color="000099"/>
              <w:right w:val="nil"/>
            </w:tcBorders>
            <w:shd w:val="clear" w:color="000000" w:fill="DCE6F1"/>
            <w:noWrap/>
            <w:vAlign w:val="center"/>
            <w:hideMark/>
          </w:tcPr>
          <w:p w14:paraId="38E649C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368</w:t>
            </w:r>
          </w:p>
        </w:tc>
        <w:tc>
          <w:tcPr>
            <w:tcW w:w="370" w:type="pct"/>
            <w:tcBorders>
              <w:top w:val="single" w:sz="4" w:space="0" w:color="000099"/>
              <w:left w:val="nil"/>
              <w:bottom w:val="single" w:sz="4" w:space="0" w:color="000099"/>
              <w:right w:val="nil"/>
            </w:tcBorders>
            <w:shd w:val="clear" w:color="000000" w:fill="DCE6F1"/>
            <w:noWrap/>
            <w:vAlign w:val="center"/>
            <w:hideMark/>
          </w:tcPr>
          <w:p w14:paraId="38E649C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60</w:t>
            </w:r>
          </w:p>
        </w:tc>
        <w:tc>
          <w:tcPr>
            <w:tcW w:w="369" w:type="pct"/>
            <w:tcBorders>
              <w:top w:val="single" w:sz="4" w:space="0" w:color="000099"/>
              <w:left w:val="nil"/>
              <w:bottom w:val="single" w:sz="4" w:space="0" w:color="000099"/>
              <w:right w:val="nil"/>
            </w:tcBorders>
            <w:shd w:val="clear" w:color="000000" w:fill="DCE6F1"/>
            <w:noWrap/>
            <w:vAlign w:val="center"/>
            <w:hideMark/>
          </w:tcPr>
          <w:p w14:paraId="38E649C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60</w:t>
            </w:r>
          </w:p>
        </w:tc>
        <w:tc>
          <w:tcPr>
            <w:tcW w:w="370" w:type="pct"/>
            <w:gridSpan w:val="2"/>
            <w:tcBorders>
              <w:top w:val="single" w:sz="4" w:space="0" w:color="000099"/>
              <w:left w:val="nil"/>
              <w:bottom w:val="single" w:sz="4" w:space="0" w:color="000099"/>
              <w:right w:val="nil"/>
            </w:tcBorders>
            <w:shd w:val="clear" w:color="000000" w:fill="DCE6F1"/>
            <w:noWrap/>
            <w:vAlign w:val="center"/>
            <w:hideMark/>
          </w:tcPr>
          <w:p w14:paraId="38E649C6"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70</w:t>
            </w:r>
          </w:p>
        </w:tc>
        <w:tc>
          <w:tcPr>
            <w:tcW w:w="370" w:type="pct"/>
            <w:tcBorders>
              <w:top w:val="single" w:sz="4" w:space="0" w:color="000099"/>
              <w:left w:val="nil"/>
              <w:bottom w:val="single" w:sz="4" w:space="0" w:color="000099"/>
              <w:right w:val="nil"/>
            </w:tcBorders>
            <w:shd w:val="clear" w:color="000000" w:fill="DCE6F1"/>
            <w:noWrap/>
            <w:vAlign w:val="center"/>
            <w:hideMark/>
          </w:tcPr>
          <w:p w14:paraId="38E649C7"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114</w:t>
            </w:r>
          </w:p>
        </w:tc>
        <w:tc>
          <w:tcPr>
            <w:tcW w:w="370" w:type="pct"/>
            <w:tcBorders>
              <w:top w:val="single" w:sz="4" w:space="0" w:color="000099"/>
              <w:left w:val="nil"/>
              <w:bottom w:val="single" w:sz="4" w:space="0" w:color="000099"/>
              <w:right w:val="nil"/>
            </w:tcBorders>
            <w:shd w:val="clear" w:color="000000" w:fill="DCE6F1"/>
            <w:noWrap/>
            <w:vAlign w:val="center"/>
            <w:hideMark/>
          </w:tcPr>
          <w:p w14:paraId="38E649C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30</w:t>
            </w:r>
          </w:p>
        </w:tc>
        <w:tc>
          <w:tcPr>
            <w:tcW w:w="367" w:type="pct"/>
            <w:tcBorders>
              <w:top w:val="single" w:sz="4" w:space="0" w:color="000099"/>
              <w:left w:val="nil"/>
              <w:bottom w:val="single" w:sz="4" w:space="0" w:color="000099"/>
              <w:right w:val="nil"/>
            </w:tcBorders>
            <w:shd w:val="clear" w:color="000000" w:fill="DCE6F1"/>
            <w:noWrap/>
            <w:vAlign w:val="center"/>
            <w:hideMark/>
          </w:tcPr>
          <w:p w14:paraId="38E649C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12'793</w:t>
            </w:r>
          </w:p>
        </w:tc>
      </w:tr>
      <w:tr w:rsidR="00025415" w:rsidRPr="00482E65" w14:paraId="38E649D6"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9CB"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Estimates 2015</w:t>
            </w:r>
          </w:p>
        </w:tc>
        <w:tc>
          <w:tcPr>
            <w:tcW w:w="350" w:type="pct"/>
            <w:tcBorders>
              <w:top w:val="nil"/>
              <w:left w:val="nil"/>
              <w:bottom w:val="nil"/>
              <w:right w:val="nil"/>
            </w:tcBorders>
            <w:shd w:val="clear" w:color="000000" w:fill="FFFFFF"/>
            <w:noWrap/>
            <w:vAlign w:val="center"/>
            <w:hideMark/>
          </w:tcPr>
          <w:p w14:paraId="38E649C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9C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9C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9CF"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9D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69" w:type="pct"/>
            <w:tcBorders>
              <w:top w:val="nil"/>
              <w:left w:val="nil"/>
              <w:bottom w:val="nil"/>
              <w:right w:val="nil"/>
            </w:tcBorders>
            <w:shd w:val="clear" w:color="000000" w:fill="FFFFFF"/>
            <w:noWrap/>
            <w:vAlign w:val="center"/>
            <w:hideMark/>
          </w:tcPr>
          <w:p w14:paraId="38E649D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9D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9D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9D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67" w:type="pct"/>
            <w:tcBorders>
              <w:top w:val="nil"/>
              <w:left w:val="nil"/>
              <w:bottom w:val="nil"/>
              <w:right w:val="nil"/>
            </w:tcBorders>
            <w:shd w:val="clear" w:color="000000" w:fill="FFFFFF"/>
            <w:noWrap/>
            <w:vAlign w:val="center"/>
            <w:hideMark/>
          </w:tcPr>
          <w:p w14:paraId="38E649D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 </w:t>
            </w:r>
          </w:p>
        </w:tc>
      </w:tr>
      <w:tr w:rsidR="00025415" w:rsidRPr="00482E65" w14:paraId="38E649E2" w14:textId="77777777" w:rsidTr="004119F8">
        <w:trPr>
          <w:trHeight w:hRule="exact" w:val="227"/>
        </w:trPr>
        <w:tc>
          <w:tcPr>
            <w:tcW w:w="1324" w:type="pct"/>
            <w:tcBorders>
              <w:top w:val="nil"/>
              <w:left w:val="nil"/>
              <w:bottom w:val="nil"/>
              <w:right w:val="nil"/>
            </w:tcBorders>
            <w:shd w:val="clear" w:color="auto" w:fill="auto"/>
            <w:vAlign w:val="center"/>
            <w:hideMark/>
          </w:tcPr>
          <w:p w14:paraId="38E649D7"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Telecommunication Standardization Advisory Group</w:t>
            </w:r>
          </w:p>
        </w:tc>
        <w:tc>
          <w:tcPr>
            <w:tcW w:w="350" w:type="pct"/>
            <w:tcBorders>
              <w:top w:val="nil"/>
              <w:left w:val="nil"/>
              <w:bottom w:val="nil"/>
              <w:right w:val="nil"/>
            </w:tcBorders>
            <w:shd w:val="clear" w:color="000000" w:fill="FFFFFF"/>
            <w:noWrap/>
            <w:vAlign w:val="center"/>
            <w:hideMark/>
          </w:tcPr>
          <w:p w14:paraId="38E649D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42</w:t>
            </w:r>
          </w:p>
        </w:tc>
        <w:tc>
          <w:tcPr>
            <w:tcW w:w="370" w:type="pct"/>
            <w:gridSpan w:val="2"/>
            <w:tcBorders>
              <w:top w:val="nil"/>
              <w:left w:val="nil"/>
              <w:bottom w:val="nil"/>
              <w:right w:val="nil"/>
            </w:tcBorders>
            <w:shd w:val="clear" w:color="000000" w:fill="FFFFFF"/>
            <w:noWrap/>
            <w:vAlign w:val="center"/>
            <w:hideMark/>
          </w:tcPr>
          <w:p w14:paraId="38E649D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15</w:t>
            </w:r>
          </w:p>
        </w:tc>
        <w:tc>
          <w:tcPr>
            <w:tcW w:w="370" w:type="pct"/>
            <w:tcBorders>
              <w:top w:val="nil"/>
              <w:left w:val="nil"/>
              <w:bottom w:val="nil"/>
              <w:right w:val="nil"/>
            </w:tcBorders>
            <w:shd w:val="clear" w:color="000000" w:fill="FFFFFF"/>
            <w:noWrap/>
            <w:vAlign w:val="center"/>
            <w:hideMark/>
          </w:tcPr>
          <w:p w14:paraId="38E649DA"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w:t>
            </w:r>
          </w:p>
        </w:tc>
        <w:tc>
          <w:tcPr>
            <w:tcW w:w="370" w:type="pct"/>
            <w:gridSpan w:val="2"/>
            <w:tcBorders>
              <w:top w:val="nil"/>
              <w:left w:val="nil"/>
              <w:bottom w:val="nil"/>
              <w:right w:val="nil"/>
            </w:tcBorders>
            <w:shd w:val="clear" w:color="000000" w:fill="FFFFFF"/>
            <w:noWrap/>
            <w:vAlign w:val="center"/>
            <w:hideMark/>
          </w:tcPr>
          <w:p w14:paraId="38E649DB"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D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9" w:type="pct"/>
            <w:tcBorders>
              <w:top w:val="nil"/>
              <w:left w:val="nil"/>
              <w:bottom w:val="nil"/>
              <w:right w:val="nil"/>
            </w:tcBorders>
            <w:shd w:val="clear" w:color="000000" w:fill="FFFFFF"/>
            <w:noWrap/>
            <w:vAlign w:val="center"/>
            <w:hideMark/>
          </w:tcPr>
          <w:p w14:paraId="38E649D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9D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DF"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E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7" w:type="pct"/>
            <w:tcBorders>
              <w:top w:val="nil"/>
              <w:left w:val="nil"/>
              <w:bottom w:val="nil"/>
              <w:right w:val="nil"/>
            </w:tcBorders>
            <w:shd w:val="clear" w:color="000000" w:fill="FFFFFF"/>
            <w:noWrap/>
            <w:vAlign w:val="center"/>
            <w:hideMark/>
          </w:tcPr>
          <w:p w14:paraId="38E649E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67</w:t>
            </w:r>
          </w:p>
        </w:tc>
      </w:tr>
      <w:tr w:rsidR="00025415" w:rsidRPr="00482E65" w14:paraId="38E649EE"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9E3"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 xml:space="preserve">Study groups </w:t>
            </w:r>
          </w:p>
        </w:tc>
        <w:tc>
          <w:tcPr>
            <w:tcW w:w="350" w:type="pct"/>
            <w:tcBorders>
              <w:top w:val="nil"/>
              <w:left w:val="nil"/>
              <w:bottom w:val="nil"/>
              <w:right w:val="nil"/>
            </w:tcBorders>
            <w:shd w:val="clear" w:color="000000" w:fill="FFFFFF"/>
            <w:noWrap/>
            <w:vAlign w:val="center"/>
            <w:hideMark/>
          </w:tcPr>
          <w:p w14:paraId="38E649E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568</w:t>
            </w:r>
          </w:p>
        </w:tc>
        <w:tc>
          <w:tcPr>
            <w:tcW w:w="370" w:type="pct"/>
            <w:gridSpan w:val="2"/>
            <w:tcBorders>
              <w:top w:val="nil"/>
              <w:left w:val="nil"/>
              <w:bottom w:val="nil"/>
              <w:right w:val="nil"/>
            </w:tcBorders>
            <w:shd w:val="clear" w:color="000000" w:fill="FFFFFF"/>
            <w:noWrap/>
            <w:vAlign w:val="center"/>
            <w:hideMark/>
          </w:tcPr>
          <w:p w14:paraId="38E649E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37</w:t>
            </w:r>
          </w:p>
        </w:tc>
        <w:tc>
          <w:tcPr>
            <w:tcW w:w="370" w:type="pct"/>
            <w:tcBorders>
              <w:top w:val="nil"/>
              <w:left w:val="nil"/>
              <w:bottom w:val="nil"/>
              <w:right w:val="nil"/>
            </w:tcBorders>
            <w:shd w:val="clear" w:color="000000" w:fill="FFFFFF"/>
            <w:noWrap/>
            <w:vAlign w:val="center"/>
            <w:hideMark/>
          </w:tcPr>
          <w:p w14:paraId="38E649E6"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550</w:t>
            </w:r>
          </w:p>
        </w:tc>
        <w:tc>
          <w:tcPr>
            <w:tcW w:w="370" w:type="pct"/>
            <w:gridSpan w:val="2"/>
            <w:tcBorders>
              <w:top w:val="nil"/>
              <w:left w:val="nil"/>
              <w:bottom w:val="nil"/>
              <w:right w:val="nil"/>
            </w:tcBorders>
            <w:shd w:val="clear" w:color="000000" w:fill="FFFFFF"/>
            <w:noWrap/>
            <w:vAlign w:val="center"/>
            <w:hideMark/>
          </w:tcPr>
          <w:p w14:paraId="38E649E7"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107</w:t>
            </w:r>
          </w:p>
        </w:tc>
        <w:tc>
          <w:tcPr>
            <w:tcW w:w="370" w:type="pct"/>
            <w:tcBorders>
              <w:top w:val="nil"/>
              <w:left w:val="nil"/>
              <w:bottom w:val="nil"/>
              <w:right w:val="nil"/>
            </w:tcBorders>
            <w:shd w:val="clear" w:color="000000" w:fill="FFFFFF"/>
            <w:noWrap/>
            <w:vAlign w:val="center"/>
            <w:hideMark/>
          </w:tcPr>
          <w:p w14:paraId="38E649E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50</w:t>
            </w:r>
          </w:p>
        </w:tc>
        <w:tc>
          <w:tcPr>
            <w:tcW w:w="369" w:type="pct"/>
            <w:tcBorders>
              <w:top w:val="nil"/>
              <w:left w:val="nil"/>
              <w:bottom w:val="nil"/>
              <w:right w:val="nil"/>
            </w:tcBorders>
            <w:shd w:val="clear" w:color="000000" w:fill="FFFFFF"/>
            <w:noWrap/>
            <w:vAlign w:val="center"/>
            <w:hideMark/>
          </w:tcPr>
          <w:p w14:paraId="38E649E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w:t>
            </w:r>
          </w:p>
        </w:tc>
        <w:tc>
          <w:tcPr>
            <w:tcW w:w="370" w:type="pct"/>
            <w:gridSpan w:val="2"/>
            <w:tcBorders>
              <w:top w:val="nil"/>
              <w:left w:val="nil"/>
              <w:bottom w:val="nil"/>
              <w:right w:val="nil"/>
            </w:tcBorders>
            <w:shd w:val="clear" w:color="000000" w:fill="FFFFFF"/>
            <w:noWrap/>
            <w:vAlign w:val="center"/>
            <w:hideMark/>
          </w:tcPr>
          <w:p w14:paraId="38E649EA"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EB"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30</w:t>
            </w:r>
          </w:p>
        </w:tc>
        <w:tc>
          <w:tcPr>
            <w:tcW w:w="370" w:type="pct"/>
            <w:tcBorders>
              <w:top w:val="nil"/>
              <w:left w:val="nil"/>
              <w:bottom w:val="nil"/>
              <w:right w:val="nil"/>
            </w:tcBorders>
            <w:shd w:val="clear" w:color="000000" w:fill="FFFFFF"/>
            <w:noWrap/>
            <w:vAlign w:val="center"/>
            <w:hideMark/>
          </w:tcPr>
          <w:p w14:paraId="38E649E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20</w:t>
            </w:r>
          </w:p>
        </w:tc>
        <w:tc>
          <w:tcPr>
            <w:tcW w:w="367" w:type="pct"/>
            <w:tcBorders>
              <w:top w:val="nil"/>
              <w:left w:val="nil"/>
              <w:bottom w:val="nil"/>
              <w:right w:val="nil"/>
            </w:tcBorders>
            <w:shd w:val="clear" w:color="000000" w:fill="FFFFFF"/>
            <w:noWrap/>
            <w:vAlign w:val="center"/>
            <w:hideMark/>
          </w:tcPr>
          <w:p w14:paraId="38E649E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1'372</w:t>
            </w:r>
          </w:p>
        </w:tc>
      </w:tr>
      <w:tr w:rsidR="00025415" w:rsidRPr="00482E65" w14:paraId="38E649FA"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9EF"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Activities and programmes</w:t>
            </w:r>
          </w:p>
        </w:tc>
        <w:tc>
          <w:tcPr>
            <w:tcW w:w="350" w:type="pct"/>
            <w:tcBorders>
              <w:top w:val="nil"/>
              <w:left w:val="nil"/>
              <w:bottom w:val="nil"/>
              <w:right w:val="nil"/>
            </w:tcBorders>
            <w:shd w:val="clear" w:color="000000" w:fill="FFFFFF"/>
            <w:noWrap/>
            <w:vAlign w:val="center"/>
            <w:hideMark/>
          </w:tcPr>
          <w:p w14:paraId="38E649F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9F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F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9F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150</w:t>
            </w:r>
          </w:p>
        </w:tc>
        <w:tc>
          <w:tcPr>
            <w:tcW w:w="370" w:type="pct"/>
            <w:tcBorders>
              <w:top w:val="nil"/>
              <w:left w:val="nil"/>
              <w:bottom w:val="nil"/>
              <w:right w:val="nil"/>
            </w:tcBorders>
            <w:shd w:val="clear" w:color="000000" w:fill="FFFFFF"/>
            <w:noWrap/>
            <w:vAlign w:val="center"/>
            <w:hideMark/>
          </w:tcPr>
          <w:p w14:paraId="38E649F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9" w:type="pct"/>
            <w:tcBorders>
              <w:top w:val="nil"/>
              <w:left w:val="nil"/>
              <w:bottom w:val="nil"/>
              <w:right w:val="nil"/>
            </w:tcBorders>
            <w:shd w:val="clear" w:color="000000" w:fill="FFFFFF"/>
            <w:noWrap/>
            <w:vAlign w:val="center"/>
            <w:hideMark/>
          </w:tcPr>
          <w:p w14:paraId="38E649F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9F6"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F7"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34</w:t>
            </w:r>
          </w:p>
        </w:tc>
        <w:tc>
          <w:tcPr>
            <w:tcW w:w="370" w:type="pct"/>
            <w:tcBorders>
              <w:top w:val="nil"/>
              <w:left w:val="nil"/>
              <w:bottom w:val="nil"/>
              <w:right w:val="nil"/>
            </w:tcBorders>
            <w:shd w:val="clear" w:color="000000" w:fill="FFFFFF"/>
            <w:noWrap/>
            <w:vAlign w:val="center"/>
            <w:hideMark/>
          </w:tcPr>
          <w:p w14:paraId="38E649F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7" w:type="pct"/>
            <w:tcBorders>
              <w:top w:val="nil"/>
              <w:left w:val="nil"/>
              <w:bottom w:val="nil"/>
              <w:right w:val="nil"/>
            </w:tcBorders>
            <w:shd w:val="clear" w:color="000000" w:fill="FFFFFF"/>
            <w:noWrap/>
            <w:vAlign w:val="center"/>
            <w:hideMark/>
          </w:tcPr>
          <w:p w14:paraId="38E649F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184</w:t>
            </w:r>
          </w:p>
        </w:tc>
      </w:tr>
      <w:tr w:rsidR="00025415" w:rsidRPr="00482E65" w14:paraId="38E64A06"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9FB"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Workshops</w:t>
            </w:r>
          </w:p>
        </w:tc>
        <w:tc>
          <w:tcPr>
            <w:tcW w:w="350" w:type="pct"/>
            <w:tcBorders>
              <w:top w:val="nil"/>
              <w:left w:val="nil"/>
              <w:bottom w:val="nil"/>
              <w:right w:val="nil"/>
            </w:tcBorders>
            <w:shd w:val="clear" w:color="000000" w:fill="FFFFFF"/>
            <w:noWrap/>
            <w:vAlign w:val="center"/>
            <w:hideMark/>
          </w:tcPr>
          <w:p w14:paraId="38E649F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9F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9F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60</w:t>
            </w:r>
          </w:p>
        </w:tc>
        <w:tc>
          <w:tcPr>
            <w:tcW w:w="370" w:type="pct"/>
            <w:gridSpan w:val="2"/>
            <w:tcBorders>
              <w:top w:val="nil"/>
              <w:left w:val="nil"/>
              <w:bottom w:val="nil"/>
              <w:right w:val="nil"/>
            </w:tcBorders>
            <w:shd w:val="clear" w:color="000000" w:fill="FFFFFF"/>
            <w:noWrap/>
            <w:vAlign w:val="center"/>
            <w:hideMark/>
          </w:tcPr>
          <w:p w14:paraId="38E649FF"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0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9" w:type="pct"/>
            <w:tcBorders>
              <w:top w:val="nil"/>
              <w:left w:val="nil"/>
              <w:bottom w:val="nil"/>
              <w:right w:val="nil"/>
            </w:tcBorders>
            <w:shd w:val="clear" w:color="000000" w:fill="FFFFFF"/>
            <w:noWrap/>
            <w:vAlign w:val="center"/>
            <w:hideMark/>
          </w:tcPr>
          <w:p w14:paraId="38E64A0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A0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0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0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7" w:type="pct"/>
            <w:tcBorders>
              <w:top w:val="nil"/>
              <w:left w:val="nil"/>
              <w:bottom w:val="nil"/>
              <w:right w:val="nil"/>
            </w:tcBorders>
            <w:shd w:val="clear" w:color="000000" w:fill="FFFFFF"/>
            <w:noWrap/>
            <w:vAlign w:val="center"/>
            <w:hideMark/>
          </w:tcPr>
          <w:p w14:paraId="38E64A0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60</w:t>
            </w:r>
          </w:p>
        </w:tc>
      </w:tr>
      <w:tr w:rsidR="00025415" w:rsidRPr="00482E65" w14:paraId="38E64A12"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A07"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Bureau</w:t>
            </w:r>
          </w:p>
        </w:tc>
        <w:tc>
          <w:tcPr>
            <w:tcW w:w="350" w:type="pct"/>
            <w:tcBorders>
              <w:top w:val="nil"/>
              <w:left w:val="nil"/>
              <w:bottom w:val="nil"/>
              <w:right w:val="nil"/>
            </w:tcBorders>
            <w:shd w:val="clear" w:color="000000" w:fill="FFFFFF"/>
            <w:noWrap/>
            <w:vAlign w:val="center"/>
            <w:hideMark/>
          </w:tcPr>
          <w:p w14:paraId="38E64A0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A0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A0A"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A0B"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A0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69" w:type="pct"/>
            <w:tcBorders>
              <w:top w:val="nil"/>
              <w:left w:val="nil"/>
              <w:bottom w:val="nil"/>
              <w:right w:val="nil"/>
            </w:tcBorders>
            <w:shd w:val="clear" w:color="000000" w:fill="FFFFFF"/>
            <w:noWrap/>
            <w:vAlign w:val="center"/>
            <w:hideMark/>
          </w:tcPr>
          <w:p w14:paraId="38E64A0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A0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A0F"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A1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67" w:type="pct"/>
            <w:tcBorders>
              <w:top w:val="nil"/>
              <w:left w:val="nil"/>
              <w:bottom w:val="nil"/>
              <w:right w:val="nil"/>
            </w:tcBorders>
            <w:shd w:val="clear" w:color="000000" w:fill="FFFFFF"/>
            <w:noWrap/>
            <w:vAlign w:val="center"/>
            <w:hideMark/>
          </w:tcPr>
          <w:p w14:paraId="38E64A1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 </w:t>
            </w:r>
          </w:p>
        </w:tc>
      </w:tr>
      <w:tr w:rsidR="00025415" w:rsidRPr="00482E65" w14:paraId="38E64A1E"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A13"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 xml:space="preserve"> - Office of the Director</w:t>
            </w:r>
          </w:p>
        </w:tc>
        <w:tc>
          <w:tcPr>
            <w:tcW w:w="350" w:type="pct"/>
            <w:tcBorders>
              <w:top w:val="nil"/>
              <w:left w:val="nil"/>
              <w:bottom w:val="nil"/>
              <w:right w:val="nil"/>
            </w:tcBorders>
            <w:shd w:val="clear" w:color="000000" w:fill="FFFFFF"/>
            <w:noWrap/>
            <w:vAlign w:val="center"/>
            <w:hideMark/>
          </w:tcPr>
          <w:p w14:paraId="38E64A1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519</w:t>
            </w:r>
          </w:p>
        </w:tc>
        <w:tc>
          <w:tcPr>
            <w:tcW w:w="370" w:type="pct"/>
            <w:gridSpan w:val="2"/>
            <w:tcBorders>
              <w:top w:val="nil"/>
              <w:left w:val="nil"/>
              <w:bottom w:val="nil"/>
              <w:right w:val="nil"/>
            </w:tcBorders>
            <w:shd w:val="clear" w:color="000000" w:fill="FFFFFF"/>
            <w:noWrap/>
            <w:vAlign w:val="center"/>
            <w:hideMark/>
          </w:tcPr>
          <w:p w14:paraId="38E64A1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158</w:t>
            </w:r>
          </w:p>
        </w:tc>
        <w:tc>
          <w:tcPr>
            <w:tcW w:w="370" w:type="pct"/>
            <w:tcBorders>
              <w:top w:val="nil"/>
              <w:left w:val="nil"/>
              <w:bottom w:val="nil"/>
              <w:right w:val="nil"/>
            </w:tcBorders>
            <w:shd w:val="clear" w:color="000000" w:fill="FFFFFF"/>
            <w:noWrap/>
            <w:vAlign w:val="center"/>
            <w:hideMark/>
          </w:tcPr>
          <w:p w14:paraId="38E64A16"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50</w:t>
            </w:r>
          </w:p>
        </w:tc>
        <w:tc>
          <w:tcPr>
            <w:tcW w:w="370" w:type="pct"/>
            <w:gridSpan w:val="2"/>
            <w:tcBorders>
              <w:top w:val="nil"/>
              <w:left w:val="nil"/>
              <w:bottom w:val="nil"/>
              <w:right w:val="nil"/>
            </w:tcBorders>
            <w:shd w:val="clear" w:color="000000" w:fill="FFFFFF"/>
            <w:noWrap/>
            <w:vAlign w:val="center"/>
            <w:hideMark/>
          </w:tcPr>
          <w:p w14:paraId="38E64A17"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50</w:t>
            </w:r>
          </w:p>
        </w:tc>
        <w:tc>
          <w:tcPr>
            <w:tcW w:w="370" w:type="pct"/>
            <w:tcBorders>
              <w:top w:val="nil"/>
              <w:left w:val="nil"/>
              <w:bottom w:val="nil"/>
              <w:right w:val="nil"/>
            </w:tcBorders>
            <w:shd w:val="clear" w:color="000000" w:fill="FFFFFF"/>
            <w:noWrap/>
            <w:vAlign w:val="center"/>
            <w:hideMark/>
          </w:tcPr>
          <w:p w14:paraId="38E64A1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9" w:type="pct"/>
            <w:tcBorders>
              <w:top w:val="nil"/>
              <w:left w:val="nil"/>
              <w:bottom w:val="nil"/>
              <w:right w:val="nil"/>
            </w:tcBorders>
            <w:shd w:val="clear" w:color="000000" w:fill="FFFFFF"/>
            <w:noWrap/>
            <w:vAlign w:val="center"/>
            <w:hideMark/>
          </w:tcPr>
          <w:p w14:paraId="38E64A1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A1A"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1B"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1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7" w:type="pct"/>
            <w:tcBorders>
              <w:top w:val="nil"/>
              <w:left w:val="nil"/>
              <w:bottom w:val="nil"/>
              <w:right w:val="nil"/>
            </w:tcBorders>
            <w:shd w:val="clear" w:color="000000" w:fill="FFFFFF"/>
            <w:noWrap/>
            <w:vAlign w:val="center"/>
            <w:hideMark/>
          </w:tcPr>
          <w:p w14:paraId="38E64A1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777</w:t>
            </w:r>
          </w:p>
        </w:tc>
      </w:tr>
      <w:tr w:rsidR="00025415" w:rsidRPr="00482E65" w14:paraId="38E64A2A"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A1F"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 xml:space="preserve"> - Departments</w:t>
            </w:r>
          </w:p>
        </w:tc>
        <w:tc>
          <w:tcPr>
            <w:tcW w:w="350" w:type="pct"/>
            <w:tcBorders>
              <w:top w:val="nil"/>
              <w:left w:val="nil"/>
              <w:bottom w:val="nil"/>
              <w:right w:val="nil"/>
            </w:tcBorders>
            <w:shd w:val="clear" w:color="000000" w:fill="FFFFFF"/>
            <w:noWrap/>
            <w:vAlign w:val="center"/>
            <w:hideMark/>
          </w:tcPr>
          <w:p w14:paraId="38E64A2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7'517</w:t>
            </w:r>
          </w:p>
        </w:tc>
        <w:tc>
          <w:tcPr>
            <w:tcW w:w="370" w:type="pct"/>
            <w:gridSpan w:val="2"/>
            <w:tcBorders>
              <w:top w:val="nil"/>
              <w:left w:val="nil"/>
              <w:bottom w:val="nil"/>
              <w:right w:val="nil"/>
            </w:tcBorders>
            <w:shd w:val="clear" w:color="000000" w:fill="FFFFFF"/>
            <w:noWrap/>
            <w:vAlign w:val="center"/>
            <w:hideMark/>
          </w:tcPr>
          <w:p w14:paraId="38E64A2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2'379</w:t>
            </w:r>
          </w:p>
        </w:tc>
        <w:tc>
          <w:tcPr>
            <w:tcW w:w="370" w:type="pct"/>
            <w:tcBorders>
              <w:top w:val="nil"/>
              <w:left w:val="nil"/>
              <w:bottom w:val="nil"/>
              <w:right w:val="nil"/>
            </w:tcBorders>
            <w:shd w:val="clear" w:color="000000" w:fill="FFFFFF"/>
            <w:noWrap/>
            <w:vAlign w:val="center"/>
            <w:hideMark/>
          </w:tcPr>
          <w:p w14:paraId="38E64A2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130</w:t>
            </w:r>
          </w:p>
        </w:tc>
        <w:tc>
          <w:tcPr>
            <w:tcW w:w="370" w:type="pct"/>
            <w:gridSpan w:val="2"/>
            <w:tcBorders>
              <w:top w:val="nil"/>
              <w:left w:val="nil"/>
              <w:bottom w:val="nil"/>
              <w:right w:val="nil"/>
            </w:tcBorders>
            <w:shd w:val="clear" w:color="000000" w:fill="FFFFFF"/>
            <w:noWrap/>
            <w:vAlign w:val="center"/>
            <w:hideMark/>
          </w:tcPr>
          <w:p w14:paraId="38E64A2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60</w:t>
            </w:r>
          </w:p>
        </w:tc>
        <w:tc>
          <w:tcPr>
            <w:tcW w:w="370" w:type="pct"/>
            <w:tcBorders>
              <w:top w:val="nil"/>
              <w:left w:val="nil"/>
              <w:bottom w:val="nil"/>
              <w:right w:val="nil"/>
            </w:tcBorders>
            <w:shd w:val="clear" w:color="000000" w:fill="FFFFFF"/>
            <w:noWrap/>
            <w:vAlign w:val="center"/>
            <w:hideMark/>
          </w:tcPr>
          <w:p w14:paraId="38E64A2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w:t>
            </w:r>
          </w:p>
        </w:tc>
        <w:tc>
          <w:tcPr>
            <w:tcW w:w="369" w:type="pct"/>
            <w:tcBorders>
              <w:top w:val="nil"/>
              <w:left w:val="nil"/>
              <w:bottom w:val="nil"/>
              <w:right w:val="nil"/>
            </w:tcBorders>
            <w:shd w:val="clear" w:color="000000" w:fill="FFFFFF"/>
            <w:noWrap/>
            <w:vAlign w:val="center"/>
            <w:hideMark/>
          </w:tcPr>
          <w:p w14:paraId="38E64A2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50</w:t>
            </w:r>
          </w:p>
        </w:tc>
        <w:tc>
          <w:tcPr>
            <w:tcW w:w="370" w:type="pct"/>
            <w:gridSpan w:val="2"/>
            <w:tcBorders>
              <w:top w:val="nil"/>
              <w:left w:val="nil"/>
              <w:bottom w:val="nil"/>
              <w:right w:val="nil"/>
            </w:tcBorders>
            <w:shd w:val="clear" w:color="000000" w:fill="FFFFFF"/>
            <w:noWrap/>
            <w:vAlign w:val="center"/>
            <w:hideMark/>
          </w:tcPr>
          <w:p w14:paraId="38E64A26"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70</w:t>
            </w:r>
          </w:p>
        </w:tc>
        <w:tc>
          <w:tcPr>
            <w:tcW w:w="370" w:type="pct"/>
            <w:tcBorders>
              <w:top w:val="nil"/>
              <w:left w:val="nil"/>
              <w:bottom w:val="nil"/>
              <w:right w:val="nil"/>
            </w:tcBorders>
            <w:shd w:val="clear" w:color="000000" w:fill="FFFFFF"/>
            <w:noWrap/>
            <w:vAlign w:val="center"/>
            <w:hideMark/>
          </w:tcPr>
          <w:p w14:paraId="38E64A27"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50</w:t>
            </w:r>
          </w:p>
        </w:tc>
        <w:tc>
          <w:tcPr>
            <w:tcW w:w="370" w:type="pct"/>
            <w:tcBorders>
              <w:top w:val="nil"/>
              <w:left w:val="nil"/>
              <w:bottom w:val="nil"/>
              <w:right w:val="nil"/>
            </w:tcBorders>
            <w:shd w:val="clear" w:color="000000" w:fill="FFFFFF"/>
            <w:noWrap/>
            <w:vAlign w:val="center"/>
            <w:hideMark/>
          </w:tcPr>
          <w:p w14:paraId="38E64A2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w:t>
            </w:r>
          </w:p>
        </w:tc>
        <w:tc>
          <w:tcPr>
            <w:tcW w:w="367" w:type="pct"/>
            <w:tcBorders>
              <w:top w:val="nil"/>
              <w:left w:val="nil"/>
              <w:bottom w:val="nil"/>
              <w:right w:val="nil"/>
            </w:tcBorders>
            <w:shd w:val="clear" w:color="000000" w:fill="FFFFFF"/>
            <w:noWrap/>
            <w:vAlign w:val="center"/>
            <w:hideMark/>
          </w:tcPr>
          <w:p w14:paraId="38E64A2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10'276</w:t>
            </w:r>
          </w:p>
        </w:tc>
      </w:tr>
      <w:tr w:rsidR="00025415" w:rsidRPr="00482E65" w14:paraId="38E64A36" w14:textId="77777777" w:rsidTr="004119F8">
        <w:trPr>
          <w:trHeight w:hRule="exact" w:val="227"/>
        </w:trPr>
        <w:tc>
          <w:tcPr>
            <w:tcW w:w="1324" w:type="pct"/>
            <w:tcBorders>
              <w:top w:val="single" w:sz="4" w:space="0" w:color="000099"/>
              <w:left w:val="nil"/>
              <w:bottom w:val="single" w:sz="4" w:space="0" w:color="000099"/>
              <w:right w:val="nil"/>
            </w:tcBorders>
            <w:shd w:val="clear" w:color="000000" w:fill="DCE6F1"/>
            <w:noWrap/>
            <w:vAlign w:val="center"/>
            <w:hideMark/>
          </w:tcPr>
          <w:p w14:paraId="38E64A2B"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TOTAL</w:t>
            </w:r>
          </w:p>
        </w:tc>
        <w:tc>
          <w:tcPr>
            <w:tcW w:w="350" w:type="pct"/>
            <w:tcBorders>
              <w:top w:val="single" w:sz="4" w:space="0" w:color="000099"/>
              <w:left w:val="nil"/>
              <w:bottom w:val="single" w:sz="4" w:space="0" w:color="000099"/>
              <w:right w:val="nil"/>
            </w:tcBorders>
            <w:shd w:val="clear" w:color="000000" w:fill="DCE6F1"/>
            <w:noWrap/>
            <w:vAlign w:val="center"/>
            <w:hideMark/>
          </w:tcPr>
          <w:p w14:paraId="38E64A2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8'646</w:t>
            </w:r>
          </w:p>
        </w:tc>
        <w:tc>
          <w:tcPr>
            <w:tcW w:w="370" w:type="pct"/>
            <w:gridSpan w:val="2"/>
            <w:tcBorders>
              <w:top w:val="single" w:sz="4" w:space="0" w:color="000099"/>
              <w:left w:val="nil"/>
              <w:bottom w:val="single" w:sz="4" w:space="0" w:color="000099"/>
              <w:right w:val="nil"/>
            </w:tcBorders>
            <w:shd w:val="clear" w:color="000000" w:fill="DCE6F1"/>
            <w:noWrap/>
            <w:vAlign w:val="center"/>
            <w:hideMark/>
          </w:tcPr>
          <w:p w14:paraId="38E64A2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2'589</w:t>
            </w:r>
          </w:p>
        </w:tc>
        <w:tc>
          <w:tcPr>
            <w:tcW w:w="370" w:type="pct"/>
            <w:tcBorders>
              <w:top w:val="single" w:sz="4" w:space="0" w:color="000099"/>
              <w:left w:val="nil"/>
              <w:bottom w:val="single" w:sz="4" w:space="0" w:color="000099"/>
              <w:right w:val="nil"/>
            </w:tcBorders>
            <w:shd w:val="clear" w:color="000000" w:fill="DCE6F1"/>
            <w:noWrap/>
            <w:vAlign w:val="center"/>
            <w:hideMark/>
          </w:tcPr>
          <w:p w14:paraId="38E64A2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800</w:t>
            </w:r>
          </w:p>
        </w:tc>
        <w:tc>
          <w:tcPr>
            <w:tcW w:w="370" w:type="pct"/>
            <w:gridSpan w:val="2"/>
            <w:tcBorders>
              <w:top w:val="single" w:sz="4" w:space="0" w:color="000099"/>
              <w:left w:val="nil"/>
              <w:bottom w:val="single" w:sz="4" w:space="0" w:color="000099"/>
              <w:right w:val="nil"/>
            </w:tcBorders>
            <w:shd w:val="clear" w:color="000000" w:fill="DCE6F1"/>
            <w:noWrap/>
            <w:vAlign w:val="center"/>
            <w:hideMark/>
          </w:tcPr>
          <w:p w14:paraId="38E64A2F"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367</w:t>
            </w:r>
          </w:p>
        </w:tc>
        <w:tc>
          <w:tcPr>
            <w:tcW w:w="370" w:type="pct"/>
            <w:tcBorders>
              <w:top w:val="single" w:sz="4" w:space="0" w:color="000099"/>
              <w:left w:val="nil"/>
              <w:bottom w:val="single" w:sz="4" w:space="0" w:color="000099"/>
              <w:right w:val="nil"/>
            </w:tcBorders>
            <w:shd w:val="clear" w:color="000000" w:fill="DCE6F1"/>
            <w:noWrap/>
            <w:vAlign w:val="center"/>
            <w:hideMark/>
          </w:tcPr>
          <w:p w14:paraId="38E64A3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60</w:t>
            </w:r>
          </w:p>
        </w:tc>
        <w:tc>
          <w:tcPr>
            <w:tcW w:w="369" w:type="pct"/>
            <w:tcBorders>
              <w:top w:val="single" w:sz="4" w:space="0" w:color="000099"/>
              <w:left w:val="nil"/>
              <w:bottom w:val="single" w:sz="4" w:space="0" w:color="000099"/>
              <w:right w:val="nil"/>
            </w:tcBorders>
            <w:shd w:val="clear" w:color="000000" w:fill="DCE6F1"/>
            <w:noWrap/>
            <w:vAlign w:val="center"/>
            <w:hideMark/>
          </w:tcPr>
          <w:p w14:paraId="38E64A3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60</w:t>
            </w:r>
          </w:p>
        </w:tc>
        <w:tc>
          <w:tcPr>
            <w:tcW w:w="370" w:type="pct"/>
            <w:gridSpan w:val="2"/>
            <w:tcBorders>
              <w:top w:val="single" w:sz="4" w:space="0" w:color="000099"/>
              <w:left w:val="nil"/>
              <w:bottom w:val="single" w:sz="4" w:space="0" w:color="000099"/>
              <w:right w:val="nil"/>
            </w:tcBorders>
            <w:shd w:val="clear" w:color="000000" w:fill="DCE6F1"/>
            <w:noWrap/>
            <w:vAlign w:val="center"/>
            <w:hideMark/>
          </w:tcPr>
          <w:p w14:paraId="38E64A3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70</w:t>
            </w:r>
          </w:p>
        </w:tc>
        <w:tc>
          <w:tcPr>
            <w:tcW w:w="370" w:type="pct"/>
            <w:tcBorders>
              <w:top w:val="single" w:sz="4" w:space="0" w:color="000099"/>
              <w:left w:val="nil"/>
              <w:bottom w:val="single" w:sz="4" w:space="0" w:color="000099"/>
              <w:right w:val="nil"/>
            </w:tcBorders>
            <w:shd w:val="clear" w:color="000000" w:fill="DCE6F1"/>
            <w:noWrap/>
            <w:vAlign w:val="center"/>
            <w:hideMark/>
          </w:tcPr>
          <w:p w14:paraId="38E64A3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114</w:t>
            </w:r>
          </w:p>
        </w:tc>
        <w:tc>
          <w:tcPr>
            <w:tcW w:w="370" w:type="pct"/>
            <w:tcBorders>
              <w:top w:val="single" w:sz="4" w:space="0" w:color="000099"/>
              <w:left w:val="nil"/>
              <w:bottom w:val="single" w:sz="4" w:space="0" w:color="000099"/>
              <w:right w:val="nil"/>
            </w:tcBorders>
            <w:shd w:val="clear" w:color="000000" w:fill="DCE6F1"/>
            <w:noWrap/>
            <w:vAlign w:val="center"/>
            <w:hideMark/>
          </w:tcPr>
          <w:p w14:paraId="38E64A3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30</w:t>
            </w:r>
          </w:p>
        </w:tc>
        <w:tc>
          <w:tcPr>
            <w:tcW w:w="367" w:type="pct"/>
            <w:tcBorders>
              <w:top w:val="single" w:sz="4" w:space="0" w:color="000099"/>
              <w:left w:val="nil"/>
              <w:bottom w:val="single" w:sz="4" w:space="0" w:color="000099"/>
              <w:right w:val="nil"/>
            </w:tcBorders>
            <w:shd w:val="clear" w:color="000000" w:fill="DCE6F1"/>
            <w:noWrap/>
            <w:vAlign w:val="center"/>
            <w:hideMark/>
          </w:tcPr>
          <w:p w14:paraId="38E64A3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12'736</w:t>
            </w:r>
          </w:p>
        </w:tc>
      </w:tr>
      <w:tr w:rsidR="00025415" w:rsidRPr="00482E65" w14:paraId="38E64A42"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A37"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Estimates 2014-2015</w:t>
            </w:r>
          </w:p>
        </w:tc>
        <w:tc>
          <w:tcPr>
            <w:tcW w:w="350" w:type="pct"/>
            <w:tcBorders>
              <w:top w:val="nil"/>
              <w:left w:val="nil"/>
              <w:bottom w:val="nil"/>
              <w:right w:val="nil"/>
            </w:tcBorders>
            <w:shd w:val="clear" w:color="000000" w:fill="FFFFFF"/>
            <w:noWrap/>
            <w:vAlign w:val="center"/>
            <w:hideMark/>
          </w:tcPr>
          <w:p w14:paraId="38E64A3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A3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A3A"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A3B"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A3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69" w:type="pct"/>
            <w:tcBorders>
              <w:top w:val="nil"/>
              <w:left w:val="nil"/>
              <w:bottom w:val="nil"/>
              <w:right w:val="nil"/>
            </w:tcBorders>
            <w:shd w:val="clear" w:color="000000" w:fill="FFFFFF"/>
            <w:noWrap/>
            <w:vAlign w:val="center"/>
            <w:hideMark/>
          </w:tcPr>
          <w:p w14:paraId="38E64A3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A3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A3F"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A4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99"/>
                <w:sz w:val="18"/>
                <w:szCs w:val="18"/>
                <w:lang w:val="en-US" w:eastAsia="zh-CN"/>
              </w:rPr>
            </w:pPr>
            <w:r w:rsidRPr="00482E65">
              <w:rPr>
                <w:rFonts w:ascii="Calibri" w:hAnsi="Calibri" w:cs="Calibri"/>
                <w:color w:val="000099"/>
                <w:sz w:val="18"/>
                <w:szCs w:val="18"/>
                <w:lang w:val="en-US" w:eastAsia="zh-CN"/>
              </w:rPr>
              <w:t> </w:t>
            </w:r>
          </w:p>
        </w:tc>
        <w:tc>
          <w:tcPr>
            <w:tcW w:w="367" w:type="pct"/>
            <w:tcBorders>
              <w:top w:val="nil"/>
              <w:left w:val="nil"/>
              <w:bottom w:val="nil"/>
              <w:right w:val="nil"/>
            </w:tcBorders>
            <w:shd w:val="clear" w:color="000000" w:fill="FFFFFF"/>
            <w:noWrap/>
            <w:vAlign w:val="center"/>
            <w:hideMark/>
          </w:tcPr>
          <w:p w14:paraId="38E64A4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 </w:t>
            </w:r>
          </w:p>
        </w:tc>
      </w:tr>
      <w:tr w:rsidR="00025415" w:rsidRPr="00482E65" w14:paraId="38E64A4E" w14:textId="77777777" w:rsidTr="004119F8">
        <w:trPr>
          <w:trHeight w:hRule="exact" w:val="227"/>
        </w:trPr>
        <w:tc>
          <w:tcPr>
            <w:tcW w:w="1324" w:type="pct"/>
            <w:tcBorders>
              <w:top w:val="nil"/>
              <w:left w:val="nil"/>
              <w:bottom w:val="nil"/>
              <w:right w:val="nil"/>
            </w:tcBorders>
            <w:shd w:val="clear" w:color="auto" w:fill="auto"/>
            <w:vAlign w:val="center"/>
            <w:hideMark/>
          </w:tcPr>
          <w:p w14:paraId="38E64A43"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Telecommunication Standardization Advisory Group</w:t>
            </w:r>
          </w:p>
        </w:tc>
        <w:tc>
          <w:tcPr>
            <w:tcW w:w="350" w:type="pct"/>
            <w:tcBorders>
              <w:top w:val="nil"/>
              <w:left w:val="nil"/>
              <w:bottom w:val="nil"/>
              <w:right w:val="nil"/>
            </w:tcBorders>
            <w:shd w:val="clear" w:color="000000" w:fill="FFFFFF"/>
            <w:noWrap/>
            <w:vAlign w:val="center"/>
            <w:hideMark/>
          </w:tcPr>
          <w:p w14:paraId="38E64A4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84</w:t>
            </w:r>
          </w:p>
        </w:tc>
        <w:tc>
          <w:tcPr>
            <w:tcW w:w="370" w:type="pct"/>
            <w:gridSpan w:val="2"/>
            <w:tcBorders>
              <w:top w:val="nil"/>
              <w:left w:val="nil"/>
              <w:bottom w:val="nil"/>
              <w:right w:val="nil"/>
            </w:tcBorders>
            <w:shd w:val="clear" w:color="000000" w:fill="FFFFFF"/>
            <w:noWrap/>
            <w:vAlign w:val="center"/>
            <w:hideMark/>
          </w:tcPr>
          <w:p w14:paraId="38E64A4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30</w:t>
            </w:r>
          </w:p>
        </w:tc>
        <w:tc>
          <w:tcPr>
            <w:tcW w:w="370" w:type="pct"/>
            <w:tcBorders>
              <w:top w:val="nil"/>
              <w:left w:val="nil"/>
              <w:bottom w:val="nil"/>
              <w:right w:val="nil"/>
            </w:tcBorders>
            <w:shd w:val="clear" w:color="000000" w:fill="FFFFFF"/>
            <w:noWrap/>
            <w:vAlign w:val="center"/>
            <w:hideMark/>
          </w:tcPr>
          <w:p w14:paraId="38E64A46"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20</w:t>
            </w:r>
          </w:p>
        </w:tc>
        <w:tc>
          <w:tcPr>
            <w:tcW w:w="370" w:type="pct"/>
            <w:gridSpan w:val="2"/>
            <w:tcBorders>
              <w:top w:val="nil"/>
              <w:left w:val="nil"/>
              <w:bottom w:val="nil"/>
              <w:right w:val="nil"/>
            </w:tcBorders>
            <w:shd w:val="clear" w:color="000000" w:fill="FFFFFF"/>
            <w:noWrap/>
            <w:vAlign w:val="center"/>
            <w:hideMark/>
          </w:tcPr>
          <w:p w14:paraId="38E64A47"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4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9" w:type="pct"/>
            <w:tcBorders>
              <w:top w:val="nil"/>
              <w:left w:val="nil"/>
              <w:bottom w:val="nil"/>
              <w:right w:val="nil"/>
            </w:tcBorders>
            <w:shd w:val="clear" w:color="000000" w:fill="FFFFFF"/>
            <w:noWrap/>
            <w:vAlign w:val="center"/>
            <w:hideMark/>
          </w:tcPr>
          <w:p w14:paraId="38E64A4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A4A"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4B"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4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7" w:type="pct"/>
            <w:tcBorders>
              <w:top w:val="nil"/>
              <w:left w:val="nil"/>
              <w:bottom w:val="nil"/>
              <w:right w:val="nil"/>
            </w:tcBorders>
            <w:shd w:val="clear" w:color="000000" w:fill="FFFFFF"/>
            <w:noWrap/>
            <w:vAlign w:val="center"/>
            <w:hideMark/>
          </w:tcPr>
          <w:p w14:paraId="38E64A4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134</w:t>
            </w:r>
          </w:p>
        </w:tc>
      </w:tr>
      <w:tr w:rsidR="00025415" w:rsidRPr="00482E65" w14:paraId="38E64A5A"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A4F"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 xml:space="preserve">Study groups </w:t>
            </w:r>
          </w:p>
        </w:tc>
        <w:tc>
          <w:tcPr>
            <w:tcW w:w="350" w:type="pct"/>
            <w:tcBorders>
              <w:top w:val="nil"/>
              <w:left w:val="nil"/>
              <w:bottom w:val="nil"/>
              <w:right w:val="nil"/>
            </w:tcBorders>
            <w:shd w:val="clear" w:color="000000" w:fill="FFFFFF"/>
            <w:noWrap/>
            <w:vAlign w:val="center"/>
            <w:hideMark/>
          </w:tcPr>
          <w:p w14:paraId="38E64A5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1'136</w:t>
            </w:r>
          </w:p>
        </w:tc>
        <w:tc>
          <w:tcPr>
            <w:tcW w:w="370" w:type="pct"/>
            <w:gridSpan w:val="2"/>
            <w:tcBorders>
              <w:top w:val="nil"/>
              <w:left w:val="nil"/>
              <w:bottom w:val="nil"/>
              <w:right w:val="nil"/>
            </w:tcBorders>
            <w:shd w:val="clear" w:color="000000" w:fill="FFFFFF"/>
            <w:noWrap/>
            <w:vAlign w:val="center"/>
            <w:hideMark/>
          </w:tcPr>
          <w:p w14:paraId="38E64A5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74</w:t>
            </w:r>
          </w:p>
        </w:tc>
        <w:tc>
          <w:tcPr>
            <w:tcW w:w="370" w:type="pct"/>
            <w:tcBorders>
              <w:top w:val="nil"/>
              <w:left w:val="nil"/>
              <w:bottom w:val="nil"/>
              <w:right w:val="nil"/>
            </w:tcBorders>
            <w:shd w:val="clear" w:color="000000" w:fill="FFFFFF"/>
            <w:noWrap/>
            <w:vAlign w:val="center"/>
            <w:hideMark/>
          </w:tcPr>
          <w:p w14:paraId="38E64A5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1'100</w:t>
            </w:r>
          </w:p>
        </w:tc>
        <w:tc>
          <w:tcPr>
            <w:tcW w:w="370" w:type="pct"/>
            <w:gridSpan w:val="2"/>
            <w:tcBorders>
              <w:top w:val="nil"/>
              <w:left w:val="nil"/>
              <w:bottom w:val="nil"/>
              <w:right w:val="nil"/>
            </w:tcBorders>
            <w:shd w:val="clear" w:color="000000" w:fill="FFFFFF"/>
            <w:noWrap/>
            <w:vAlign w:val="center"/>
            <w:hideMark/>
          </w:tcPr>
          <w:p w14:paraId="38E64A5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215</w:t>
            </w:r>
          </w:p>
        </w:tc>
        <w:tc>
          <w:tcPr>
            <w:tcW w:w="370" w:type="pct"/>
            <w:tcBorders>
              <w:top w:val="nil"/>
              <w:left w:val="nil"/>
              <w:bottom w:val="nil"/>
              <w:right w:val="nil"/>
            </w:tcBorders>
            <w:shd w:val="clear" w:color="000000" w:fill="FFFFFF"/>
            <w:noWrap/>
            <w:vAlign w:val="center"/>
            <w:hideMark/>
          </w:tcPr>
          <w:p w14:paraId="38E64A5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100</w:t>
            </w:r>
          </w:p>
        </w:tc>
        <w:tc>
          <w:tcPr>
            <w:tcW w:w="369" w:type="pct"/>
            <w:tcBorders>
              <w:top w:val="nil"/>
              <w:left w:val="nil"/>
              <w:bottom w:val="nil"/>
              <w:right w:val="nil"/>
            </w:tcBorders>
            <w:shd w:val="clear" w:color="000000" w:fill="FFFFFF"/>
            <w:noWrap/>
            <w:vAlign w:val="center"/>
            <w:hideMark/>
          </w:tcPr>
          <w:p w14:paraId="38E64A5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20</w:t>
            </w:r>
          </w:p>
        </w:tc>
        <w:tc>
          <w:tcPr>
            <w:tcW w:w="370" w:type="pct"/>
            <w:gridSpan w:val="2"/>
            <w:tcBorders>
              <w:top w:val="nil"/>
              <w:left w:val="nil"/>
              <w:bottom w:val="nil"/>
              <w:right w:val="nil"/>
            </w:tcBorders>
            <w:shd w:val="clear" w:color="000000" w:fill="FFFFFF"/>
            <w:noWrap/>
            <w:vAlign w:val="center"/>
            <w:hideMark/>
          </w:tcPr>
          <w:p w14:paraId="38E64A56"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57"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60</w:t>
            </w:r>
          </w:p>
        </w:tc>
        <w:tc>
          <w:tcPr>
            <w:tcW w:w="370" w:type="pct"/>
            <w:tcBorders>
              <w:top w:val="nil"/>
              <w:left w:val="nil"/>
              <w:bottom w:val="nil"/>
              <w:right w:val="nil"/>
            </w:tcBorders>
            <w:shd w:val="clear" w:color="000000" w:fill="FFFFFF"/>
            <w:noWrap/>
            <w:vAlign w:val="center"/>
            <w:hideMark/>
          </w:tcPr>
          <w:p w14:paraId="38E64A5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40</w:t>
            </w:r>
          </w:p>
        </w:tc>
        <w:tc>
          <w:tcPr>
            <w:tcW w:w="367" w:type="pct"/>
            <w:tcBorders>
              <w:top w:val="nil"/>
              <w:left w:val="nil"/>
              <w:bottom w:val="nil"/>
              <w:right w:val="nil"/>
            </w:tcBorders>
            <w:shd w:val="clear" w:color="000000" w:fill="FFFFFF"/>
            <w:noWrap/>
            <w:vAlign w:val="center"/>
            <w:hideMark/>
          </w:tcPr>
          <w:p w14:paraId="38E64A5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2'745</w:t>
            </w:r>
          </w:p>
        </w:tc>
      </w:tr>
      <w:tr w:rsidR="00025415" w:rsidRPr="00482E65" w14:paraId="38E64A66"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A5B"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Activities and programmes</w:t>
            </w:r>
          </w:p>
        </w:tc>
        <w:tc>
          <w:tcPr>
            <w:tcW w:w="350" w:type="pct"/>
            <w:tcBorders>
              <w:top w:val="nil"/>
              <w:left w:val="nil"/>
              <w:bottom w:val="nil"/>
              <w:right w:val="nil"/>
            </w:tcBorders>
            <w:shd w:val="clear" w:color="000000" w:fill="FFFFFF"/>
            <w:noWrap/>
            <w:vAlign w:val="center"/>
            <w:hideMark/>
          </w:tcPr>
          <w:p w14:paraId="38E64A5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A5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5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A5F"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300</w:t>
            </w:r>
          </w:p>
        </w:tc>
        <w:tc>
          <w:tcPr>
            <w:tcW w:w="370" w:type="pct"/>
            <w:tcBorders>
              <w:top w:val="nil"/>
              <w:left w:val="nil"/>
              <w:bottom w:val="nil"/>
              <w:right w:val="nil"/>
            </w:tcBorders>
            <w:shd w:val="clear" w:color="000000" w:fill="FFFFFF"/>
            <w:noWrap/>
            <w:vAlign w:val="center"/>
            <w:hideMark/>
          </w:tcPr>
          <w:p w14:paraId="38E64A6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9" w:type="pct"/>
            <w:tcBorders>
              <w:top w:val="nil"/>
              <w:left w:val="nil"/>
              <w:bottom w:val="nil"/>
              <w:right w:val="nil"/>
            </w:tcBorders>
            <w:shd w:val="clear" w:color="000000" w:fill="FFFFFF"/>
            <w:noWrap/>
            <w:vAlign w:val="center"/>
            <w:hideMark/>
          </w:tcPr>
          <w:p w14:paraId="38E64A6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A6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6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68</w:t>
            </w:r>
          </w:p>
        </w:tc>
        <w:tc>
          <w:tcPr>
            <w:tcW w:w="370" w:type="pct"/>
            <w:tcBorders>
              <w:top w:val="nil"/>
              <w:left w:val="nil"/>
              <w:bottom w:val="nil"/>
              <w:right w:val="nil"/>
            </w:tcBorders>
            <w:shd w:val="clear" w:color="000000" w:fill="FFFFFF"/>
            <w:noWrap/>
            <w:vAlign w:val="center"/>
            <w:hideMark/>
          </w:tcPr>
          <w:p w14:paraId="38E64A6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7" w:type="pct"/>
            <w:tcBorders>
              <w:top w:val="nil"/>
              <w:left w:val="nil"/>
              <w:bottom w:val="nil"/>
              <w:right w:val="nil"/>
            </w:tcBorders>
            <w:shd w:val="clear" w:color="000000" w:fill="FFFFFF"/>
            <w:noWrap/>
            <w:vAlign w:val="center"/>
            <w:hideMark/>
          </w:tcPr>
          <w:p w14:paraId="38E64A6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368</w:t>
            </w:r>
          </w:p>
        </w:tc>
      </w:tr>
      <w:tr w:rsidR="00025415" w:rsidRPr="00482E65" w14:paraId="38E64A72"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A67"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Workshops</w:t>
            </w:r>
          </w:p>
        </w:tc>
        <w:tc>
          <w:tcPr>
            <w:tcW w:w="350" w:type="pct"/>
            <w:tcBorders>
              <w:top w:val="nil"/>
              <w:left w:val="nil"/>
              <w:bottom w:val="nil"/>
              <w:right w:val="nil"/>
            </w:tcBorders>
            <w:shd w:val="clear" w:color="000000" w:fill="FFFFFF"/>
            <w:noWrap/>
            <w:vAlign w:val="center"/>
            <w:hideMark/>
          </w:tcPr>
          <w:p w14:paraId="38E64A6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A6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6A"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120</w:t>
            </w:r>
          </w:p>
        </w:tc>
        <w:tc>
          <w:tcPr>
            <w:tcW w:w="370" w:type="pct"/>
            <w:gridSpan w:val="2"/>
            <w:tcBorders>
              <w:top w:val="nil"/>
              <w:left w:val="nil"/>
              <w:bottom w:val="nil"/>
              <w:right w:val="nil"/>
            </w:tcBorders>
            <w:shd w:val="clear" w:color="000000" w:fill="FFFFFF"/>
            <w:noWrap/>
            <w:vAlign w:val="center"/>
            <w:hideMark/>
          </w:tcPr>
          <w:p w14:paraId="38E64A6B"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6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9" w:type="pct"/>
            <w:tcBorders>
              <w:top w:val="nil"/>
              <w:left w:val="nil"/>
              <w:bottom w:val="nil"/>
              <w:right w:val="nil"/>
            </w:tcBorders>
            <w:shd w:val="clear" w:color="000000" w:fill="FFFFFF"/>
            <w:noWrap/>
            <w:vAlign w:val="center"/>
            <w:hideMark/>
          </w:tcPr>
          <w:p w14:paraId="38E64A6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A6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6F"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7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7" w:type="pct"/>
            <w:tcBorders>
              <w:top w:val="nil"/>
              <w:left w:val="nil"/>
              <w:bottom w:val="nil"/>
              <w:right w:val="nil"/>
            </w:tcBorders>
            <w:shd w:val="clear" w:color="000000" w:fill="FFFFFF"/>
            <w:noWrap/>
            <w:vAlign w:val="center"/>
            <w:hideMark/>
          </w:tcPr>
          <w:p w14:paraId="38E64A7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120</w:t>
            </w:r>
          </w:p>
        </w:tc>
      </w:tr>
      <w:tr w:rsidR="00025415" w:rsidRPr="00482E65" w14:paraId="38E64A7E"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A73"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Bureau</w:t>
            </w:r>
          </w:p>
        </w:tc>
        <w:tc>
          <w:tcPr>
            <w:tcW w:w="350" w:type="pct"/>
            <w:tcBorders>
              <w:top w:val="nil"/>
              <w:left w:val="nil"/>
              <w:bottom w:val="nil"/>
              <w:right w:val="nil"/>
            </w:tcBorders>
            <w:shd w:val="clear" w:color="000000" w:fill="FFFFFF"/>
            <w:noWrap/>
            <w:vAlign w:val="center"/>
            <w:hideMark/>
          </w:tcPr>
          <w:p w14:paraId="38E64A7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A7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A76"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A77"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A7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69" w:type="pct"/>
            <w:tcBorders>
              <w:top w:val="nil"/>
              <w:left w:val="nil"/>
              <w:bottom w:val="nil"/>
              <w:right w:val="nil"/>
            </w:tcBorders>
            <w:shd w:val="clear" w:color="000000" w:fill="FFFFFF"/>
            <w:noWrap/>
            <w:vAlign w:val="center"/>
            <w:hideMark/>
          </w:tcPr>
          <w:p w14:paraId="38E64A7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gridSpan w:val="2"/>
            <w:tcBorders>
              <w:top w:val="nil"/>
              <w:left w:val="nil"/>
              <w:bottom w:val="nil"/>
              <w:right w:val="nil"/>
            </w:tcBorders>
            <w:shd w:val="clear" w:color="000000" w:fill="FFFFFF"/>
            <w:noWrap/>
            <w:vAlign w:val="center"/>
            <w:hideMark/>
          </w:tcPr>
          <w:p w14:paraId="38E64A7A"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A7B"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70" w:type="pct"/>
            <w:tcBorders>
              <w:top w:val="nil"/>
              <w:left w:val="nil"/>
              <w:bottom w:val="nil"/>
              <w:right w:val="nil"/>
            </w:tcBorders>
            <w:shd w:val="clear" w:color="000000" w:fill="FFFFFF"/>
            <w:noWrap/>
            <w:vAlign w:val="center"/>
            <w:hideMark/>
          </w:tcPr>
          <w:p w14:paraId="38E64A7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 </w:t>
            </w:r>
          </w:p>
        </w:tc>
        <w:tc>
          <w:tcPr>
            <w:tcW w:w="367" w:type="pct"/>
            <w:tcBorders>
              <w:top w:val="nil"/>
              <w:left w:val="nil"/>
              <w:bottom w:val="nil"/>
              <w:right w:val="nil"/>
            </w:tcBorders>
            <w:shd w:val="clear" w:color="000000" w:fill="FFFFFF"/>
            <w:noWrap/>
            <w:vAlign w:val="center"/>
            <w:hideMark/>
          </w:tcPr>
          <w:p w14:paraId="38E64A7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 </w:t>
            </w:r>
          </w:p>
        </w:tc>
      </w:tr>
      <w:tr w:rsidR="00025415" w:rsidRPr="00482E65" w14:paraId="38E64A8A"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A7F"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 xml:space="preserve"> - Office of the Director</w:t>
            </w:r>
          </w:p>
        </w:tc>
        <w:tc>
          <w:tcPr>
            <w:tcW w:w="350" w:type="pct"/>
            <w:tcBorders>
              <w:top w:val="nil"/>
              <w:left w:val="nil"/>
              <w:bottom w:val="nil"/>
              <w:right w:val="nil"/>
            </w:tcBorders>
            <w:shd w:val="clear" w:color="000000" w:fill="FFFFFF"/>
            <w:noWrap/>
            <w:vAlign w:val="center"/>
            <w:hideMark/>
          </w:tcPr>
          <w:p w14:paraId="38E64A8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1'038</w:t>
            </w:r>
          </w:p>
        </w:tc>
        <w:tc>
          <w:tcPr>
            <w:tcW w:w="370" w:type="pct"/>
            <w:gridSpan w:val="2"/>
            <w:tcBorders>
              <w:top w:val="nil"/>
              <w:left w:val="nil"/>
              <w:bottom w:val="nil"/>
              <w:right w:val="nil"/>
            </w:tcBorders>
            <w:shd w:val="clear" w:color="000000" w:fill="FFFFFF"/>
            <w:noWrap/>
            <w:vAlign w:val="center"/>
            <w:hideMark/>
          </w:tcPr>
          <w:p w14:paraId="38E64A8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316</w:t>
            </w:r>
          </w:p>
        </w:tc>
        <w:tc>
          <w:tcPr>
            <w:tcW w:w="370" w:type="pct"/>
            <w:tcBorders>
              <w:top w:val="nil"/>
              <w:left w:val="nil"/>
              <w:bottom w:val="nil"/>
              <w:right w:val="nil"/>
            </w:tcBorders>
            <w:shd w:val="clear" w:color="000000" w:fill="FFFFFF"/>
            <w:noWrap/>
            <w:vAlign w:val="center"/>
            <w:hideMark/>
          </w:tcPr>
          <w:p w14:paraId="38E64A8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100</w:t>
            </w:r>
          </w:p>
        </w:tc>
        <w:tc>
          <w:tcPr>
            <w:tcW w:w="370" w:type="pct"/>
            <w:gridSpan w:val="2"/>
            <w:tcBorders>
              <w:top w:val="nil"/>
              <w:left w:val="nil"/>
              <w:bottom w:val="nil"/>
              <w:right w:val="nil"/>
            </w:tcBorders>
            <w:shd w:val="clear" w:color="000000" w:fill="FFFFFF"/>
            <w:noWrap/>
            <w:vAlign w:val="center"/>
            <w:hideMark/>
          </w:tcPr>
          <w:p w14:paraId="38E64A8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100</w:t>
            </w:r>
          </w:p>
        </w:tc>
        <w:tc>
          <w:tcPr>
            <w:tcW w:w="370" w:type="pct"/>
            <w:tcBorders>
              <w:top w:val="nil"/>
              <w:left w:val="nil"/>
              <w:bottom w:val="nil"/>
              <w:right w:val="nil"/>
            </w:tcBorders>
            <w:shd w:val="clear" w:color="000000" w:fill="FFFFFF"/>
            <w:noWrap/>
            <w:vAlign w:val="center"/>
            <w:hideMark/>
          </w:tcPr>
          <w:p w14:paraId="38E64A8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9" w:type="pct"/>
            <w:tcBorders>
              <w:top w:val="nil"/>
              <w:left w:val="nil"/>
              <w:bottom w:val="nil"/>
              <w:right w:val="nil"/>
            </w:tcBorders>
            <w:shd w:val="clear" w:color="000000" w:fill="FFFFFF"/>
            <w:noWrap/>
            <w:vAlign w:val="center"/>
            <w:hideMark/>
          </w:tcPr>
          <w:p w14:paraId="38E64A8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gridSpan w:val="2"/>
            <w:tcBorders>
              <w:top w:val="nil"/>
              <w:left w:val="nil"/>
              <w:bottom w:val="nil"/>
              <w:right w:val="nil"/>
            </w:tcBorders>
            <w:shd w:val="clear" w:color="000000" w:fill="FFFFFF"/>
            <w:noWrap/>
            <w:vAlign w:val="center"/>
            <w:hideMark/>
          </w:tcPr>
          <w:p w14:paraId="38E64A86"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87"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70" w:type="pct"/>
            <w:tcBorders>
              <w:top w:val="nil"/>
              <w:left w:val="nil"/>
              <w:bottom w:val="nil"/>
              <w:right w:val="nil"/>
            </w:tcBorders>
            <w:shd w:val="clear" w:color="000000" w:fill="FFFFFF"/>
            <w:noWrap/>
            <w:vAlign w:val="center"/>
            <w:hideMark/>
          </w:tcPr>
          <w:p w14:paraId="38E64A8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0</w:t>
            </w:r>
          </w:p>
        </w:tc>
        <w:tc>
          <w:tcPr>
            <w:tcW w:w="367" w:type="pct"/>
            <w:tcBorders>
              <w:top w:val="nil"/>
              <w:left w:val="nil"/>
              <w:bottom w:val="nil"/>
              <w:right w:val="nil"/>
            </w:tcBorders>
            <w:shd w:val="clear" w:color="000000" w:fill="FFFFFF"/>
            <w:noWrap/>
            <w:vAlign w:val="center"/>
            <w:hideMark/>
          </w:tcPr>
          <w:p w14:paraId="38E64A8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1'554</w:t>
            </w:r>
          </w:p>
        </w:tc>
      </w:tr>
      <w:tr w:rsidR="00025415" w:rsidRPr="00482E65" w14:paraId="38E64A96" w14:textId="77777777" w:rsidTr="004119F8">
        <w:trPr>
          <w:trHeight w:hRule="exact" w:val="227"/>
        </w:trPr>
        <w:tc>
          <w:tcPr>
            <w:tcW w:w="1324" w:type="pct"/>
            <w:tcBorders>
              <w:top w:val="nil"/>
              <w:left w:val="nil"/>
              <w:bottom w:val="nil"/>
              <w:right w:val="nil"/>
            </w:tcBorders>
            <w:shd w:val="clear" w:color="auto" w:fill="auto"/>
            <w:noWrap/>
            <w:vAlign w:val="center"/>
            <w:hideMark/>
          </w:tcPr>
          <w:p w14:paraId="38E64A8B" w14:textId="77777777" w:rsidR="00025415" w:rsidRPr="000D719E"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sz w:val="16"/>
                <w:szCs w:val="16"/>
                <w:lang w:val="en-US" w:eastAsia="zh-CN"/>
              </w:rPr>
            </w:pPr>
            <w:r w:rsidRPr="000D719E">
              <w:rPr>
                <w:rFonts w:ascii="Calibri" w:hAnsi="Calibri" w:cs="Calibri"/>
                <w:sz w:val="16"/>
                <w:szCs w:val="16"/>
                <w:lang w:val="en-US" w:eastAsia="zh-CN"/>
              </w:rPr>
              <w:t xml:space="preserve"> - Departments</w:t>
            </w:r>
          </w:p>
        </w:tc>
        <w:tc>
          <w:tcPr>
            <w:tcW w:w="350" w:type="pct"/>
            <w:tcBorders>
              <w:top w:val="nil"/>
              <w:left w:val="nil"/>
              <w:bottom w:val="nil"/>
              <w:right w:val="nil"/>
            </w:tcBorders>
            <w:shd w:val="clear" w:color="000000" w:fill="FFFFFF"/>
            <w:noWrap/>
            <w:vAlign w:val="center"/>
            <w:hideMark/>
          </w:tcPr>
          <w:p w14:paraId="38E64A8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15'078</w:t>
            </w:r>
          </w:p>
        </w:tc>
        <w:tc>
          <w:tcPr>
            <w:tcW w:w="370" w:type="pct"/>
            <w:gridSpan w:val="2"/>
            <w:tcBorders>
              <w:top w:val="nil"/>
              <w:left w:val="nil"/>
              <w:bottom w:val="nil"/>
              <w:right w:val="nil"/>
            </w:tcBorders>
            <w:shd w:val="clear" w:color="000000" w:fill="FFFFFF"/>
            <w:noWrap/>
            <w:vAlign w:val="center"/>
            <w:hideMark/>
          </w:tcPr>
          <w:p w14:paraId="38E64A8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4'770</w:t>
            </w:r>
          </w:p>
        </w:tc>
        <w:tc>
          <w:tcPr>
            <w:tcW w:w="370" w:type="pct"/>
            <w:tcBorders>
              <w:top w:val="nil"/>
              <w:left w:val="nil"/>
              <w:bottom w:val="nil"/>
              <w:right w:val="nil"/>
            </w:tcBorders>
            <w:shd w:val="clear" w:color="000000" w:fill="FFFFFF"/>
            <w:noWrap/>
            <w:vAlign w:val="center"/>
            <w:hideMark/>
          </w:tcPr>
          <w:p w14:paraId="38E64A8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260</w:t>
            </w:r>
          </w:p>
        </w:tc>
        <w:tc>
          <w:tcPr>
            <w:tcW w:w="370" w:type="pct"/>
            <w:gridSpan w:val="2"/>
            <w:tcBorders>
              <w:top w:val="nil"/>
              <w:left w:val="nil"/>
              <w:bottom w:val="nil"/>
              <w:right w:val="nil"/>
            </w:tcBorders>
            <w:shd w:val="clear" w:color="000000" w:fill="FFFFFF"/>
            <w:noWrap/>
            <w:vAlign w:val="center"/>
            <w:hideMark/>
          </w:tcPr>
          <w:p w14:paraId="38E64A8F"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120</w:t>
            </w:r>
          </w:p>
        </w:tc>
        <w:tc>
          <w:tcPr>
            <w:tcW w:w="370" w:type="pct"/>
            <w:tcBorders>
              <w:top w:val="nil"/>
              <w:left w:val="nil"/>
              <w:bottom w:val="nil"/>
              <w:right w:val="nil"/>
            </w:tcBorders>
            <w:shd w:val="clear" w:color="000000" w:fill="FFFFFF"/>
            <w:noWrap/>
            <w:vAlign w:val="center"/>
            <w:hideMark/>
          </w:tcPr>
          <w:p w14:paraId="38E64A9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20</w:t>
            </w:r>
          </w:p>
        </w:tc>
        <w:tc>
          <w:tcPr>
            <w:tcW w:w="369" w:type="pct"/>
            <w:tcBorders>
              <w:top w:val="nil"/>
              <w:left w:val="nil"/>
              <w:bottom w:val="nil"/>
              <w:right w:val="nil"/>
            </w:tcBorders>
            <w:shd w:val="clear" w:color="000000" w:fill="FFFFFF"/>
            <w:noWrap/>
            <w:vAlign w:val="center"/>
            <w:hideMark/>
          </w:tcPr>
          <w:p w14:paraId="38E64A9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100</w:t>
            </w:r>
          </w:p>
        </w:tc>
        <w:tc>
          <w:tcPr>
            <w:tcW w:w="370" w:type="pct"/>
            <w:gridSpan w:val="2"/>
            <w:tcBorders>
              <w:top w:val="nil"/>
              <w:left w:val="nil"/>
              <w:bottom w:val="nil"/>
              <w:right w:val="nil"/>
            </w:tcBorders>
            <w:shd w:val="clear" w:color="000000" w:fill="FFFFFF"/>
            <w:noWrap/>
            <w:vAlign w:val="center"/>
            <w:hideMark/>
          </w:tcPr>
          <w:p w14:paraId="38E64A92"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140</w:t>
            </w:r>
          </w:p>
        </w:tc>
        <w:tc>
          <w:tcPr>
            <w:tcW w:w="370" w:type="pct"/>
            <w:tcBorders>
              <w:top w:val="nil"/>
              <w:left w:val="nil"/>
              <w:bottom w:val="nil"/>
              <w:right w:val="nil"/>
            </w:tcBorders>
            <w:shd w:val="clear" w:color="000000" w:fill="FFFFFF"/>
            <w:noWrap/>
            <w:vAlign w:val="center"/>
            <w:hideMark/>
          </w:tcPr>
          <w:p w14:paraId="38E64A93"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100</w:t>
            </w:r>
          </w:p>
        </w:tc>
        <w:tc>
          <w:tcPr>
            <w:tcW w:w="370" w:type="pct"/>
            <w:tcBorders>
              <w:top w:val="nil"/>
              <w:left w:val="nil"/>
              <w:bottom w:val="nil"/>
              <w:right w:val="nil"/>
            </w:tcBorders>
            <w:shd w:val="clear" w:color="000000" w:fill="FFFFFF"/>
            <w:noWrap/>
            <w:vAlign w:val="center"/>
            <w:hideMark/>
          </w:tcPr>
          <w:p w14:paraId="38E64A94"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8"/>
                <w:szCs w:val="18"/>
                <w:lang w:val="en-US" w:eastAsia="zh-CN"/>
              </w:rPr>
            </w:pPr>
            <w:r w:rsidRPr="00482E65">
              <w:rPr>
                <w:rFonts w:ascii="Calibri" w:hAnsi="Calibri" w:cs="Calibri"/>
                <w:sz w:val="18"/>
                <w:szCs w:val="18"/>
                <w:lang w:val="en-US" w:eastAsia="zh-CN"/>
              </w:rPr>
              <w:t>20</w:t>
            </w:r>
          </w:p>
        </w:tc>
        <w:tc>
          <w:tcPr>
            <w:tcW w:w="367" w:type="pct"/>
            <w:tcBorders>
              <w:top w:val="nil"/>
              <w:left w:val="nil"/>
              <w:bottom w:val="nil"/>
              <w:right w:val="nil"/>
            </w:tcBorders>
            <w:shd w:val="clear" w:color="000000" w:fill="FFFFFF"/>
            <w:noWrap/>
            <w:vAlign w:val="center"/>
            <w:hideMark/>
          </w:tcPr>
          <w:p w14:paraId="38E64A95"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8"/>
                <w:szCs w:val="18"/>
                <w:lang w:val="en-US" w:eastAsia="zh-CN"/>
              </w:rPr>
            </w:pPr>
            <w:r w:rsidRPr="00482E65">
              <w:rPr>
                <w:rFonts w:ascii="Calibri" w:hAnsi="Calibri" w:cs="Calibri"/>
                <w:b/>
                <w:bCs/>
                <w:sz w:val="18"/>
                <w:szCs w:val="18"/>
                <w:lang w:val="en-US" w:eastAsia="zh-CN"/>
              </w:rPr>
              <w:t>20'608</w:t>
            </w:r>
          </w:p>
        </w:tc>
      </w:tr>
      <w:tr w:rsidR="00025415" w:rsidRPr="00482E65" w14:paraId="38E64AA2" w14:textId="77777777" w:rsidTr="004119F8">
        <w:trPr>
          <w:trHeight w:hRule="exact" w:val="227"/>
        </w:trPr>
        <w:tc>
          <w:tcPr>
            <w:tcW w:w="1324" w:type="pct"/>
            <w:tcBorders>
              <w:top w:val="single" w:sz="4" w:space="0" w:color="000099"/>
              <w:left w:val="nil"/>
              <w:bottom w:val="single" w:sz="4" w:space="0" w:color="000099"/>
              <w:right w:val="nil"/>
            </w:tcBorders>
            <w:shd w:val="clear" w:color="000000" w:fill="DCE6F1"/>
            <w:noWrap/>
            <w:vAlign w:val="center"/>
            <w:hideMark/>
          </w:tcPr>
          <w:p w14:paraId="38E64A97" w14:textId="77777777" w:rsidR="00025415" w:rsidRPr="00482E65" w:rsidRDefault="00025415" w:rsidP="00F867FE">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TOTAL</w:t>
            </w:r>
          </w:p>
        </w:tc>
        <w:tc>
          <w:tcPr>
            <w:tcW w:w="350" w:type="pct"/>
            <w:tcBorders>
              <w:top w:val="single" w:sz="4" w:space="0" w:color="000099"/>
              <w:left w:val="nil"/>
              <w:bottom w:val="single" w:sz="4" w:space="0" w:color="000099"/>
              <w:right w:val="nil"/>
            </w:tcBorders>
            <w:shd w:val="clear" w:color="000000" w:fill="DCE6F1"/>
            <w:noWrap/>
            <w:vAlign w:val="center"/>
            <w:hideMark/>
          </w:tcPr>
          <w:p w14:paraId="38E64A98"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17'336</w:t>
            </w:r>
          </w:p>
        </w:tc>
        <w:tc>
          <w:tcPr>
            <w:tcW w:w="370" w:type="pct"/>
            <w:gridSpan w:val="2"/>
            <w:tcBorders>
              <w:top w:val="single" w:sz="4" w:space="0" w:color="000099"/>
              <w:left w:val="nil"/>
              <w:bottom w:val="single" w:sz="4" w:space="0" w:color="000099"/>
              <w:right w:val="nil"/>
            </w:tcBorders>
            <w:shd w:val="clear" w:color="000000" w:fill="DCE6F1"/>
            <w:noWrap/>
            <w:vAlign w:val="center"/>
            <w:hideMark/>
          </w:tcPr>
          <w:p w14:paraId="38E64A99"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5'190</w:t>
            </w:r>
          </w:p>
        </w:tc>
        <w:tc>
          <w:tcPr>
            <w:tcW w:w="370" w:type="pct"/>
            <w:tcBorders>
              <w:top w:val="single" w:sz="4" w:space="0" w:color="000099"/>
              <w:left w:val="nil"/>
              <w:bottom w:val="single" w:sz="4" w:space="0" w:color="000099"/>
              <w:right w:val="nil"/>
            </w:tcBorders>
            <w:shd w:val="clear" w:color="000000" w:fill="DCE6F1"/>
            <w:noWrap/>
            <w:vAlign w:val="center"/>
            <w:hideMark/>
          </w:tcPr>
          <w:p w14:paraId="38E64A9A"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1'600</w:t>
            </w:r>
          </w:p>
        </w:tc>
        <w:tc>
          <w:tcPr>
            <w:tcW w:w="370" w:type="pct"/>
            <w:gridSpan w:val="2"/>
            <w:tcBorders>
              <w:top w:val="single" w:sz="4" w:space="0" w:color="000099"/>
              <w:left w:val="nil"/>
              <w:bottom w:val="single" w:sz="4" w:space="0" w:color="000099"/>
              <w:right w:val="nil"/>
            </w:tcBorders>
            <w:shd w:val="clear" w:color="000000" w:fill="DCE6F1"/>
            <w:noWrap/>
            <w:vAlign w:val="center"/>
            <w:hideMark/>
          </w:tcPr>
          <w:p w14:paraId="38E64A9B"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735</w:t>
            </w:r>
          </w:p>
        </w:tc>
        <w:tc>
          <w:tcPr>
            <w:tcW w:w="370" w:type="pct"/>
            <w:tcBorders>
              <w:top w:val="single" w:sz="4" w:space="0" w:color="000099"/>
              <w:left w:val="nil"/>
              <w:bottom w:val="single" w:sz="4" w:space="0" w:color="000099"/>
              <w:right w:val="nil"/>
            </w:tcBorders>
            <w:shd w:val="clear" w:color="000000" w:fill="DCE6F1"/>
            <w:noWrap/>
            <w:vAlign w:val="center"/>
            <w:hideMark/>
          </w:tcPr>
          <w:p w14:paraId="38E64A9C"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120</w:t>
            </w:r>
          </w:p>
        </w:tc>
        <w:tc>
          <w:tcPr>
            <w:tcW w:w="369" w:type="pct"/>
            <w:tcBorders>
              <w:top w:val="single" w:sz="4" w:space="0" w:color="000099"/>
              <w:left w:val="nil"/>
              <w:bottom w:val="single" w:sz="4" w:space="0" w:color="000099"/>
              <w:right w:val="nil"/>
            </w:tcBorders>
            <w:shd w:val="clear" w:color="000000" w:fill="DCE6F1"/>
            <w:noWrap/>
            <w:vAlign w:val="center"/>
            <w:hideMark/>
          </w:tcPr>
          <w:p w14:paraId="38E64A9D"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120</w:t>
            </w:r>
          </w:p>
        </w:tc>
        <w:tc>
          <w:tcPr>
            <w:tcW w:w="370" w:type="pct"/>
            <w:gridSpan w:val="2"/>
            <w:tcBorders>
              <w:top w:val="single" w:sz="4" w:space="0" w:color="000099"/>
              <w:left w:val="nil"/>
              <w:bottom w:val="single" w:sz="4" w:space="0" w:color="000099"/>
              <w:right w:val="nil"/>
            </w:tcBorders>
            <w:shd w:val="clear" w:color="000000" w:fill="DCE6F1"/>
            <w:noWrap/>
            <w:vAlign w:val="center"/>
            <w:hideMark/>
          </w:tcPr>
          <w:p w14:paraId="38E64A9E"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140</w:t>
            </w:r>
          </w:p>
        </w:tc>
        <w:tc>
          <w:tcPr>
            <w:tcW w:w="370" w:type="pct"/>
            <w:tcBorders>
              <w:top w:val="single" w:sz="4" w:space="0" w:color="000099"/>
              <w:left w:val="nil"/>
              <w:bottom w:val="single" w:sz="4" w:space="0" w:color="000099"/>
              <w:right w:val="nil"/>
            </w:tcBorders>
            <w:shd w:val="clear" w:color="000000" w:fill="DCE6F1"/>
            <w:noWrap/>
            <w:vAlign w:val="center"/>
            <w:hideMark/>
          </w:tcPr>
          <w:p w14:paraId="38E64A9F"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228</w:t>
            </w:r>
          </w:p>
        </w:tc>
        <w:tc>
          <w:tcPr>
            <w:tcW w:w="370" w:type="pct"/>
            <w:tcBorders>
              <w:top w:val="single" w:sz="4" w:space="0" w:color="000099"/>
              <w:left w:val="nil"/>
              <w:bottom w:val="single" w:sz="4" w:space="0" w:color="000099"/>
              <w:right w:val="nil"/>
            </w:tcBorders>
            <w:shd w:val="clear" w:color="000000" w:fill="DCE6F1"/>
            <w:noWrap/>
            <w:vAlign w:val="center"/>
            <w:hideMark/>
          </w:tcPr>
          <w:p w14:paraId="38E64AA0"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60</w:t>
            </w:r>
          </w:p>
        </w:tc>
        <w:tc>
          <w:tcPr>
            <w:tcW w:w="367" w:type="pct"/>
            <w:tcBorders>
              <w:top w:val="single" w:sz="4" w:space="0" w:color="000099"/>
              <w:left w:val="nil"/>
              <w:bottom w:val="single" w:sz="4" w:space="0" w:color="000099"/>
              <w:right w:val="nil"/>
            </w:tcBorders>
            <w:shd w:val="clear" w:color="000000" w:fill="DCE6F1"/>
            <w:noWrap/>
            <w:vAlign w:val="center"/>
            <w:hideMark/>
          </w:tcPr>
          <w:p w14:paraId="38E64AA1" w14:textId="77777777" w:rsidR="00025415" w:rsidRPr="00482E65" w:rsidRDefault="00025415"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8"/>
                <w:szCs w:val="18"/>
                <w:lang w:val="en-US" w:eastAsia="zh-CN"/>
              </w:rPr>
            </w:pPr>
            <w:r w:rsidRPr="00482E65">
              <w:rPr>
                <w:rFonts w:ascii="Calibri" w:hAnsi="Calibri" w:cs="Calibri"/>
                <w:b/>
                <w:bCs/>
                <w:color w:val="000099"/>
                <w:sz w:val="18"/>
                <w:szCs w:val="18"/>
                <w:lang w:val="en-US" w:eastAsia="zh-CN"/>
              </w:rPr>
              <w:t>25'529</w:t>
            </w:r>
          </w:p>
        </w:tc>
      </w:tr>
    </w:tbl>
    <w:p w14:paraId="38E64AA3" w14:textId="77777777" w:rsidR="00E405E0" w:rsidRDefault="00E405E0" w:rsidP="00E405E0">
      <w:pPr>
        <w:pStyle w:val="Nagwek"/>
        <w:tabs>
          <w:tab w:val="left" w:pos="1080"/>
          <w:tab w:val="left" w:pos="1620"/>
          <w:tab w:val="left" w:pos="2160"/>
          <w:tab w:val="left" w:pos="2340"/>
          <w:tab w:val="right" w:pos="7740"/>
        </w:tabs>
        <w:jc w:val="left"/>
        <w:rPr>
          <w:rFonts w:ascii="Verdana" w:hAnsi="Verdana"/>
          <w:sz w:val="20"/>
          <w:lang w:val="en-GB"/>
        </w:rPr>
      </w:pPr>
    </w:p>
    <w:p w14:paraId="38E64AA4" w14:textId="77777777" w:rsidR="00714C96" w:rsidRDefault="00714C96" w:rsidP="00E405E0">
      <w:pPr>
        <w:pStyle w:val="Nagwek"/>
        <w:tabs>
          <w:tab w:val="left" w:pos="1080"/>
          <w:tab w:val="left" w:pos="1620"/>
          <w:tab w:val="left" w:pos="2160"/>
          <w:tab w:val="left" w:pos="2340"/>
          <w:tab w:val="right" w:pos="7740"/>
        </w:tabs>
        <w:jc w:val="left"/>
        <w:rPr>
          <w:rFonts w:ascii="Verdana" w:hAnsi="Verdana"/>
          <w:sz w:val="20"/>
          <w:lang w:val="en-GB"/>
        </w:rPr>
      </w:pPr>
    </w:p>
    <w:p w14:paraId="38E64AA5" w14:textId="77777777" w:rsidR="00714C96" w:rsidRDefault="00714C96" w:rsidP="00E405E0">
      <w:pPr>
        <w:pStyle w:val="Nagwek"/>
        <w:tabs>
          <w:tab w:val="left" w:pos="1080"/>
          <w:tab w:val="left" w:pos="1620"/>
          <w:tab w:val="left" w:pos="2160"/>
          <w:tab w:val="left" w:pos="2340"/>
          <w:tab w:val="right" w:pos="7740"/>
        </w:tabs>
        <w:jc w:val="left"/>
        <w:rPr>
          <w:rFonts w:ascii="Verdana" w:hAnsi="Verdana"/>
          <w:sz w:val="20"/>
          <w:lang w:val="en-GB"/>
        </w:rPr>
      </w:pPr>
    </w:p>
    <w:p w14:paraId="38E64AA6" w14:textId="77777777" w:rsidR="00714C96" w:rsidRDefault="00714C96" w:rsidP="00E405E0">
      <w:pPr>
        <w:pStyle w:val="Nagwek"/>
        <w:tabs>
          <w:tab w:val="left" w:pos="1080"/>
          <w:tab w:val="left" w:pos="1620"/>
          <w:tab w:val="left" w:pos="2160"/>
          <w:tab w:val="left" w:pos="2340"/>
          <w:tab w:val="right" w:pos="7740"/>
        </w:tabs>
        <w:jc w:val="left"/>
        <w:rPr>
          <w:rFonts w:ascii="Verdana" w:hAnsi="Verdana"/>
          <w:sz w:val="20"/>
          <w:lang w:val="en-GB"/>
        </w:rPr>
      </w:pPr>
    </w:p>
    <w:p w14:paraId="38E64AA7" w14:textId="77777777" w:rsidR="00714C96" w:rsidRDefault="00714C96" w:rsidP="00E405E0">
      <w:pPr>
        <w:pStyle w:val="Nagwek"/>
        <w:tabs>
          <w:tab w:val="left" w:pos="1080"/>
          <w:tab w:val="left" w:pos="1620"/>
          <w:tab w:val="left" w:pos="2160"/>
          <w:tab w:val="left" w:pos="2340"/>
          <w:tab w:val="right" w:pos="7740"/>
        </w:tabs>
        <w:jc w:val="left"/>
        <w:rPr>
          <w:rFonts w:ascii="Verdana" w:hAnsi="Verdana"/>
          <w:sz w:val="20"/>
          <w:lang w:val="en-GB"/>
        </w:rPr>
      </w:pPr>
    </w:p>
    <w:p w14:paraId="38E64AA8" w14:textId="77777777" w:rsidR="00714C96" w:rsidRDefault="00714C96" w:rsidP="00E405E0">
      <w:pPr>
        <w:pStyle w:val="Nagwek"/>
        <w:tabs>
          <w:tab w:val="left" w:pos="1080"/>
          <w:tab w:val="left" w:pos="1620"/>
          <w:tab w:val="left" w:pos="2160"/>
          <w:tab w:val="left" w:pos="2340"/>
          <w:tab w:val="right" w:pos="7740"/>
        </w:tabs>
        <w:jc w:val="left"/>
        <w:rPr>
          <w:rFonts w:ascii="Verdana" w:hAnsi="Verdana"/>
          <w:sz w:val="20"/>
          <w:lang w:val="en-GB"/>
        </w:rPr>
      </w:pPr>
    </w:p>
    <w:p w14:paraId="38E64AA9" w14:textId="77777777" w:rsidR="00E405E0" w:rsidRDefault="00E405E0" w:rsidP="00E405E0">
      <w:pPr>
        <w:pStyle w:val="Nagwek"/>
        <w:tabs>
          <w:tab w:val="left" w:pos="1080"/>
          <w:tab w:val="left" w:pos="1620"/>
          <w:tab w:val="left" w:pos="2160"/>
          <w:tab w:val="left" w:pos="2340"/>
          <w:tab w:val="right" w:pos="7740"/>
        </w:tabs>
        <w:jc w:val="left"/>
        <w:rPr>
          <w:rFonts w:ascii="Verdana" w:hAnsi="Verdana"/>
          <w:sz w:val="20"/>
          <w:lang w:val="en-GB"/>
        </w:rPr>
      </w:pPr>
    </w:p>
    <w:tbl>
      <w:tblPr>
        <w:tblW w:w="5000" w:type="pct"/>
        <w:tblLook w:val="04A0" w:firstRow="1" w:lastRow="0" w:firstColumn="1" w:lastColumn="0" w:noHBand="0" w:noVBand="1"/>
      </w:tblPr>
      <w:tblGrid>
        <w:gridCol w:w="997"/>
        <w:gridCol w:w="5907"/>
        <w:gridCol w:w="1315"/>
        <w:gridCol w:w="1315"/>
        <w:gridCol w:w="1315"/>
        <w:gridCol w:w="1315"/>
        <w:gridCol w:w="1315"/>
        <w:gridCol w:w="1301"/>
      </w:tblGrid>
      <w:tr w:rsidR="007F5667" w:rsidRPr="00734174" w14:paraId="38E64AB1" w14:textId="77777777" w:rsidTr="000954E2">
        <w:trPr>
          <w:trHeight w:val="465"/>
        </w:trPr>
        <w:tc>
          <w:tcPr>
            <w:tcW w:w="2335" w:type="pct"/>
            <w:gridSpan w:val="2"/>
            <w:tcBorders>
              <w:top w:val="nil"/>
              <w:left w:val="nil"/>
              <w:bottom w:val="nil"/>
              <w:right w:val="nil"/>
            </w:tcBorders>
            <w:shd w:val="clear" w:color="auto" w:fill="auto"/>
            <w:noWrap/>
            <w:vAlign w:val="center"/>
            <w:hideMark/>
          </w:tcPr>
          <w:p w14:paraId="38E64AAA"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r w:rsidRPr="00734174">
              <w:rPr>
                <w:rFonts w:ascii="Calibri" w:hAnsi="Calibri"/>
                <w:b/>
                <w:bCs/>
                <w:color w:val="000099"/>
                <w:sz w:val="40"/>
                <w:szCs w:val="40"/>
                <w:lang w:val="en-US" w:eastAsia="zh-CN"/>
              </w:rPr>
              <w:lastRenderedPageBreak/>
              <w:t>Table 10</w:t>
            </w:r>
          </w:p>
        </w:tc>
        <w:tc>
          <w:tcPr>
            <w:tcW w:w="445" w:type="pct"/>
            <w:tcBorders>
              <w:top w:val="nil"/>
              <w:left w:val="nil"/>
              <w:bottom w:val="nil"/>
              <w:right w:val="nil"/>
            </w:tcBorders>
            <w:shd w:val="clear" w:color="auto" w:fill="auto"/>
            <w:noWrap/>
            <w:vAlign w:val="center"/>
            <w:hideMark/>
          </w:tcPr>
          <w:p w14:paraId="38E64AAB"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40"/>
                <w:szCs w:val="40"/>
                <w:lang w:val="en-US" w:eastAsia="zh-CN"/>
              </w:rPr>
            </w:pPr>
          </w:p>
        </w:tc>
        <w:tc>
          <w:tcPr>
            <w:tcW w:w="445" w:type="pct"/>
            <w:tcBorders>
              <w:top w:val="nil"/>
              <w:left w:val="nil"/>
              <w:bottom w:val="nil"/>
              <w:right w:val="nil"/>
            </w:tcBorders>
            <w:shd w:val="clear" w:color="auto" w:fill="auto"/>
            <w:noWrap/>
            <w:vAlign w:val="center"/>
            <w:hideMark/>
          </w:tcPr>
          <w:p w14:paraId="38E64AAC"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p>
        </w:tc>
        <w:tc>
          <w:tcPr>
            <w:tcW w:w="445" w:type="pct"/>
            <w:tcBorders>
              <w:top w:val="nil"/>
              <w:left w:val="nil"/>
              <w:bottom w:val="nil"/>
              <w:right w:val="nil"/>
            </w:tcBorders>
            <w:shd w:val="clear" w:color="auto" w:fill="auto"/>
            <w:noWrap/>
            <w:vAlign w:val="center"/>
            <w:hideMark/>
          </w:tcPr>
          <w:p w14:paraId="38E64AAD"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p>
        </w:tc>
        <w:tc>
          <w:tcPr>
            <w:tcW w:w="445" w:type="pct"/>
            <w:tcBorders>
              <w:top w:val="nil"/>
              <w:left w:val="nil"/>
              <w:bottom w:val="nil"/>
              <w:right w:val="nil"/>
            </w:tcBorders>
            <w:shd w:val="clear" w:color="auto" w:fill="auto"/>
            <w:noWrap/>
            <w:vAlign w:val="center"/>
            <w:hideMark/>
          </w:tcPr>
          <w:p w14:paraId="38E64AAE"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p>
        </w:tc>
        <w:tc>
          <w:tcPr>
            <w:tcW w:w="445" w:type="pct"/>
            <w:tcBorders>
              <w:top w:val="nil"/>
              <w:left w:val="nil"/>
              <w:bottom w:val="nil"/>
              <w:right w:val="nil"/>
            </w:tcBorders>
            <w:shd w:val="clear" w:color="auto" w:fill="auto"/>
            <w:noWrap/>
            <w:vAlign w:val="center"/>
            <w:hideMark/>
          </w:tcPr>
          <w:p w14:paraId="38E64AAF"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p>
        </w:tc>
        <w:tc>
          <w:tcPr>
            <w:tcW w:w="441" w:type="pct"/>
            <w:tcBorders>
              <w:top w:val="nil"/>
              <w:left w:val="nil"/>
              <w:bottom w:val="nil"/>
              <w:right w:val="nil"/>
            </w:tcBorders>
            <w:shd w:val="clear" w:color="auto" w:fill="auto"/>
            <w:noWrap/>
            <w:vAlign w:val="center"/>
            <w:hideMark/>
          </w:tcPr>
          <w:p w14:paraId="38E64AB0"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p>
        </w:tc>
      </w:tr>
      <w:tr w:rsidR="007F5667" w:rsidRPr="00734174" w14:paraId="38E64AB3" w14:textId="77777777" w:rsidTr="00F867FE">
        <w:trPr>
          <w:trHeight w:val="405"/>
        </w:trPr>
        <w:tc>
          <w:tcPr>
            <w:tcW w:w="5000" w:type="pct"/>
            <w:gridSpan w:val="8"/>
            <w:tcBorders>
              <w:top w:val="nil"/>
              <w:left w:val="nil"/>
              <w:bottom w:val="single" w:sz="4" w:space="0" w:color="000099"/>
              <w:right w:val="nil"/>
            </w:tcBorders>
            <w:shd w:val="clear" w:color="auto" w:fill="auto"/>
            <w:noWrap/>
            <w:vAlign w:val="center"/>
            <w:hideMark/>
          </w:tcPr>
          <w:p w14:paraId="38E64AB2"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8"/>
                <w:szCs w:val="28"/>
                <w:lang w:val="en-US" w:eastAsia="zh-CN"/>
              </w:rPr>
            </w:pPr>
            <w:r w:rsidRPr="00734174">
              <w:rPr>
                <w:rFonts w:ascii="Calibri" w:hAnsi="Calibri"/>
                <w:b/>
                <w:bCs/>
                <w:color w:val="000099"/>
                <w:sz w:val="28"/>
                <w:szCs w:val="28"/>
                <w:lang w:val="en-US" w:eastAsia="zh-CN"/>
              </w:rPr>
              <w:t>Budget 201</w:t>
            </w:r>
            <w:r>
              <w:rPr>
                <w:rFonts w:ascii="Calibri" w:hAnsi="Calibri"/>
                <w:b/>
                <w:bCs/>
                <w:color w:val="000099"/>
                <w:sz w:val="28"/>
                <w:szCs w:val="28"/>
                <w:lang w:val="en-US" w:eastAsia="zh-CN"/>
              </w:rPr>
              <w:t>4</w:t>
            </w:r>
            <w:r w:rsidRPr="00734174">
              <w:rPr>
                <w:rFonts w:ascii="Calibri" w:hAnsi="Calibri"/>
                <w:b/>
                <w:bCs/>
                <w:color w:val="000099"/>
                <w:sz w:val="28"/>
                <w:szCs w:val="28"/>
                <w:lang w:val="en-US" w:eastAsia="zh-CN"/>
              </w:rPr>
              <w:t>-201</w:t>
            </w:r>
            <w:r>
              <w:rPr>
                <w:rFonts w:ascii="Calibri" w:hAnsi="Calibri"/>
                <w:b/>
                <w:bCs/>
                <w:color w:val="000099"/>
                <w:sz w:val="28"/>
                <w:szCs w:val="28"/>
                <w:lang w:val="en-US" w:eastAsia="zh-CN"/>
              </w:rPr>
              <w:t>5</w:t>
            </w:r>
            <w:r w:rsidRPr="00734174">
              <w:rPr>
                <w:rFonts w:ascii="Calibri" w:hAnsi="Calibri"/>
                <w:b/>
                <w:bCs/>
                <w:color w:val="000099"/>
                <w:sz w:val="28"/>
                <w:szCs w:val="28"/>
                <w:lang w:val="en-US" w:eastAsia="zh-CN"/>
              </w:rPr>
              <w:t xml:space="preserve"> - Telecommunication Development Sector </w:t>
            </w:r>
          </w:p>
        </w:tc>
      </w:tr>
      <w:tr w:rsidR="007F5667" w:rsidRPr="00734174" w14:paraId="38E64AB7" w14:textId="77777777" w:rsidTr="000954E2">
        <w:trPr>
          <w:trHeight w:val="240"/>
        </w:trPr>
        <w:tc>
          <w:tcPr>
            <w:tcW w:w="337" w:type="pct"/>
            <w:tcBorders>
              <w:top w:val="single" w:sz="4" w:space="0" w:color="000099"/>
              <w:left w:val="nil"/>
              <w:bottom w:val="nil"/>
              <w:right w:val="nil"/>
            </w:tcBorders>
            <w:shd w:val="clear" w:color="000000" w:fill="DBE5F1"/>
            <w:noWrap/>
            <w:vAlign w:val="center"/>
            <w:hideMark/>
          </w:tcPr>
          <w:p w14:paraId="38E64AB4"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 </w:t>
            </w:r>
          </w:p>
        </w:tc>
        <w:tc>
          <w:tcPr>
            <w:tcW w:w="1997" w:type="pct"/>
            <w:tcBorders>
              <w:top w:val="single" w:sz="4" w:space="0" w:color="000099"/>
              <w:left w:val="nil"/>
              <w:bottom w:val="nil"/>
              <w:right w:val="nil"/>
            </w:tcBorders>
            <w:shd w:val="clear" w:color="000000" w:fill="DBE5F1"/>
            <w:noWrap/>
            <w:vAlign w:val="center"/>
            <w:hideMark/>
          </w:tcPr>
          <w:p w14:paraId="38E64AB5" w14:textId="77777777" w:rsidR="007F5667" w:rsidRPr="0011470C"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u w:val="single"/>
                <w:lang w:val="en-US" w:eastAsia="zh-CN"/>
              </w:rPr>
            </w:pPr>
          </w:p>
        </w:tc>
        <w:tc>
          <w:tcPr>
            <w:tcW w:w="2665" w:type="pct"/>
            <w:gridSpan w:val="6"/>
            <w:tcBorders>
              <w:top w:val="single" w:sz="4" w:space="0" w:color="000099"/>
              <w:left w:val="nil"/>
              <w:bottom w:val="nil"/>
              <w:right w:val="nil"/>
            </w:tcBorders>
            <w:shd w:val="clear" w:color="000000" w:fill="DBE5F1"/>
            <w:noWrap/>
            <w:vAlign w:val="bottom"/>
            <w:hideMark/>
          </w:tcPr>
          <w:p w14:paraId="38E64AB6"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In thousands of Swiss francs</w:t>
            </w:r>
          </w:p>
        </w:tc>
      </w:tr>
      <w:tr w:rsidR="007F5667" w:rsidRPr="00734174" w14:paraId="38E64ABF" w14:textId="77777777" w:rsidTr="000954E2">
        <w:trPr>
          <w:trHeight w:val="240"/>
        </w:trPr>
        <w:tc>
          <w:tcPr>
            <w:tcW w:w="2335" w:type="pct"/>
            <w:gridSpan w:val="2"/>
            <w:tcBorders>
              <w:top w:val="nil"/>
              <w:left w:val="nil"/>
              <w:bottom w:val="nil"/>
              <w:right w:val="nil"/>
            </w:tcBorders>
            <w:shd w:val="clear" w:color="000000" w:fill="DBE5F1"/>
            <w:noWrap/>
            <w:vAlign w:val="center"/>
            <w:hideMark/>
          </w:tcPr>
          <w:p w14:paraId="38E64AB8" w14:textId="77777777" w:rsidR="007F5667" w:rsidRPr="0011470C"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Operating expenses by section</w:t>
            </w:r>
          </w:p>
        </w:tc>
        <w:tc>
          <w:tcPr>
            <w:tcW w:w="445" w:type="pct"/>
            <w:tcBorders>
              <w:top w:val="nil"/>
              <w:left w:val="nil"/>
              <w:bottom w:val="nil"/>
              <w:right w:val="nil"/>
            </w:tcBorders>
            <w:shd w:val="clear" w:color="000000" w:fill="DBE5F1"/>
            <w:noWrap/>
            <w:vAlign w:val="center"/>
            <w:hideMark/>
          </w:tcPr>
          <w:p w14:paraId="38E64AB9"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Actual</w:t>
            </w:r>
          </w:p>
        </w:tc>
        <w:tc>
          <w:tcPr>
            <w:tcW w:w="445" w:type="pct"/>
            <w:tcBorders>
              <w:top w:val="nil"/>
              <w:left w:val="nil"/>
              <w:bottom w:val="nil"/>
              <w:right w:val="nil"/>
            </w:tcBorders>
            <w:shd w:val="clear" w:color="000000" w:fill="DBE5F1"/>
            <w:noWrap/>
            <w:vAlign w:val="center"/>
            <w:hideMark/>
          </w:tcPr>
          <w:p w14:paraId="38E64ABA"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 xml:space="preserve"> Budget</w:t>
            </w:r>
          </w:p>
        </w:tc>
        <w:tc>
          <w:tcPr>
            <w:tcW w:w="445" w:type="pct"/>
            <w:tcBorders>
              <w:top w:val="nil"/>
              <w:left w:val="nil"/>
              <w:bottom w:val="nil"/>
              <w:right w:val="nil"/>
            </w:tcBorders>
            <w:shd w:val="clear" w:color="000000" w:fill="DBE5F1"/>
            <w:vAlign w:val="center"/>
            <w:hideMark/>
          </w:tcPr>
          <w:p w14:paraId="38E64ABB"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Actual</w:t>
            </w:r>
            <w:r w:rsidR="000954E2">
              <w:rPr>
                <w:rFonts w:ascii="Calibri" w:hAnsi="Calibri"/>
                <w:b/>
                <w:bCs/>
                <w:color w:val="000099"/>
                <w:sz w:val="18"/>
                <w:szCs w:val="18"/>
                <w:lang w:val="en-US" w:eastAsia="zh-CN"/>
              </w:rPr>
              <w:t>*</w:t>
            </w:r>
          </w:p>
        </w:tc>
        <w:tc>
          <w:tcPr>
            <w:tcW w:w="445" w:type="pct"/>
            <w:tcBorders>
              <w:top w:val="nil"/>
              <w:left w:val="nil"/>
              <w:bottom w:val="nil"/>
              <w:right w:val="nil"/>
            </w:tcBorders>
            <w:shd w:val="clear" w:color="000000" w:fill="DBE5F1"/>
            <w:noWrap/>
            <w:vAlign w:val="center"/>
            <w:hideMark/>
          </w:tcPr>
          <w:p w14:paraId="38E64ABC"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Estimates</w:t>
            </w:r>
          </w:p>
        </w:tc>
        <w:tc>
          <w:tcPr>
            <w:tcW w:w="445" w:type="pct"/>
            <w:tcBorders>
              <w:top w:val="nil"/>
              <w:left w:val="nil"/>
              <w:bottom w:val="nil"/>
              <w:right w:val="nil"/>
            </w:tcBorders>
            <w:shd w:val="clear" w:color="000000" w:fill="DBE5F1"/>
            <w:noWrap/>
            <w:vAlign w:val="center"/>
            <w:hideMark/>
          </w:tcPr>
          <w:p w14:paraId="38E64ABD"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Estimates</w:t>
            </w:r>
          </w:p>
        </w:tc>
        <w:tc>
          <w:tcPr>
            <w:tcW w:w="441" w:type="pct"/>
            <w:tcBorders>
              <w:top w:val="nil"/>
              <w:left w:val="nil"/>
              <w:bottom w:val="nil"/>
              <w:right w:val="nil"/>
            </w:tcBorders>
            <w:shd w:val="clear" w:color="000000" w:fill="DBE5F1"/>
            <w:noWrap/>
            <w:vAlign w:val="center"/>
            <w:hideMark/>
          </w:tcPr>
          <w:p w14:paraId="38E64ABE"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Estimates</w:t>
            </w:r>
          </w:p>
        </w:tc>
      </w:tr>
      <w:tr w:rsidR="007F5667" w:rsidRPr="00734174" w14:paraId="38E64AC8" w14:textId="77777777" w:rsidTr="000954E2">
        <w:trPr>
          <w:trHeight w:val="435"/>
        </w:trPr>
        <w:tc>
          <w:tcPr>
            <w:tcW w:w="337" w:type="pct"/>
            <w:tcBorders>
              <w:top w:val="nil"/>
              <w:left w:val="nil"/>
              <w:bottom w:val="single" w:sz="4" w:space="0" w:color="000099"/>
              <w:right w:val="nil"/>
            </w:tcBorders>
            <w:shd w:val="clear" w:color="000000" w:fill="DBE5F1"/>
            <w:noWrap/>
            <w:vAlign w:val="center"/>
            <w:hideMark/>
          </w:tcPr>
          <w:p w14:paraId="38E64AC0"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 </w:t>
            </w:r>
          </w:p>
        </w:tc>
        <w:tc>
          <w:tcPr>
            <w:tcW w:w="1997" w:type="pct"/>
            <w:tcBorders>
              <w:top w:val="nil"/>
              <w:left w:val="nil"/>
              <w:bottom w:val="single" w:sz="4" w:space="0" w:color="000099"/>
              <w:right w:val="nil"/>
            </w:tcBorders>
            <w:shd w:val="clear" w:color="000000" w:fill="DBE5F1"/>
            <w:noWrap/>
            <w:vAlign w:val="center"/>
            <w:hideMark/>
          </w:tcPr>
          <w:p w14:paraId="38E64AC1"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 </w:t>
            </w:r>
          </w:p>
        </w:tc>
        <w:tc>
          <w:tcPr>
            <w:tcW w:w="445" w:type="pct"/>
            <w:tcBorders>
              <w:top w:val="nil"/>
              <w:left w:val="nil"/>
              <w:bottom w:val="single" w:sz="4" w:space="0" w:color="000099"/>
              <w:right w:val="nil"/>
            </w:tcBorders>
            <w:shd w:val="clear" w:color="000000" w:fill="DBE5F1"/>
            <w:vAlign w:val="center"/>
            <w:hideMark/>
          </w:tcPr>
          <w:p w14:paraId="38E64AC2" w14:textId="77777777" w:rsidR="007F5667" w:rsidRDefault="007F5667" w:rsidP="00F867FE">
            <w:pPr>
              <w:jc w:val="center"/>
              <w:rPr>
                <w:rFonts w:ascii="Calibri" w:hAnsi="Calibri" w:cs="Calibri"/>
                <w:b/>
                <w:bCs/>
                <w:color w:val="000099"/>
                <w:sz w:val="18"/>
                <w:szCs w:val="18"/>
              </w:rPr>
            </w:pPr>
            <w:r>
              <w:rPr>
                <w:rFonts w:ascii="Calibri" w:hAnsi="Calibri" w:cs="Calibri"/>
                <w:b/>
                <w:bCs/>
                <w:color w:val="000099"/>
                <w:sz w:val="18"/>
                <w:szCs w:val="18"/>
              </w:rPr>
              <w:t>2010-2011</w:t>
            </w:r>
          </w:p>
        </w:tc>
        <w:tc>
          <w:tcPr>
            <w:tcW w:w="445" w:type="pct"/>
            <w:tcBorders>
              <w:top w:val="nil"/>
              <w:left w:val="nil"/>
              <w:bottom w:val="single" w:sz="4" w:space="0" w:color="000099"/>
              <w:right w:val="nil"/>
            </w:tcBorders>
            <w:shd w:val="clear" w:color="000000" w:fill="DBE5F1"/>
            <w:vAlign w:val="center"/>
            <w:hideMark/>
          </w:tcPr>
          <w:p w14:paraId="38E64AC3" w14:textId="77777777" w:rsidR="007F5667" w:rsidRDefault="007F5667" w:rsidP="00F867FE">
            <w:pPr>
              <w:jc w:val="center"/>
              <w:rPr>
                <w:rFonts w:ascii="Calibri" w:hAnsi="Calibri" w:cs="Calibri"/>
                <w:b/>
                <w:bCs/>
                <w:color w:val="000099"/>
                <w:sz w:val="18"/>
                <w:szCs w:val="18"/>
              </w:rPr>
            </w:pPr>
            <w:r>
              <w:rPr>
                <w:rFonts w:ascii="Calibri" w:hAnsi="Calibri" w:cs="Calibri"/>
                <w:b/>
                <w:bCs/>
                <w:color w:val="000099"/>
                <w:sz w:val="18"/>
                <w:szCs w:val="18"/>
              </w:rPr>
              <w:t>2012-2013</w:t>
            </w:r>
          </w:p>
        </w:tc>
        <w:tc>
          <w:tcPr>
            <w:tcW w:w="445" w:type="pct"/>
            <w:tcBorders>
              <w:top w:val="nil"/>
              <w:left w:val="nil"/>
              <w:bottom w:val="single" w:sz="4" w:space="0" w:color="000099"/>
              <w:right w:val="nil"/>
            </w:tcBorders>
            <w:shd w:val="clear" w:color="000000" w:fill="DBE5F1"/>
            <w:noWrap/>
            <w:vAlign w:val="center"/>
            <w:hideMark/>
          </w:tcPr>
          <w:p w14:paraId="38E64AC4" w14:textId="77777777" w:rsidR="007F5667" w:rsidRDefault="007F5667" w:rsidP="00F867FE">
            <w:pPr>
              <w:jc w:val="center"/>
              <w:rPr>
                <w:rFonts w:ascii="Calibri" w:hAnsi="Calibri" w:cs="Calibri"/>
                <w:b/>
                <w:bCs/>
                <w:color w:val="000099"/>
                <w:sz w:val="18"/>
                <w:szCs w:val="18"/>
              </w:rPr>
            </w:pPr>
            <w:r>
              <w:rPr>
                <w:rFonts w:ascii="Calibri" w:hAnsi="Calibri" w:cs="Calibri"/>
                <w:b/>
                <w:bCs/>
                <w:color w:val="000099"/>
                <w:sz w:val="18"/>
                <w:szCs w:val="18"/>
              </w:rPr>
              <w:t>2012</w:t>
            </w:r>
          </w:p>
        </w:tc>
        <w:tc>
          <w:tcPr>
            <w:tcW w:w="445" w:type="pct"/>
            <w:tcBorders>
              <w:top w:val="nil"/>
              <w:left w:val="nil"/>
              <w:bottom w:val="single" w:sz="4" w:space="0" w:color="000099"/>
              <w:right w:val="nil"/>
            </w:tcBorders>
            <w:shd w:val="clear" w:color="000000" w:fill="DBE5F1"/>
            <w:vAlign w:val="center"/>
            <w:hideMark/>
          </w:tcPr>
          <w:p w14:paraId="38E64AC5" w14:textId="77777777" w:rsidR="007F5667" w:rsidRDefault="007F5667" w:rsidP="00F867FE">
            <w:pPr>
              <w:jc w:val="center"/>
              <w:rPr>
                <w:rFonts w:ascii="Calibri" w:hAnsi="Calibri" w:cs="Calibri"/>
                <w:b/>
                <w:bCs/>
                <w:color w:val="000099"/>
                <w:sz w:val="18"/>
                <w:szCs w:val="18"/>
              </w:rPr>
            </w:pPr>
            <w:r>
              <w:rPr>
                <w:rFonts w:ascii="Calibri" w:hAnsi="Calibri" w:cs="Calibri"/>
                <w:b/>
                <w:bCs/>
                <w:color w:val="000099"/>
                <w:sz w:val="18"/>
                <w:szCs w:val="18"/>
              </w:rPr>
              <w:t>2014</w:t>
            </w:r>
          </w:p>
        </w:tc>
        <w:tc>
          <w:tcPr>
            <w:tcW w:w="445" w:type="pct"/>
            <w:tcBorders>
              <w:top w:val="nil"/>
              <w:left w:val="nil"/>
              <w:bottom w:val="single" w:sz="4" w:space="0" w:color="000099"/>
              <w:right w:val="nil"/>
            </w:tcBorders>
            <w:shd w:val="clear" w:color="000000" w:fill="DBE5F1"/>
            <w:vAlign w:val="center"/>
            <w:hideMark/>
          </w:tcPr>
          <w:p w14:paraId="38E64AC6" w14:textId="77777777" w:rsidR="007F5667" w:rsidRDefault="007F5667" w:rsidP="00F867FE">
            <w:pPr>
              <w:jc w:val="center"/>
              <w:rPr>
                <w:rFonts w:ascii="Calibri" w:hAnsi="Calibri" w:cs="Calibri"/>
                <w:b/>
                <w:bCs/>
                <w:color w:val="000099"/>
                <w:sz w:val="18"/>
                <w:szCs w:val="18"/>
              </w:rPr>
            </w:pPr>
            <w:r>
              <w:rPr>
                <w:rFonts w:ascii="Calibri" w:hAnsi="Calibri" w:cs="Calibri"/>
                <w:b/>
                <w:bCs/>
                <w:color w:val="000099"/>
                <w:sz w:val="18"/>
                <w:szCs w:val="18"/>
              </w:rPr>
              <w:t>2015</w:t>
            </w:r>
          </w:p>
        </w:tc>
        <w:tc>
          <w:tcPr>
            <w:tcW w:w="441" w:type="pct"/>
            <w:tcBorders>
              <w:top w:val="nil"/>
              <w:left w:val="nil"/>
              <w:bottom w:val="single" w:sz="4" w:space="0" w:color="000099"/>
              <w:right w:val="nil"/>
            </w:tcBorders>
            <w:shd w:val="clear" w:color="000000" w:fill="DBE5F1"/>
            <w:vAlign w:val="center"/>
            <w:hideMark/>
          </w:tcPr>
          <w:p w14:paraId="38E64AC7" w14:textId="77777777" w:rsidR="007F5667" w:rsidRDefault="007F5667" w:rsidP="00F867FE">
            <w:pPr>
              <w:jc w:val="center"/>
              <w:rPr>
                <w:rFonts w:ascii="Calibri" w:hAnsi="Calibri" w:cs="Calibri"/>
                <w:b/>
                <w:bCs/>
                <w:color w:val="000099"/>
                <w:sz w:val="18"/>
                <w:szCs w:val="18"/>
              </w:rPr>
            </w:pPr>
            <w:r>
              <w:rPr>
                <w:rFonts w:ascii="Calibri" w:hAnsi="Calibri" w:cs="Calibri"/>
                <w:b/>
                <w:bCs/>
                <w:color w:val="000099"/>
                <w:sz w:val="18"/>
                <w:szCs w:val="18"/>
              </w:rPr>
              <w:t>2014-2015</w:t>
            </w:r>
          </w:p>
        </w:tc>
      </w:tr>
      <w:tr w:rsidR="007F5667" w:rsidRPr="00734174" w14:paraId="38E64AD1" w14:textId="77777777" w:rsidTr="000954E2">
        <w:trPr>
          <w:trHeight w:val="165"/>
        </w:trPr>
        <w:tc>
          <w:tcPr>
            <w:tcW w:w="337" w:type="pct"/>
            <w:tcBorders>
              <w:top w:val="single" w:sz="4" w:space="0" w:color="000099"/>
              <w:left w:val="nil"/>
              <w:bottom w:val="nil"/>
              <w:right w:val="nil"/>
            </w:tcBorders>
            <w:shd w:val="clear" w:color="auto" w:fill="auto"/>
            <w:noWrap/>
            <w:vAlign w:val="center"/>
            <w:hideMark/>
          </w:tcPr>
          <w:p w14:paraId="38E64AC9"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997" w:type="pct"/>
            <w:tcBorders>
              <w:top w:val="single" w:sz="4" w:space="0" w:color="000099"/>
              <w:left w:val="nil"/>
              <w:bottom w:val="nil"/>
              <w:right w:val="nil"/>
            </w:tcBorders>
            <w:shd w:val="clear" w:color="auto" w:fill="auto"/>
            <w:noWrap/>
            <w:vAlign w:val="center"/>
            <w:hideMark/>
          </w:tcPr>
          <w:p w14:paraId="38E64ACA"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45" w:type="pct"/>
            <w:tcBorders>
              <w:top w:val="single" w:sz="4" w:space="0" w:color="000099"/>
              <w:left w:val="nil"/>
              <w:bottom w:val="nil"/>
              <w:right w:val="nil"/>
            </w:tcBorders>
            <w:shd w:val="clear" w:color="auto" w:fill="auto"/>
            <w:noWrap/>
            <w:vAlign w:val="center"/>
            <w:hideMark/>
          </w:tcPr>
          <w:p w14:paraId="38E64ACB" w14:textId="77777777" w:rsidR="007F5667" w:rsidRDefault="007F5667" w:rsidP="00F867FE">
            <w:pPr>
              <w:jc w:val="right"/>
              <w:rPr>
                <w:rFonts w:ascii="Calibri" w:hAnsi="Calibri" w:cs="Calibri"/>
                <w:sz w:val="18"/>
                <w:szCs w:val="18"/>
              </w:rPr>
            </w:pPr>
          </w:p>
        </w:tc>
        <w:tc>
          <w:tcPr>
            <w:tcW w:w="445" w:type="pct"/>
            <w:tcBorders>
              <w:top w:val="single" w:sz="4" w:space="0" w:color="000099"/>
              <w:left w:val="nil"/>
              <w:bottom w:val="nil"/>
              <w:right w:val="nil"/>
            </w:tcBorders>
            <w:shd w:val="clear" w:color="auto" w:fill="auto"/>
            <w:noWrap/>
            <w:vAlign w:val="center"/>
            <w:hideMark/>
          </w:tcPr>
          <w:p w14:paraId="38E64ACC" w14:textId="77777777" w:rsidR="007F5667" w:rsidRDefault="007F5667" w:rsidP="00F867FE">
            <w:pPr>
              <w:jc w:val="right"/>
              <w:rPr>
                <w:rFonts w:ascii="Calibri" w:hAnsi="Calibri" w:cs="Calibri"/>
                <w:sz w:val="18"/>
                <w:szCs w:val="18"/>
              </w:rPr>
            </w:pPr>
          </w:p>
        </w:tc>
        <w:tc>
          <w:tcPr>
            <w:tcW w:w="445" w:type="pct"/>
            <w:tcBorders>
              <w:top w:val="single" w:sz="4" w:space="0" w:color="000099"/>
              <w:left w:val="nil"/>
              <w:bottom w:val="nil"/>
              <w:right w:val="nil"/>
            </w:tcBorders>
            <w:shd w:val="clear" w:color="auto" w:fill="auto"/>
            <w:noWrap/>
            <w:vAlign w:val="center"/>
            <w:hideMark/>
          </w:tcPr>
          <w:p w14:paraId="38E64ACD" w14:textId="77777777" w:rsidR="007F5667" w:rsidRDefault="007F5667" w:rsidP="00F867FE">
            <w:pPr>
              <w:jc w:val="right"/>
              <w:rPr>
                <w:rFonts w:ascii="Calibri" w:hAnsi="Calibri" w:cs="Calibri"/>
                <w:sz w:val="18"/>
                <w:szCs w:val="18"/>
              </w:rPr>
            </w:pPr>
          </w:p>
        </w:tc>
        <w:tc>
          <w:tcPr>
            <w:tcW w:w="445" w:type="pct"/>
            <w:tcBorders>
              <w:top w:val="single" w:sz="4" w:space="0" w:color="000099"/>
              <w:left w:val="nil"/>
              <w:bottom w:val="nil"/>
              <w:right w:val="nil"/>
            </w:tcBorders>
            <w:shd w:val="clear" w:color="auto" w:fill="auto"/>
            <w:noWrap/>
            <w:vAlign w:val="center"/>
            <w:hideMark/>
          </w:tcPr>
          <w:p w14:paraId="38E64ACE" w14:textId="77777777" w:rsidR="007F5667" w:rsidRDefault="007F5667" w:rsidP="00F867FE">
            <w:pPr>
              <w:jc w:val="right"/>
              <w:rPr>
                <w:rFonts w:ascii="Calibri" w:hAnsi="Calibri" w:cs="Calibri"/>
                <w:sz w:val="18"/>
                <w:szCs w:val="18"/>
              </w:rPr>
            </w:pPr>
          </w:p>
        </w:tc>
        <w:tc>
          <w:tcPr>
            <w:tcW w:w="445" w:type="pct"/>
            <w:tcBorders>
              <w:top w:val="single" w:sz="4" w:space="0" w:color="000099"/>
              <w:left w:val="nil"/>
              <w:bottom w:val="nil"/>
              <w:right w:val="nil"/>
            </w:tcBorders>
            <w:shd w:val="clear" w:color="auto" w:fill="auto"/>
            <w:noWrap/>
            <w:vAlign w:val="center"/>
            <w:hideMark/>
          </w:tcPr>
          <w:p w14:paraId="38E64ACF" w14:textId="77777777" w:rsidR="007F5667" w:rsidRDefault="007F5667" w:rsidP="00F867FE">
            <w:pPr>
              <w:jc w:val="right"/>
              <w:rPr>
                <w:rFonts w:ascii="Calibri" w:hAnsi="Calibri" w:cs="Calibri"/>
                <w:sz w:val="18"/>
                <w:szCs w:val="18"/>
              </w:rPr>
            </w:pPr>
          </w:p>
        </w:tc>
        <w:tc>
          <w:tcPr>
            <w:tcW w:w="441" w:type="pct"/>
            <w:tcBorders>
              <w:top w:val="single" w:sz="4" w:space="0" w:color="000099"/>
              <w:left w:val="nil"/>
              <w:bottom w:val="nil"/>
              <w:right w:val="nil"/>
            </w:tcBorders>
            <w:shd w:val="clear" w:color="auto" w:fill="auto"/>
            <w:noWrap/>
            <w:vAlign w:val="center"/>
            <w:hideMark/>
          </w:tcPr>
          <w:p w14:paraId="38E64AD0" w14:textId="77777777" w:rsidR="007F5667" w:rsidRDefault="007F5667" w:rsidP="00F867FE">
            <w:pPr>
              <w:jc w:val="right"/>
              <w:rPr>
                <w:rFonts w:ascii="Calibri" w:hAnsi="Calibri" w:cs="Calibri"/>
                <w:b/>
                <w:bCs/>
                <w:sz w:val="18"/>
                <w:szCs w:val="18"/>
              </w:rPr>
            </w:pPr>
          </w:p>
        </w:tc>
      </w:tr>
      <w:tr w:rsidR="007F5667" w:rsidRPr="00734174" w14:paraId="38E64ADA" w14:textId="77777777" w:rsidTr="000954E2">
        <w:trPr>
          <w:trHeight w:val="252"/>
        </w:trPr>
        <w:tc>
          <w:tcPr>
            <w:tcW w:w="337" w:type="pct"/>
            <w:tcBorders>
              <w:top w:val="nil"/>
              <w:left w:val="nil"/>
              <w:bottom w:val="nil"/>
              <w:right w:val="nil"/>
            </w:tcBorders>
            <w:shd w:val="clear" w:color="auto" w:fill="auto"/>
            <w:noWrap/>
            <w:vAlign w:val="center"/>
            <w:hideMark/>
          </w:tcPr>
          <w:p w14:paraId="38E64AD2" w14:textId="77777777" w:rsidR="007F5667" w:rsidRPr="00734174" w:rsidRDefault="007F5667" w:rsidP="00F867F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734174">
              <w:rPr>
                <w:rFonts w:ascii="Calibri" w:hAnsi="Calibri"/>
                <w:sz w:val="18"/>
                <w:szCs w:val="18"/>
                <w:lang w:val="en-US" w:eastAsia="zh-CN"/>
              </w:rPr>
              <w:t>Section 3</w:t>
            </w:r>
          </w:p>
        </w:tc>
        <w:tc>
          <w:tcPr>
            <w:tcW w:w="1997" w:type="pct"/>
            <w:tcBorders>
              <w:top w:val="nil"/>
              <w:left w:val="nil"/>
              <w:bottom w:val="nil"/>
              <w:right w:val="nil"/>
            </w:tcBorders>
            <w:shd w:val="clear" w:color="auto" w:fill="auto"/>
            <w:noWrap/>
            <w:vAlign w:val="center"/>
            <w:hideMark/>
          </w:tcPr>
          <w:p w14:paraId="38E64AD3" w14:textId="77777777" w:rsidR="007F5667" w:rsidRPr="00734174" w:rsidRDefault="007F5667" w:rsidP="00F867F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734174">
              <w:rPr>
                <w:rFonts w:ascii="Calibri" w:hAnsi="Calibri"/>
                <w:sz w:val="18"/>
                <w:szCs w:val="18"/>
                <w:lang w:val="en-US" w:eastAsia="zh-CN"/>
              </w:rPr>
              <w:t>World telecommu</w:t>
            </w:r>
            <w:r>
              <w:rPr>
                <w:rFonts w:ascii="Calibri" w:hAnsi="Calibri"/>
                <w:sz w:val="18"/>
                <w:szCs w:val="18"/>
                <w:lang w:val="en-US" w:eastAsia="zh-CN"/>
              </w:rPr>
              <w:t>nication development conferences</w:t>
            </w:r>
          </w:p>
        </w:tc>
        <w:tc>
          <w:tcPr>
            <w:tcW w:w="445" w:type="pct"/>
            <w:tcBorders>
              <w:top w:val="nil"/>
              <w:left w:val="nil"/>
              <w:bottom w:val="nil"/>
              <w:right w:val="nil"/>
            </w:tcBorders>
            <w:shd w:val="clear" w:color="auto" w:fill="auto"/>
            <w:noWrap/>
            <w:vAlign w:val="center"/>
            <w:hideMark/>
          </w:tcPr>
          <w:p w14:paraId="38E64AD4"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1'000</w:t>
            </w:r>
          </w:p>
        </w:tc>
        <w:tc>
          <w:tcPr>
            <w:tcW w:w="445" w:type="pct"/>
            <w:tcBorders>
              <w:top w:val="nil"/>
              <w:left w:val="nil"/>
              <w:bottom w:val="nil"/>
              <w:right w:val="nil"/>
            </w:tcBorders>
            <w:shd w:val="clear" w:color="auto" w:fill="auto"/>
            <w:noWrap/>
            <w:vAlign w:val="center"/>
            <w:hideMark/>
          </w:tcPr>
          <w:p w14:paraId="38E64AD5"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0</w:t>
            </w:r>
          </w:p>
        </w:tc>
        <w:tc>
          <w:tcPr>
            <w:tcW w:w="445" w:type="pct"/>
            <w:tcBorders>
              <w:top w:val="nil"/>
              <w:left w:val="nil"/>
              <w:bottom w:val="nil"/>
              <w:right w:val="nil"/>
            </w:tcBorders>
            <w:shd w:val="clear" w:color="auto" w:fill="auto"/>
            <w:noWrap/>
            <w:vAlign w:val="center"/>
            <w:hideMark/>
          </w:tcPr>
          <w:p w14:paraId="38E64AD6"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-3</w:t>
            </w:r>
          </w:p>
        </w:tc>
        <w:tc>
          <w:tcPr>
            <w:tcW w:w="445" w:type="pct"/>
            <w:tcBorders>
              <w:top w:val="nil"/>
              <w:left w:val="nil"/>
              <w:bottom w:val="nil"/>
              <w:right w:val="nil"/>
            </w:tcBorders>
            <w:shd w:val="clear" w:color="auto" w:fill="auto"/>
            <w:noWrap/>
            <w:vAlign w:val="center"/>
            <w:hideMark/>
          </w:tcPr>
          <w:p w14:paraId="38E64AD7"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1'367</w:t>
            </w:r>
          </w:p>
        </w:tc>
        <w:tc>
          <w:tcPr>
            <w:tcW w:w="445" w:type="pct"/>
            <w:tcBorders>
              <w:top w:val="nil"/>
              <w:left w:val="nil"/>
              <w:bottom w:val="nil"/>
              <w:right w:val="nil"/>
            </w:tcBorders>
            <w:shd w:val="clear" w:color="auto" w:fill="auto"/>
            <w:noWrap/>
            <w:vAlign w:val="center"/>
            <w:hideMark/>
          </w:tcPr>
          <w:p w14:paraId="38E64AD8"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0</w:t>
            </w:r>
          </w:p>
        </w:tc>
        <w:tc>
          <w:tcPr>
            <w:tcW w:w="441" w:type="pct"/>
            <w:tcBorders>
              <w:top w:val="nil"/>
              <w:left w:val="nil"/>
              <w:bottom w:val="nil"/>
              <w:right w:val="nil"/>
            </w:tcBorders>
            <w:shd w:val="clear" w:color="auto" w:fill="auto"/>
            <w:noWrap/>
            <w:vAlign w:val="center"/>
            <w:hideMark/>
          </w:tcPr>
          <w:p w14:paraId="38E64AD9" w14:textId="77777777" w:rsidR="007F5667" w:rsidRDefault="007F5667" w:rsidP="00F867FE">
            <w:pPr>
              <w:spacing w:before="20" w:after="20"/>
              <w:jc w:val="right"/>
              <w:rPr>
                <w:rFonts w:ascii="Calibri" w:hAnsi="Calibri" w:cs="Calibri"/>
                <w:b/>
                <w:bCs/>
                <w:sz w:val="18"/>
                <w:szCs w:val="18"/>
              </w:rPr>
            </w:pPr>
            <w:r>
              <w:rPr>
                <w:rFonts w:ascii="Calibri" w:hAnsi="Calibri" w:cs="Calibri"/>
                <w:b/>
                <w:bCs/>
                <w:sz w:val="18"/>
                <w:szCs w:val="18"/>
              </w:rPr>
              <w:t>1'367</w:t>
            </w:r>
          </w:p>
        </w:tc>
      </w:tr>
      <w:tr w:rsidR="007F5667" w:rsidRPr="00734174" w14:paraId="38E64AE3" w14:textId="77777777" w:rsidTr="000954E2">
        <w:trPr>
          <w:trHeight w:val="199"/>
        </w:trPr>
        <w:tc>
          <w:tcPr>
            <w:tcW w:w="337" w:type="pct"/>
            <w:tcBorders>
              <w:top w:val="nil"/>
              <w:left w:val="nil"/>
              <w:bottom w:val="nil"/>
              <w:right w:val="nil"/>
            </w:tcBorders>
            <w:shd w:val="clear" w:color="auto" w:fill="auto"/>
            <w:noWrap/>
            <w:vAlign w:val="center"/>
            <w:hideMark/>
          </w:tcPr>
          <w:p w14:paraId="38E64ADB"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997" w:type="pct"/>
            <w:tcBorders>
              <w:top w:val="nil"/>
              <w:left w:val="nil"/>
              <w:bottom w:val="nil"/>
              <w:right w:val="nil"/>
            </w:tcBorders>
            <w:shd w:val="clear" w:color="auto" w:fill="auto"/>
            <w:noWrap/>
            <w:vAlign w:val="center"/>
            <w:hideMark/>
          </w:tcPr>
          <w:p w14:paraId="38E64ADC"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45" w:type="pct"/>
            <w:tcBorders>
              <w:top w:val="nil"/>
              <w:left w:val="nil"/>
              <w:bottom w:val="nil"/>
              <w:right w:val="nil"/>
            </w:tcBorders>
            <w:shd w:val="clear" w:color="auto" w:fill="auto"/>
            <w:noWrap/>
            <w:vAlign w:val="center"/>
            <w:hideMark/>
          </w:tcPr>
          <w:p w14:paraId="38E64ADD"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ADE"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ADF"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AE0"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AE1" w14:textId="77777777" w:rsidR="007F5667" w:rsidRDefault="007F5667" w:rsidP="00F867FE">
            <w:pPr>
              <w:jc w:val="right"/>
              <w:rPr>
                <w:rFonts w:ascii="Calibri" w:hAnsi="Calibri" w:cs="Calibri"/>
                <w:sz w:val="18"/>
                <w:szCs w:val="18"/>
              </w:rPr>
            </w:pPr>
          </w:p>
        </w:tc>
        <w:tc>
          <w:tcPr>
            <w:tcW w:w="441" w:type="pct"/>
            <w:tcBorders>
              <w:top w:val="nil"/>
              <w:left w:val="nil"/>
              <w:bottom w:val="nil"/>
              <w:right w:val="nil"/>
            </w:tcBorders>
            <w:shd w:val="clear" w:color="auto" w:fill="auto"/>
            <w:noWrap/>
            <w:vAlign w:val="center"/>
            <w:hideMark/>
          </w:tcPr>
          <w:p w14:paraId="38E64AE2" w14:textId="77777777" w:rsidR="007F5667" w:rsidRDefault="007F5667" w:rsidP="00F867FE">
            <w:pPr>
              <w:jc w:val="right"/>
              <w:rPr>
                <w:rFonts w:ascii="Calibri" w:hAnsi="Calibri" w:cs="Calibri"/>
                <w:b/>
                <w:bCs/>
                <w:sz w:val="18"/>
                <w:szCs w:val="18"/>
              </w:rPr>
            </w:pPr>
          </w:p>
        </w:tc>
      </w:tr>
      <w:tr w:rsidR="007F5667" w:rsidRPr="00734174" w14:paraId="38E64AEC" w14:textId="77777777" w:rsidTr="000954E2">
        <w:trPr>
          <w:trHeight w:val="252"/>
        </w:trPr>
        <w:tc>
          <w:tcPr>
            <w:tcW w:w="337" w:type="pct"/>
            <w:tcBorders>
              <w:top w:val="nil"/>
              <w:left w:val="nil"/>
              <w:bottom w:val="nil"/>
              <w:right w:val="nil"/>
            </w:tcBorders>
            <w:shd w:val="clear" w:color="auto" w:fill="auto"/>
            <w:noWrap/>
            <w:vAlign w:val="center"/>
            <w:hideMark/>
          </w:tcPr>
          <w:p w14:paraId="38E64AE4" w14:textId="77777777" w:rsidR="007F5667" w:rsidRPr="00734174" w:rsidRDefault="007F5667" w:rsidP="00F867F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734174">
              <w:rPr>
                <w:rFonts w:ascii="Calibri" w:hAnsi="Calibri"/>
                <w:sz w:val="18"/>
                <w:szCs w:val="18"/>
                <w:lang w:val="en-US" w:eastAsia="zh-CN"/>
              </w:rPr>
              <w:t>Section 4</w:t>
            </w:r>
          </w:p>
        </w:tc>
        <w:tc>
          <w:tcPr>
            <w:tcW w:w="1997" w:type="pct"/>
            <w:tcBorders>
              <w:top w:val="nil"/>
              <w:left w:val="nil"/>
              <w:bottom w:val="nil"/>
              <w:right w:val="nil"/>
            </w:tcBorders>
            <w:shd w:val="clear" w:color="auto" w:fill="auto"/>
            <w:noWrap/>
            <w:vAlign w:val="center"/>
            <w:hideMark/>
          </w:tcPr>
          <w:p w14:paraId="38E64AE5" w14:textId="77777777" w:rsidR="007F5667" w:rsidRPr="00734174" w:rsidRDefault="007F5667" w:rsidP="00F867F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734174">
              <w:rPr>
                <w:rFonts w:ascii="Calibri" w:hAnsi="Calibri"/>
                <w:sz w:val="18"/>
                <w:szCs w:val="18"/>
                <w:lang w:val="en-US" w:eastAsia="zh-CN"/>
              </w:rPr>
              <w:t>Regional telecommunication development conferences</w:t>
            </w:r>
          </w:p>
        </w:tc>
        <w:tc>
          <w:tcPr>
            <w:tcW w:w="445" w:type="pct"/>
            <w:tcBorders>
              <w:top w:val="nil"/>
              <w:left w:val="nil"/>
              <w:bottom w:val="nil"/>
              <w:right w:val="nil"/>
            </w:tcBorders>
            <w:shd w:val="clear" w:color="auto" w:fill="auto"/>
            <w:noWrap/>
            <w:vAlign w:val="center"/>
            <w:hideMark/>
          </w:tcPr>
          <w:p w14:paraId="38E64AE6"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114</w:t>
            </w:r>
          </w:p>
        </w:tc>
        <w:tc>
          <w:tcPr>
            <w:tcW w:w="445" w:type="pct"/>
            <w:tcBorders>
              <w:top w:val="nil"/>
              <w:left w:val="nil"/>
              <w:bottom w:val="nil"/>
              <w:right w:val="nil"/>
            </w:tcBorders>
            <w:shd w:val="clear" w:color="auto" w:fill="auto"/>
            <w:noWrap/>
            <w:vAlign w:val="center"/>
            <w:hideMark/>
          </w:tcPr>
          <w:p w14:paraId="38E64AE7"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772</w:t>
            </w:r>
          </w:p>
        </w:tc>
        <w:tc>
          <w:tcPr>
            <w:tcW w:w="445" w:type="pct"/>
            <w:tcBorders>
              <w:top w:val="nil"/>
              <w:left w:val="nil"/>
              <w:bottom w:val="nil"/>
              <w:right w:val="nil"/>
            </w:tcBorders>
            <w:shd w:val="clear" w:color="auto" w:fill="auto"/>
            <w:noWrap/>
            <w:vAlign w:val="center"/>
            <w:hideMark/>
          </w:tcPr>
          <w:p w14:paraId="38E64AE8" w14:textId="77777777" w:rsidR="007F5667" w:rsidRDefault="007F5667" w:rsidP="00F867FE">
            <w:pPr>
              <w:spacing w:before="20" w:after="20"/>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AE9"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0</w:t>
            </w:r>
          </w:p>
        </w:tc>
        <w:tc>
          <w:tcPr>
            <w:tcW w:w="445" w:type="pct"/>
            <w:tcBorders>
              <w:top w:val="nil"/>
              <w:left w:val="nil"/>
              <w:bottom w:val="nil"/>
              <w:right w:val="nil"/>
            </w:tcBorders>
            <w:shd w:val="clear" w:color="auto" w:fill="auto"/>
            <w:noWrap/>
            <w:vAlign w:val="center"/>
            <w:hideMark/>
          </w:tcPr>
          <w:p w14:paraId="38E64AEA"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0</w:t>
            </w:r>
          </w:p>
        </w:tc>
        <w:tc>
          <w:tcPr>
            <w:tcW w:w="441" w:type="pct"/>
            <w:tcBorders>
              <w:top w:val="nil"/>
              <w:left w:val="nil"/>
              <w:bottom w:val="nil"/>
              <w:right w:val="nil"/>
            </w:tcBorders>
            <w:shd w:val="clear" w:color="auto" w:fill="auto"/>
            <w:noWrap/>
            <w:vAlign w:val="center"/>
            <w:hideMark/>
          </w:tcPr>
          <w:p w14:paraId="38E64AEB" w14:textId="77777777" w:rsidR="007F5667" w:rsidRDefault="007F5667" w:rsidP="00F867FE">
            <w:pPr>
              <w:spacing w:before="20" w:after="20"/>
              <w:jc w:val="right"/>
              <w:rPr>
                <w:rFonts w:ascii="Calibri" w:hAnsi="Calibri" w:cs="Calibri"/>
                <w:b/>
                <w:bCs/>
                <w:sz w:val="18"/>
                <w:szCs w:val="18"/>
              </w:rPr>
            </w:pPr>
            <w:r>
              <w:rPr>
                <w:rFonts w:ascii="Calibri" w:hAnsi="Calibri" w:cs="Calibri"/>
                <w:b/>
                <w:bCs/>
                <w:sz w:val="18"/>
                <w:szCs w:val="18"/>
              </w:rPr>
              <w:t>0</w:t>
            </w:r>
          </w:p>
        </w:tc>
      </w:tr>
      <w:tr w:rsidR="007F5667" w:rsidRPr="00734174" w14:paraId="38E64AF5" w14:textId="77777777" w:rsidTr="000954E2">
        <w:trPr>
          <w:trHeight w:val="199"/>
        </w:trPr>
        <w:tc>
          <w:tcPr>
            <w:tcW w:w="337" w:type="pct"/>
            <w:tcBorders>
              <w:top w:val="nil"/>
              <w:left w:val="nil"/>
              <w:bottom w:val="nil"/>
              <w:right w:val="nil"/>
            </w:tcBorders>
            <w:shd w:val="clear" w:color="auto" w:fill="auto"/>
            <w:noWrap/>
            <w:vAlign w:val="center"/>
            <w:hideMark/>
          </w:tcPr>
          <w:p w14:paraId="38E64AED"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997" w:type="pct"/>
            <w:tcBorders>
              <w:top w:val="nil"/>
              <w:left w:val="nil"/>
              <w:bottom w:val="nil"/>
              <w:right w:val="nil"/>
            </w:tcBorders>
            <w:shd w:val="clear" w:color="auto" w:fill="auto"/>
            <w:noWrap/>
            <w:vAlign w:val="center"/>
            <w:hideMark/>
          </w:tcPr>
          <w:p w14:paraId="38E64AEE"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45" w:type="pct"/>
            <w:tcBorders>
              <w:top w:val="nil"/>
              <w:left w:val="nil"/>
              <w:bottom w:val="nil"/>
              <w:right w:val="nil"/>
            </w:tcBorders>
            <w:shd w:val="clear" w:color="auto" w:fill="auto"/>
            <w:noWrap/>
            <w:vAlign w:val="center"/>
            <w:hideMark/>
          </w:tcPr>
          <w:p w14:paraId="38E64AEF"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AF0"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AF1"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AF2"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AF3" w14:textId="77777777" w:rsidR="007F5667" w:rsidRDefault="007F5667" w:rsidP="00F867FE">
            <w:pPr>
              <w:jc w:val="right"/>
              <w:rPr>
                <w:rFonts w:ascii="Calibri" w:hAnsi="Calibri" w:cs="Calibri"/>
                <w:sz w:val="18"/>
                <w:szCs w:val="18"/>
              </w:rPr>
            </w:pPr>
          </w:p>
        </w:tc>
        <w:tc>
          <w:tcPr>
            <w:tcW w:w="441" w:type="pct"/>
            <w:tcBorders>
              <w:top w:val="nil"/>
              <w:left w:val="nil"/>
              <w:bottom w:val="nil"/>
              <w:right w:val="nil"/>
            </w:tcBorders>
            <w:shd w:val="clear" w:color="auto" w:fill="auto"/>
            <w:noWrap/>
            <w:vAlign w:val="center"/>
            <w:hideMark/>
          </w:tcPr>
          <w:p w14:paraId="38E64AF4" w14:textId="77777777" w:rsidR="007F5667" w:rsidRDefault="007F5667" w:rsidP="00F867FE">
            <w:pPr>
              <w:jc w:val="right"/>
              <w:rPr>
                <w:rFonts w:ascii="Calibri" w:hAnsi="Calibri" w:cs="Calibri"/>
                <w:b/>
                <w:bCs/>
                <w:sz w:val="18"/>
                <w:szCs w:val="18"/>
              </w:rPr>
            </w:pPr>
          </w:p>
        </w:tc>
      </w:tr>
      <w:tr w:rsidR="007F5667" w:rsidRPr="00734174" w14:paraId="38E64AFE" w14:textId="77777777" w:rsidTr="000954E2">
        <w:trPr>
          <w:trHeight w:val="252"/>
        </w:trPr>
        <w:tc>
          <w:tcPr>
            <w:tcW w:w="337" w:type="pct"/>
            <w:tcBorders>
              <w:top w:val="nil"/>
              <w:left w:val="nil"/>
              <w:bottom w:val="nil"/>
              <w:right w:val="nil"/>
            </w:tcBorders>
            <w:shd w:val="clear" w:color="auto" w:fill="auto"/>
            <w:noWrap/>
            <w:vAlign w:val="center"/>
            <w:hideMark/>
          </w:tcPr>
          <w:p w14:paraId="38E64AF6" w14:textId="77777777" w:rsidR="007F5667" w:rsidRPr="00734174" w:rsidRDefault="007F5667" w:rsidP="00F867F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734174">
              <w:rPr>
                <w:rFonts w:ascii="Calibri" w:hAnsi="Calibri"/>
                <w:sz w:val="18"/>
                <w:szCs w:val="18"/>
                <w:lang w:val="en-US" w:eastAsia="zh-CN"/>
              </w:rPr>
              <w:t>Section 5</w:t>
            </w:r>
          </w:p>
        </w:tc>
        <w:tc>
          <w:tcPr>
            <w:tcW w:w="1997" w:type="pct"/>
            <w:tcBorders>
              <w:top w:val="nil"/>
              <w:left w:val="nil"/>
              <w:bottom w:val="nil"/>
              <w:right w:val="nil"/>
            </w:tcBorders>
            <w:shd w:val="clear" w:color="auto" w:fill="auto"/>
            <w:noWrap/>
            <w:vAlign w:val="center"/>
            <w:hideMark/>
          </w:tcPr>
          <w:p w14:paraId="38E64AF7" w14:textId="77777777" w:rsidR="007F5667" w:rsidRPr="00734174" w:rsidRDefault="007F5667" w:rsidP="00F867F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734174">
              <w:rPr>
                <w:rFonts w:ascii="Calibri" w:hAnsi="Calibri"/>
                <w:sz w:val="18"/>
                <w:szCs w:val="18"/>
                <w:lang w:val="en-US" w:eastAsia="zh-CN"/>
              </w:rPr>
              <w:t>Telecommunication Development Advisory Group</w:t>
            </w:r>
          </w:p>
        </w:tc>
        <w:tc>
          <w:tcPr>
            <w:tcW w:w="445" w:type="pct"/>
            <w:tcBorders>
              <w:top w:val="nil"/>
              <w:left w:val="nil"/>
              <w:bottom w:val="nil"/>
              <w:right w:val="nil"/>
            </w:tcBorders>
            <w:shd w:val="clear" w:color="auto" w:fill="auto"/>
            <w:noWrap/>
            <w:vAlign w:val="center"/>
            <w:hideMark/>
          </w:tcPr>
          <w:p w14:paraId="38E64AF8"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224</w:t>
            </w:r>
          </w:p>
        </w:tc>
        <w:tc>
          <w:tcPr>
            <w:tcW w:w="445" w:type="pct"/>
            <w:tcBorders>
              <w:top w:val="nil"/>
              <w:left w:val="nil"/>
              <w:bottom w:val="nil"/>
              <w:right w:val="nil"/>
            </w:tcBorders>
            <w:shd w:val="clear" w:color="auto" w:fill="auto"/>
            <w:noWrap/>
            <w:vAlign w:val="center"/>
            <w:hideMark/>
          </w:tcPr>
          <w:p w14:paraId="38E64AF9"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264</w:t>
            </w:r>
          </w:p>
        </w:tc>
        <w:tc>
          <w:tcPr>
            <w:tcW w:w="445" w:type="pct"/>
            <w:tcBorders>
              <w:top w:val="nil"/>
              <w:left w:val="nil"/>
              <w:bottom w:val="nil"/>
              <w:right w:val="nil"/>
            </w:tcBorders>
            <w:shd w:val="clear" w:color="auto" w:fill="auto"/>
            <w:noWrap/>
            <w:vAlign w:val="center"/>
            <w:hideMark/>
          </w:tcPr>
          <w:p w14:paraId="38E64AFA"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132</w:t>
            </w:r>
          </w:p>
        </w:tc>
        <w:tc>
          <w:tcPr>
            <w:tcW w:w="445" w:type="pct"/>
            <w:tcBorders>
              <w:top w:val="nil"/>
              <w:left w:val="nil"/>
              <w:bottom w:val="nil"/>
              <w:right w:val="nil"/>
            </w:tcBorders>
            <w:shd w:val="clear" w:color="auto" w:fill="auto"/>
            <w:noWrap/>
            <w:vAlign w:val="center"/>
            <w:hideMark/>
          </w:tcPr>
          <w:p w14:paraId="38E64AFB"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132</w:t>
            </w:r>
          </w:p>
        </w:tc>
        <w:tc>
          <w:tcPr>
            <w:tcW w:w="445" w:type="pct"/>
            <w:tcBorders>
              <w:top w:val="nil"/>
              <w:left w:val="nil"/>
              <w:bottom w:val="nil"/>
              <w:right w:val="nil"/>
            </w:tcBorders>
            <w:shd w:val="clear" w:color="auto" w:fill="auto"/>
            <w:noWrap/>
            <w:vAlign w:val="center"/>
            <w:hideMark/>
          </w:tcPr>
          <w:p w14:paraId="38E64AFC"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132</w:t>
            </w:r>
          </w:p>
        </w:tc>
        <w:tc>
          <w:tcPr>
            <w:tcW w:w="441" w:type="pct"/>
            <w:tcBorders>
              <w:top w:val="nil"/>
              <w:left w:val="nil"/>
              <w:bottom w:val="nil"/>
              <w:right w:val="nil"/>
            </w:tcBorders>
            <w:shd w:val="clear" w:color="auto" w:fill="auto"/>
            <w:noWrap/>
            <w:vAlign w:val="center"/>
            <w:hideMark/>
          </w:tcPr>
          <w:p w14:paraId="38E64AFD" w14:textId="77777777" w:rsidR="007F5667" w:rsidRDefault="007F5667" w:rsidP="00F867FE">
            <w:pPr>
              <w:spacing w:before="20" w:after="20"/>
              <w:jc w:val="right"/>
              <w:rPr>
                <w:rFonts w:ascii="Calibri" w:hAnsi="Calibri" w:cs="Calibri"/>
                <w:b/>
                <w:bCs/>
                <w:sz w:val="18"/>
                <w:szCs w:val="18"/>
              </w:rPr>
            </w:pPr>
            <w:r>
              <w:rPr>
                <w:rFonts w:ascii="Calibri" w:hAnsi="Calibri" w:cs="Calibri"/>
                <w:b/>
                <w:bCs/>
                <w:sz w:val="18"/>
                <w:szCs w:val="18"/>
              </w:rPr>
              <w:t>264</w:t>
            </w:r>
          </w:p>
        </w:tc>
      </w:tr>
      <w:tr w:rsidR="007F5667" w:rsidRPr="00734174" w14:paraId="38E64B07" w14:textId="77777777" w:rsidTr="000954E2">
        <w:trPr>
          <w:trHeight w:val="199"/>
        </w:trPr>
        <w:tc>
          <w:tcPr>
            <w:tcW w:w="337" w:type="pct"/>
            <w:tcBorders>
              <w:top w:val="nil"/>
              <w:left w:val="nil"/>
              <w:bottom w:val="nil"/>
              <w:right w:val="nil"/>
            </w:tcBorders>
            <w:shd w:val="clear" w:color="auto" w:fill="auto"/>
            <w:noWrap/>
            <w:vAlign w:val="center"/>
            <w:hideMark/>
          </w:tcPr>
          <w:p w14:paraId="38E64AFF"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997" w:type="pct"/>
            <w:tcBorders>
              <w:top w:val="nil"/>
              <w:left w:val="nil"/>
              <w:bottom w:val="nil"/>
              <w:right w:val="nil"/>
            </w:tcBorders>
            <w:shd w:val="clear" w:color="auto" w:fill="auto"/>
            <w:noWrap/>
            <w:vAlign w:val="center"/>
            <w:hideMark/>
          </w:tcPr>
          <w:p w14:paraId="38E64B00"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45" w:type="pct"/>
            <w:tcBorders>
              <w:top w:val="nil"/>
              <w:left w:val="nil"/>
              <w:bottom w:val="nil"/>
              <w:right w:val="nil"/>
            </w:tcBorders>
            <w:shd w:val="clear" w:color="auto" w:fill="auto"/>
            <w:noWrap/>
            <w:vAlign w:val="center"/>
            <w:hideMark/>
          </w:tcPr>
          <w:p w14:paraId="38E64B01"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02"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03"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04"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05" w14:textId="77777777" w:rsidR="007F5667" w:rsidRDefault="007F5667" w:rsidP="00F867FE">
            <w:pPr>
              <w:jc w:val="right"/>
              <w:rPr>
                <w:rFonts w:ascii="Calibri" w:hAnsi="Calibri" w:cs="Calibri"/>
                <w:sz w:val="18"/>
                <w:szCs w:val="18"/>
              </w:rPr>
            </w:pPr>
          </w:p>
        </w:tc>
        <w:tc>
          <w:tcPr>
            <w:tcW w:w="441" w:type="pct"/>
            <w:tcBorders>
              <w:top w:val="nil"/>
              <w:left w:val="nil"/>
              <w:bottom w:val="nil"/>
              <w:right w:val="nil"/>
            </w:tcBorders>
            <w:shd w:val="clear" w:color="auto" w:fill="auto"/>
            <w:noWrap/>
            <w:vAlign w:val="center"/>
            <w:hideMark/>
          </w:tcPr>
          <w:p w14:paraId="38E64B06" w14:textId="77777777" w:rsidR="007F5667" w:rsidRDefault="007F5667" w:rsidP="00F867FE">
            <w:pPr>
              <w:jc w:val="right"/>
              <w:rPr>
                <w:rFonts w:ascii="Calibri" w:hAnsi="Calibri" w:cs="Calibri"/>
                <w:b/>
                <w:bCs/>
                <w:sz w:val="18"/>
                <w:szCs w:val="18"/>
              </w:rPr>
            </w:pPr>
          </w:p>
        </w:tc>
      </w:tr>
      <w:tr w:rsidR="007F5667" w:rsidRPr="00734174" w14:paraId="38E64B10" w14:textId="77777777" w:rsidTr="000954E2">
        <w:trPr>
          <w:trHeight w:val="252"/>
        </w:trPr>
        <w:tc>
          <w:tcPr>
            <w:tcW w:w="337" w:type="pct"/>
            <w:tcBorders>
              <w:top w:val="nil"/>
              <w:left w:val="nil"/>
              <w:bottom w:val="nil"/>
              <w:right w:val="nil"/>
            </w:tcBorders>
            <w:shd w:val="clear" w:color="auto" w:fill="auto"/>
            <w:noWrap/>
            <w:vAlign w:val="center"/>
            <w:hideMark/>
          </w:tcPr>
          <w:p w14:paraId="38E64B08" w14:textId="77777777" w:rsidR="007F5667" w:rsidRPr="00734174" w:rsidRDefault="007F5667" w:rsidP="00F867F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734174">
              <w:rPr>
                <w:rFonts w:ascii="Calibri" w:hAnsi="Calibri"/>
                <w:sz w:val="18"/>
                <w:szCs w:val="18"/>
                <w:lang w:val="en-US" w:eastAsia="zh-CN"/>
              </w:rPr>
              <w:t>Section 6</w:t>
            </w:r>
          </w:p>
        </w:tc>
        <w:tc>
          <w:tcPr>
            <w:tcW w:w="1997" w:type="pct"/>
            <w:tcBorders>
              <w:top w:val="nil"/>
              <w:left w:val="nil"/>
              <w:bottom w:val="nil"/>
              <w:right w:val="nil"/>
            </w:tcBorders>
            <w:shd w:val="clear" w:color="auto" w:fill="auto"/>
            <w:noWrap/>
            <w:vAlign w:val="center"/>
            <w:hideMark/>
          </w:tcPr>
          <w:p w14:paraId="38E64B09" w14:textId="77777777" w:rsidR="007F5667" w:rsidRPr="00734174" w:rsidRDefault="007F5667" w:rsidP="00F867F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734174">
              <w:rPr>
                <w:rFonts w:ascii="Calibri" w:hAnsi="Calibri"/>
                <w:sz w:val="18"/>
                <w:szCs w:val="18"/>
                <w:lang w:val="en-US" w:eastAsia="zh-CN"/>
              </w:rPr>
              <w:t>Study group</w:t>
            </w:r>
            <w:r>
              <w:rPr>
                <w:rFonts w:ascii="Calibri" w:hAnsi="Calibri"/>
                <w:sz w:val="18"/>
                <w:szCs w:val="18"/>
                <w:lang w:val="en-US" w:eastAsia="zh-CN"/>
              </w:rPr>
              <w:t>s</w:t>
            </w:r>
            <w:r w:rsidRPr="00734174">
              <w:rPr>
                <w:rFonts w:ascii="Calibri" w:hAnsi="Calibri"/>
                <w:sz w:val="18"/>
                <w:szCs w:val="18"/>
                <w:lang w:val="en-US" w:eastAsia="zh-CN"/>
              </w:rPr>
              <w:t xml:space="preserve"> </w:t>
            </w:r>
          </w:p>
        </w:tc>
        <w:tc>
          <w:tcPr>
            <w:tcW w:w="445" w:type="pct"/>
            <w:tcBorders>
              <w:top w:val="nil"/>
              <w:left w:val="nil"/>
              <w:bottom w:val="nil"/>
              <w:right w:val="nil"/>
            </w:tcBorders>
            <w:shd w:val="clear" w:color="auto" w:fill="auto"/>
            <w:noWrap/>
            <w:vAlign w:val="center"/>
            <w:hideMark/>
          </w:tcPr>
          <w:p w14:paraId="38E64B0A"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800</w:t>
            </w:r>
          </w:p>
        </w:tc>
        <w:tc>
          <w:tcPr>
            <w:tcW w:w="445" w:type="pct"/>
            <w:tcBorders>
              <w:top w:val="nil"/>
              <w:left w:val="nil"/>
              <w:bottom w:val="nil"/>
              <w:right w:val="nil"/>
            </w:tcBorders>
            <w:shd w:val="clear" w:color="auto" w:fill="auto"/>
            <w:noWrap/>
            <w:vAlign w:val="center"/>
            <w:hideMark/>
          </w:tcPr>
          <w:p w14:paraId="38E64B0B"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824</w:t>
            </w:r>
          </w:p>
        </w:tc>
        <w:tc>
          <w:tcPr>
            <w:tcW w:w="445" w:type="pct"/>
            <w:tcBorders>
              <w:top w:val="nil"/>
              <w:left w:val="nil"/>
              <w:bottom w:val="nil"/>
              <w:right w:val="nil"/>
            </w:tcBorders>
            <w:shd w:val="clear" w:color="auto" w:fill="auto"/>
            <w:noWrap/>
            <w:vAlign w:val="center"/>
            <w:hideMark/>
          </w:tcPr>
          <w:p w14:paraId="38E64B0C"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432</w:t>
            </w:r>
          </w:p>
        </w:tc>
        <w:tc>
          <w:tcPr>
            <w:tcW w:w="445" w:type="pct"/>
            <w:tcBorders>
              <w:top w:val="nil"/>
              <w:left w:val="nil"/>
              <w:bottom w:val="nil"/>
              <w:right w:val="nil"/>
            </w:tcBorders>
            <w:shd w:val="clear" w:color="auto" w:fill="auto"/>
            <w:noWrap/>
            <w:vAlign w:val="center"/>
            <w:hideMark/>
          </w:tcPr>
          <w:p w14:paraId="38E64B0D"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412</w:t>
            </w:r>
          </w:p>
        </w:tc>
        <w:tc>
          <w:tcPr>
            <w:tcW w:w="445" w:type="pct"/>
            <w:tcBorders>
              <w:top w:val="nil"/>
              <w:left w:val="nil"/>
              <w:bottom w:val="nil"/>
              <w:right w:val="nil"/>
            </w:tcBorders>
            <w:shd w:val="clear" w:color="auto" w:fill="auto"/>
            <w:noWrap/>
            <w:vAlign w:val="center"/>
            <w:hideMark/>
          </w:tcPr>
          <w:p w14:paraId="38E64B0E"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412</w:t>
            </w:r>
          </w:p>
        </w:tc>
        <w:tc>
          <w:tcPr>
            <w:tcW w:w="441" w:type="pct"/>
            <w:tcBorders>
              <w:top w:val="nil"/>
              <w:left w:val="nil"/>
              <w:bottom w:val="nil"/>
              <w:right w:val="nil"/>
            </w:tcBorders>
            <w:shd w:val="clear" w:color="auto" w:fill="auto"/>
            <w:noWrap/>
            <w:vAlign w:val="center"/>
            <w:hideMark/>
          </w:tcPr>
          <w:p w14:paraId="38E64B0F" w14:textId="77777777" w:rsidR="007F5667" w:rsidRDefault="007F5667" w:rsidP="00F867FE">
            <w:pPr>
              <w:spacing w:before="20" w:after="20"/>
              <w:jc w:val="right"/>
              <w:rPr>
                <w:rFonts w:ascii="Calibri" w:hAnsi="Calibri" w:cs="Calibri"/>
                <w:b/>
                <w:bCs/>
                <w:sz w:val="18"/>
                <w:szCs w:val="18"/>
              </w:rPr>
            </w:pPr>
            <w:r>
              <w:rPr>
                <w:rFonts w:ascii="Calibri" w:hAnsi="Calibri" w:cs="Calibri"/>
                <w:b/>
                <w:bCs/>
                <w:sz w:val="18"/>
                <w:szCs w:val="18"/>
              </w:rPr>
              <w:t>824</w:t>
            </w:r>
          </w:p>
        </w:tc>
      </w:tr>
      <w:tr w:rsidR="007F5667" w:rsidRPr="00734174" w14:paraId="38E64B19" w14:textId="77777777" w:rsidTr="000954E2">
        <w:trPr>
          <w:trHeight w:val="199"/>
        </w:trPr>
        <w:tc>
          <w:tcPr>
            <w:tcW w:w="337" w:type="pct"/>
            <w:tcBorders>
              <w:top w:val="nil"/>
              <w:left w:val="nil"/>
              <w:bottom w:val="nil"/>
              <w:right w:val="nil"/>
            </w:tcBorders>
            <w:shd w:val="clear" w:color="auto" w:fill="auto"/>
            <w:noWrap/>
            <w:vAlign w:val="center"/>
            <w:hideMark/>
          </w:tcPr>
          <w:p w14:paraId="38E64B11"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997" w:type="pct"/>
            <w:tcBorders>
              <w:top w:val="nil"/>
              <w:left w:val="nil"/>
              <w:bottom w:val="nil"/>
              <w:right w:val="nil"/>
            </w:tcBorders>
            <w:shd w:val="clear" w:color="auto" w:fill="auto"/>
            <w:noWrap/>
            <w:vAlign w:val="center"/>
            <w:hideMark/>
          </w:tcPr>
          <w:p w14:paraId="38E64B12"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45" w:type="pct"/>
            <w:tcBorders>
              <w:top w:val="nil"/>
              <w:left w:val="nil"/>
              <w:bottom w:val="nil"/>
              <w:right w:val="nil"/>
            </w:tcBorders>
            <w:shd w:val="clear" w:color="auto" w:fill="auto"/>
            <w:noWrap/>
            <w:vAlign w:val="center"/>
            <w:hideMark/>
          </w:tcPr>
          <w:p w14:paraId="38E64B13"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14"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15"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16"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17" w14:textId="77777777" w:rsidR="007F5667" w:rsidRDefault="007F5667" w:rsidP="00F867FE">
            <w:pPr>
              <w:jc w:val="right"/>
              <w:rPr>
                <w:rFonts w:ascii="Calibri" w:hAnsi="Calibri" w:cs="Calibri"/>
                <w:sz w:val="18"/>
                <w:szCs w:val="18"/>
              </w:rPr>
            </w:pPr>
          </w:p>
        </w:tc>
        <w:tc>
          <w:tcPr>
            <w:tcW w:w="441" w:type="pct"/>
            <w:tcBorders>
              <w:top w:val="nil"/>
              <w:left w:val="nil"/>
              <w:bottom w:val="nil"/>
              <w:right w:val="nil"/>
            </w:tcBorders>
            <w:shd w:val="clear" w:color="auto" w:fill="auto"/>
            <w:noWrap/>
            <w:vAlign w:val="center"/>
            <w:hideMark/>
          </w:tcPr>
          <w:p w14:paraId="38E64B18" w14:textId="77777777" w:rsidR="007F5667" w:rsidRDefault="007F5667" w:rsidP="00F867FE">
            <w:pPr>
              <w:jc w:val="right"/>
              <w:rPr>
                <w:rFonts w:ascii="Calibri" w:hAnsi="Calibri" w:cs="Calibri"/>
                <w:b/>
                <w:bCs/>
                <w:sz w:val="18"/>
                <w:szCs w:val="18"/>
              </w:rPr>
            </w:pPr>
          </w:p>
        </w:tc>
      </w:tr>
      <w:tr w:rsidR="007F5667" w:rsidRPr="00734174" w14:paraId="38E64B22" w14:textId="77777777" w:rsidTr="000954E2">
        <w:trPr>
          <w:trHeight w:val="252"/>
        </w:trPr>
        <w:tc>
          <w:tcPr>
            <w:tcW w:w="337" w:type="pct"/>
            <w:tcBorders>
              <w:top w:val="nil"/>
              <w:left w:val="nil"/>
              <w:bottom w:val="nil"/>
              <w:right w:val="nil"/>
            </w:tcBorders>
            <w:shd w:val="clear" w:color="auto" w:fill="auto"/>
            <w:noWrap/>
            <w:vAlign w:val="center"/>
            <w:hideMark/>
          </w:tcPr>
          <w:p w14:paraId="38E64B1A" w14:textId="77777777" w:rsidR="007F5667" w:rsidRPr="00734174" w:rsidRDefault="007F5667" w:rsidP="00F867F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734174">
              <w:rPr>
                <w:rFonts w:ascii="Calibri" w:hAnsi="Calibri"/>
                <w:sz w:val="18"/>
                <w:szCs w:val="18"/>
                <w:lang w:val="en-US" w:eastAsia="zh-CN"/>
              </w:rPr>
              <w:t>Section 7</w:t>
            </w:r>
          </w:p>
        </w:tc>
        <w:tc>
          <w:tcPr>
            <w:tcW w:w="1997" w:type="pct"/>
            <w:tcBorders>
              <w:top w:val="nil"/>
              <w:left w:val="nil"/>
              <w:bottom w:val="nil"/>
              <w:right w:val="nil"/>
            </w:tcBorders>
            <w:shd w:val="clear" w:color="auto" w:fill="auto"/>
            <w:noWrap/>
            <w:vAlign w:val="center"/>
            <w:hideMark/>
          </w:tcPr>
          <w:p w14:paraId="38E64B1B" w14:textId="77777777" w:rsidR="007F5667" w:rsidRPr="00734174" w:rsidRDefault="007F5667" w:rsidP="00F867F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734174">
              <w:rPr>
                <w:rFonts w:ascii="Calibri" w:hAnsi="Calibri"/>
                <w:sz w:val="18"/>
                <w:szCs w:val="18"/>
                <w:lang w:val="en-US" w:eastAsia="zh-CN"/>
              </w:rPr>
              <w:t>Activities and programmes</w:t>
            </w:r>
          </w:p>
        </w:tc>
        <w:tc>
          <w:tcPr>
            <w:tcW w:w="445" w:type="pct"/>
            <w:tcBorders>
              <w:top w:val="nil"/>
              <w:left w:val="nil"/>
              <w:bottom w:val="nil"/>
              <w:right w:val="nil"/>
            </w:tcBorders>
            <w:shd w:val="clear" w:color="auto" w:fill="auto"/>
            <w:noWrap/>
            <w:vAlign w:val="center"/>
            <w:hideMark/>
          </w:tcPr>
          <w:p w14:paraId="38E64B1C"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10'738</w:t>
            </w:r>
          </w:p>
        </w:tc>
        <w:tc>
          <w:tcPr>
            <w:tcW w:w="445" w:type="pct"/>
            <w:tcBorders>
              <w:top w:val="nil"/>
              <w:left w:val="nil"/>
              <w:bottom w:val="nil"/>
              <w:right w:val="nil"/>
            </w:tcBorders>
            <w:shd w:val="clear" w:color="auto" w:fill="auto"/>
            <w:noWrap/>
            <w:vAlign w:val="center"/>
            <w:hideMark/>
          </w:tcPr>
          <w:p w14:paraId="38E64B1D"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11'436</w:t>
            </w:r>
          </w:p>
        </w:tc>
        <w:tc>
          <w:tcPr>
            <w:tcW w:w="445" w:type="pct"/>
            <w:tcBorders>
              <w:top w:val="nil"/>
              <w:left w:val="nil"/>
              <w:bottom w:val="nil"/>
              <w:right w:val="nil"/>
            </w:tcBorders>
            <w:shd w:val="clear" w:color="auto" w:fill="auto"/>
            <w:noWrap/>
            <w:vAlign w:val="center"/>
            <w:hideMark/>
          </w:tcPr>
          <w:p w14:paraId="38E64B1E"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5'287</w:t>
            </w:r>
          </w:p>
        </w:tc>
        <w:tc>
          <w:tcPr>
            <w:tcW w:w="445" w:type="pct"/>
            <w:tcBorders>
              <w:top w:val="nil"/>
              <w:left w:val="nil"/>
              <w:bottom w:val="nil"/>
              <w:right w:val="nil"/>
            </w:tcBorders>
            <w:shd w:val="clear" w:color="auto" w:fill="auto"/>
            <w:noWrap/>
            <w:vAlign w:val="center"/>
            <w:hideMark/>
          </w:tcPr>
          <w:p w14:paraId="38E64B1F"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5'718</w:t>
            </w:r>
          </w:p>
        </w:tc>
        <w:tc>
          <w:tcPr>
            <w:tcW w:w="445" w:type="pct"/>
            <w:tcBorders>
              <w:top w:val="nil"/>
              <w:left w:val="nil"/>
              <w:bottom w:val="nil"/>
              <w:right w:val="nil"/>
            </w:tcBorders>
            <w:shd w:val="clear" w:color="auto" w:fill="auto"/>
            <w:noWrap/>
            <w:vAlign w:val="center"/>
            <w:hideMark/>
          </w:tcPr>
          <w:p w14:paraId="38E64B20"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5'718</w:t>
            </w:r>
          </w:p>
        </w:tc>
        <w:tc>
          <w:tcPr>
            <w:tcW w:w="441" w:type="pct"/>
            <w:tcBorders>
              <w:top w:val="nil"/>
              <w:left w:val="nil"/>
              <w:bottom w:val="nil"/>
              <w:right w:val="nil"/>
            </w:tcBorders>
            <w:shd w:val="clear" w:color="auto" w:fill="auto"/>
            <w:noWrap/>
            <w:vAlign w:val="center"/>
            <w:hideMark/>
          </w:tcPr>
          <w:p w14:paraId="38E64B21" w14:textId="77777777" w:rsidR="007F5667" w:rsidRDefault="007F5667" w:rsidP="00F867FE">
            <w:pPr>
              <w:spacing w:before="20" w:after="20"/>
              <w:jc w:val="right"/>
              <w:rPr>
                <w:rFonts w:ascii="Calibri" w:hAnsi="Calibri" w:cs="Calibri"/>
                <w:b/>
                <w:bCs/>
                <w:sz w:val="18"/>
                <w:szCs w:val="18"/>
              </w:rPr>
            </w:pPr>
            <w:r>
              <w:rPr>
                <w:rFonts w:ascii="Calibri" w:hAnsi="Calibri" w:cs="Calibri"/>
                <w:b/>
                <w:bCs/>
                <w:sz w:val="18"/>
                <w:szCs w:val="18"/>
              </w:rPr>
              <w:t>11'436</w:t>
            </w:r>
          </w:p>
        </w:tc>
      </w:tr>
      <w:tr w:rsidR="007F5667" w:rsidRPr="00734174" w14:paraId="38E64B2B" w14:textId="77777777" w:rsidTr="000954E2">
        <w:trPr>
          <w:trHeight w:val="199"/>
        </w:trPr>
        <w:tc>
          <w:tcPr>
            <w:tcW w:w="337" w:type="pct"/>
            <w:tcBorders>
              <w:top w:val="nil"/>
              <w:left w:val="nil"/>
              <w:bottom w:val="nil"/>
              <w:right w:val="nil"/>
            </w:tcBorders>
            <w:shd w:val="clear" w:color="auto" w:fill="auto"/>
            <w:noWrap/>
            <w:vAlign w:val="center"/>
            <w:hideMark/>
          </w:tcPr>
          <w:p w14:paraId="38E64B23"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997" w:type="pct"/>
            <w:tcBorders>
              <w:top w:val="nil"/>
              <w:left w:val="nil"/>
              <w:bottom w:val="nil"/>
              <w:right w:val="nil"/>
            </w:tcBorders>
            <w:shd w:val="clear" w:color="auto" w:fill="auto"/>
            <w:noWrap/>
            <w:vAlign w:val="center"/>
            <w:hideMark/>
          </w:tcPr>
          <w:p w14:paraId="38E64B24"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45" w:type="pct"/>
            <w:tcBorders>
              <w:top w:val="nil"/>
              <w:left w:val="nil"/>
              <w:bottom w:val="nil"/>
              <w:right w:val="nil"/>
            </w:tcBorders>
            <w:shd w:val="clear" w:color="auto" w:fill="auto"/>
            <w:noWrap/>
            <w:vAlign w:val="center"/>
            <w:hideMark/>
          </w:tcPr>
          <w:p w14:paraId="38E64B25"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26"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27"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28"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29" w14:textId="77777777" w:rsidR="007F5667" w:rsidRDefault="007F5667" w:rsidP="00F867FE">
            <w:pPr>
              <w:jc w:val="right"/>
              <w:rPr>
                <w:rFonts w:ascii="Calibri" w:hAnsi="Calibri" w:cs="Calibri"/>
                <w:sz w:val="18"/>
                <w:szCs w:val="18"/>
              </w:rPr>
            </w:pPr>
          </w:p>
        </w:tc>
        <w:tc>
          <w:tcPr>
            <w:tcW w:w="441" w:type="pct"/>
            <w:tcBorders>
              <w:top w:val="nil"/>
              <w:left w:val="nil"/>
              <w:bottom w:val="nil"/>
              <w:right w:val="nil"/>
            </w:tcBorders>
            <w:shd w:val="clear" w:color="auto" w:fill="auto"/>
            <w:noWrap/>
            <w:vAlign w:val="center"/>
            <w:hideMark/>
          </w:tcPr>
          <w:p w14:paraId="38E64B2A" w14:textId="77777777" w:rsidR="007F5667" w:rsidRDefault="007F5667" w:rsidP="00F867FE">
            <w:pPr>
              <w:jc w:val="right"/>
              <w:rPr>
                <w:rFonts w:ascii="Calibri" w:hAnsi="Calibri" w:cs="Calibri"/>
                <w:b/>
                <w:bCs/>
                <w:sz w:val="18"/>
                <w:szCs w:val="18"/>
              </w:rPr>
            </w:pPr>
          </w:p>
        </w:tc>
      </w:tr>
      <w:tr w:rsidR="007F5667" w:rsidRPr="00734174" w14:paraId="38E64B34" w14:textId="77777777" w:rsidTr="000954E2">
        <w:trPr>
          <w:trHeight w:val="252"/>
        </w:trPr>
        <w:tc>
          <w:tcPr>
            <w:tcW w:w="337" w:type="pct"/>
            <w:tcBorders>
              <w:top w:val="nil"/>
              <w:left w:val="nil"/>
              <w:bottom w:val="nil"/>
              <w:right w:val="nil"/>
            </w:tcBorders>
            <w:shd w:val="clear" w:color="auto" w:fill="auto"/>
            <w:noWrap/>
            <w:vAlign w:val="center"/>
            <w:hideMark/>
          </w:tcPr>
          <w:p w14:paraId="38E64B2C" w14:textId="77777777" w:rsidR="007F5667" w:rsidRPr="00734174" w:rsidRDefault="007F5667" w:rsidP="00F867FE">
            <w:pPr>
              <w:tabs>
                <w:tab w:val="clear" w:pos="794"/>
                <w:tab w:val="clear" w:pos="1191"/>
                <w:tab w:val="clear" w:pos="1588"/>
                <w:tab w:val="clear" w:pos="1985"/>
              </w:tabs>
              <w:overflowPunct/>
              <w:autoSpaceDE/>
              <w:autoSpaceDN/>
              <w:adjustRightInd/>
              <w:spacing w:before="20" w:after="20"/>
              <w:textAlignment w:val="auto"/>
              <w:rPr>
                <w:rFonts w:ascii="Calibri" w:hAnsi="Calibri"/>
                <w:sz w:val="18"/>
                <w:szCs w:val="18"/>
                <w:lang w:val="en-US" w:eastAsia="zh-CN"/>
              </w:rPr>
            </w:pPr>
            <w:r w:rsidRPr="00734174">
              <w:rPr>
                <w:rFonts w:ascii="Calibri" w:hAnsi="Calibri"/>
                <w:sz w:val="18"/>
                <w:szCs w:val="18"/>
                <w:lang w:val="en-US" w:eastAsia="zh-CN"/>
              </w:rPr>
              <w:t>Section 9</w:t>
            </w:r>
          </w:p>
        </w:tc>
        <w:tc>
          <w:tcPr>
            <w:tcW w:w="1997" w:type="pct"/>
            <w:tcBorders>
              <w:top w:val="nil"/>
              <w:left w:val="nil"/>
              <w:bottom w:val="nil"/>
              <w:right w:val="nil"/>
            </w:tcBorders>
            <w:shd w:val="clear" w:color="auto" w:fill="auto"/>
            <w:noWrap/>
            <w:vAlign w:val="center"/>
            <w:hideMark/>
          </w:tcPr>
          <w:p w14:paraId="38E64B2D" w14:textId="77777777" w:rsidR="007F5667" w:rsidRDefault="007F5667" w:rsidP="00F867FE">
            <w:pPr>
              <w:spacing w:before="20" w:after="20"/>
              <w:rPr>
                <w:rFonts w:ascii="Calibri" w:hAnsi="Calibri"/>
                <w:sz w:val="18"/>
                <w:szCs w:val="18"/>
              </w:rPr>
            </w:pPr>
            <w:r>
              <w:rPr>
                <w:rFonts w:ascii="Calibri" w:hAnsi="Calibri"/>
                <w:sz w:val="18"/>
                <w:szCs w:val="18"/>
              </w:rPr>
              <w:t>Bureau*</w:t>
            </w:r>
            <w:r w:rsidR="000954E2">
              <w:rPr>
                <w:rFonts w:ascii="Calibri" w:hAnsi="Calibri"/>
                <w:sz w:val="18"/>
                <w:szCs w:val="18"/>
              </w:rPr>
              <w:t>*</w:t>
            </w:r>
          </w:p>
        </w:tc>
        <w:tc>
          <w:tcPr>
            <w:tcW w:w="445" w:type="pct"/>
            <w:tcBorders>
              <w:top w:val="nil"/>
              <w:left w:val="nil"/>
              <w:bottom w:val="nil"/>
              <w:right w:val="nil"/>
            </w:tcBorders>
            <w:shd w:val="clear" w:color="auto" w:fill="auto"/>
            <w:noWrap/>
            <w:vAlign w:val="center"/>
            <w:hideMark/>
          </w:tcPr>
          <w:p w14:paraId="38E64B2E"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43'073</w:t>
            </w:r>
          </w:p>
        </w:tc>
        <w:tc>
          <w:tcPr>
            <w:tcW w:w="445" w:type="pct"/>
            <w:tcBorders>
              <w:top w:val="nil"/>
              <w:left w:val="nil"/>
              <w:bottom w:val="nil"/>
              <w:right w:val="nil"/>
            </w:tcBorders>
            <w:shd w:val="clear" w:color="auto" w:fill="auto"/>
            <w:noWrap/>
            <w:vAlign w:val="center"/>
            <w:hideMark/>
          </w:tcPr>
          <w:p w14:paraId="38E64B2F"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43'316</w:t>
            </w:r>
          </w:p>
        </w:tc>
        <w:tc>
          <w:tcPr>
            <w:tcW w:w="445" w:type="pct"/>
            <w:tcBorders>
              <w:top w:val="nil"/>
              <w:left w:val="nil"/>
              <w:bottom w:val="nil"/>
              <w:right w:val="nil"/>
            </w:tcBorders>
            <w:shd w:val="clear" w:color="auto" w:fill="auto"/>
            <w:noWrap/>
            <w:vAlign w:val="center"/>
            <w:hideMark/>
          </w:tcPr>
          <w:p w14:paraId="38E64B30"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22'363</w:t>
            </w:r>
          </w:p>
        </w:tc>
        <w:tc>
          <w:tcPr>
            <w:tcW w:w="445" w:type="pct"/>
            <w:tcBorders>
              <w:top w:val="nil"/>
              <w:left w:val="nil"/>
              <w:bottom w:val="nil"/>
              <w:right w:val="nil"/>
            </w:tcBorders>
            <w:shd w:val="clear" w:color="auto" w:fill="auto"/>
            <w:noWrap/>
            <w:vAlign w:val="center"/>
            <w:hideMark/>
          </w:tcPr>
          <w:p w14:paraId="38E64B31"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22'065</w:t>
            </w:r>
          </w:p>
        </w:tc>
        <w:tc>
          <w:tcPr>
            <w:tcW w:w="445" w:type="pct"/>
            <w:tcBorders>
              <w:top w:val="nil"/>
              <w:left w:val="nil"/>
              <w:bottom w:val="nil"/>
              <w:right w:val="nil"/>
            </w:tcBorders>
            <w:shd w:val="clear" w:color="auto" w:fill="auto"/>
            <w:noWrap/>
            <w:vAlign w:val="center"/>
            <w:hideMark/>
          </w:tcPr>
          <w:p w14:paraId="38E64B32" w14:textId="77777777" w:rsidR="007F5667" w:rsidRDefault="007F5667" w:rsidP="00F867FE">
            <w:pPr>
              <w:spacing w:before="20" w:after="20"/>
              <w:jc w:val="right"/>
              <w:rPr>
                <w:rFonts w:ascii="Calibri" w:hAnsi="Calibri" w:cs="Calibri"/>
                <w:sz w:val="18"/>
                <w:szCs w:val="18"/>
              </w:rPr>
            </w:pPr>
            <w:r>
              <w:rPr>
                <w:rFonts w:ascii="Calibri" w:hAnsi="Calibri" w:cs="Calibri"/>
                <w:sz w:val="18"/>
                <w:szCs w:val="18"/>
              </w:rPr>
              <w:t>21'996</w:t>
            </w:r>
          </w:p>
        </w:tc>
        <w:tc>
          <w:tcPr>
            <w:tcW w:w="441" w:type="pct"/>
            <w:tcBorders>
              <w:top w:val="nil"/>
              <w:left w:val="nil"/>
              <w:bottom w:val="nil"/>
              <w:right w:val="nil"/>
            </w:tcBorders>
            <w:shd w:val="clear" w:color="auto" w:fill="auto"/>
            <w:noWrap/>
            <w:vAlign w:val="center"/>
            <w:hideMark/>
          </w:tcPr>
          <w:p w14:paraId="38E64B33" w14:textId="77777777" w:rsidR="007F5667" w:rsidRDefault="007F5667" w:rsidP="00F867FE">
            <w:pPr>
              <w:spacing w:before="20" w:after="20"/>
              <w:jc w:val="right"/>
              <w:rPr>
                <w:rFonts w:ascii="Calibri" w:hAnsi="Calibri" w:cs="Calibri"/>
                <w:b/>
                <w:bCs/>
                <w:sz w:val="18"/>
                <w:szCs w:val="18"/>
              </w:rPr>
            </w:pPr>
            <w:r>
              <w:rPr>
                <w:rFonts w:ascii="Calibri" w:hAnsi="Calibri" w:cs="Calibri"/>
                <w:b/>
                <w:bCs/>
                <w:sz w:val="18"/>
                <w:szCs w:val="18"/>
              </w:rPr>
              <w:t>44'061</w:t>
            </w:r>
          </w:p>
        </w:tc>
      </w:tr>
      <w:tr w:rsidR="007F5667" w:rsidRPr="00734174" w14:paraId="38E64B3D" w14:textId="77777777" w:rsidTr="000954E2">
        <w:trPr>
          <w:trHeight w:val="252"/>
        </w:trPr>
        <w:tc>
          <w:tcPr>
            <w:tcW w:w="337" w:type="pct"/>
            <w:tcBorders>
              <w:top w:val="nil"/>
              <w:left w:val="nil"/>
              <w:bottom w:val="nil"/>
              <w:right w:val="nil"/>
            </w:tcBorders>
            <w:shd w:val="clear" w:color="auto" w:fill="auto"/>
            <w:noWrap/>
            <w:vAlign w:val="center"/>
            <w:hideMark/>
          </w:tcPr>
          <w:p w14:paraId="38E64B35" w14:textId="77777777" w:rsidR="007F5667" w:rsidRPr="00734174" w:rsidRDefault="007F5667" w:rsidP="00F867FE">
            <w:pPr>
              <w:tabs>
                <w:tab w:val="clear" w:pos="794"/>
                <w:tab w:val="clear" w:pos="1191"/>
                <w:tab w:val="clear" w:pos="1588"/>
                <w:tab w:val="clear" w:pos="1985"/>
              </w:tabs>
              <w:overflowPunct/>
              <w:autoSpaceDE/>
              <w:autoSpaceDN/>
              <w:adjustRightInd/>
              <w:spacing w:before="40" w:after="40"/>
              <w:textAlignment w:val="auto"/>
              <w:rPr>
                <w:rFonts w:ascii="Calibri" w:hAnsi="Calibri"/>
                <w:sz w:val="18"/>
                <w:szCs w:val="18"/>
                <w:lang w:val="en-US" w:eastAsia="zh-CN"/>
              </w:rPr>
            </w:pPr>
          </w:p>
        </w:tc>
        <w:tc>
          <w:tcPr>
            <w:tcW w:w="1997" w:type="pct"/>
            <w:tcBorders>
              <w:top w:val="nil"/>
              <w:left w:val="nil"/>
              <w:bottom w:val="nil"/>
              <w:right w:val="nil"/>
            </w:tcBorders>
            <w:shd w:val="clear" w:color="auto" w:fill="auto"/>
            <w:noWrap/>
            <w:vAlign w:val="center"/>
            <w:hideMark/>
          </w:tcPr>
          <w:p w14:paraId="38E64B36" w14:textId="77777777" w:rsidR="007F5667" w:rsidRDefault="007F5667" w:rsidP="00F867FE">
            <w:pPr>
              <w:spacing w:before="40" w:after="40"/>
              <w:rPr>
                <w:rFonts w:ascii="Calibri" w:hAnsi="Calibri"/>
                <w:sz w:val="18"/>
                <w:szCs w:val="18"/>
              </w:rPr>
            </w:pPr>
            <w:r>
              <w:rPr>
                <w:rFonts w:ascii="Calibri" w:hAnsi="Calibri"/>
                <w:sz w:val="18"/>
                <w:szCs w:val="18"/>
              </w:rPr>
              <w:t xml:space="preserve">   - Common expenditure</w:t>
            </w:r>
          </w:p>
        </w:tc>
        <w:tc>
          <w:tcPr>
            <w:tcW w:w="445" w:type="pct"/>
            <w:tcBorders>
              <w:top w:val="nil"/>
              <w:left w:val="nil"/>
              <w:bottom w:val="nil"/>
              <w:right w:val="nil"/>
            </w:tcBorders>
            <w:shd w:val="clear" w:color="auto" w:fill="auto"/>
            <w:noWrap/>
            <w:vAlign w:val="center"/>
            <w:hideMark/>
          </w:tcPr>
          <w:p w14:paraId="38E64B37" w14:textId="77777777" w:rsidR="007F5667" w:rsidRDefault="007F5667" w:rsidP="00F867FE">
            <w:pPr>
              <w:spacing w:before="40" w:after="40"/>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38"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3'774</w:t>
            </w:r>
          </w:p>
        </w:tc>
        <w:tc>
          <w:tcPr>
            <w:tcW w:w="445" w:type="pct"/>
            <w:tcBorders>
              <w:top w:val="nil"/>
              <w:left w:val="nil"/>
              <w:bottom w:val="nil"/>
              <w:right w:val="nil"/>
            </w:tcBorders>
            <w:shd w:val="clear" w:color="auto" w:fill="auto"/>
            <w:noWrap/>
            <w:vAlign w:val="center"/>
            <w:hideMark/>
          </w:tcPr>
          <w:p w14:paraId="38E64B39"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941</w:t>
            </w:r>
          </w:p>
        </w:tc>
        <w:tc>
          <w:tcPr>
            <w:tcW w:w="445" w:type="pct"/>
            <w:tcBorders>
              <w:top w:val="nil"/>
              <w:left w:val="nil"/>
              <w:bottom w:val="nil"/>
              <w:right w:val="nil"/>
            </w:tcBorders>
            <w:shd w:val="clear" w:color="auto" w:fill="auto"/>
            <w:noWrap/>
            <w:vAlign w:val="center"/>
            <w:hideMark/>
          </w:tcPr>
          <w:p w14:paraId="38E64B3A"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1'412</w:t>
            </w:r>
          </w:p>
        </w:tc>
        <w:tc>
          <w:tcPr>
            <w:tcW w:w="445" w:type="pct"/>
            <w:tcBorders>
              <w:top w:val="nil"/>
              <w:left w:val="nil"/>
              <w:bottom w:val="nil"/>
              <w:right w:val="nil"/>
            </w:tcBorders>
            <w:shd w:val="clear" w:color="auto" w:fill="auto"/>
            <w:noWrap/>
            <w:vAlign w:val="center"/>
            <w:hideMark/>
          </w:tcPr>
          <w:p w14:paraId="38E64B3B"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1'412</w:t>
            </w:r>
          </w:p>
        </w:tc>
        <w:tc>
          <w:tcPr>
            <w:tcW w:w="441" w:type="pct"/>
            <w:tcBorders>
              <w:top w:val="nil"/>
              <w:left w:val="nil"/>
              <w:bottom w:val="nil"/>
              <w:right w:val="nil"/>
            </w:tcBorders>
            <w:shd w:val="clear" w:color="auto" w:fill="auto"/>
            <w:noWrap/>
            <w:vAlign w:val="center"/>
            <w:hideMark/>
          </w:tcPr>
          <w:p w14:paraId="38E64B3C" w14:textId="77777777" w:rsidR="007F5667" w:rsidRDefault="007F5667" w:rsidP="00F867FE">
            <w:pPr>
              <w:spacing w:before="40" w:after="40"/>
              <w:jc w:val="right"/>
              <w:rPr>
                <w:rFonts w:ascii="Calibri" w:hAnsi="Calibri" w:cs="Calibri"/>
                <w:b/>
                <w:bCs/>
                <w:sz w:val="18"/>
                <w:szCs w:val="18"/>
              </w:rPr>
            </w:pPr>
            <w:r>
              <w:rPr>
                <w:rFonts w:ascii="Calibri" w:hAnsi="Calibri" w:cs="Calibri"/>
                <w:b/>
                <w:bCs/>
                <w:sz w:val="18"/>
                <w:szCs w:val="18"/>
              </w:rPr>
              <w:t>2'824</w:t>
            </w:r>
          </w:p>
        </w:tc>
      </w:tr>
      <w:tr w:rsidR="007F5667" w:rsidRPr="00734174" w14:paraId="38E64B46" w14:textId="77777777" w:rsidTr="000954E2">
        <w:trPr>
          <w:trHeight w:val="252"/>
        </w:trPr>
        <w:tc>
          <w:tcPr>
            <w:tcW w:w="337" w:type="pct"/>
            <w:tcBorders>
              <w:top w:val="nil"/>
              <w:left w:val="nil"/>
              <w:bottom w:val="nil"/>
              <w:right w:val="nil"/>
            </w:tcBorders>
            <w:shd w:val="clear" w:color="auto" w:fill="auto"/>
            <w:noWrap/>
            <w:vAlign w:val="center"/>
            <w:hideMark/>
          </w:tcPr>
          <w:p w14:paraId="38E64B3E" w14:textId="77777777" w:rsidR="007F5667" w:rsidRPr="00734174" w:rsidRDefault="007F5667" w:rsidP="00F867FE">
            <w:pPr>
              <w:tabs>
                <w:tab w:val="clear" w:pos="794"/>
                <w:tab w:val="clear" w:pos="1191"/>
                <w:tab w:val="clear" w:pos="1588"/>
                <w:tab w:val="clear" w:pos="1985"/>
              </w:tabs>
              <w:overflowPunct/>
              <w:autoSpaceDE/>
              <w:autoSpaceDN/>
              <w:adjustRightInd/>
              <w:spacing w:before="40" w:after="40"/>
              <w:textAlignment w:val="auto"/>
              <w:rPr>
                <w:rFonts w:ascii="Calibri" w:hAnsi="Calibri"/>
                <w:sz w:val="18"/>
                <w:szCs w:val="18"/>
                <w:lang w:val="en-US" w:eastAsia="zh-CN"/>
              </w:rPr>
            </w:pPr>
          </w:p>
        </w:tc>
        <w:tc>
          <w:tcPr>
            <w:tcW w:w="1997" w:type="pct"/>
            <w:tcBorders>
              <w:top w:val="nil"/>
              <w:left w:val="nil"/>
              <w:bottom w:val="nil"/>
              <w:right w:val="nil"/>
            </w:tcBorders>
            <w:shd w:val="clear" w:color="auto" w:fill="auto"/>
            <w:noWrap/>
            <w:vAlign w:val="center"/>
            <w:hideMark/>
          </w:tcPr>
          <w:p w14:paraId="38E64B3F" w14:textId="77777777" w:rsidR="007F5667" w:rsidRDefault="007F5667" w:rsidP="00F867FE">
            <w:pPr>
              <w:spacing w:before="40" w:after="40"/>
              <w:rPr>
                <w:rFonts w:ascii="Calibri" w:hAnsi="Calibri"/>
                <w:sz w:val="18"/>
                <w:szCs w:val="18"/>
              </w:rPr>
            </w:pPr>
            <w:r>
              <w:rPr>
                <w:rFonts w:ascii="Calibri" w:hAnsi="Calibri"/>
                <w:sz w:val="18"/>
                <w:szCs w:val="18"/>
              </w:rPr>
              <w:t xml:space="preserve">   - Office of the Director and Regional Offices</w:t>
            </w:r>
          </w:p>
        </w:tc>
        <w:tc>
          <w:tcPr>
            <w:tcW w:w="445" w:type="pct"/>
            <w:tcBorders>
              <w:top w:val="nil"/>
              <w:left w:val="nil"/>
              <w:bottom w:val="nil"/>
              <w:right w:val="nil"/>
            </w:tcBorders>
            <w:shd w:val="clear" w:color="auto" w:fill="auto"/>
            <w:noWrap/>
            <w:vAlign w:val="center"/>
            <w:hideMark/>
          </w:tcPr>
          <w:p w14:paraId="38E64B40" w14:textId="77777777" w:rsidR="007F5667" w:rsidRDefault="007F5667" w:rsidP="00F867FE">
            <w:pPr>
              <w:spacing w:before="40" w:after="40"/>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41"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12'452</w:t>
            </w:r>
          </w:p>
        </w:tc>
        <w:tc>
          <w:tcPr>
            <w:tcW w:w="445" w:type="pct"/>
            <w:tcBorders>
              <w:top w:val="nil"/>
              <w:left w:val="nil"/>
              <w:bottom w:val="nil"/>
              <w:right w:val="nil"/>
            </w:tcBorders>
            <w:shd w:val="clear" w:color="auto" w:fill="auto"/>
            <w:noWrap/>
            <w:vAlign w:val="center"/>
            <w:hideMark/>
          </w:tcPr>
          <w:p w14:paraId="38E64B42"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7'313</w:t>
            </w:r>
          </w:p>
        </w:tc>
        <w:tc>
          <w:tcPr>
            <w:tcW w:w="445" w:type="pct"/>
            <w:tcBorders>
              <w:top w:val="nil"/>
              <w:left w:val="nil"/>
              <w:bottom w:val="nil"/>
              <w:right w:val="nil"/>
            </w:tcBorders>
            <w:shd w:val="clear" w:color="auto" w:fill="auto"/>
            <w:noWrap/>
            <w:vAlign w:val="center"/>
            <w:hideMark/>
          </w:tcPr>
          <w:p w14:paraId="38E64B43"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7'147</w:t>
            </w:r>
          </w:p>
        </w:tc>
        <w:tc>
          <w:tcPr>
            <w:tcW w:w="445" w:type="pct"/>
            <w:tcBorders>
              <w:top w:val="nil"/>
              <w:left w:val="nil"/>
              <w:bottom w:val="nil"/>
              <w:right w:val="nil"/>
            </w:tcBorders>
            <w:shd w:val="clear" w:color="auto" w:fill="auto"/>
            <w:noWrap/>
            <w:vAlign w:val="center"/>
            <w:hideMark/>
          </w:tcPr>
          <w:p w14:paraId="38E64B44"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7'154</w:t>
            </w:r>
          </w:p>
        </w:tc>
        <w:tc>
          <w:tcPr>
            <w:tcW w:w="441" w:type="pct"/>
            <w:tcBorders>
              <w:top w:val="nil"/>
              <w:left w:val="nil"/>
              <w:bottom w:val="nil"/>
              <w:right w:val="nil"/>
            </w:tcBorders>
            <w:shd w:val="clear" w:color="auto" w:fill="auto"/>
            <w:noWrap/>
            <w:vAlign w:val="center"/>
            <w:hideMark/>
          </w:tcPr>
          <w:p w14:paraId="38E64B45" w14:textId="77777777" w:rsidR="007F5667" w:rsidRDefault="007F5667" w:rsidP="00F867FE">
            <w:pPr>
              <w:spacing w:before="40" w:after="40"/>
              <w:jc w:val="right"/>
              <w:rPr>
                <w:rFonts w:ascii="Calibri" w:hAnsi="Calibri" w:cs="Calibri"/>
                <w:b/>
                <w:bCs/>
                <w:sz w:val="18"/>
                <w:szCs w:val="18"/>
              </w:rPr>
            </w:pPr>
            <w:r>
              <w:rPr>
                <w:rFonts w:ascii="Calibri" w:hAnsi="Calibri" w:cs="Calibri"/>
                <w:b/>
                <w:bCs/>
                <w:sz w:val="18"/>
                <w:szCs w:val="18"/>
              </w:rPr>
              <w:t>14'301</w:t>
            </w:r>
          </w:p>
        </w:tc>
      </w:tr>
      <w:tr w:rsidR="007F5667" w:rsidRPr="00734174" w14:paraId="38E64B4F" w14:textId="77777777" w:rsidTr="000954E2">
        <w:trPr>
          <w:trHeight w:val="252"/>
        </w:trPr>
        <w:tc>
          <w:tcPr>
            <w:tcW w:w="337" w:type="pct"/>
            <w:tcBorders>
              <w:top w:val="nil"/>
              <w:left w:val="nil"/>
              <w:bottom w:val="nil"/>
              <w:right w:val="nil"/>
            </w:tcBorders>
            <w:shd w:val="clear" w:color="auto" w:fill="auto"/>
            <w:noWrap/>
            <w:vAlign w:val="center"/>
            <w:hideMark/>
          </w:tcPr>
          <w:p w14:paraId="38E64B47" w14:textId="77777777" w:rsidR="007F5667" w:rsidRPr="00734174" w:rsidRDefault="007F5667" w:rsidP="00F867FE">
            <w:pPr>
              <w:tabs>
                <w:tab w:val="clear" w:pos="794"/>
                <w:tab w:val="clear" w:pos="1191"/>
                <w:tab w:val="clear" w:pos="1588"/>
                <w:tab w:val="clear" w:pos="1985"/>
              </w:tabs>
              <w:overflowPunct/>
              <w:autoSpaceDE/>
              <w:autoSpaceDN/>
              <w:adjustRightInd/>
              <w:spacing w:before="40" w:after="40"/>
              <w:textAlignment w:val="auto"/>
              <w:rPr>
                <w:rFonts w:ascii="Calibri" w:hAnsi="Calibri"/>
                <w:sz w:val="18"/>
                <w:szCs w:val="18"/>
                <w:lang w:val="en-US" w:eastAsia="zh-CN"/>
              </w:rPr>
            </w:pPr>
          </w:p>
        </w:tc>
        <w:tc>
          <w:tcPr>
            <w:tcW w:w="1997" w:type="pct"/>
            <w:tcBorders>
              <w:top w:val="nil"/>
              <w:left w:val="nil"/>
              <w:bottom w:val="nil"/>
              <w:right w:val="nil"/>
            </w:tcBorders>
            <w:shd w:val="clear" w:color="auto" w:fill="auto"/>
            <w:noWrap/>
            <w:vAlign w:val="center"/>
            <w:hideMark/>
          </w:tcPr>
          <w:p w14:paraId="38E64B48" w14:textId="77777777" w:rsidR="007F5667" w:rsidRDefault="007F5667" w:rsidP="00F867FE">
            <w:pPr>
              <w:spacing w:before="40" w:after="40"/>
              <w:rPr>
                <w:rFonts w:ascii="Calibri" w:hAnsi="Calibri"/>
                <w:sz w:val="18"/>
                <w:szCs w:val="18"/>
              </w:rPr>
            </w:pPr>
            <w:r>
              <w:rPr>
                <w:rFonts w:ascii="Calibri" w:hAnsi="Calibri"/>
                <w:sz w:val="18"/>
                <w:szCs w:val="18"/>
              </w:rPr>
              <w:t xml:space="preserve">   - Deputy to the Director and Chief of Adm.&amp; operations coord.Dept</w:t>
            </w:r>
          </w:p>
        </w:tc>
        <w:tc>
          <w:tcPr>
            <w:tcW w:w="445" w:type="pct"/>
            <w:tcBorders>
              <w:top w:val="nil"/>
              <w:left w:val="nil"/>
              <w:bottom w:val="nil"/>
              <w:right w:val="nil"/>
            </w:tcBorders>
            <w:shd w:val="clear" w:color="auto" w:fill="auto"/>
            <w:noWrap/>
            <w:vAlign w:val="center"/>
            <w:hideMark/>
          </w:tcPr>
          <w:p w14:paraId="38E64B49" w14:textId="77777777" w:rsidR="007F5667" w:rsidRDefault="007F5667" w:rsidP="00F867FE">
            <w:pPr>
              <w:spacing w:before="40" w:after="40"/>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4A"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7'067</w:t>
            </w:r>
          </w:p>
        </w:tc>
        <w:tc>
          <w:tcPr>
            <w:tcW w:w="445" w:type="pct"/>
            <w:tcBorders>
              <w:top w:val="nil"/>
              <w:left w:val="nil"/>
              <w:bottom w:val="nil"/>
              <w:right w:val="nil"/>
            </w:tcBorders>
            <w:shd w:val="clear" w:color="auto" w:fill="auto"/>
            <w:noWrap/>
            <w:vAlign w:val="center"/>
            <w:hideMark/>
          </w:tcPr>
          <w:p w14:paraId="38E64B4B"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3'945</w:t>
            </w:r>
          </w:p>
        </w:tc>
        <w:tc>
          <w:tcPr>
            <w:tcW w:w="445" w:type="pct"/>
            <w:tcBorders>
              <w:top w:val="nil"/>
              <w:left w:val="nil"/>
              <w:bottom w:val="nil"/>
              <w:right w:val="nil"/>
            </w:tcBorders>
            <w:shd w:val="clear" w:color="auto" w:fill="auto"/>
            <w:noWrap/>
            <w:vAlign w:val="center"/>
            <w:hideMark/>
          </w:tcPr>
          <w:p w14:paraId="38E64B4C"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3'725</w:t>
            </w:r>
          </w:p>
        </w:tc>
        <w:tc>
          <w:tcPr>
            <w:tcW w:w="445" w:type="pct"/>
            <w:tcBorders>
              <w:top w:val="nil"/>
              <w:left w:val="nil"/>
              <w:bottom w:val="nil"/>
              <w:right w:val="nil"/>
            </w:tcBorders>
            <w:shd w:val="clear" w:color="auto" w:fill="auto"/>
            <w:noWrap/>
            <w:vAlign w:val="center"/>
            <w:hideMark/>
          </w:tcPr>
          <w:p w14:paraId="38E64B4D"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3'711</w:t>
            </w:r>
          </w:p>
        </w:tc>
        <w:tc>
          <w:tcPr>
            <w:tcW w:w="441" w:type="pct"/>
            <w:tcBorders>
              <w:top w:val="nil"/>
              <w:left w:val="nil"/>
              <w:bottom w:val="nil"/>
              <w:right w:val="nil"/>
            </w:tcBorders>
            <w:shd w:val="clear" w:color="auto" w:fill="auto"/>
            <w:noWrap/>
            <w:vAlign w:val="center"/>
            <w:hideMark/>
          </w:tcPr>
          <w:p w14:paraId="38E64B4E" w14:textId="77777777" w:rsidR="007F5667" w:rsidRDefault="007F5667" w:rsidP="00F867FE">
            <w:pPr>
              <w:spacing w:before="40" w:after="40"/>
              <w:jc w:val="right"/>
              <w:rPr>
                <w:rFonts w:ascii="Calibri" w:hAnsi="Calibri" w:cs="Calibri"/>
                <w:b/>
                <w:bCs/>
                <w:sz w:val="18"/>
                <w:szCs w:val="18"/>
              </w:rPr>
            </w:pPr>
            <w:r>
              <w:rPr>
                <w:rFonts w:ascii="Calibri" w:hAnsi="Calibri" w:cs="Calibri"/>
                <w:b/>
                <w:bCs/>
                <w:sz w:val="18"/>
                <w:szCs w:val="18"/>
              </w:rPr>
              <w:t>7'436</w:t>
            </w:r>
          </w:p>
        </w:tc>
      </w:tr>
      <w:tr w:rsidR="007F5667" w:rsidRPr="00734174" w14:paraId="38E64B58" w14:textId="77777777" w:rsidTr="000954E2">
        <w:trPr>
          <w:trHeight w:val="252"/>
        </w:trPr>
        <w:tc>
          <w:tcPr>
            <w:tcW w:w="337" w:type="pct"/>
            <w:tcBorders>
              <w:top w:val="nil"/>
              <w:left w:val="nil"/>
              <w:bottom w:val="nil"/>
              <w:right w:val="nil"/>
            </w:tcBorders>
            <w:shd w:val="clear" w:color="auto" w:fill="auto"/>
            <w:noWrap/>
            <w:vAlign w:val="center"/>
            <w:hideMark/>
          </w:tcPr>
          <w:p w14:paraId="38E64B50" w14:textId="77777777" w:rsidR="007F5667" w:rsidRPr="00734174" w:rsidRDefault="007F5667" w:rsidP="00F867FE">
            <w:pPr>
              <w:tabs>
                <w:tab w:val="clear" w:pos="794"/>
                <w:tab w:val="clear" w:pos="1191"/>
                <w:tab w:val="clear" w:pos="1588"/>
                <w:tab w:val="clear" w:pos="1985"/>
              </w:tabs>
              <w:overflowPunct/>
              <w:autoSpaceDE/>
              <w:autoSpaceDN/>
              <w:adjustRightInd/>
              <w:spacing w:before="40" w:after="40"/>
              <w:textAlignment w:val="auto"/>
              <w:rPr>
                <w:rFonts w:ascii="Calibri" w:hAnsi="Calibri"/>
                <w:sz w:val="18"/>
                <w:szCs w:val="18"/>
                <w:lang w:val="en-US" w:eastAsia="zh-CN"/>
              </w:rPr>
            </w:pPr>
          </w:p>
        </w:tc>
        <w:tc>
          <w:tcPr>
            <w:tcW w:w="1997" w:type="pct"/>
            <w:tcBorders>
              <w:top w:val="nil"/>
              <w:left w:val="nil"/>
              <w:bottom w:val="nil"/>
              <w:right w:val="nil"/>
            </w:tcBorders>
            <w:shd w:val="clear" w:color="auto" w:fill="auto"/>
            <w:noWrap/>
            <w:vAlign w:val="center"/>
            <w:hideMark/>
          </w:tcPr>
          <w:p w14:paraId="38E64B51" w14:textId="77777777" w:rsidR="007F5667" w:rsidRPr="00651ECE" w:rsidRDefault="007F5667" w:rsidP="00F867FE">
            <w:pPr>
              <w:spacing w:before="40" w:after="40"/>
              <w:rPr>
                <w:rFonts w:ascii="Calibri" w:hAnsi="Calibri"/>
                <w:sz w:val="18"/>
                <w:szCs w:val="18"/>
                <w:lang w:val="fr-CH"/>
              </w:rPr>
            </w:pPr>
            <w:r w:rsidRPr="00651ECE">
              <w:rPr>
                <w:rFonts w:ascii="Calibri" w:hAnsi="Calibri"/>
                <w:sz w:val="18"/>
                <w:szCs w:val="18"/>
                <w:lang w:val="fr-CH"/>
              </w:rPr>
              <w:t xml:space="preserve">   - Infrastructure Enabling Environment &amp; E-Applications Dept</w:t>
            </w:r>
          </w:p>
        </w:tc>
        <w:tc>
          <w:tcPr>
            <w:tcW w:w="445" w:type="pct"/>
            <w:tcBorders>
              <w:top w:val="nil"/>
              <w:left w:val="nil"/>
              <w:bottom w:val="nil"/>
              <w:right w:val="nil"/>
            </w:tcBorders>
            <w:shd w:val="clear" w:color="auto" w:fill="auto"/>
            <w:noWrap/>
            <w:vAlign w:val="center"/>
            <w:hideMark/>
          </w:tcPr>
          <w:p w14:paraId="38E64B52" w14:textId="77777777" w:rsidR="007F5667" w:rsidRPr="00E35ABD" w:rsidRDefault="007F5667" w:rsidP="00F867FE">
            <w:pPr>
              <w:spacing w:before="40" w:after="40"/>
              <w:jc w:val="right"/>
              <w:rPr>
                <w:rFonts w:ascii="Calibri" w:hAnsi="Calibri" w:cs="Calibri"/>
                <w:sz w:val="18"/>
                <w:szCs w:val="18"/>
                <w:lang w:val="fr-CH"/>
              </w:rPr>
            </w:pPr>
          </w:p>
        </w:tc>
        <w:tc>
          <w:tcPr>
            <w:tcW w:w="445" w:type="pct"/>
            <w:tcBorders>
              <w:top w:val="nil"/>
              <w:left w:val="nil"/>
              <w:bottom w:val="nil"/>
              <w:right w:val="nil"/>
            </w:tcBorders>
            <w:shd w:val="clear" w:color="auto" w:fill="auto"/>
            <w:noWrap/>
            <w:vAlign w:val="center"/>
            <w:hideMark/>
          </w:tcPr>
          <w:p w14:paraId="38E64B53"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7'345</w:t>
            </w:r>
          </w:p>
        </w:tc>
        <w:tc>
          <w:tcPr>
            <w:tcW w:w="445" w:type="pct"/>
            <w:tcBorders>
              <w:top w:val="nil"/>
              <w:left w:val="nil"/>
              <w:bottom w:val="nil"/>
              <w:right w:val="nil"/>
            </w:tcBorders>
            <w:shd w:val="clear" w:color="auto" w:fill="auto"/>
            <w:noWrap/>
            <w:vAlign w:val="center"/>
            <w:hideMark/>
          </w:tcPr>
          <w:p w14:paraId="38E64B54"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3'796</w:t>
            </w:r>
          </w:p>
        </w:tc>
        <w:tc>
          <w:tcPr>
            <w:tcW w:w="445" w:type="pct"/>
            <w:tcBorders>
              <w:top w:val="nil"/>
              <w:left w:val="nil"/>
              <w:bottom w:val="nil"/>
              <w:right w:val="nil"/>
            </w:tcBorders>
            <w:shd w:val="clear" w:color="auto" w:fill="auto"/>
            <w:noWrap/>
            <w:vAlign w:val="center"/>
            <w:hideMark/>
          </w:tcPr>
          <w:p w14:paraId="38E64B55"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3'834</w:t>
            </w:r>
          </w:p>
        </w:tc>
        <w:tc>
          <w:tcPr>
            <w:tcW w:w="445" w:type="pct"/>
            <w:tcBorders>
              <w:top w:val="nil"/>
              <w:left w:val="nil"/>
              <w:bottom w:val="nil"/>
              <w:right w:val="nil"/>
            </w:tcBorders>
            <w:shd w:val="clear" w:color="auto" w:fill="auto"/>
            <w:noWrap/>
            <w:vAlign w:val="center"/>
            <w:hideMark/>
          </w:tcPr>
          <w:p w14:paraId="38E64B56"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3'790</w:t>
            </w:r>
          </w:p>
        </w:tc>
        <w:tc>
          <w:tcPr>
            <w:tcW w:w="441" w:type="pct"/>
            <w:tcBorders>
              <w:top w:val="nil"/>
              <w:left w:val="nil"/>
              <w:bottom w:val="nil"/>
              <w:right w:val="nil"/>
            </w:tcBorders>
            <w:shd w:val="clear" w:color="auto" w:fill="auto"/>
            <w:noWrap/>
            <w:vAlign w:val="center"/>
            <w:hideMark/>
          </w:tcPr>
          <w:p w14:paraId="38E64B57" w14:textId="77777777" w:rsidR="007F5667" w:rsidRDefault="007F5667" w:rsidP="00F867FE">
            <w:pPr>
              <w:spacing w:before="40" w:after="40"/>
              <w:jc w:val="right"/>
              <w:rPr>
                <w:rFonts w:ascii="Calibri" w:hAnsi="Calibri" w:cs="Calibri"/>
                <w:b/>
                <w:bCs/>
                <w:sz w:val="18"/>
                <w:szCs w:val="18"/>
              </w:rPr>
            </w:pPr>
            <w:r>
              <w:rPr>
                <w:rFonts w:ascii="Calibri" w:hAnsi="Calibri" w:cs="Calibri"/>
                <w:b/>
                <w:bCs/>
                <w:sz w:val="18"/>
                <w:szCs w:val="18"/>
              </w:rPr>
              <w:t>7'624</w:t>
            </w:r>
          </w:p>
        </w:tc>
      </w:tr>
      <w:tr w:rsidR="007F5667" w:rsidRPr="00734174" w14:paraId="38E64B61" w14:textId="77777777" w:rsidTr="000954E2">
        <w:trPr>
          <w:trHeight w:val="252"/>
        </w:trPr>
        <w:tc>
          <w:tcPr>
            <w:tcW w:w="337" w:type="pct"/>
            <w:tcBorders>
              <w:top w:val="nil"/>
              <w:left w:val="nil"/>
              <w:bottom w:val="nil"/>
              <w:right w:val="nil"/>
            </w:tcBorders>
            <w:shd w:val="clear" w:color="auto" w:fill="auto"/>
            <w:noWrap/>
            <w:vAlign w:val="center"/>
            <w:hideMark/>
          </w:tcPr>
          <w:p w14:paraId="38E64B59" w14:textId="77777777" w:rsidR="007F5667" w:rsidRPr="00734174" w:rsidRDefault="007F5667" w:rsidP="00F867FE">
            <w:pPr>
              <w:tabs>
                <w:tab w:val="clear" w:pos="794"/>
                <w:tab w:val="clear" w:pos="1191"/>
                <w:tab w:val="clear" w:pos="1588"/>
                <w:tab w:val="clear" w:pos="1985"/>
              </w:tabs>
              <w:overflowPunct/>
              <w:autoSpaceDE/>
              <w:autoSpaceDN/>
              <w:adjustRightInd/>
              <w:spacing w:before="40" w:after="40"/>
              <w:textAlignment w:val="auto"/>
              <w:rPr>
                <w:rFonts w:ascii="Calibri" w:hAnsi="Calibri"/>
                <w:sz w:val="18"/>
                <w:szCs w:val="18"/>
                <w:lang w:val="en-US" w:eastAsia="zh-CN"/>
              </w:rPr>
            </w:pPr>
          </w:p>
        </w:tc>
        <w:tc>
          <w:tcPr>
            <w:tcW w:w="1997" w:type="pct"/>
            <w:tcBorders>
              <w:top w:val="nil"/>
              <w:left w:val="nil"/>
              <w:bottom w:val="nil"/>
              <w:right w:val="nil"/>
            </w:tcBorders>
            <w:shd w:val="clear" w:color="auto" w:fill="auto"/>
            <w:noWrap/>
            <w:vAlign w:val="center"/>
            <w:hideMark/>
          </w:tcPr>
          <w:p w14:paraId="38E64B5A" w14:textId="77777777" w:rsidR="007F5667" w:rsidRDefault="007F5667" w:rsidP="00F867FE">
            <w:pPr>
              <w:spacing w:before="40" w:after="40"/>
              <w:rPr>
                <w:rFonts w:ascii="Calibri" w:hAnsi="Calibri"/>
                <w:sz w:val="18"/>
                <w:szCs w:val="18"/>
              </w:rPr>
            </w:pPr>
            <w:r>
              <w:rPr>
                <w:rFonts w:ascii="Calibri" w:hAnsi="Calibri"/>
                <w:sz w:val="18"/>
                <w:szCs w:val="18"/>
              </w:rPr>
              <w:t xml:space="preserve">   - Project Support &amp; Knowledge Management Dept</w:t>
            </w:r>
          </w:p>
        </w:tc>
        <w:tc>
          <w:tcPr>
            <w:tcW w:w="445" w:type="pct"/>
            <w:tcBorders>
              <w:top w:val="nil"/>
              <w:left w:val="nil"/>
              <w:bottom w:val="nil"/>
              <w:right w:val="nil"/>
            </w:tcBorders>
            <w:shd w:val="clear" w:color="auto" w:fill="auto"/>
            <w:noWrap/>
            <w:vAlign w:val="center"/>
            <w:hideMark/>
          </w:tcPr>
          <w:p w14:paraId="38E64B5B" w14:textId="77777777" w:rsidR="007F5667" w:rsidRDefault="007F5667" w:rsidP="00F867FE">
            <w:pPr>
              <w:spacing w:before="40" w:after="40"/>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5C"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8'472</w:t>
            </w:r>
          </w:p>
        </w:tc>
        <w:tc>
          <w:tcPr>
            <w:tcW w:w="445" w:type="pct"/>
            <w:tcBorders>
              <w:top w:val="nil"/>
              <w:left w:val="nil"/>
              <w:bottom w:val="nil"/>
              <w:right w:val="nil"/>
            </w:tcBorders>
            <w:shd w:val="clear" w:color="auto" w:fill="auto"/>
            <w:noWrap/>
            <w:vAlign w:val="center"/>
            <w:hideMark/>
          </w:tcPr>
          <w:p w14:paraId="38E64B5D"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4'302</w:t>
            </w:r>
          </w:p>
        </w:tc>
        <w:tc>
          <w:tcPr>
            <w:tcW w:w="445" w:type="pct"/>
            <w:tcBorders>
              <w:top w:val="nil"/>
              <w:left w:val="nil"/>
              <w:bottom w:val="nil"/>
              <w:right w:val="nil"/>
            </w:tcBorders>
            <w:shd w:val="clear" w:color="auto" w:fill="auto"/>
            <w:noWrap/>
            <w:vAlign w:val="center"/>
            <w:hideMark/>
          </w:tcPr>
          <w:p w14:paraId="38E64B5E"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4'160</w:t>
            </w:r>
          </w:p>
        </w:tc>
        <w:tc>
          <w:tcPr>
            <w:tcW w:w="445" w:type="pct"/>
            <w:tcBorders>
              <w:top w:val="nil"/>
              <w:left w:val="nil"/>
              <w:bottom w:val="nil"/>
              <w:right w:val="nil"/>
            </w:tcBorders>
            <w:shd w:val="clear" w:color="auto" w:fill="auto"/>
            <w:noWrap/>
            <w:vAlign w:val="center"/>
            <w:hideMark/>
          </w:tcPr>
          <w:p w14:paraId="38E64B5F"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4'142</w:t>
            </w:r>
          </w:p>
        </w:tc>
        <w:tc>
          <w:tcPr>
            <w:tcW w:w="441" w:type="pct"/>
            <w:tcBorders>
              <w:top w:val="nil"/>
              <w:left w:val="nil"/>
              <w:bottom w:val="nil"/>
              <w:right w:val="nil"/>
            </w:tcBorders>
            <w:shd w:val="clear" w:color="auto" w:fill="auto"/>
            <w:noWrap/>
            <w:vAlign w:val="center"/>
            <w:hideMark/>
          </w:tcPr>
          <w:p w14:paraId="38E64B60" w14:textId="77777777" w:rsidR="007F5667" w:rsidRDefault="007F5667" w:rsidP="00F867FE">
            <w:pPr>
              <w:spacing w:before="40" w:after="40"/>
              <w:jc w:val="right"/>
              <w:rPr>
                <w:rFonts w:ascii="Calibri" w:hAnsi="Calibri" w:cs="Calibri"/>
                <w:b/>
                <w:bCs/>
                <w:sz w:val="18"/>
                <w:szCs w:val="18"/>
              </w:rPr>
            </w:pPr>
            <w:r>
              <w:rPr>
                <w:rFonts w:ascii="Calibri" w:hAnsi="Calibri" w:cs="Calibri"/>
                <w:b/>
                <w:bCs/>
                <w:sz w:val="18"/>
                <w:szCs w:val="18"/>
              </w:rPr>
              <w:t>8'302</w:t>
            </w:r>
          </w:p>
        </w:tc>
      </w:tr>
      <w:tr w:rsidR="007F5667" w:rsidRPr="00734174" w14:paraId="38E64B6A" w14:textId="77777777" w:rsidTr="000954E2">
        <w:trPr>
          <w:trHeight w:val="199"/>
        </w:trPr>
        <w:tc>
          <w:tcPr>
            <w:tcW w:w="337" w:type="pct"/>
            <w:tcBorders>
              <w:top w:val="nil"/>
              <w:left w:val="nil"/>
              <w:bottom w:val="nil"/>
              <w:right w:val="nil"/>
            </w:tcBorders>
            <w:shd w:val="clear" w:color="auto" w:fill="auto"/>
            <w:noWrap/>
            <w:vAlign w:val="center"/>
            <w:hideMark/>
          </w:tcPr>
          <w:p w14:paraId="38E64B62" w14:textId="77777777" w:rsidR="007F5667" w:rsidRPr="00734174" w:rsidRDefault="007F5667" w:rsidP="00F867FE">
            <w:pPr>
              <w:tabs>
                <w:tab w:val="clear" w:pos="794"/>
                <w:tab w:val="clear" w:pos="1191"/>
                <w:tab w:val="clear" w:pos="1588"/>
                <w:tab w:val="clear" w:pos="1985"/>
              </w:tabs>
              <w:overflowPunct/>
              <w:autoSpaceDE/>
              <w:autoSpaceDN/>
              <w:adjustRightInd/>
              <w:spacing w:before="40" w:after="40"/>
              <w:textAlignment w:val="auto"/>
              <w:rPr>
                <w:rFonts w:ascii="Calibri" w:hAnsi="Calibri"/>
                <w:sz w:val="18"/>
                <w:szCs w:val="18"/>
                <w:lang w:val="en-US" w:eastAsia="zh-CN"/>
              </w:rPr>
            </w:pPr>
          </w:p>
        </w:tc>
        <w:tc>
          <w:tcPr>
            <w:tcW w:w="1997" w:type="pct"/>
            <w:tcBorders>
              <w:top w:val="nil"/>
              <w:left w:val="nil"/>
              <w:bottom w:val="nil"/>
              <w:right w:val="nil"/>
            </w:tcBorders>
            <w:shd w:val="clear" w:color="auto" w:fill="auto"/>
            <w:noWrap/>
            <w:vAlign w:val="center"/>
            <w:hideMark/>
          </w:tcPr>
          <w:p w14:paraId="38E64B63" w14:textId="77777777" w:rsidR="007F5667" w:rsidRDefault="007F5667" w:rsidP="00F867FE">
            <w:pPr>
              <w:spacing w:before="40" w:after="40"/>
              <w:rPr>
                <w:rFonts w:ascii="Calibri" w:hAnsi="Calibri"/>
                <w:sz w:val="18"/>
                <w:szCs w:val="18"/>
              </w:rPr>
            </w:pPr>
            <w:r>
              <w:rPr>
                <w:rFonts w:ascii="Calibri" w:hAnsi="Calibri"/>
                <w:sz w:val="18"/>
                <w:szCs w:val="18"/>
              </w:rPr>
              <w:t xml:space="preserve">   - Innovation and Partnership Dept</w:t>
            </w:r>
          </w:p>
        </w:tc>
        <w:tc>
          <w:tcPr>
            <w:tcW w:w="445" w:type="pct"/>
            <w:tcBorders>
              <w:top w:val="nil"/>
              <w:left w:val="nil"/>
              <w:bottom w:val="nil"/>
              <w:right w:val="nil"/>
            </w:tcBorders>
            <w:shd w:val="clear" w:color="auto" w:fill="auto"/>
            <w:noWrap/>
            <w:vAlign w:val="center"/>
            <w:hideMark/>
          </w:tcPr>
          <w:p w14:paraId="38E64B64" w14:textId="77777777" w:rsidR="007F5667" w:rsidRDefault="007F5667" w:rsidP="00F867FE">
            <w:pPr>
              <w:spacing w:before="40" w:after="40"/>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65"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4'206</w:t>
            </w:r>
          </w:p>
        </w:tc>
        <w:tc>
          <w:tcPr>
            <w:tcW w:w="445" w:type="pct"/>
            <w:tcBorders>
              <w:top w:val="nil"/>
              <w:left w:val="nil"/>
              <w:bottom w:val="nil"/>
              <w:right w:val="nil"/>
            </w:tcBorders>
            <w:shd w:val="clear" w:color="auto" w:fill="auto"/>
            <w:noWrap/>
            <w:vAlign w:val="center"/>
            <w:hideMark/>
          </w:tcPr>
          <w:p w14:paraId="38E64B66"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2'066</w:t>
            </w:r>
          </w:p>
        </w:tc>
        <w:tc>
          <w:tcPr>
            <w:tcW w:w="445" w:type="pct"/>
            <w:tcBorders>
              <w:top w:val="nil"/>
              <w:left w:val="nil"/>
              <w:bottom w:val="nil"/>
              <w:right w:val="nil"/>
            </w:tcBorders>
            <w:shd w:val="clear" w:color="auto" w:fill="auto"/>
            <w:noWrap/>
            <w:vAlign w:val="center"/>
            <w:hideMark/>
          </w:tcPr>
          <w:p w14:paraId="38E64B67"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1'787</w:t>
            </w:r>
          </w:p>
        </w:tc>
        <w:tc>
          <w:tcPr>
            <w:tcW w:w="445" w:type="pct"/>
            <w:tcBorders>
              <w:top w:val="nil"/>
              <w:left w:val="nil"/>
              <w:bottom w:val="nil"/>
              <w:right w:val="nil"/>
            </w:tcBorders>
            <w:shd w:val="clear" w:color="auto" w:fill="auto"/>
            <w:noWrap/>
            <w:vAlign w:val="center"/>
            <w:hideMark/>
          </w:tcPr>
          <w:p w14:paraId="38E64B68" w14:textId="77777777" w:rsidR="007F5667" w:rsidRDefault="007F5667" w:rsidP="00F867FE">
            <w:pPr>
              <w:spacing w:before="40" w:after="40"/>
              <w:jc w:val="right"/>
              <w:rPr>
                <w:rFonts w:ascii="Calibri" w:hAnsi="Calibri" w:cs="Calibri"/>
                <w:sz w:val="18"/>
                <w:szCs w:val="18"/>
              </w:rPr>
            </w:pPr>
            <w:r>
              <w:rPr>
                <w:rFonts w:ascii="Calibri" w:hAnsi="Calibri" w:cs="Calibri"/>
                <w:sz w:val="18"/>
                <w:szCs w:val="18"/>
              </w:rPr>
              <w:t>1'787</w:t>
            </w:r>
          </w:p>
        </w:tc>
        <w:tc>
          <w:tcPr>
            <w:tcW w:w="441" w:type="pct"/>
            <w:tcBorders>
              <w:top w:val="nil"/>
              <w:left w:val="nil"/>
              <w:bottom w:val="nil"/>
              <w:right w:val="nil"/>
            </w:tcBorders>
            <w:shd w:val="clear" w:color="auto" w:fill="auto"/>
            <w:noWrap/>
            <w:vAlign w:val="center"/>
            <w:hideMark/>
          </w:tcPr>
          <w:p w14:paraId="38E64B69" w14:textId="77777777" w:rsidR="007F5667" w:rsidRDefault="007F5667" w:rsidP="00F867FE">
            <w:pPr>
              <w:spacing w:before="40" w:after="40"/>
              <w:jc w:val="right"/>
              <w:rPr>
                <w:rFonts w:ascii="Calibri" w:hAnsi="Calibri" w:cs="Calibri"/>
                <w:b/>
                <w:bCs/>
                <w:sz w:val="18"/>
                <w:szCs w:val="18"/>
              </w:rPr>
            </w:pPr>
            <w:r>
              <w:rPr>
                <w:rFonts w:ascii="Calibri" w:hAnsi="Calibri" w:cs="Calibri"/>
                <w:b/>
                <w:bCs/>
                <w:sz w:val="18"/>
                <w:szCs w:val="18"/>
              </w:rPr>
              <w:t>3'574</w:t>
            </w:r>
          </w:p>
        </w:tc>
      </w:tr>
      <w:tr w:rsidR="007F5667" w:rsidRPr="00734174" w14:paraId="38E64B73" w14:textId="77777777" w:rsidTr="000954E2">
        <w:trPr>
          <w:trHeight w:val="199"/>
        </w:trPr>
        <w:tc>
          <w:tcPr>
            <w:tcW w:w="337" w:type="pct"/>
            <w:tcBorders>
              <w:top w:val="nil"/>
              <w:left w:val="nil"/>
              <w:bottom w:val="nil"/>
              <w:right w:val="nil"/>
            </w:tcBorders>
            <w:shd w:val="clear" w:color="auto" w:fill="auto"/>
            <w:noWrap/>
            <w:vAlign w:val="center"/>
            <w:hideMark/>
          </w:tcPr>
          <w:p w14:paraId="38E64B6B"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1997" w:type="pct"/>
            <w:tcBorders>
              <w:top w:val="nil"/>
              <w:left w:val="nil"/>
              <w:bottom w:val="nil"/>
              <w:right w:val="nil"/>
            </w:tcBorders>
            <w:shd w:val="clear" w:color="auto" w:fill="auto"/>
            <w:noWrap/>
            <w:vAlign w:val="center"/>
            <w:hideMark/>
          </w:tcPr>
          <w:p w14:paraId="38E64B6C"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p>
        </w:tc>
        <w:tc>
          <w:tcPr>
            <w:tcW w:w="445" w:type="pct"/>
            <w:tcBorders>
              <w:top w:val="nil"/>
              <w:left w:val="nil"/>
              <w:bottom w:val="nil"/>
              <w:right w:val="nil"/>
            </w:tcBorders>
            <w:shd w:val="clear" w:color="auto" w:fill="auto"/>
            <w:noWrap/>
            <w:vAlign w:val="center"/>
            <w:hideMark/>
          </w:tcPr>
          <w:p w14:paraId="38E64B6D"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6E"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6F"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70" w14:textId="77777777" w:rsidR="007F5667" w:rsidRDefault="007F5667" w:rsidP="00F867FE">
            <w:pPr>
              <w:jc w:val="right"/>
              <w:rPr>
                <w:rFonts w:ascii="Calibri" w:hAnsi="Calibri" w:cs="Calibri"/>
                <w:sz w:val="18"/>
                <w:szCs w:val="18"/>
              </w:rPr>
            </w:pPr>
          </w:p>
        </w:tc>
        <w:tc>
          <w:tcPr>
            <w:tcW w:w="445" w:type="pct"/>
            <w:tcBorders>
              <w:top w:val="nil"/>
              <w:left w:val="nil"/>
              <w:bottom w:val="nil"/>
              <w:right w:val="nil"/>
            </w:tcBorders>
            <w:shd w:val="clear" w:color="auto" w:fill="auto"/>
            <w:noWrap/>
            <w:vAlign w:val="center"/>
            <w:hideMark/>
          </w:tcPr>
          <w:p w14:paraId="38E64B71" w14:textId="77777777" w:rsidR="007F5667" w:rsidRDefault="007F5667" w:rsidP="00F867FE">
            <w:pPr>
              <w:jc w:val="right"/>
              <w:rPr>
                <w:rFonts w:ascii="Calibri" w:hAnsi="Calibri" w:cs="Calibri"/>
                <w:sz w:val="18"/>
                <w:szCs w:val="18"/>
              </w:rPr>
            </w:pPr>
          </w:p>
        </w:tc>
        <w:tc>
          <w:tcPr>
            <w:tcW w:w="441" w:type="pct"/>
            <w:tcBorders>
              <w:top w:val="nil"/>
              <w:left w:val="nil"/>
              <w:bottom w:val="nil"/>
              <w:right w:val="nil"/>
            </w:tcBorders>
            <w:shd w:val="clear" w:color="auto" w:fill="auto"/>
            <w:noWrap/>
            <w:vAlign w:val="center"/>
            <w:hideMark/>
          </w:tcPr>
          <w:p w14:paraId="38E64B72" w14:textId="77777777" w:rsidR="007F5667" w:rsidRDefault="007F5667" w:rsidP="00F867FE">
            <w:pPr>
              <w:jc w:val="right"/>
              <w:rPr>
                <w:rFonts w:ascii="Calibri" w:hAnsi="Calibri" w:cs="Calibri"/>
                <w:b/>
                <w:bCs/>
                <w:sz w:val="18"/>
                <w:szCs w:val="18"/>
              </w:rPr>
            </w:pPr>
          </w:p>
        </w:tc>
      </w:tr>
      <w:tr w:rsidR="007F5667" w:rsidRPr="00734174" w14:paraId="38E64B7C" w14:textId="77777777" w:rsidTr="000954E2">
        <w:trPr>
          <w:trHeight w:val="255"/>
        </w:trPr>
        <w:tc>
          <w:tcPr>
            <w:tcW w:w="337" w:type="pct"/>
            <w:tcBorders>
              <w:top w:val="single" w:sz="4" w:space="0" w:color="000099"/>
              <w:left w:val="nil"/>
              <w:bottom w:val="single" w:sz="4" w:space="0" w:color="000099"/>
              <w:right w:val="nil"/>
            </w:tcBorders>
            <w:shd w:val="clear" w:color="000000" w:fill="DBE5F1"/>
            <w:noWrap/>
            <w:vAlign w:val="center"/>
            <w:hideMark/>
          </w:tcPr>
          <w:p w14:paraId="38E64B74" w14:textId="77777777" w:rsidR="007F5667" w:rsidRPr="00734174" w:rsidRDefault="007F5667" w:rsidP="00F867FE">
            <w:pPr>
              <w:tabs>
                <w:tab w:val="clear" w:pos="794"/>
                <w:tab w:val="clear" w:pos="1191"/>
                <w:tab w:val="clear" w:pos="1588"/>
                <w:tab w:val="clear" w:pos="1985"/>
              </w:tabs>
              <w:overflowPunct/>
              <w:autoSpaceDE/>
              <w:autoSpaceDN/>
              <w:adjustRightInd/>
              <w:spacing w:before="40" w:after="40"/>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TOTAL</w:t>
            </w:r>
          </w:p>
        </w:tc>
        <w:tc>
          <w:tcPr>
            <w:tcW w:w="1997" w:type="pct"/>
            <w:tcBorders>
              <w:top w:val="single" w:sz="4" w:space="0" w:color="000099"/>
              <w:left w:val="nil"/>
              <w:bottom w:val="single" w:sz="4" w:space="0" w:color="000099"/>
              <w:right w:val="nil"/>
            </w:tcBorders>
            <w:shd w:val="clear" w:color="000000" w:fill="DBE5F1"/>
            <w:noWrap/>
            <w:vAlign w:val="center"/>
            <w:hideMark/>
          </w:tcPr>
          <w:p w14:paraId="38E64B75" w14:textId="77777777" w:rsidR="007F5667" w:rsidRPr="00734174" w:rsidRDefault="007F5667" w:rsidP="00F867FE">
            <w:pPr>
              <w:tabs>
                <w:tab w:val="clear" w:pos="794"/>
                <w:tab w:val="clear" w:pos="1191"/>
                <w:tab w:val="clear" w:pos="1588"/>
                <w:tab w:val="clear" w:pos="1985"/>
              </w:tabs>
              <w:overflowPunct/>
              <w:autoSpaceDE/>
              <w:autoSpaceDN/>
              <w:adjustRightInd/>
              <w:spacing w:before="40" w:after="40"/>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 </w:t>
            </w:r>
          </w:p>
        </w:tc>
        <w:tc>
          <w:tcPr>
            <w:tcW w:w="445" w:type="pct"/>
            <w:tcBorders>
              <w:top w:val="single" w:sz="4" w:space="0" w:color="000099"/>
              <w:left w:val="nil"/>
              <w:bottom w:val="single" w:sz="4" w:space="0" w:color="000099"/>
              <w:right w:val="nil"/>
            </w:tcBorders>
            <w:shd w:val="clear" w:color="000000" w:fill="DBE5F1"/>
            <w:noWrap/>
            <w:vAlign w:val="center"/>
            <w:hideMark/>
          </w:tcPr>
          <w:p w14:paraId="38E64B76" w14:textId="77777777" w:rsidR="007F5667" w:rsidRDefault="007F5667" w:rsidP="00F867FE">
            <w:pPr>
              <w:spacing w:before="40" w:after="40"/>
              <w:jc w:val="right"/>
              <w:rPr>
                <w:rFonts w:ascii="Calibri" w:hAnsi="Calibri" w:cs="Calibri"/>
                <w:b/>
                <w:bCs/>
                <w:color w:val="000099"/>
                <w:sz w:val="18"/>
                <w:szCs w:val="18"/>
              </w:rPr>
            </w:pPr>
            <w:r>
              <w:rPr>
                <w:rFonts w:ascii="Calibri" w:hAnsi="Calibri" w:cs="Calibri"/>
                <w:b/>
                <w:bCs/>
                <w:color w:val="000099"/>
                <w:sz w:val="18"/>
                <w:szCs w:val="18"/>
              </w:rPr>
              <w:t>55'949</w:t>
            </w:r>
          </w:p>
        </w:tc>
        <w:tc>
          <w:tcPr>
            <w:tcW w:w="445" w:type="pct"/>
            <w:tcBorders>
              <w:top w:val="single" w:sz="4" w:space="0" w:color="000099"/>
              <w:left w:val="nil"/>
              <w:bottom w:val="single" w:sz="4" w:space="0" w:color="000099"/>
              <w:right w:val="nil"/>
            </w:tcBorders>
            <w:shd w:val="clear" w:color="000000" w:fill="DBE5F1"/>
            <w:noWrap/>
            <w:vAlign w:val="center"/>
            <w:hideMark/>
          </w:tcPr>
          <w:p w14:paraId="38E64B77" w14:textId="77777777" w:rsidR="007F5667" w:rsidRDefault="007F5667" w:rsidP="00F867FE">
            <w:pPr>
              <w:spacing w:before="40" w:after="40"/>
              <w:jc w:val="right"/>
              <w:rPr>
                <w:rFonts w:ascii="Calibri" w:hAnsi="Calibri" w:cs="Calibri"/>
                <w:b/>
                <w:bCs/>
                <w:color w:val="000099"/>
                <w:sz w:val="18"/>
                <w:szCs w:val="18"/>
              </w:rPr>
            </w:pPr>
            <w:r>
              <w:rPr>
                <w:rFonts w:ascii="Calibri" w:hAnsi="Calibri" w:cs="Calibri"/>
                <w:b/>
                <w:bCs/>
                <w:color w:val="000099"/>
                <w:sz w:val="18"/>
                <w:szCs w:val="18"/>
              </w:rPr>
              <w:t>56'612</w:t>
            </w:r>
          </w:p>
        </w:tc>
        <w:tc>
          <w:tcPr>
            <w:tcW w:w="445" w:type="pct"/>
            <w:tcBorders>
              <w:top w:val="single" w:sz="4" w:space="0" w:color="000099"/>
              <w:left w:val="nil"/>
              <w:bottom w:val="single" w:sz="4" w:space="0" w:color="000099"/>
              <w:right w:val="nil"/>
            </w:tcBorders>
            <w:shd w:val="clear" w:color="000000" w:fill="DBE5F1"/>
            <w:noWrap/>
            <w:vAlign w:val="center"/>
            <w:hideMark/>
          </w:tcPr>
          <w:p w14:paraId="38E64B78" w14:textId="77777777" w:rsidR="007F5667" w:rsidRDefault="007F5667" w:rsidP="00F867FE">
            <w:pPr>
              <w:spacing w:before="40" w:after="40"/>
              <w:jc w:val="right"/>
              <w:rPr>
                <w:rFonts w:ascii="Calibri" w:hAnsi="Calibri" w:cs="Calibri"/>
                <w:b/>
                <w:bCs/>
                <w:color w:val="000099"/>
                <w:sz w:val="18"/>
                <w:szCs w:val="18"/>
              </w:rPr>
            </w:pPr>
            <w:r>
              <w:rPr>
                <w:rFonts w:ascii="Calibri" w:hAnsi="Calibri" w:cs="Calibri"/>
                <w:b/>
                <w:bCs/>
                <w:color w:val="000099"/>
                <w:sz w:val="18"/>
                <w:szCs w:val="18"/>
              </w:rPr>
              <w:t>28'211</w:t>
            </w:r>
          </w:p>
        </w:tc>
        <w:tc>
          <w:tcPr>
            <w:tcW w:w="445" w:type="pct"/>
            <w:tcBorders>
              <w:top w:val="single" w:sz="4" w:space="0" w:color="000099"/>
              <w:left w:val="nil"/>
              <w:bottom w:val="single" w:sz="4" w:space="0" w:color="000099"/>
              <w:right w:val="nil"/>
            </w:tcBorders>
            <w:shd w:val="clear" w:color="000000" w:fill="DBE5F1"/>
            <w:noWrap/>
            <w:vAlign w:val="center"/>
            <w:hideMark/>
          </w:tcPr>
          <w:p w14:paraId="38E64B79" w14:textId="77777777" w:rsidR="007F5667" w:rsidRDefault="007F5667" w:rsidP="00F867FE">
            <w:pPr>
              <w:spacing w:before="40" w:after="40"/>
              <w:jc w:val="right"/>
              <w:rPr>
                <w:rFonts w:ascii="Calibri" w:hAnsi="Calibri" w:cs="Calibri"/>
                <w:b/>
                <w:bCs/>
                <w:color w:val="000099"/>
                <w:sz w:val="18"/>
                <w:szCs w:val="18"/>
              </w:rPr>
            </w:pPr>
            <w:r>
              <w:rPr>
                <w:rFonts w:ascii="Calibri" w:hAnsi="Calibri" w:cs="Calibri"/>
                <w:b/>
                <w:bCs/>
                <w:color w:val="000099"/>
                <w:sz w:val="18"/>
                <w:szCs w:val="18"/>
              </w:rPr>
              <w:t>29'694</w:t>
            </w:r>
          </w:p>
        </w:tc>
        <w:tc>
          <w:tcPr>
            <w:tcW w:w="445" w:type="pct"/>
            <w:tcBorders>
              <w:top w:val="single" w:sz="4" w:space="0" w:color="000099"/>
              <w:left w:val="nil"/>
              <w:bottom w:val="single" w:sz="4" w:space="0" w:color="000099"/>
              <w:right w:val="nil"/>
            </w:tcBorders>
            <w:shd w:val="clear" w:color="000000" w:fill="DBE5F1"/>
            <w:noWrap/>
            <w:vAlign w:val="center"/>
            <w:hideMark/>
          </w:tcPr>
          <w:p w14:paraId="38E64B7A" w14:textId="77777777" w:rsidR="007F5667" w:rsidRDefault="007F5667" w:rsidP="00F867FE">
            <w:pPr>
              <w:spacing w:before="40" w:after="40"/>
              <w:jc w:val="right"/>
              <w:rPr>
                <w:rFonts w:ascii="Calibri" w:hAnsi="Calibri" w:cs="Calibri"/>
                <w:b/>
                <w:bCs/>
                <w:color w:val="000099"/>
                <w:sz w:val="18"/>
                <w:szCs w:val="18"/>
              </w:rPr>
            </w:pPr>
            <w:r>
              <w:rPr>
                <w:rFonts w:ascii="Calibri" w:hAnsi="Calibri" w:cs="Calibri"/>
                <w:b/>
                <w:bCs/>
                <w:color w:val="000099"/>
                <w:sz w:val="18"/>
                <w:szCs w:val="18"/>
              </w:rPr>
              <w:t>28'258</w:t>
            </w:r>
          </w:p>
        </w:tc>
        <w:tc>
          <w:tcPr>
            <w:tcW w:w="441" w:type="pct"/>
            <w:tcBorders>
              <w:top w:val="single" w:sz="4" w:space="0" w:color="000099"/>
              <w:left w:val="nil"/>
              <w:bottom w:val="single" w:sz="4" w:space="0" w:color="000099"/>
              <w:right w:val="nil"/>
            </w:tcBorders>
            <w:shd w:val="clear" w:color="000000" w:fill="DBE5F1"/>
            <w:noWrap/>
            <w:vAlign w:val="center"/>
            <w:hideMark/>
          </w:tcPr>
          <w:p w14:paraId="38E64B7B" w14:textId="77777777" w:rsidR="007F5667" w:rsidRDefault="007F5667" w:rsidP="00F867FE">
            <w:pPr>
              <w:spacing w:before="40" w:after="40"/>
              <w:jc w:val="right"/>
              <w:rPr>
                <w:rFonts w:ascii="Calibri" w:hAnsi="Calibri" w:cs="Calibri"/>
                <w:b/>
                <w:bCs/>
                <w:color w:val="000099"/>
                <w:sz w:val="18"/>
                <w:szCs w:val="18"/>
              </w:rPr>
            </w:pPr>
            <w:r>
              <w:rPr>
                <w:rFonts w:ascii="Calibri" w:hAnsi="Calibri" w:cs="Calibri"/>
                <w:b/>
                <w:bCs/>
                <w:color w:val="000099"/>
                <w:sz w:val="18"/>
                <w:szCs w:val="18"/>
              </w:rPr>
              <w:t>57'952</w:t>
            </w:r>
          </w:p>
        </w:tc>
      </w:tr>
    </w:tbl>
    <w:p w14:paraId="38E64B7D" w14:textId="77777777" w:rsidR="000954E2" w:rsidRPr="000954E2" w:rsidRDefault="000954E2" w:rsidP="000954E2">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0954E2">
        <w:rPr>
          <w:rFonts w:ascii="Calibri" w:hAnsi="Calibri"/>
          <w:sz w:val="18"/>
          <w:szCs w:val="18"/>
          <w:lang w:val="en-US" w:eastAsia="zh-CN"/>
        </w:rPr>
        <w:t>*At 25 February 2013</w:t>
      </w:r>
    </w:p>
    <w:p w14:paraId="38E64B7E" w14:textId="77777777" w:rsidR="007F5667" w:rsidRPr="007645CC" w:rsidRDefault="000954E2" w:rsidP="007F5667">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Pr>
          <w:rFonts w:ascii="Calibri" w:hAnsi="Calibri"/>
          <w:sz w:val="18"/>
          <w:szCs w:val="18"/>
          <w:lang w:val="en-US" w:eastAsia="zh-CN"/>
        </w:rPr>
        <w:t>*</w:t>
      </w:r>
      <w:r w:rsidR="007F5667" w:rsidRPr="007645CC">
        <w:rPr>
          <w:rFonts w:ascii="Calibri" w:hAnsi="Calibri"/>
          <w:sz w:val="18"/>
          <w:szCs w:val="18"/>
          <w:lang w:val="en-US" w:eastAsia="zh-CN"/>
        </w:rPr>
        <w:t>* The structure has changed - Decision 14701 dated 08.06.2011</w:t>
      </w:r>
    </w:p>
    <w:p w14:paraId="38E64B7F" w14:textId="77777777" w:rsidR="00E405E0" w:rsidRPr="007F5667" w:rsidRDefault="00E405E0" w:rsidP="00E405E0">
      <w:pPr>
        <w:pStyle w:val="Nagwek"/>
        <w:tabs>
          <w:tab w:val="left" w:pos="1080"/>
          <w:tab w:val="left" w:pos="1620"/>
          <w:tab w:val="left" w:pos="2160"/>
          <w:tab w:val="left" w:pos="2340"/>
          <w:tab w:val="right" w:pos="7740"/>
        </w:tabs>
        <w:jc w:val="left"/>
        <w:rPr>
          <w:rFonts w:ascii="Verdana" w:hAnsi="Verdana"/>
          <w:sz w:val="20"/>
          <w:lang w:val="en-US"/>
        </w:rPr>
      </w:pPr>
    </w:p>
    <w:p w14:paraId="38E64B80" w14:textId="77777777" w:rsidR="00E405E0" w:rsidRDefault="00E405E0" w:rsidP="00E405E0">
      <w:pPr>
        <w:pStyle w:val="Nagwek"/>
        <w:tabs>
          <w:tab w:val="left" w:pos="1080"/>
          <w:tab w:val="left" w:pos="1620"/>
          <w:tab w:val="left" w:pos="2160"/>
          <w:tab w:val="left" w:pos="2340"/>
          <w:tab w:val="right" w:pos="7740"/>
        </w:tabs>
        <w:jc w:val="left"/>
        <w:rPr>
          <w:rFonts w:ascii="Verdana" w:hAnsi="Verdana"/>
          <w:sz w:val="20"/>
          <w:lang w:val="en-GB"/>
        </w:rPr>
      </w:pPr>
    </w:p>
    <w:p w14:paraId="38E64B81" w14:textId="77777777" w:rsidR="00E405E0" w:rsidRDefault="00E405E0" w:rsidP="00E405E0">
      <w:pPr>
        <w:pStyle w:val="Nagwek"/>
        <w:tabs>
          <w:tab w:val="left" w:pos="1080"/>
          <w:tab w:val="left" w:pos="1620"/>
          <w:tab w:val="left" w:pos="2160"/>
          <w:tab w:val="left" w:pos="2340"/>
          <w:tab w:val="right" w:pos="7740"/>
        </w:tabs>
        <w:jc w:val="left"/>
        <w:rPr>
          <w:rFonts w:ascii="Verdana" w:hAnsi="Verdana"/>
          <w:sz w:val="20"/>
          <w:lang w:val="en-GB"/>
        </w:rPr>
      </w:pPr>
    </w:p>
    <w:p w14:paraId="38E64B82" w14:textId="77777777" w:rsidR="00E405E0" w:rsidRDefault="00E405E0" w:rsidP="00E405E0">
      <w:pPr>
        <w:pStyle w:val="Nagwek"/>
        <w:tabs>
          <w:tab w:val="left" w:pos="1080"/>
          <w:tab w:val="left" w:pos="1620"/>
          <w:tab w:val="left" w:pos="2160"/>
          <w:tab w:val="left" w:pos="2340"/>
          <w:tab w:val="right" w:pos="7740"/>
        </w:tabs>
        <w:jc w:val="left"/>
        <w:rPr>
          <w:rFonts w:ascii="Verdana" w:hAnsi="Verdana"/>
          <w:sz w:val="20"/>
          <w:lang w:val="en-GB"/>
        </w:rPr>
      </w:pPr>
    </w:p>
    <w:p w14:paraId="38E64B83" w14:textId="77777777" w:rsidR="00F65EBC" w:rsidRDefault="00F65EBC" w:rsidP="00E405E0">
      <w:pPr>
        <w:pStyle w:val="Nagwek"/>
        <w:tabs>
          <w:tab w:val="left" w:pos="1080"/>
          <w:tab w:val="left" w:pos="1620"/>
          <w:tab w:val="left" w:pos="2160"/>
          <w:tab w:val="left" w:pos="2340"/>
          <w:tab w:val="right" w:pos="7740"/>
        </w:tabs>
        <w:jc w:val="left"/>
        <w:rPr>
          <w:rFonts w:ascii="Verdana" w:hAnsi="Verdana"/>
          <w:sz w:val="20"/>
          <w:lang w:val="en-GB"/>
        </w:rPr>
      </w:pPr>
    </w:p>
    <w:p w14:paraId="38E64B84" w14:textId="77777777" w:rsidR="00F65EBC" w:rsidRDefault="00F65EBC" w:rsidP="00E405E0">
      <w:pPr>
        <w:pStyle w:val="Nagwek"/>
        <w:tabs>
          <w:tab w:val="left" w:pos="1080"/>
          <w:tab w:val="left" w:pos="1620"/>
          <w:tab w:val="left" w:pos="2160"/>
          <w:tab w:val="left" w:pos="2340"/>
          <w:tab w:val="right" w:pos="7740"/>
        </w:tabs>
        <w:jc w:val="left"/>
        <w:rPr>
          <w:rFonts w:ascii="Verdana" w:hAnsi="Verdana"/>
          <w:sz w:val="20"/>
          <w:lang w:val="en-GB"/>
        </w:rPr>
      </w:pPr>
    </w:p>
    <w:p w14:paraId="38E64B85" w14:textId="77777777" w:rsidR="00F65EBC" w:rsidRDefault="00F65EBC" w:rsidP="00E405E0">
      <w:pPr>
        <w:pStyle w:val="Nagwek"/>
        <w:tabs>
          <w:tab w:val="left" w:pos="1080"/>
          <w:tab w:val="left" w:pos="1620"/>
          <w:tab w:val="left" w:pos="2160"/>
          <w:tab w:val="left" w:pos="2340"/>
          <w:tab w:val="right" w:pos="7740"/>
        </w:tabs>
        <w:jc w:val="left"/>
        <w:rPr>
          <w:rFonts w:ascii="Verdana" w:hAnsi="Verdana"/>
          <w:sz w:val="20"/>
          <w:lang w:val="en-GB"/>
        </w:rPr>
      </w:pPr>
    </w:p>
    <w:p w14:paraId="38E64B86" w14:textId="77777777" w:rsidR="00E405E0" w:rsidRDefault="00E405E0" w:rsidP="00E405E0">
      <w:pPr>
        <w:pStyle w:val="Nagwek"/>
        <w:tabs>
          <w:tab w:val="left" w:pos="1080"/>
          <w:tab w:val="left" w:pos="1620"/>
          <w:tab w:val="left" w:pos="2160"/>
          <w:tab w:val="left" w:pos="2340"/>
          <w:tab w:val="right" w:pos="7740"/>
        </w:tabs>
        <w:jc w:val="left"/>
        <w:rPr>
          <w:rFonts w:ascii="Verdana" w:hAnsi="Verdana"/>
          <w:sz w:val="20"/>
          <w:lang w:val="en-GB"/>
        </w:rPr>
      </w:pPr>
    </w:p>
    <w:p w14:paraId="38E64B87" w14:textId="77777777" w:rsidR="004119F8" w:rsidRDefault="004119F8" w:rsidP="00E405E0">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p w14:paraId="38E64B88" w14:textId="77777777" w:rsidR="004119F8" w:rsidRDefault="004119F8" w:rsidP="00E405E0">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p w14:paraId="38E64B89" w14:textId="77777777" w:rsidR="00E405E0" w:rsidRDefault="00E405E0" w:rsidP="00E405E0">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tbl>
      <w:tblPr>
        <w:tblW w:w="5000" w:type="pct"/>
        <w:tblLayout w:type="fixed"/>
        <w:tblLook w:val="04A0" w:firstRow="1" w:lastRow="0" w:firstColumn="1" w:lastColumn="0" w:noHBand="0" w:noVBand="1"/>
      </w:tblPr>
      <w:tblGrid>
        <w:gridCol w:w="3309"/>
        <w:gridCol w:w="1147"/>
        <w:gridCol w:w="470"/>
        <w:gridCol w:w="677"/>
        <w:gridCol w:w="1147"/>
        <w:gridCol w:w="638"/>
        <w:gridCol w:w="508"/>
        <w:gridCol w:w="1147"/>
        <w:gridCol w:w="807"/>
        <w:gridCol w:w="340"/>
        <w:gridCol w:w="1147"/>
        <w:gridCol w:w="975"/>
        <w:gridCol w:w="171"/>
        <w:gridCol w:w="1147"/>
        <w:gridCol w:w="1150"/>
      </w:tblGrid>
      <w:tr w:rsidR="007F5667" w:rsidRPr="00734174" w14:paraId="38E64B95" w14:textId="77777777" w:rsidTr="00F867FE">
        <w:trPr>
          <w:trHeight w:val="465"/>
        </w:trPr>
        <w:tc>
          <w:tcPr>
            <w:tcW w:w="1119" w:type="pct"/>
            <w:tcBorders>
              <w:top w:val="nil"/>
              <w:left w:val="nil"/>
              <w:bottom w:val="nil"/>
              <w:right w:val="nil"/>
            </w:tcBorders>
            <w:shd w:val="clear" w:color="auto" w:fill="auto"/>
            <w:noWrap/>
            <w:vAlign w:val="center"/>
            <w:hideMark/>
          </w:tcPr>
          <w:p w14:paraId="38E64B8A"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r w:rsidRPr="00734174">
              <w:rPr>
                <w:rFonts w:ascii="Calibri" w:hAnsi="Calibri"/>
                <w:b/>
                <w:bCs/>
                <w:color w:val="000099"/>
                <w:sz w:val="40"/>
                <w:szCs w:val="40"/>
                <w:lang w:val="en-US" w:eastAsia="zh-CN"/>
              </w:rPr>
              <w:lastRenderedPageBreak/>
              <w:t>Table 11</w:t>
            </w:r>
          </w:p>
        </w:tc>
        <w:tc>
          <w:tcPr>
            <w:tcW w:w="388" w:type="pct"/>
            <w:tcBorders>
              <w:top w:val="nil"/>
              <w:left w:val="nil"/>
              <w:bottom w:val="nil"/>
              <w:right w:val="nil"/>
            </w:tcBorders>
            <w:shd w:val="clear" w:color="auto" w:fill="auto"/>
            <w:noWrap/>
            <w:vAlign w:val="center"/>
            <w:hideMark/>
          </w:tcPr>
          <w:p w14:paraId="38E64B8B"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88" w:type="pct"/>
            <w:gridSpan w:val="2"/>
            <w:tcBorders>
              <w:top w:val="nil"/>
              <w:left w:val="nil"/>
              <w:bottom w:val="nil"/>
              <w:right w:val="nil"/>
            </w:tcBorders>
            <w:shd w:val="clear" w:color="auto" w:fill="auto"/>
            <w:noWrap/>
            <w:vAlign w:val="center"/>
            <w:hideMark/>
          </w:tcPr>
          <w:p w14:paraId="38E64B8C"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88" w:type="pct"/>
            <w:tcBorders>
              <w:top w:val="nil"/>
              <w:left w:val="nil"/>
              <w:bottom w:val="nil"/>
              <w:right w:val="nil"/>
            </w:tcBorders>
            <w:shd w:val="clear" w:color="auto" w:fill="auto"/>
            <w:noWrap/>
            <w:vAlign w:val="center"/>
            <w:hideMark/>
          </w:tcPr>
          <w:p w14:paraId="38E64B8D"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88" w:type="pct"/>
            <w:gridSpan w:val="2"/>
            <w:tcBorders>
              <w:top w:val="nil"/>
              <w:left w:val="nil"/>
              <w:bottom w:val="nil"/>
              <w:right w:val="nil"/>
            </w:tcBorders>
            <w:shd w:val="clear" w:color="auto" w:fill="auto"/>
            <w:noWrap/>
            <w:vAlign w:val="center"/>
            <w:hideMark/>
          </w:tcPr>
          <w:p w14:paraId="38E64B8E"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88" w:type="pct"/>
            <w:tcBorders>
              <w:top w:val="nil"/>
              <w:left w:val="nil"/>
              <w:bottom w:val="nil"/>
              <w:right w:val="nil"/>
            </w:tcBorders>
            <w:shd w:val="clear" w:color="auto" w:fill="auto"/>
            <w:noWrap/>
            <w:vAlign w:val="center"/>
            <w:hideMark/>
          </w:tcPr>
          <w:p w14:paraId="38E64B8F"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88" w:type="pct"/>
            <w:gridSpan w:val="2"/>
            <w:tcBorders>
              <w:top w:val="nil"/>
              <w:left w:val="nil"/>
              <w:bottom w:val="nil"/>
              <w:right w:val="nil"/>
            </w:tcBorders>
            <w:shd w:val="clear" w:color="auto" w:fill="auto"/>
            <w:noWrap/>
            <w:vAlign w:val="center"/>
            <w:hideMark/>
          </w:tcPr>
          <w:p w14:paraId="38E64B90"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88" w:type="pct"/>
            <w:tcBorders>
              <w:top w:val="nil"/>
              <w:left w:val="nil"/>
              <w:bottom w:val="nil"/>
              <w:right w:val="nil"/>
            </w:tcBorders>
            <w:shd w:val="clear" w:color="auto" w:fill="auto"/>
            <w:noWrap/>
            <w:vAlign w:val="center"/>
            <w:hideMark/>
          </w:tcPr>
          <w:p w14:paraId="38E64B91"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88" w:type="pct"/>
            <w:gridSpan w:val="2"/>
            <w:tcBorders>
              <w:top w:val="nil"/>
              <w:left w:val="nil"/>
              <w:bottom w:val="nil"/>
              <w:right w:val="nil"/>
            </w:tcBorders>
            <w:shd w:val="clear" w:color="auto" w:fill="auto"/>
            <w:noWrap/>
            <w:vAlign w:val="center"/>
            <w:hideMark/>
          </w:tcPr>
          <w:p w14:paraId="38E64B92"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88" w:type="pct"/>
            <w:tcBorders>
              <w:top w:val="nil"/>
              <w:left w:val="nil"/>
              <w:bottom w:val="nil"/>
              <w:right w:val="nil"/>
            </w:tcBorders>
            <w:shd w:val="clear" w:color="auto" w:fill="auto"/>
            <w:noWrap/>
            <w:vAlign w:val="center"/>
            <w:hideMark/>
          </w:tcPr>
          <w:p w14:paraId="38E64B93"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c>
          <w:tcPr>
            <w:tcW w:w="389" w:type="pct"/>
            <w:tcBorders>
              <w:top w:val="nil"/>
              <w:left w:val="nil"/>
              <w:bottom w:val="nil"/>
              <w:right w:val="nil"/>
            </w:tcBorders>
            <w:shd w:val="clear" w:color="auto" w:fill="auto"/>
            <w:noWrap/>
            <w:vAlign w:val="center"/>
            <w:hideMark/>
          </w:tcPr>
          <w:p w14:paraId="38E64B94"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20"/>
                <w:lang w:val="en-US" w:eastAsia="zh-CN"/>
              </w:rPr>
            </w:pPr>
          </w:p>
        </w:tc>
      </w:tr>
      <w:tr w:rsidR="007F5667" w:rsidRPr="00734174" w14:paraId="38E64B97" w14:textId="77777777" w:rsidTr="00F867FE">
        <w:trPr>
          <w:trHeight w:val="405"/>
        </w:trPr>
        <w:tc>
          <w:tcPr>
            <w:tcW w:w="5000" w:type="pct"/>
            <w:gridSpan w:val="15"/>
            <w:tcBorders>
              <w:top w:val="nil"/>
              <w:left w:val="nil"/>
              <w:bottom w:val="single" w:sz="4" w:space="0" w:color="0000FF"/>
              <w:right w:val="nil"/>
            </w:tcBorders>
            <w:shd w:val="clear" w:color="auto" w:fill="auto"/>
            <w:noWrap/>
            <w:vAlign w:val="center"/>
            <w:hideMark/>
          </w:tcPr>
          <w:p w14:paraId="38E64B96"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8"/>
                <w:szCs w:val="28"/>
                <w:lang w:val="en-US" w:eastAsia="zh-CN"/>
              </w:rPr>
            </w:pPr>
            <w:r>
              <w:rPr>
                <w:rFonts w:ascii="Calibri" w:hAnsi="Calibri"/>
                <w:b/>
                <w:bCs/>
                <w:color w:val="000099"/>
                <w:sz w:val="28"/>
                <w:szCs w:val="28"/>
                <w:lang w:val="en-US" w:eastAsia="zh-CN"/>
              </w:rPr>
              <w:t>Budget 2014</w:t>
            </w:r>
            <w:r w:rsidRPr="00734174">
              <w:rPr>
                <w:rFonts w:ascii="Calibri" w:hAnsi="Calibri"/>
                <w:b/>
                <w:bCs/>
                <w:color w:val="000099"/>
                <w:sz w:val="28"/>
                <w:szCs w:val="28"/>
                <w:lang w:val="en-US" w:eastAsia="zh-CN"/>
              </w:rPr>
              <w:t>-201</w:t>
            </w:r>
            <w:r>
              <w:rPr>
                <w:rFonts w:ascii="Calibri" w:hAnsi="Calibri"/>
                <w:b/>
                <w:bCs/>
                <w:color w:val="000099"/>
                <w:sz w:val="28"/>
                <w:szCs w:val="28"/>
                <w:lang w:val="en-US" w:eastAsia="zh-CN"/>
              </w:rPr>
              <w:t>5</w:t>
            </w:r>
            <w:r w:rsidRPr="00734174">
              <w:rPr>
                <w:rFonts w:ascii="Calibri" w:hAnsi="Calibri"/>
                <w:b/>
                <w:bCs/>
                <w:color w:val="000099"/>
                <w:sz w:val="28"/>
                <w:szCs w:val="28"/>
                <w:lang w:val="en-US" w:eastAsia="zh-CN"/>
              </w:rPr>
              <w:t xml:space="preserve"> - Telecommunication Development Sector </w:t>
            </w:r>
          </w:p>
        </w:tc>
      </w:tr>
      <w:tr w:rsidR="007F5667" w:rsidRPr="0011470C" w14:paraId="38E64B9E" w14:textId="77777777" w:rsidTr="00F867FE">
        <w:tc>
          <w:tcPr>
            <w:tcW w:w="1666" w:type="pct"/>
            <w:gridSpan w:val="3"/>
            <w:tcBorders>
              <w:top w:val="single" w:sz="4" w:space="0" w:color="0000FF"/>
              <w:left w:val="nil"/>
              <w:bottom w:val="nil"/>
              <w:right w:val="nil"/>
            </w:tcBorders>
            <w:shd w:val="clear" w:color="000000" w:fill="DBE5F1"/>
            <w:noWrap/>
            <w:hideMark/>
          </w:tcPr>
          <w:p w14:paraId="38E64B98" w14:textId="77777777" w:rsidR="007F5667" w:rsidRPr="0011470C"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Operating expenses by section and category</w:t>
            </w:r>
          </w:p>
          <w:p w14:paraId="38E64B99" w14:textId="77777777" w:rsidR="007F5667" w:rsidRPr="0011470C"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i/>
                <w:iCs/>
                <w:color w:val="000099"/>
                <w:sz w:val="16"/>
                <w:szCs w:val="16"/>
                <w:lang w:val="en-US" w:eastAsia="zh-CN"/>
              </w:rPr>
            </w:pPr>
            <w:r w:rsidRPr="0011470C">
              <w:rPr>
                <w:rFonts w:ascii="Calibri" w:hAnsi="Calibri"/>
                <w:b/>
                <w:bCs/>
                <w:i/>
                <w:iCs/>
                <w:color w:val="000099"/>
                <w:sz w:val="16"/>
                <w:szCs w:val="16"/>
                <w:lang w:val="en-US" w:eastAsia="zh-CN"/>
              </w:rPr>
              <w:t> </w:t>
            </w:r>
          </w:p>
        </w:tc>
        <w:tc>
          <w:tcPr>
            <w:tcW w:w="833" w:type="pct"/>
            <w:gridSpan w:val="3"/>
            <w:tcBorders>
              <w:top w:val="single" w:sz="4" w:space="0" w:color="0000FF"/>
              <w:left w:val="nil"/>
              <w:bottom w:val="nil"/>
              <w:right w:val="nil"/>
            </w:tcBorders>
            <w:shd w:val="clear" w:color="000000" w:fill="DBE5F1"/>
            <w:noWrap/>
            <w:hideMark/>
          </w:tcPr>
          <w:p w14:paraId="38E64B9A" w14:textId="77777777" w:rsidR="007F5667" w:rsidRPr="0011470C"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i/>
                <w:iCs/>
                <w:color w:val="000099"/>
                <w:sz w:val="16"/>
                <w:szCs w:val="16"/>
                <w:lang w:val="en-US" w:eastAsia="zh-CN"/>
              </w:rPr>
            </w:pPr>
            <w:r w:rsidRPr="0011470C">
              <w:rPr>
                <w:rFonts w:ascii="Calibri" w:hAnsi="Calibri"/>
                <w:b/>
                <w:bCs/>
                <w:i/>
                <w:iCs/>
                <w:color w:val="000099"/>
                <w:sz w:val="16"/>
                <w:szCs w:val="16"/>
                <w:lang w:val="en-US" w:eastAsia="zh-CN"/>
              </w:rPr>
              <w:t> </w:t>
            </w:r>
          </w:p>
        </w:tc>
        <w:tc>
          <w:tcPr>
            <w:tcW w:w="833" w:type="pct"/>
            <w:gridSpan w:val="3"/>
            <w:tcBorders>
              <w:top w:val="single" w:sz="4" w:space="0" w:color="0000FF"/>
              <w:left w:val="nil"/>
              <w:bottom w:val="nil"/>
              <w:right w:val="nil"/>
            </w:tcBorders>
            <w:shd w:val="clear" w:color="000000" w:fill="DBE5F1"/>
            <w:noWrap/>
            <w:hideMark/>
          </w:tcPr>
          <w:p w14:paraId="38E64B9B" w14:textId="77777777" w:rsidR="007F5667" w:rsidRPr="0011470C"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i/>
                <w:iCs/>
                <w:color w:val="000099"/>
                <w:sz w:val="16"/>
                <w:szCs w:val="16"/>
                <w:lang w:val="en-US" w:eastAsia="zh-CN"/>
              </w:rPr>
            </w:pPr>
            <w:r w:rsidRPr="0011470C">
              <w:rPr>
                <w:rFonts w:ascii="Calibri" w:hAnsi="Calibri"/>
                <w:b/>
                <w:bCs/>
                <w:i/>
                <w:iCs/>
                <w:color w:val="000099"/>
                <w:sz w:val="16"/>
                <w:szCs w:val="16"/>
                <w:lang w:val="en-US" w:eastAsia="zh-CN"/>
              </w:rPr>
              <w:t> </w:t>
            </w:r>
          </w:p>
        </w:tc>
        <w:tc>
          <w:tcPr>
            <w:tcW w:w="833" w:type="pct"/>
            <w:gridSpan w:val="3"/>
            <w:tcBorders>
              <w:top w:val="single" w:sz="4" w:space="0" w:color="0000FF"/>
              <w:left w:val="nil"/>
              <w:bottom w:val="nil"/>
              <w:right w:val="nil"/>
            </w:tcBorders>
            <w:shd w:val="clear" w:color="000000" w:fill="DBE5F1"/>
            <w:noWrap/>
            <w:hideMark/>
          </w:tcPr>
          <w:p w14:paraId="38E64B9C" w14:textId="77777777" w:rsidR="007F5667" w:rsidRPr="0011470C"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i/>
                <w:iCs/>
                <w:color w:val="000099"/>
                <w:sz w:val="16"/>
                <w:szCs w:val="16"/>
                <w:lang w:val="en-US" w:eastAsia="zh-CN"/>
              </w:rPr>
            </w:pPr>
            <w:r w:rsidRPr="0011470C">
              <w:rPr>
                <w:rFonts w:ascii="Calibri" w:hAnsi="Calibri"/>
                <w:b/>
                <w:bCs/>
                <w:i/>
                <w:iCs/>
                <w:color w:val="000099"/>
                <w:sz w:val="16"/>
                <w:szCs w:val="16"/>
                <w:lang w:val="en-US" w:eastAsia="zh-CN"/>
              </w:rPr>
              <w:t> </w:t>
            </w:r>
          </w:p>
        </w:tc>
        <w:tc>
          <w:tcPr>
            <w:tcW w:w="835" w:type="pct"/>
            <w:gridSpan w:val="3"/>
            <w:tcBorders>
              <w:top w:val="single" w:sz="4" w:space="0" w:color="0000FF"/>
              <w:left w:val="nil"/>
              <w:bottom w:val="nil"/>
              <w:right w:val="nil"/>
            </w:tcBorders>
            <w:shd w:val="clear" w:color="000000" w:fill="DBE5F1"/>
            <w:noWrap/>
            <w:hideMark/>
          </w:tcPr>
          <w:p w14:paraId="38E64B9D" w14:textId="77777777" w:rsidR="007F5667" w:rsidRPr="0011470C" w:rsidRDefault="007F5667" w:rsidP="003F0642">
            <w:pPr>
              <w:tabs>
                <w:tab w:val="clear" w:pos="794"/>
                <w:tab w:val="clear" w:pos="1191"/>
                <w:tab w:val="clear" w:pos="1588"/>
                <w:tab w:val="clear" w:pos="1985"/>
              </w:tabs>
              <w:overflowPunct/>
              <w:autoSpaceDE/>
              <w:autoSpaceDN/>
              <w:adjustRightInd/>
              <w:spacing w:before="0"/>
              <w:ind w:right="160"/>
              <w:jc w:val="right"/>
              <w:textAlignment w:val="auto"/>
              <w:rPr>
                <w:rFonts w:ascii="Calibri" w:hAnsi="Calibri"/>
                <w:b/>
                <w:bCs/>
                <w:color w:val="000099"/>
                <w:sz w:val="16"/>
                <w:szCs w:val="16"/>
                <w:lang w:val="en-US" w:eastAsia="zh-CN"/>
              </w:rPr>
            </w:pPr>
            <w:r w:rsidRPr="0011470C">
              <w:rPr>
                <w:rFonts w:ascii="Calibri" w:hAnsi="Calibri"/>
                <w:b/>
                <w:bCs/>
                <w:color w:val="000099"/>
                <w:sz w:val="16"/>
                <w:szCs w:val="16"/>
                <w:lang w:val="en-US" w:eastAsia="zh-CN"/>
              </w:rPr>
              <w:t>In thousands of Swiss francs</w:t>
            </w:r>
          </w:p>
        </w:tc>
      </w:tr>
      <w:tr w:rsidR="007F5667" w:rsidRPr="0011470C" w14:paraId="38E64BAA" w14:textId="77777777" w:rsidTr="00F867FE">
        <w:tc>
          <w:tcPr>
            <w:tcW w:w="1119" w:type="pct"/>
            <w:tcBorders>
              <w:top w:val="nil"/>
              <w:left w:val="nil"/>
              <w:bottom w:val="nil"/>
              <w:right w:val="nil"/>
            </w:tcBorders>
            <w:shd w:val="clear" w:color="000000" w:fill="DBE5F1"/>
            <w:vAlign w:val="center"/>
            <w:hideMark/>
          </w:tcPr>
          <w:p w14:paraId="38E64B9F" w14:textId="77777777" w:rsidR="007F5667" w:rsidRPr="0011470C"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6"/>
                <w:szCs w:val="16"/>
                <w:lang w:val="en-US" w:eastAsia="zh-CN"/>
              </w:rPr>
            </w:pPr>
            <w:r w:rsidRPr="0011470C">
              <w:rPr>
                <w:rFonts w:ascii="Calibri" w:hAnsi="Calibri"/>
                <w:b/>
                <w:bCs/>
                <w:color w:val="000099"/>
                <w:sz w:val="16"/>
                <w:szCs w:val="16"/>
                <w:lang w:val="en-US" w:eastAsia="zh-CN"/>
              </w:rPr>
              <w:t> </w:t>
            </w:r>
          </w:p>
        </w:tc>
        <w:tc>
          <w:tcPr>
            <w:tcW w:w="388" w:type="pct"/>
            <w:tcBorders>
              <w:top w:val="nil"/>
              <w:left w:val="nil"/>
              <w:bottom w:val="nil"/>
              <w:right w:val="nil"/>
            </w:tcBorders>
            <w:shd w:val="clear" w:color="000000" w:fill="DBE5F1"/>
            <w:vAlign w:val="center"/>
            <w:hideMark/>
          </w:tcPr>
          <w:p w14:paraId="38E64BA0"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11470C">
              <w:rPr>
                <w:rFonts w:ascii="Calibri" w:hAnsi="Calibri"/>
                <w:b/>
                <w:bCs/>
                <w:color w:val="000099"/>
                <w:sz w:val="16"/>
                <w:szCs w:val="16"/>
                <w:lang w:val="en-US" w:eastAsia="zh-CN"/>
              </w:rPr>
              <w:t>Staff Costs</w:t>
            </w:r>
          </w:p>
        </w:tc>
        <w:tc>
          <w:tcPr>
            <w:tcW w:w="388" w:type="pct"/>
            <w:gridSpan w:val="2"/>
            <w:tcBorders>
              <w:top w:val="nil"/>
              <w:left w:val="nil"/>
              <w:bottom w:val="nil"/>
              <w:right w:val="nil"/>
            </w:tcBorders>
            <w:shd w:val="clear" w:color="000000" w:fill="DBE5F1"/>
            <w:vAlign w:val="center"/>
            <w:hideMark/>
          </w:tcPr>
          <w:p w14:paraId="38E64BA1"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11470C">
              <w:rPr>
                <w:rFonts w:ascii="Calibri" w:hAnsi="Calibri"/>
                <w:b/>
                <w:bCs/>
                <w:color w:val="000099"/>
                <w:sz w:val="16"/>
                <w:szCs w:val="16"/>
                <w:lang w:val="en-US" w:eastAsia="zh-CN"/>
              </w:rPr>
              <w:t>Other staff costs</w:t>
            </w:r>
          </w:p>
        </w:tc>
        <w:tc>
          <w:tcPr>
            <w:tcW w:w="388" w:type="pct"/>
            <w:tcBorders>
              <w:top w:val="nil"/>
              <w:left w:val="nil"/>
              <w:bottom w:val="nil"/>
              <w:right w:val="nil"/>
            </w:tcBorders>
            <w:shd w:val="clear" w:color="000000" w:fill="DBE5F1"/>
            <w:vAlign w:val="center"/>
            <w:hideMark/>
          </w:tcPr>
          <w:p w14:paraId="38E64BA2"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11470C">
              <w:rPr>
                <w:rFonts w:ascii="Calibri" w:hAnsi="Calibri"/>
                <w:b/>
                <w:bCs/>
                <w:color w:val="000099"/>
                <w:sz w:val="16"/>
                <w:szCs w:val="16"/>
                <w:lang w:val="en-US" w:eastAsia="zh-CN"/>
              </w:rPr>
              <w:t>Travel on duty</w:t>
            </w:r>
          </w:p>
        </w:tc>
        <w:tc>
          <w:tcPr>
            <w:tcW w:w="388" w:type="pct"/>
            <w:gridSpan w:val="2"/>
            <w:tcBorders>
              <w:top w:val="nil"/>
              <w:left w:val="nil"/>
              <w:bottom w:val="nil"/>
              <w:right w:val="nil"/>
            </w:tcBorders>
            <w:shd w:val="clear" w:color="000000" w:fill="DBE5F1"/>
            <w:vAlign w:val="center"/>
            <w:hideMark/>
          </w:tcPr>
          <w:p w14:paraId="38E64BA3"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11470C">
              <w:rPr>
                <w:rFonts w:ascii="Calibri" w:hAnsi="Calibri"/>
                <w:b/>
                <w:bCs/>
                <w:color w:val="000099"/>
                <w:sz w:val="16"/>
                <w:szCs w:val="16"/>
                <w:lang w:val="en-US" w:eastAsia="zh-CN"/>
              </w:rPr>
              <w:t>Contract. services</w:t>
            </w:r>
          </w:p>
        </w:tc>
        <w:tc>
          <w:tcPr>
            <w:tcW w:w="388" w:type="pct"/>
            <w:tcBorders>
              <w:top w:val="nil"/>
              <w:left w:val="nil"/>
              <w:bottom w:val="nil"/>
              <w:right w:val="nil"/>
            </w:tcBorders>
            <w:shd w:val="clear" w:color="000000" w:fill="DBE5F1"/>
            <w:vAlign w:val="center"/>
            <w:hideMark/>
          </w:tcPr>
          <w:p w14:paraId="38E64BA4"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11470C">
              <w:rPr>
                <w:rFonts w:ascii="Calibri" w:hAnsi="Calibri"/>
                <w:b/>
                <w:bCs/>
                <w:color w:val="000099"/>
                <w:sz w:val="16"/>
                <w:szCs w:val="16"/>
                <w:lang w:val="en-US" w:eastAsia="zh-CN"/>
              </w:rPr>
              <w:t>Rental and maint. of premises and equipment</w:t>
            </w:r>
          </w:p>
        </w:tc>
        <w:tc>
          <w:tcPr>
            <w:tcW w:w="388" w:type="pct"/>
            <w:gridSpan w:val="2"/>
            <w:tcBorders>
              <w:top w:val="nil"/>
              <w:left w:val="nil"/>
              <w:bottom w:val="nil"/>
              <w:right w:val="nil"/>
            </w:tcBorders>
            <w:shd w:val="clear" w:color="000000" w:fill="DBE5F1"/>
            <w:vAlign w:val="center"/>
            <w:hideMark/>
          </w:tcPr>
          <w:p w14:paraId="38E64BA5"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11470C">
              <w:rPr>
                <w:rFonts w:ascii="Calibri" w:hAnsi="Calibri"/>
                <w:b/>
                <w:bCs/>
                <w:color w:val="000099"/>
                <w:sz w:val="16"/>
                <w:szCs w:val="16"/>
                <w:lang w:val="en-US" w:eastAsia="zh-CN"/>
              </w:rPr>
              <w:t>Material and supplies</w:t>
            </w:r>
          </w:p>
        </w:tc>
        <w:tc>
          <w:tcPr>
            <w:tcW w:w="388" w:type="pct"/>
            <w:tcBorders>
              <w:top w:val="nil"/>
              <w:left w:val="nil"/>
              <w:bottom w:val="nil"/>
              <w:right w:val="nil"/>
            </w:tcBorders>
            <w:shd w:val="clear" w:color="000000" w:fill="DBE5F1"/>
            <w:vAlign w:val="center"/>
            <w:hideMark/>
          </w:tcPr>
          <w:p w14:paraId="38E64BA6"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11470C">
              <w:rPr>
                <w:rFonts w:ascii="Calibri" w:hAnsi="Calibri"/>
                <w:b/>
                <w:bCs/>
                <w:color w:val="000099"/>
                <w:sz w:val="16"/>
                <w:szCs w:val="16"/>
                <w:lang w:val="en-US" w:eastAsia="zh-CN"/>
              </w:rPr>
              <w:t>Acquisition of premises, furniture and equipment</w:t>
            </w:r>
          </w:p>
        </w:tc>
        <w:tc>
          <w:tcPr>
            <w:tcW w:w="388" w:type="pct"/>
            <w:gridSpan w:val="2"/>
            <w:tcBorders>
              <w:top w:val="nil"/>
              <w:left w:val="nil"/>
              <w:bottom w:val="nil"/>
              <w:right w:val="nil"/>
            </w:tcBorders>
            <w:shd w:val="clear" w:color="000000" w:fill="DBE5F1"/>
            <w:vAlign w:val="center"/>
            <w:hideMark/>
          </w:tcPr>
          <w:p w14:paraId="38E64BA7"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11470C">
              <w:rPr>
                <w:rFonts w:ascii="Calibri" w:hAnsi="Calibri"/>
                <w:b/>
                <w:bCs/>
                <w:color w:val="000099"/>
                <w:sz w:val="16"/>
                <w:szCs w:val="16"/>
                <w:lang w:val="en-US" w:eastAsia="zh-CN"/>
              </w:rPr>
              <w:t>Public and internal service utilities</w:t>
            </w:r>
          </w:p>
        </w:tc>
        <w:tc>
          <w:tcPr>
            <w:tcW w:w="388" w:type="pct"/>
            <w:tcBorders>
              <w:top w:val="nil"/>
              <w:left w:val="nil"/>
              <w:bottom w:val="nil"/>
              <w:right w:val="nil"/>
            </w:tcBorders>
            <w:shd w:val="clear" w:color="000000" w:fill="DBE5F1"/>
            <w:vAlign w:val="center"/>
            <w:hideMark/>
          </w:tcPr>
          <w:p w14:paraId="38E64BA8"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11470C">
              <w:rPr>
                <w:rFonts w:ascii="Calibri" w:hAnsi="Calibri"/>
                <w:b/>
                <w:bCs/>
                <w:color w:val="000099"/>
                <w:sz w:val="16"/>
                <w:szCs w:val="16"/>
                <w:lang w:val="en-US" w:eastAsia="zh-CN"/>
              </w:rPr>
              <w:t>Audit and inter-agency fees and misc.</w:t>
            </w:r>
          </w:p>
        </w:tc>
        <w:tc>
          <w:tcPr>
            <w:tcW w:w="389" w:type="pct"/>
            <w:tcBorders>
              <w:top w:val="nil"/>
              <w:left w:val="nil"/>
              <w:bottom w:val="nil"/>
              <w:right w:val="nil"/>
            </w:tcBorders>
            <w:shd w:val="clear" w:color="000000" w:fill="DBE5F1"/>
            <w:vAlign w:val="center"/>
            <w:hideMark/>
          </w:tcPr>
          <w:p w14:paraId="38E64BA9"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11470C">
              <w:rPr>
                <w:rFonts w:ascii="Calibri" w:hAnsi="Calibri"/>
                <w:b/>
                <w:bCs/>
                <w:color w:val="000099"/>
                <w:sz w:val="16"/>
                <w:szCs w:val="16"/>
                <w:lang w:val="en-US" w:eastAsia="zh-CN"/>
              </w:rPr>
              <w:t>Total</w:t>
            </w:r>
          </w:p>
        </w:tc>
      </w:tr>
      <w:tr w:rsidR="007F5667" w:rsidRPr="00734174" w14:paraId="38E64BB6" w14:textId="77777777" w:rsidTr="00F867FE">
        <w:trPr>
          <w:trHeight w:hRule="exact" w:val="238"/>
        </w:trPr>
        <w:tc>
          <w:tcPr>
            <w:tcW w:w="1119" w:type="pct"/>
            <w:tcBorders>
              <w:top w:val="nil"/>
              <w:left w:val="nil"/>
              <w:bottom w:val="single" w:sz="4" w:space="0" w:color="0000FF"/>
              <w:right w:val="nil"/>
            </w:tcBorders>
            <w:shd w:val="clear" w:color="000000" w:fill="DBE5F1"/>
            <w:noWrap/>
            <w:vAlign w:val="center"/>
            <w:hideMark/>
          </w:tcPr>
          <w:p w14:paraId="38E64BAB"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i/>
                <w:iCs/>
                <w:color w:val="000099"/>
                <w:sz w:val="16"/>
                <w:szCs w:val="16"/>
                <w:lang w:val="en-US" w:eastAsia="zh-CN"/>
              </w:rPr>
            </w:pPr>
            <w:r w:rsidRPr="00734174">
              <w:rPr>
                <w:rFonts w:ascii="Calibri" w:hAnsi="Calibri"/>
                <w:b/>
                <w:bCs/>
                <w:i/>
                <w:iCs/>
                <w:color w:val="000099"/>
                <w:sz w:val="16"/>
                <w:szCs w:val="16"/>
                <w:lang w:val="en-US" w:eastAsia="zh-CN"/>
              </w:rPr>
              <w:t> </w:t>
            </w:r>
          </w:p>
        </w:tc>
        <w:tc>
          <w:tcPr>
            <w:tcW w:w="388" w:type="pct"/>
            <w:tcBorders>
              <w:top w:val="nil"/>
              <w:left w:val="nil"/>
              <w:bottom w:val="single" w:sz="4" w:space="0" w:color="0000FF"/>
              <w:right w:val="nil"/>
            </w:tcBorders>
            <w:shd w:val="clear" w:color="000000" w:fill="DBE5F1"/>
            <w:noWrap/>
            <w:vAlign w:val="center"/>
            <w:hideMark/>
          </w:tcPr>
          <w:p w14:paraId="38E64BAC"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734174">
              <w:rPr>
                <w:rFonts w:ascii="Calibri" w:hAnsi="Calibri"/>
                <w:b/>
                <w:bCs/>
                <w:color w:val="000099"/>
                <w:sz w:val="16"/>
                <w:szCs w:val="16"/>
                <w:lang w:val="en-US" w:eastAsia="zh-CN"/>
              </w:rPr>
              <w:t>Cat. 1</w:t>
            </w:r>
          </w:p>
        </w:tc>
        <w:tc>
          <w:tcPr>
            <w:tcW w:w="388" w:type="pct"/>
            <w:gridSpan w:val="2"/>
            <w:tcBorders>
              <w:top w:val="nil"/>
              <w:left w:val="nil"/>
              <w:bottom w:val="single" w:sz="4" w:space="0" w:color="0000FF"/>
              <w:right w:val="nil"/>
            </w:tcBorders>
            <w:shd w:val="clear" w:color="000000" w:fill="DBE5F1"/>
            <w:noWrap/>
            <w:vAlign w:val="center"/>
            <w:hideMark/>
          </w:tcPr>
          <w:p w14:paraId="38E64BAD"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734174">
              <w:rPr>
                <w:rFonts w:ascii="Calibri" w:hAnsi="Calibri"/>
                <w:b/>
                <w:bCs/>
                <w:color w:val="000099"/>
                <w:sz w:val="16"/>
                <w:szCs w:val="16"/>
                <w:lang w:val="en-US" w:eastAsia="zh-CN"/>
              </w:rPr>
              <w:t>Cat. 2</w:t>
            </w:r>
          </w:p>
        </w:tc>
        <w:tc>
          <w:tcPr>
            <w:tcW w:w="388" w:type="pct"/>
            <w:tcBorders>
              <w:top w:val="nil"/>
              <w:left w:val="nil"/>
              <w:bottom w:val="single" w:sz="4" w:space="0" w:color="0000FF"/>
              <w:right w:val="nil"/>
            </w:tcBorders>
            <w:shd w:val="clear" w:color="000000" w:fill="DBE5F1"/>
            <w:noWrap/>
            <w:vAlign w:val="center"/>
            <w:hideMark/>
          </w:tcPr>
          <w:p w14:paraId="38E64BAE"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734174">
              <w:rPr>
                <w:rFonts w:ascii="Calibri" w:hAnsi="Calibri"/>
                <w:b/>
                <w:bCs/>
                <w:color w:val="000099"/>
                <w:sz w:val="16"/>
                <w:szCs w:val="16"/>
                <w:lang w:val="en-US" w:eastAsia="zh-CN"/>
              </w:rPr>
              <w:t>Cat. 3</w:t>
            </w:r>
          </w:p>
        </w:tc>
        <w:tc>
          <w:tcPr>
            <w:tcW w:w="388" w:type="pct"/>
            <w:gridSpan w:val="2"/>
            <w:tcBorders>
              <w:top w:val="nil"/>
              <w:left w:val="nil"/>
              <w:bottom w:val="single" w:sz="4" w:space="0" w:color="0000FF"/>
              <w:right w:val="nil"/>
            </w:tcBorders>
            <w:shd w:val="clear" w:color="000000" w:fill="DBE5F1"/>
            <w:noWrap/>
            <w:vAlign w:val="center"/>
            <w:hideMark/>
          </w:tcPr>
          <w:p w14:paraId="38E64BAF"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734174">
              <w:rPr>
                <w:rFonts w:ascii="Calibri" w:hAnsi="Calibri"/>
                <w:b/>
                <w:bCs/>
                <w:color w:val="000099"/>
                <w:sz w:val="16"/>
                <w:szCs w:val="16"/>
                <w:lang w:val="en-US" w:eastAsia="zh-CN"/>
              </w:rPr>
              <w:t>Cat. 4</w:t>
            </w:r>
          </w:p>
        </w:tc>
        <w:tc>
          <w:tcPr>
            <w:tcW w:w="388" w:type="pct"/>
            <w:tcBorders>
              <w:top w:val="nil"/>
              <w:left w:val="nil"/>
              <w:bottom w:val="single" w:sz="4" w:space="0" w:color="0000FF"/>
              <w:right w:val="nil"/>
            </w:tcBorders>
            <w:shd w:val="clear" w:color="000000" w:fill="DBE5F1"/>
            <w:noWrap/>
            <w:vAlign w:val="center"/>
            <w:hideMark/>
          </w:tcPr>
          <w:p w14:paraId="38E64BB0"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734174">
              <w:rPr>
                <w:rFonts w:ascii="Calibri" w:hAnsi="Calibri"/>
                <w:b/>
                <w:bCs/>
                <w:color w:val="000099"/>
                <w:sz w:val="16"/>
                <w:szCs w:val="16"/>
                <w:lang w:val="en-US" w:eastAsia="zh-CN"/>
              </w:rPr>
              <w:t>Cat. 5</w:t>
            </w:r>
          </w:p>
        </w:tc>
        <w:tc>
          <w:tcPr>
            <w:tcW w:w="388" w:type="pct"/>
            <w:gridSpan w:val="2"/>
            <w:tcBorders>
              <w:top w:val="nil"/>
              <w:left w:val="nil"/>
              <w:bottom w:val="single" w:sz="4" w:space="0" w:color="0000FF"/>
              <w:right w:val="nil"/>
            </w:tcBorders>
            <w:shd w:val="clear" w:color="000000" w:fill="DBE5F1"/>
            <w:noWrap/>
            <w:vAlign w:val="center"/>
            <w:hideMark/>
          </w:tcPr>
          <w:p w14:paraId="38E64BB1"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734174">
              <w:rPr>
                <w:rFonts w:ascii="Calibri" w:hAnsi="Calibri"/>
                <w:b/>
                <w:bCs/>
                <w:color w:val="000099"/>
                <w:sz w:val="16"/>
                <w:szCs w:val="16"/>
                <w:lang w:val="en-US" w:eastAsia="zh-CN"/>
              </w:rPr>
              <w:t>Cat. 6</w:t>
            </w:r>
          </w:p>
        </w:tc>
        <w:tc>
          <w:tcPr>
            <w:tcW w:w="388" w:type="pct"/>
            <w:tcBorders>
              <w:top w:val="nil"/>
              <w:left w:val="nil"/>
              <w:bottom w:val="single" w:sz="4" w:space="0" w:color="0000FF"/>
              <w:right w:val="nil"/>
            </w:tcBorders>
            <w:shd w:val="clear" w:color="000000" w:fill="DBE5F1"/>
            <w:noWrap/>
            <w:vAlign w:val="center"/>
            <w:hideMark/>
          </w:tcPr>
          <w:p w14:paraId="38E64BB2"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734174">
              <w:rPr>
                <w:rFonts w:ascii="Calibri" w:hAnsi="Calibri"/>
                <w:b/>
                <w:bCs/>
                <w:color w:val="000099"/>
                <w:sz w:val="16"/>
                <w:szCs w:val="16"/>
                <w:lang w:val="en-US" w:eastAsia="zh-CN"/>
              </w:rPr>
              <w:t>Cat. 7</w:t>
            </w:r>
          </w:p>
        </w:tc>
        <w:tc>
          <w:tcPr>
            <w:tcW w:w="388" w:type="pct"/>
            <w:gridSpan w:val="2"/>
            <w:tcBorders>
              <w:top w:val="nil"/>
              <w:left w:val="nil"/>
              <w:bottom w:val="single" w:sz="4" w:space="0" w:color="0000FF"/>
              <w:right w:val="nil"/>
            </w:tcBorders>
            <w:shd w:val="clear" w:color="000000" w:fill="DBE5F1"/>
            <w:noWrap/>
            <w:vAlign w:val="center"/>
            <w:hideMark/>
          </w:tcPr>
          <w:p w14:paraId="38E64BB3"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734174">
              <w:rPr>
                <w:rFonts w:ascii="Calibri" w:hAnsi="Calibri"/>
                <w:b/>
                <w:bCs/>
                <w:color w:val="000099"/>
                <w:sz w:val="16"/>
                <w:szCs w:val="16"/>
                <w:lang w:val="en-US" w:eastAsia="zh-CN"/>
              </w:rPr>
              <w:t>Cat. 8</w:t>
            </w:r>
          </w:p>
        </w:tc>
        <w:tc>
          <w:tcPr>
            <w:tcW w:w="388" w:type="pct"/>
            <w:tcBorders>
              <w:top w:val="nil"/>
              <w:left w:val="nil"/>
              <w:bottom w:val="single" w:sz="4" w:space="0" w:color="0000FF"/>
              <w:right w:val="nil"/>
            </w:tcBorders>
            <w:shd w:val="clear" w:color="000000" w:fill="DBE5F1"/>
            <w:noWrap/>
            <w:vAlign w:val="center"/>
            <w:hideMark/>
          </w:tcPr>
          <w:p w14:paraId="38E64BB4"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734174">
              <w:rPr>
                <w:rFonts w:ascii="Calibri" w:hAnsi="Calibri"/>
                <w:b/>
                <w:bCs/>
                <w:color w:val="000099"/>
                <w:sz w:val="16"/>
                <w:szCs w:val="16"/>
                <w:lang w:val="en-US" w:eastAsia="zh-CN"/>
              </w:rPr>
              <w:t>Cat. 9</w:t>
            </w:r>
          </w:p>
        </w:tc>
        <w:tc>
          <w:tcPr>
            <w:tcW w:w="389" w:type="pct"/>
            <w:tcBorders>
              <w:top w:val="nil"/>
              <w:left w:val="nil"/>
              <w:bottom w:val="single" w:sz="4" w:space="0" w:color="0000FF"/>
              <w:right w:val="nil"/>
            </w:tcBorders>
            <w:shd w:val="clear" w:color="000000" w:fill="DBE5F1"/>
            <w:noWrap/>
            <w:vAlign w:val="center"/>
            <w:hideMark/>
          </w:tcPr>
          <w:p w14:paraId="38E64BB5"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6"/>
                <w:szCs w:val="16"/>
                <w:lang w:val="en-US" w:eastAsia="zh-CN"/>
              </w:rPr>
            </w:pPr>
            <w:r w:rsidRPr="00734174">
              <w:rPr>
                <w:rFonts w:ascii="Calibri" w:hAnsi="Calibri"/>
                <w:b/>
                <w:bCs/>
                <w:color w:val="000099"/>
                <w:sz w:val="16"/>
                <w:szCs w:val="16"/>
                <w:lang w:val="en-US" w:eastAsia="zh-CN"/>
              </w:rPr>
              <w:t> </w:t>
            </w:r>
          </w:p>
        </w:tc>
      </w:tr>
      <w:tr w:rsidR="007F5667" w:rsidRPr="00734174" w14:paraId="38E64BC2" w14:textId="77777777" w:rsidTr="00F867FE">
        <w:trPr>
          <w:trHeight w:hRule="exact" w:val="238"/>
        </w:trPr>
        <w:tc>
          <w:tcPr>
            <w:tcW w:w="1119" w:type="pct"/>
            <w:tcBorders>
              <w:top w:val="single" w:sz="4" w:space="0" w:color="0000FF"/>
              <w:left w:val="nil"/>
              <w:bottom w:val="nil"/>
              <w:right w:val="nil"/>
            </w:tcBorders>
            <w:shd w:val="clear" w:color="auto" w:fill="auto"/>
            <w:noWrap/>
            <w:vAlign w:val="center"/>
            <w:hideMark/>
          </w:tcPr>
          <w:p w14:paraId="38E64BB7" w14:textId="77777777" w:rsidR="007F5667" w:rsidRDefault="007F5667" w:rsidP="00F867FE">
            <w:pPr>
              <w:spacing w:before="0"/>
              <w:rPr>
                <w:rFonts w:ascii="Calibri" w:hAnsi="Calibri" w:cs="Calibri"/>
                <w:b/>
                <w:bCs/>
                <w:color w:val="000099"/>
                <w:sz w:val="18"/>
                <w:szCs w:val="18"/>
              </w:rPr>
            </w:pPr>
            <w:r>
              <w:rPr>
                <w:rFonts w:ascii="Calibri" w:hAnsi="Calibri" w:cs="Calibri"/>
                <w:b/>
                <w:bCs/>
                <w:color w:val="000099"/>
                <w:sz w:val="18"/>
                <w:szCs w:val="18"/>
              </w:rPr>
              <w:t>Estimates 2014</w:t>
            </w:r>
          </w:p>
        </w:tc>
        <w:tc>
          <w:tcPr>
            <w:tcW w:w="388" w:type="pct"/>
            <w:tcBorders>
              <w:top w:val="single" w:sz="4" w:space="0" w:color="0000FF"/>
              <w:left w:val="nil"/>
              <w:bottom w:val="nil"/>
              <w:right w:val="nil"/>
            </w:tcBorders>
            <w:shd w:val="clear" w:color="000000" w:fill="FFFFFF"/>
            <w:noWrap/>
            <w:vAlign w:val="center"/>
            <w:hideMark/>
          </w:tcPr>
          <w:p w14:paraId="38E64BB8"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gridSpan w:val="2"/>
            <w:tcBorders>
              <w:top w:val="single" w:sz="4" w:space="0" w:color="0000FF"/>
              <w:left w:val="nil"/>
              <w:bottom w:val="nil"/>
              <w:right w:val="nil"/>
            </w:tcBorders>
            <w:shd w:val="clear" w:color="000000" w:fill="FFFFFF"/>
            <w:noWrap/>
            <w:vAlign w:val="center"/>
            <w:hideMark/>
          </w:tcPr>
          <w:p w14:paraId="38E64BB9"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tcBorders>
              <w:top w:val="single" w:sz="4" w:space="0" w:color="0000FF"/>
              <w:left w:val="nil"/>
              <w:bottom w:val="nil"/>
              <w:right w:val="nil"/>
            </w:tcBorders>
            <w:shd w:val="clear" w:color="000000" w:fill="FFFFFF"/>
            <w:noWrap/>
            <w:vAlign w:val="center"/>
            <w:hideMark/>
          </w:tcPr>
          <w:p w14:paraId="38E64BBA"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gridSpan w:val="2"/>
            <w:tcBorders>
              <w:top w:val="single" w:sz="4" w:space="0" w:color="0000FF"/>
              <w:left w:val="nil"/>
              <w:bottom w:val="nil"/>
              <w:right w:val="nil"/>
            </w:tcBorders>
            <w:shd w:val="clear" w:color="000000" w:fill="FFFFFF"/>
            <w:noWrap/>
            <w:vAlign w:val="center"/>
            <w:hideMark/>
          </w:tcPr>
          <w:p w14:paraId="38E64BBB"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tcBorders>
              <w:top w:val="single" w:sz="4" w:space="0" w:color="0000FF"/>
              <w:left w:val="nil"/>
              <w:bottom w:val="nil"/>
              <w:right w:val="nil"/>
            </w:tcBorders>
            <w:shd w:val="clear" w:color="000000" w:fill="FFFFFF"/>
            <w:noWrap/>
            <w:vAlign w:val="center"/>
            <w:hideMark/>
          </w:tcPr>
          <w:p w14:paraId="38E64BBC"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gridSpan w:val="2"/>
            <w:tcBorders>
              <w:top w:val="single" w:sz="4" w:space="0" w:color="0000FF"/>
              <w:left w:val="nil"/>
              <w:bottom w:val="nil"/>
              <w:right w:val="nil"/>
            </w:tcBorders>
            <w:shd w:val="clear" w:color="000000" w:fill="FFFFFF"/>
            <w:noWrap/>
            <w:vAlign w:val="center"/>
            <w:hideMark/>
          </w:tcPr>
          <w:p w14:paraId="38E64BBD"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tcBorders>
              <w:top w:val="single" w:sz="4" w:space="0" w:color="0000FF"/>
              <w:left w:val="nil"/>
              <w:bottom w:val="nil"/>
              <w:right w:val="nil"/>
            </w:tcBorders>
            <w:shd w:val="clear" w:color="000000" w:fill="FFFFFF"/>
            <w:noWrap/>
            <w:vAlign w:val="center"/>
            <w:hideMark/>
          </w:tcPr>
          <w:p w14:paraId="38E64BBE"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gridSpan w:val="2"/>
            <w:tcBorders>
              <w:top w:val="single" w:sz="4" w:space="0" w:color="0000FF"/>
              <w:left w:val="nil"/>
              <w:bottom w:val="nil"/>
              <w:right w:val="nil"/>
            </w:tcBorders>
            <w:shd w:val="clear" w:color="000000" w:fill="FFFFFF"/>
            <w:noWrap/>
            <w:vAlign w:val="center"/>
            <w:hideMark/>
          </w:tcPr>
          <w:p w14:paraId="38E64BBF"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tcBorders>
              <w:top w:val="single" w:sz="4" w:space="0" w:color="0000FF"/>
              <w:left w:val="nil"/>
              <w:bottom w:val="nil"/>
              <w:right w:val="nil"/>
            </w:tcBorders>
            <w:shd w:val="clear" w:color="000000" w:fill="FFFFFF"/>
            <w:noWrap/>
            <w:vAlign w:val="center"/>
            <w:hideMark/>
          </w:tcPr>
          <w:p w14:paraId="38E64BC0"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9" w:type="pct"/>
            <w:tcBorders>
              <w:top w:val="single" w:sz="4" w:space="0" w:color="0000FF"/>
              <w:left w:val="nil"/>
              <w:bottom w:val="nil"/>
              <w:right w:val="nil"/>
            </w:tcBorders>
            <w:shd w:val="clear" w:color="000000" w:fill="FFFFFF"/>
            <w:noWrap/>
            <w:vAlign w:val="center"/>
            <w:hideMark/>
          </w:tcPr>
          <w:p w14:paraId="38E64BC1"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 </w:t>
            </w:r>
          </w:p>
        </w:tc>
      </w:tr>
      <w:tr w:rsidR="007F5667" w:rsidRPr="00734174" w14:paraId="38E64BCE" w14:textId="77777777" w:rsidTr="00F867FE">
        <w:trPr>
          <w:trHeight w:hRule="exact" w:val="238"/>
        </w:trPr>
        <w:tc>
          <w:tcPr>
            <w:tcW w:w="1119" w:type="pct"/>
            <w:tcBorders>
              <w:top w:val="nil"/>
              <w:left w:val="nil"/>
              <w:bottom w:val="nil"/>
              <w:right w:val="nil"/>
            </w:tcBorders>
            <w:shd w:val="clear" w:color="auto" w:fill="auto"/>
            <w:vAlign w:val="center"/>
            <w:hideMark/>
          </w:tcPr>
          <w:p w14:paraId="38E64BC3"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 xml:space="preserve">World </w:t>
            </w:r>
            <w:r>
              <w:rPr>
                <w:rFonts w:ascii="Calibri" w:hAnsi="Calibri" w:cs="Calibri"/>
                <w:sz w:val="16"/>
                <w:szCs w:val="16"/>
              </w:rPr>
              <w:t>telecom.</w:t>
            </w:r>
            <w:r w:rsidRPr="00225A0D">
              <w:rPr>
                <w:rFonts w:ascii="Calibri" w:hAnsi="Calibri" w:cs="Calibri"/>
                <w:sz w:val="16"/>
                <w:szCs w:val="16"/>
              </w:rPr>
              <w:t xml:space="preserve"> development conference</w:t>
            </w:r>
          </w:p>
        </w:tc>
        <w:tc>
          <w:tcPr>
            <w:tcW w:w="388" w:type="pct"/>
            <w:tcBorders>
              <w:top w:val="nil"/>
              <w:left w:val="nil"/>
              <w:bottom w:val="nil"/>
              <w:right w:val="nil"/>
            </w:tcBorders>
            <w:shd w:val="clear" w:color="000000" w:fill="FFFFFF"/>
            <w:noWrap/>
            <w:vAlign w:val="center"/>
            <w:hideMark/>
          </w:tcPr>
          <w:p w14:paraId="38E64BC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760</w:t>
            </w:r>
          </w:p>
        </w:tc>
        <w:tc>
          <w:tcPr>
            <w:tcW w:w="388" w:type="pct"/>
            <w:gridSpan w:val="2"/>
            <w:tcBorders>
              <w:top w:val="nil"/>
              <w:left w:val="nil"/>
              <w:bottom w:val="nil"/>
              <w:right w:val="nil"/>
            </w:tcBorders>
            <w:shd w:val="clear" w:color="000000" w:fill="FFFFFF"/>
            <w:noWrap/>
            <w:vAlign w:val="center"/>
            <w:hideMark/>
          </w:tcPr>
          <w:p w14:paraId="38E64BC5"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57</w:t>
            </w:r>
          </w:p>
        </w:tc>
        <w:tc>
          <w:tcPr>
            <w:tcW w:w="388" w:type="pct"/>
            <w:tcBorders>
              <w:top w:val="nil"/>
              <w:left w:val="nil"/>
              <w:bottom w:val="nil"/>
              <w:right w:val="nil"/>
            </w:tcBorders>
            <w:shd w:val="clear" w:color="000000" w:fill="FFFFFF"/>
            <w:noWrap/>
            <w:vAlign w:val="center"/>
            <w:hideMark/>
          </w:tcPr>
          <w:p w14:paraId="38E64BC6"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350</w:t>
            </w:r>
          </w:p>
        </w:tc>
        <w:tc>
          <w:tcPr>
            <w:tcW w:w="388" w:type="pct"/>
            <w:gridSpan w:val="2"/>
            <w:tcBorders>
              <w:top w:val="nil"/>
              <w:left w:val="nil"/>
              <w:bottom w:val="nil"/>
              <w:right w:val="nil"/>
            </w:tcBorders>
            <w:shd w:val="clear" w:color="000000" w:fill="FFFFFF"/>
            <w:noWrap/>
            <w:vAlign w:val="center"/>
            <w:hideMark/>
          </w:tcPr>
          <w:p w14:paraId="38E64BC7"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50</w:t>
            </w:r>
          </w:p>
        </w:tc>
        <w:tc>
          <w:tcPr>
            <w:tcW w:w="388" w:type="pct"/>
            <w:tcBorders>
              <w:top w:val="nil"/>
              <w:left w:val="nil"/>
              <w:bottom w:val="nil"/>
              <w:right w:val="nil"/>
            </w:tcBorders>
            <w:shd w:val="clear" w:color="000000" w:fill="FFFFFF"/>
            <w:noWrap/>
            <w:vAlign w:val="center"/>
            <w:hideMark/>
          </w:tcPr>
          <w:p w14:paraId="38E64BC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20</w:t>
            </w:r>
          </w:p>
        </w:tc>
        <w:tc>
          <w:tcPr>
            <w:tcW w:w="388" w:type="pct"/>
            <w:gridSpan w:val="2"/>
            <w:tcBorders>
              <w:top w:val="nil"/>
              <w:left w:val="nil"/>
              <w:bottom w:val="nil"/>
              <w:right w:val="nil"/>
            </w:tcBorders>
            <w:shd w:val="clear" w:color="000000" w:fill="FFFFFF"/>
            <w:noWrap/>
            <w:vAlign w:val="center"/>
            <w:hideMark/>
          </w:tcPr>
          <w:p w14:paraId="38E64BC9"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20</w:t>
            </w:r>
          </w:p>
        </w:tc>
        <w:tc>
          <w:tcPr>
            <w:tcW w:w="388" w:type="pct"/>
            <w:tcBorders>
              <w:top w:val="nil"/>
              <w:left w:val="nil"/>
              <w:bottom w:val="nil"/>
              <w:right w:val="nil"/>
            </w:tcBorders>
            <w:shd w:val="clear" w:color="000000" w:fill="FFFFFF"/>
            <w:noWrap/>
            <w:vAlign w:val="center"/>
            <w:hideMark/>
          </w:tcPr>
          <w:p w14:paraId="38E64BCA"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30</w:t>
            </w:r>
          </w:p>
        </w:tc>
        <w:tc>
          <w:tcPr>
            <w:tcW w:w="388" w:type="pct"/>
            <w:gridSpan w:val="2"/>
            <w:tcBorders>
              <w:top w:val="nil"/>
              <w:left w:val="nil"/>
              <w:bottom w:val="nil"/>
              <w:right w:val="nil"/>
            </w:tcBorders>
            <w:shd w:val="clear" w:color="000000" w:fill="FFFFFF"/>
            <w:noWrap/>
            <w:vAlign w:val="center"/>
            <w:hideMark/>
          </w:tcPr>
          <w:p w14:paraId="38E64BCB"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30</w:t>
            </w:r>
          </w:p>
        </w:tc>
        <w:tc>
          <w:tcPr>
            <w:tcW w:w="388" w:type="pct"/>
            <w:tcBorders>
              <w:top w:val="nil"/>
              <w:left w:val="nil"/>
              <w:bottom w:val="nil"/>
              <w:right w:val="nil"/>
            </w:tcBorders>
            <w:shd w:val="clear" w:color="000000" w:fill="FFFFFF"/>
            <w:noWrap/>
            <w:vAlign w:val="center"/>
            <w:hideMark/>
          </w:tcPr>
          <w:p w14:paraId="38E64BC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50</w:t>
            </w:r>
          </w:p>
        </w:tc>
        <w:tc>
          <w:tcPr>
            <w:tcW w:w="389" w:type="pct"/>
            <w:tcBorders>
              <w:top w:val="nil"/>
              <w:left w:val="nil"/>
              <w:bottom w:val="nil"/>
              <w:right w:val="nil"/>
            </w:tcBorders>
            <w:shd w:val="clear" w:color="000000" w:fill="FFFFFF"/>
            <w:noWrap/>
            <w:vAlign w:val="center"/>
            <w:hideMark/>
          </w:tcPr>
          <w:p w14:paraId="38E64BCD"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1'367</w:t>
            </w:r>
          </w:p>
        </w:tc>
      </w:tr>
      <w:tr w:rsidR="007F5667" w:rsidRPr="00734174" w14:paraId="38E64BDA" w14:textId="77777777" w:rsidTr="00F867FE">
        <w:trPr>
          <w:trHeight w:hRule="exact" w:val="238"/>
        </w:trPr>
        <w:tc>
          <w:tcPr>
            <w:tcW w:w="1119" w:type="pct"/>
            <w:tcBorders>
              <w:top w:val="nil"/>
              <w:left w:val="nil"/>
              <w:bottom w:val="nil"/>
              <w:right w:val="nil"/>
            </w:tcBorders>
            <w:shd w:val="clear" w:color="auto" w:fill="auto"/>
            <w:vAlign w:val="center"/>
            <w:hideMark/>
          </w:tcPr>
          <w:p w14:paraId="38E64BCF" w14:textId="77777777" w:rsidR="007F5667" w:rsidRPr="00225A0D" w:rsidRDefault="007F5667" w:rsidP="00F867FE">
            <w:pPr>
              <w:spacing w:before="0"/>
              <w:rPr>
                <w:rFonts w:ascii="Calibri" w:hAnsi="Calibri" w:cs="Calibri"/>
                <w:sz w:val="16"/>
                <w:szCs w:val="16"/>
              </w:rPr>
            </w:pPr>
            <w:r>
              <w:rPr>
                <w:rFonts w:ascii="Calibri" w:hAnsi="Calibri" w:cs="Calibri"/>
                <w:sz w:val="16"/>
                <w:szCs w:val="16"/>
              </w:rPr>
              <w:t>Telecom.</w:t>
            </w:r>
            <w:r w:rsidRPr="00225A0D">
              <w:rPr>
                <w:rFonts w:ascii="Calibri" w:hAnsi="Calibri" w:cs="Calibri"/>
                <w:sz w:val="16"/>
                <w:szCs w:val="16"/>
              </w:rPr>
              <w:t xml:space="preserve"> Development Advisory Group</w:t>
            </w:r>
          </w:p>
        </w:tc>
        <w:tc>
          <w:tcPr>
            <w:tcW w:w="388" w:type="pct"/>
            <w:tcBorders>
              <w:top w:val="nil"/>
              <w:left w:val="nil"/>
              <w:bottom w:val="nil"/>
              <w:right w:val="nil"/>
            </w:tcBorders>
            <w:shd w:val="clear" w:color="000000" w:fill="FFFFFF"/>
            <w:noWrap/>
            <w:vAlign w:val="center"/>
            <w:hideMark/>
          </w:tcPr>
          <w:p w14:paraId="38E64BD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53</w:t>
            </w:r>
          </w:p>
        </w:tc>
        <w:tc>
          <w:tcPr>
            <w:tcW w:w="388" w:type="pct"/>
            <w:gridSpan w:val="2"/>
            <w:tcBorders>
              <w:top w:val="nil"/>
              <w:left w:val="nil"/>
              <w:bottom w:val="nil"/>
              <w:right w:val="nil"/>
            </w:tcBorders>
            <w:shd w:val="clear" w:color="000000" w:fill="FFFFFF"/>
            <w:noWrap/>
            <w:vAlign w:val="center"/>
            <w:hideMark/>
          </w:tcPr>
          <w:p w14:paraId="38E64BD1"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15</w:t>
            </w:r>
          </w:p>
        </w:tc>
        <w:tc>
          <w:tcPr>
            <w:tcW w:w="388" w:type="pct"/>
            <w:tcBorders>
              <w:top w:val="nil"/>
              <w:left w:val="nil"/>
              <w:bottom w:val="nil"/>
              <w:right w:val="nil"/>
            </w:tcBorders>
            <w:shd w:val="clear" w:color="000000" w:fill="FFFFFF"/>
            <w:noWrap/>
            <w:vAlign w:val="center"/>
            <w:hideMark/>
          </w:tcPr>
          <w:p w14:paraId="38E64BD2"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60</w:t>
            </w:r>
          </w:p>
        </w:tc>
        <w:tc>
          <w:tcPr>
            <w:tcW w:w="388" w:type="pct"/>
            <w:gridSpan w:val="2"/>
            <w:tcBorders>
              <w:top w:val="nil"/>
              <w:left w:val="nil"/>
              <w:bottom w:val="nil"/>
              <w:right w:val="nil"/>
            </w:tcBorders>
            <w:shd w:val="clear" w:color="000000" w:fill="FFFFFF"/>
            <w:noWrap/>
            <w:vAlign w:val="center"/>
            <w:hideMark/>
          </w:tcPr>
          <w:p w14:paraId="38E64BD3"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w:t>
            </w:r>
          </w:p>
        </w:tc>
        <w:tc>
          <w:tcPr>
            <w:tcW w:w="388" w:type="pct"/>
            <w:tcBorders>
              <w:top w:val="nil"/>
              <w:left w:val="nil"/>
              <w:bottom w:val="nil"/>
              <w:right w:val="nil"/>
            </w:tcBorders>
            <w:shd w:val="clear" w:color="000000" w:fill="FFFFFF"/>
            <w:noWrap/>
            <w:vAlign w:val="center"/>
            <w:hideMark/>
          </w:tcPr>
          <w:p w14:paraId="38E64BD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BD5"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BD6"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BD7"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BD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w:t>
            </w:r>
          </w:p>
        </w:tc>
        <w:tc>
          <w:tcPr>
            <w:tcW w:w="389" w:type="pct"/>
            <w:tcBorders>
              <w:top w:val="nil"/>
              <w:left w:val="nil"/>
              <w:bottom w:val="nil"/>
              <w:right w:val="nil"/>
            </w:tcBorders>
            <w:shd w:val="clear" w:color="000000" w:fill="FFFFFF"/>
            <w:noWrap/>
            <w:vAlign w:val="center"/>
            <w:hideMark/>
          </w:tcPr>
          <w:p w14:paraId="38E64BD9"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132</w:t>
            </w:r>
          </w:p>
        </w:tc>
      </w:tr>
      <w:tr w:rsidR="007F5667" w:rsidRPr="00734174" w14:paraId="38E64BE6"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BDB"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 xml:space="preserve">Study groups  </w:t>
            </w:r>
          </w:p>
        </w:tc>
        <w:tc>
          <w:tcPr>
            <w:tcW w:w="388" w:type="pct"/>
            <w:tcBorders>
              <w:top w:val="nil"/>
              <w:left w:val="nil"/>
              <w:bottom w:val="nil"/>
              <w:right w:val="nil"/>
            </w:tcBorders>
            <w:shd w:val="clear" w:color="000000" w:fill="FFFFFF"/>
            <w:noWrap/>
            <w:vAlign w:val="center"/>
            <w:hideMark/>
          </w:tcPr>
          <w:p w14:paraId="38E64BD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209</w:t>
            </w:r>
          </w:p>
        </w:tc>
        <w:tc>
          <w:tcPr>
            <w:tcW w:w="388" w:type="pct"/>
            <w:gridSpan w:val="2"/>
            <w:tcBorders>
              <w:top w:val="nil"/>
              <w:left w:val="nil"/>
              <w:bottom w:val="nil"/>
              <w:right w:val="nil"/>
            </w:tcBorders>
            <w:shd w:val="clear" w:color="000000" w:fill="FFFFFF"/>
            <w:noWrap/>
            <w:vAlign w:val="center"/>
            <w:hideMark/>
          </w:tcPr>
          <w:p w14:paraId="38E64BDD"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6</w:t>
            </w:r>
          </w:p>
        </w:tc>
        <w:tc>
          <w:tcPr>
            <w:tcW w:w="388" w:type="pct"/>
            <w:tcBorders>
              <w:top w:val="nil"/>
              <w:left w:val="nil"/>
              <w:bottom w:val="nil"/>
              <w:right w:val="nil"/>
            </w:tcBorders>
            <w:shd w:val="clear" w:color="000000" w:fill="FFFFFF"/>
            <w:noWrap/>
            <w:vAlign w:val="center"/>
            <w:hideMark/>
          </w:tcPr>
          <w:p w14:paraId="38E64BDE"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180</w:t>
            </w:r>
          </w:p>
        </w:tc>
        <w:tc>
          <w:tcPr>
            <w:tcW w:w="388" w:type="pct"/>
            <w:gridSpan w:val="2"/>
            <w:tcBorders>
              <w:top w:val="nil"/>
              <w:left w:val="nil"/>
              <w:bottom w:val="nil"/>
              <w:right w:val="nil"/>
            </w:tcBorders>
            <w:shd w:val="clear" w:color="000000" w:fill="FFFFFF"/>
            <w:noWrap/>
            <w:vAlign w:val="center"/>
            <w:hideMark/>
          </w:tcPr>
          <w:p w14:paraId="38E64BDF"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w:t>
            </w:r>
          </w:p>
        </w:tc>
        <w:tc>
          <w:tcPr>
            <w:tcW w:w="388" w:type="pct"/>
            <w:tcBorders>
              <w:top w:val="nil"/>
              <w:left w:val="nil"/>
              <w:bottom w:val="nil"/>
              <w:right w:val="nil"/>
            </w:tcBorders>
            <w:shd w:val="clear" w:color="000000" w:fill="FFFFFF"/>
            <w:noWrap/>
            <w:vAlign w:val="center"/>
            <w:hideMark/>
          </w:tcPr>
          <w:p w14:paraId="38E64BE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w:t>
            </w:r>
          </w:p>
        </w:tc>
        <w:tc>
          <w:tcPr>
            <w:tcW w:w="388" w:type="pct"/>
            <w:gridSpan w:val="2"/>
            <w:tcBorders>
              <w:top w:val="nil"/>
              <w:left w:val="nil"/>
              <w:bottom w:val="nil"/>
              <w:right w:val="nil"/>
            </w:tcBorders>
            <w:shd w:val="clear" w:color="000000" w:fill="FFFFFF"/>
            <w:noWrap/>
            <w:vAlign w:val="center"/>
            <w:hideMark/>
          </w:tcPr>
          <w:p w14:paraId="38E64BE1"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w:t>
            </w:r>
          </w:p>
        </w:tc>
        <w:tc>
          <w:tcPr>
            <w:tcW w:w="388" w:type="pct"/>
            <w:tcBorders>
              <w:top w:val="nil"/>
              <w:left w:val="nil"/>
              <w:bottom w:val="nil"/>
              <w:right w:val="nil"/>
            </w:tcBorders>
            <w:shd w:val="clear" w:color="000000" w:fill="FFFFFF"/>
            <w:noWrap/>
            <w:vAlign w:val="center"/>
            <w:hideMark/>
          </w:tcPr>
          <w:p w14:paraId="38E64BE2"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w:t>
            </w:r>
          </w:p>
        </w:tc>
        <w:tc>
          <w:tcPr>
            <w:tcW w:w="388" w:type="pct"/>
            <w:gridSpan w:val="2"/>
            <w:tcBorders>
              <w:top w:val="nil"/>
              <w:left w:val="nil"/>
              <w:bottom w:val="nil"/>
              <w:right w:val="nil"/>
            </w:tcBorders>
            <w:shd w:val="clear" w:color="000000" w:fill="FFFFFF"/>
            <w:noWrap/>
            <w:vAlign w:val="center"/>
            <w:hideMark/>
          </w:tcPr>
          <w:p w14:paraId="38E64BE3"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w:t>
            </w:r>
          </w:p>
        </w:tc>
        <w:tc>
          <w:tcPr>
            <w:tcW w:w="388" w:type="pct"/>
            <w:tcBorders>
              <w:top w:val="nil"/>
              <w:left w:val="nil"/>
              <w:bottom w:val="nil"/>
              <w:right w:val="nil"/>
            </w:tcBorders>
            <w:shd w:val="clear" w:color="000000" w:fill="FFFFFF"/>
            <w:noWrap/>
            <w:vAlign w:val="center"/>
            <w:hideMark/>
          </w:tcPr>
          <w:p w14:paraId="38E64BE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w:t>
            </w:r>
          </w:p>
        </w:tc>
        <w:tc>
          <w:tcPr>
            <w:tcW w:w="389" w:type="pct"/>
            <w:tcBorders>
              <w:top w:val="nil"/>
              <w:left w:val="nil"/>
              <w:bottom w:val="nil"/>
              <w:right w:val="nil"/>
            </w:tcBorders>
            <w:shd w:val="clear" w:color="000000" w:fill="FFFFFF"/>
            <w:noWrap/>
            <w:vAlign w:val="center"/>
            <w:hideMark/>
          </w:tcPr>
          <w:p w14:paraId="38E64BE5"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412</w:t>
            </w:r>
          </w:p>
        </w:tc>
      </w:tr>
      <w:tr w:rsidR="007F5667" w:rsidRPr="00734174" w14:paraId="38E64BF2"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BE7"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Activities and programmes</w:t>
            </w:r>
          </w:p>
        </w:tc>
        <w:tc>
          <w:tcPr>
            <w:tcW w:w="388" w:type="pct"/>
            <w:tcBorders>
              <w:top w:val="nil"/>
              <w:left w:val="nil"/>
              <w:bottom w:val="nil"/>
              <w:right w:val="nil"/>
            </w:tcBorders>
            <w:shd w:val="clear" w:color="000000" w:fill="FFFFFF"/>
            <w:noWrap/>
            <w:vAlign w:val="center"/>
            <w:hideMark/>
          </w:tcPr>
          <w:p w14:paraId="38E64BE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850</w:t>
            </w:r>
          </w:p>
        </w:tc>
        <w:tc>
          <w:tcPr>
            <w:tcW w:w="388" w:type="pct"/>
            <w:gridSpan w:val="2"/>
            <w:tcBorders>
              <w:top w:val="nil"/>
              <w:left w:val="nil"/>
              <w:bottom w:val="nil"/>
              <w:right w:val="nil"/>
            </w:tcBorders>
            <w:shd w:val="clear" w:color="000000" w:fill="FFFFFF"/>
            <w:noWrap/>
            <w:vAlign w:val="center"/>
            <w:hideMark/>
          </w:tcPr>
          <w:p w14:paraId="38E64BE9"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BEA"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1'975</w:t>
            </w:r>
          </w:p>
        </w:tc>
        <w:tc>
          <w:tcPr>
            <w:tcW w:w="388" w:type="pct"/>
            <w:gridSpan w:val="2"/>
            <w:tcBorders>
              <w:top w:val="nil"/>
              <w:left w:val="nil"/>
              <w:bottom w:val="nil"/>
              <w:right w:val="nil"/>
            </w:tcBorders>
            <w:shd w:val="clear" w:color="000000" w:fill="FFFFFF"/>
            <w:noWrap/>
            <w:vAlign w:val="center"/>
            <w:hideMark/>
          </w:tcPr>
          <w:p w14:paraId="38E64BEB"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2'520</w:t>
            </w:r>
          </w:p>
        </w:tc>
        <w:tc>
          <w:tcPr>
            <w:tcW w:w="388" w:type="pct"/>
            <w:tcBorders>
              <w:top w:val="nil"/>
              <w:left w:val="nil"/>
              <w:bottom w:val="nil"/>
              <w:right w:val="nil"/>
            </w:tcBorders>
            <w:shd w:val="clear" w:color="000000" w:fill="FFFFFF"/>
            <w:noWrap/>
            <w:vAlign w:val="center"/>
            <w:hideMark/>
          </w:tcPr>
          <w:p w14:paraId="38E64BE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17</w:t>
            </w:r>
          </w:p>
        </w:tc>
        <w:tc>
          <w:tcPr>
            <w:tcW w:w="388" w:type="pct"/>
            <w:gridSpan w:val="2"/>
            <w:tcBorders>
              <w:top w:val="nil"/>
              <w:left w:val="nil"/>
              <w:bottom w:val="nil"/>
              <w:right w:val="nil"/>
            </w:tcBorders>
            <w:shd w:val="clear" w:color="000000" w:fill="FFFFFF"/>
            <w:noWrap/>
            <w:vAlign w:val="center"/>
            <w:hideMark/>
          </w:tcPr>
          <w:p w14:paraId="38E64BED"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157</w:t>
            </w:r>
          </w:p>
        </w:tc>
        <w:tc>
          <w:tcPr>
            <w:tcW w:w="388" w:type="pct"/>
            <w:tcBorders>
              <w:top w:val="nil"/>
              <w:left w:val="nil"/>
              <w:bottom w:val="nil"/>
              <w:right w:val="nil"/>
            </w:tcBorders>
            <w:shd w:val="clear" w:color="000000" w:fill="FFFFFF"/>
            <w:noWrap/>
            <w:vAlign w:val="center"/>
            <w:hideMark/>
          </w:tcPr>
          <w:p w14:paraId="38E64BEE"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155</w:t>
            </w:r>
          </w:p>
        </w:tc>
        <w:tc>
          <w:tcPr>
            <w:tcW w:w="388" w:type="pct"/>
            <w:gridSpan w:val="2"/>
            <w:tcBorders>
              <w:top w:val="nil"/>
              <w:left w:val="nil"/>
              <w:bottom w:val="nil"/>
              <w:right w:val="nil"/>
            </w:tcBorders>
            <w:shd w:val="clear" w:color="000000" w:fill="FFFFFF"/>
            <w:noWrap/>
            <w:vAlign w:val="center"/>
            <w:hideMark/>
          </w:tcPr>
          <w:p w14:paraId="38E64BEF"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19</w:t>
            </w:r>
          </w:p>
        </w:tc>
        <w:tc>
          <w:tcPr>
            <w:tcW w:w="388" w:type="pct"/>
            <w:tcBorders>
              <w:top w:val="nil"/>
              <w:left w:val="nil"/>
              <w:bottom w:val="nil"/>
              <w:right w:val="nil"/>
            </w:tcBorders>
            <w:shd w:val="clear" w:color="000000" w:fill="FFFFFF"/>
            <w:noWrap/>
            <w:vAlign w:val="center"/>
            <w:hideMark/>
          </w:tcPr>
          <w:p w14:paraId="38E64BF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25</w:t>
            </w:r>
          </w:p>
        </w:tc>
        <w:tc>
          <w:tcPr>
            <w:tcW w:w="389" w:type="pct"/>
            <w:tcBorders>
              <w:top w:val="nil"/>
              <w:left w:val="nil"/>
              <w:bottom w:val="nil"/>
              <w:right w:val="nil"/>
            </w:tcBorders>
            <w:shd w:val="clear" w:color="000000" w:fill="FFFFFF"/>
            <w:noWrap/>
            <w:vAlign w:val="center"/>
            <w:hideMark/>
          </w:tcPr>
          <w:p w14:paraId="38E64BF1"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5'718</w:t>
            </w:r>
          </w:p>
        </w:tc>
      </w:tr>
      <w:tr w:rsidR="007F5667" w:rsidRPr="00734174" w14:paraId="38E64BFE"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BF3"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Bureau</w:t>
            </w:r>
          </w:p>
        </w:tc>
        <w:tc>
          <w:tcPr>
            <w:tcW w:w="388" w:type="pct"/>
            <w:tcBorders>
              <w:top w:val="nil"/>
              <w:left w:val="nil"/>
              <w:bottom w:val="nil"/>
              <w:right w:val="nil"/>
            </w:tcBorders>
            <w:shd w:val="clear" w:color="000000" w:fill="FFFFFF"/>
            <w:noWrap/>
            <w:vAlign w:val="center"/>
            <w:hideMark/>
          </w:tcPr>
          <w:p w14:paraId="38E64BF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BF5"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BF6"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BF7"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BF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BF9"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BFA"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BFB"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BF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9" w:type="pct"/>
            <w:tcBorders>
              <w:top w:val="nil"/>
              <w:left w:val="nil"/>
              <w:bottom w:val="nil"/>
              <w:right w:val="nil"/>
            </w:tcBorders>
            <w:shd w:val="clear" w:color="000000" w:fill="FFFFFF"/>
            <w:noWrap/>
            <w:vAlign w:val="center"/>
            <w:hideMark/>
          </w:tcPr>
          <w:p w14:paraId="38E64BFD"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 </w:t>
            </w:r>
          </w:p>
        </w:tc>
      </w:tr>
      <w:tr w:rsidR="007F5667" w:rsidRPr="00734174" w14:paraId="38E64C0A"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BFF"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 xml:space="preserve"> - Office of the Director</w:t>
            </w:r>
          </w:p>
        </w:tc>
        <w:tc>
          <w:tcPr>
            <w:tcW w:w="388" w:type="pct"/>
            <w:tcBorders>
              <w:top w:val="nil"/>
              <w:left w:val="nil"/>
              <w:bottom w:val="nil"/>
              <w:right w:val="nil"/>
            </w:tcBorders>
            <w:shd w:val="clear" w:color="000000" w:fill="FFFFFF"/>
            <w:noWrap/>
            <w:vAlign w:val="center"/>
            <w:hideMark/>
          </w:tcPr>
          <w:p w14:paraId="38E64C0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5'377</w:t>
            </w:r>
          </w:p>
        </w:tc>
        <w:tc>
          <w:tcPr>
            <w:tcW w:w="388" w:type="pct"/>
            <w:gridSpan w:val="2"/>
            <w:tcBorders>
              <w:top w:val="nil"/>
              <w:left w:val="nil"/>
              <w:bottom w:val="nil"/>
              <w:right w:val="nil"/>
            </w:tcBorders>
            <w:shd w:val="clear" w:color="000000" w:fill="FFFFFF"/>
            <w:noWrap/>
            <w:vAlign w:val="center"/>
            <w:hideMark/>
          </w:tcPr>
          <w:p w14:paraId="38E64C01"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1'330</w:t>
            </w:r>
          </w:p>
        </w:tc>
        <w:tc>
          <w:tcPr>
            <w:tcW w:w="388" w:type="pct"/>
            <w:tcBorders>
              <w:top w:val="nil"/>
              <w:left w:val="nil"/>
              <w:bottom w:val="nil"/>
              <w:right w:val="nil"/>
            </w:tcBorders>
            <w:shd w:val="clear" w:color="000000" w:fill="FFFFFF"/>
            <w:noWrap/>
            <w:vAlign w:val="center"/>
            <w:hideMark/>
          </w:tcPr>
          <w:p w14:paraId="38E64C02"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440</w:t>
            </w:r>
          </w:p>
        </w:tc>
        <w:tc>
          <w:tcPr>
            <w:tcW w:w="388" w:type="pct"/>
            <w:gridSpan w:val="2"/>
            <w:tcBorders>
              <w:top w:val="nil"/>
              <w:left w:val="nil"/>
              <w:bottom w:val="nil"/>
              <w:right w:val="nil"/>
            </w:tcBorders>
            <w:shd w:val="clear" w:color="000000" w:fill="FFFFFF"/>
            <w:noWrap/>
            <w:vAlign w:val="center"/>
            <w:hideMark/>
          </w:tcPr>
          <w:p w14:paraId="38E64C03"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0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C05"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06"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C07"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0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9" w:type="pct"/>
            <w:tcBorders>
              <w:top w:val="nil"/>
              <w:left w:val="nil"/>
              <w:bottom w:val="nil"/>
              <w:right w:val="nil"/>
            </w:tcBorders>
            <w:shd w:val="clear" w:color="000000" w:fill="FFFFFF"/>
            <w:noWrap/>
            <w:vAlign w:val="center"/>
            <w:hideMark/>
          </w:tcPr>
          <w:p w14:paraId="38E64C09"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7'147</w:t>
            </w:r>
          </w:p>
        </w:tc>
      </w:tr>
      <w:tr w:rsidR="007F5667" w:rsidRPr="00734174" w14:paraId="38E64C16"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C0B"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 xml:space="preserve"> - Departments</w:t>
            </w:r>
          </w:p>
        </w:tc>
        <w:tc>
          <w:tcPr>
            <w:tcW w:w="388" w:type="pct"/>
            <w:tcBorders>
              <w:top w:val="nil"/>
              <w:left w:val="nil"/>
              <w:bottom w:val="nil"/>
              <w:right w:val="nil"/>
            </w:tcBorders>
            <w:shd w:val="clear" w:color="000000" w:fill="FFFFFF"/>
            <w:noWrap/>
            <w:vAlign w:val="center"/>
            <w:hideMark/>
          </w:tcPr>
          <w:p w14:paraId="38E64C0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10'964</w:t>
            </w:r>
          </w:p>
        </w:tc>
        <w:tc>
          <w:tcPr>
            <w:tcW w:w="388" w:type="pct"/>
            <w:gridSpan w:val="2"/>
            <w:tcBorders>
              <w:top w:val="nil"/>
              <w:left w:val="nil"/>
              <w:bottom w:val="nil"/>
              <w:right w:val="nil"/>
            </w:tcBorders>
            <w:shd w:val="clear" w:color="000000" w:fill="FFFFFF"/>
            <w:noWrap/>
            <w:vAlign w:val="center"/>
            <w:hideMark/>
          </w:tcPr>
          <w:p w14:paraId="38E64C0D"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2'502</w:t>
            </w:r>
          </w:p>
        </w:tc>
        <w:tc>
          <w:tcPr>
            <w:tcW w:w="388" w:type="pct"/>
            <w:tcBorders>
              <w:top w:val="nil"/>
              <w:left w:val="nil"/>
              <w:bottom w:val="nil"/>
              <w:right w:val="nil"/>
            </w:tcBorders>
            <w:shd w:val="clear" w:color="000000" w:fill="FFFFFF"/>
            <w:noWrap/>
            <w:vAlign w:val="center"/>
            <w:hideMark/>
          </w:tcPr>
          <w:p w14:paraId="38E64C0E"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345</w:t>
            </w:r>
          </w:p>
        </w:tc>
        <w:tc>
          <w:tcPr>
            <w:tcW w:w="388" w:type="pct"/>
            <w:gridSpan w:val="2"/>
            <w:tcBorders>
              <w:top w:val="nil"/>
              <w:left w:val="nil"/>
              <w:bottom w:val="nil"/>
              <w:right w:val="nil"/>
            </w:tcBorders>
            <w:shd w:val="clear" w:color="000000" w:fill="FFFFFF"/>
            <w:noWrap/>
            <w:vAlign w:val="center"/>
            <w:hideMark/>
          </w:tcPr>
          <w:p w14:paraId="38E64C0F"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265</w:t>
            </w:r>
          </w:p>
        </w:tc>
        <w:tc>
          <w:tcPr>
            <w:tcW w:w="388" w:type="pct"/>
            <w:tcBorders>
              <w:top w:val="nil"/>
              <w:left w:val="nil"/>
              <w:bottom w:val="nil"/>
              <w:right w:val="nil"/>
            </w:tcBorders>
            <w:shd w:val="clear" w:color="000000" w:fill="FFFFFF"/>
            <w:noWrap/>
            <w:vAlign w:val="center"/>
            <w:hideMark/>
          </w:tcPr>
          <w:p w14:paraId="38E64C1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130</w:t>
            </w:r>
          </w:p>
        </w:tc>
        <w:tc>
          <w:tcPr>
            <w:tcW w:w="388" w:type="pct"/>
            <w:gridSpan w:val="2"/>
            <w:tcBorders>
              <w:top w:val="nil"/>
              <w:left w:val="nil"/>
              <w:bottom w:val="nil"/>
              <w:right w:val="nil"/>
            </w:tcBorders>
            <w:shd w:val="clear" w:color="000000" w:fill="FFFFFF"/>
            <w:noWrap/>
            <w:vAlign w:val="center"/>
            <w:hideMark/>
          </w:tcPr>
          <w:p w14:paraId="38E64C11"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80</w:t>
            </w:r>
          </w:p>
        </w:tc>
        <w:tc>
          <w:tcPr>
            <w:tcW w:w="388" w:type="pct"/>
            <w:tcBorders>
              <w:top w:val="nil"/>
              <w:left w:val="nil"/>
              <w:bottom w:val="nil"/>
              <w:right w:val="nil"/>
            </w:tcBorders>
            <w:shd w:val="clear" w:color="000000" w:fill="FFFFFF"/>
            <w:noWrap/>
            <w:vAlign w:val="center"/>
            <w:hideMark/>
          </w:tcPr>
          <w:p w14:paraId="38E64C12"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300</w:t>
            </w:r>
          </w:p>
        </w:tc>
        <w:tc>
          <w:tcPr>
            <w:tcW w:w="388" w:type="pct"/>
            <w:gridSpan w:val="2"/>
            <w:tcBorders>
              <w:top w:val="nil"/>
              <w:left w:val="nil"/>
              <w:bottom w:val="nil"/>
              <w:right w:val="nil"/>
            </w:tcBorders>
            <w:shd w:val="clear" w:color="000000" w:fill="FFFFFF"/>
            <w:noWrap/>
            <w:vAlign w:val="center"/>
            <w:hideMark/>
          </w:tcPr>
          <w:p w14:paraId="38E64C13"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215</w:t>
            </w:r>
          </w:p>
        </w:tc>
        <w:tc>
          <w:tcPr>
            <w:tcW w:w="388" w:type="pct"/>
            <w:tcBorders>
              <w:top w:val="nil"/>
              <w:left w:val="nil"/>
              <w:bottom w:val="nil"/>
              <w:right w:val="nil"/>
            </w:tcBorders>
            <w:shd w:val="clear" w:color="000000" w:fill="FFFFFF"/>
            <w:noWrap/>
            <w:vAlign w:val="center"/>
            <w:hideMark/>
          </w:tcPr>
          <w:p w14:paraId="38E64C1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117</w:t>
            </w:r>
          </w:p>
        </w:tc>
        <w:tc>
          <w:tcPr>
            <w:tcW w:w="389" w:type="pct"/>
            <w:tcBorders>
              <w:top w:val="nil"/>
              <w:left w:val="nil"/>
              <w:bottom w:val="nil"/>
              <w:right w:val="nil"/>
            </w:tcBorders>
            <w:shd w:val="clear" w:color="000000" w:fill="FFFFFF"/>
            <w:noWrap/>
            <w:vAlign w:val="center"/>
            <w:hideMark/>
          </w:tcPr>
          <w:p w14:paraId="38E64C15"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14'918</w:t>
            </w:r>
          </w:p>
        </w:tc>
      </w:tr>
      <w:tr w:rsidR="007F5667" w:rsidRPr="00734174" w14:paraId="38E64C22" w14:textId="77777777" w:rsidTr="00F867FE">
        <w:trPr>
          <w:trHeight w:hRule="exact" w:val="57"/>
        </w:trPr>
        <w:tc>
          <w:tcPr>
            <w:tcW w:w="1119" w:type="pct"/>
            <w:tcBorders>
              <w:top w:val="nil"/>
              <w:left w:val="nil"/>
              <w:bottom w:val="nil"/>
              <w:right w:val="nil"/>
            </w:tcBorders>
            <w:shd w:val="clear" w:color="auto" w:fill="auto"/>
            <w:noWrap/>
            <w:vAlign w:val="center"/>
            <w:hideMark/>
          </w:tcPr>
          <w:p w14:paraId="38E64C17" w14:textId="77777777" w:rsidR="007F5667" w:rsidRDefault="007F5667" w:rsidP="00F867FE">
            <w:pPr>
              <w:spacing w:before="0"/>
              <w:rPr>
                <w:rFonts w:ascii="Calibri" w:hAnsi="Calibri" w:cs="Calibri"/>
                <w:sz w:val="18"/>
                <w:szCs w:val="18"/>
              </w:rPr>
            </w:pPr>
          </w:p>
        </w:tc>
        <w:tc>
          <w:tcPr>
            <w:tcW w:w="388" w:type="pct"/>
            <w:tcBorders>
              <w:top w:val="nil"/>
              <w:left w:val="nil"/>
              <w:bottom w:val="nil"/>
              <w:right w:val="nil"/>
            </w:tcBorders>
            <w:shd w:val="clear" w:color="000000" w:fill="FFFFFF"/>
            <w:noWrap/>
            <w:vAlign w:val="center"/>
            <w:hideMark/>
          </w:tcPr>
          <w:p w14:paraId="38E64C1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19"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1A"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1B"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1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1D"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1E"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1F"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2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9" w:type="pct"/>
            <w:tcBorders>
              <w:top w:val="nil"/>
              <w:left w:val="nil"/>
              <w:bottom w:val="nil"/>
              <w:right w:val="nil"/>
            </w:tcBorders>
            <w:shd w:val="clear" w:color="000000" w:fill="FFFFFF"/>
            <w:noWrap/>
            <w:vAlign w:val="center"/>
            <w:hideMark/>
          </w:tcPr>
          <w:p w14:paraId="38E64C21"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 </w:t>
            </w:r>
          </w:p>
        </w:tc>
      </w:tr>
      <w:tr w:rsidR="007F5667" w:rsidRPr="00734174" w14:paraId="38E64C2E" w14:textId="77777777" w:rsidTr="00F867FE">
        <w:trPr>
          <w:trHeight w:hRule="exact" w:val="238"/>
        </w:trPr>
        <w:tc>
          <w:tcPr>
            <w:tcW w:w="1119" w:type="pct"/>
            <w:tcBorders>
              <w:top w:val="single" w:sz="4" w:space="0" w:color="000099"/>
              <w:left w:val="nil"/>
              <w:bottom w:val="single" w:sz="4" w:space="0" w:color="000099"/>
              <w:right w:val="nil"/>
            </w:tcBorders>
            <w:shd w:val="clear" w:color="000000" w:fill="DBE5F1"/>
            <w:noWrap/>
            <w:vAlign w:val="center"/>
            <w:hideMark/>
          </w:tcPr>
          <w:p w14:paraId="38E64C23" w14:textId="77777777" w:rsidR="007F5667" w:rsidRDefault="007F5667" w:rsidP="00F867FE">
            <w:pPr>
              <w:spacing w:before="0"/>
              <w:rPr>
                <w:rFonts w:ascii="Calibri" w:hAnsi="Calibri" w:cs="Calibri"/>
                <w:b/>
                <w:bCs/>
                <w:color w:val="000099"/>
                <w:sz w:val="18"/>
                <w:szCs w:val="18"/>
              </w:rPr>
            </w:pPr>
            <w:r>
              <w:rPr>
                <w:rFonts w:ascii="Calibri" w:hAnsi="Calibri" w:cs="Calibri"/>
                <w:b/>
                <w:bCs/>
                <w:color w:val="000099"/>
                <w:sz w:val="18"/>
                <w:szCs w:val="18"/>
              </w:rPr>
              <w:t>TOTAL</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C24"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18'213</w:t>
            </w:r>
          </w:p>
        </w:tc>
        <w:tc>
          <w:tcPr>
            <w:tcW w:w="388" w:type="pct"/>
            <w:gridSpan w:val="2"/>
            <w:tcBorders>
              <w:top w:val="single" w:sz="4" w:space="0" w:color="000099"/>
              <w:left w:val="nil"/>
              <w:bottom w:val="single" w:sz="4" w:space="0" w:color="000099"/>
              <w:right w:val="nil"/>
            </w:tcBorders>
            <w:shd w:val="clear" w:color="000000" w:fill="DBE5F1"/>
            <w:noWrap/>
            <w:vAlign w:val="center"/>
            <w:hideMark/>
          </w:tcPr>
          <w:p w14:paraId="38E64C25"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3'910</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C26"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3'350</w:t>
            </w:r>
          </w:p>
        </w:tc>
        <w:tc>
          <w:tcPr>
            <w:tcW w:w="388" w:type="pct"/>
            <w:gridSpan w:val="2"/>
            <w:tcBorders>
              <w:top w:val="single" w:sz="4" w:space="0" w:color="000099"/>
              <w:left w:val="nil"/>
              <w:bottom w:val="single" w:sz="4" w:space="0" w:color="000099"/>
              <w:right w:val="nil"/>
            </w:tcBorders>
            <w:shd w:val="clear" w:color="000000" w:fill="DBE5F1"/>
            <w:noWrap/>
            <w:vAlign w:val="center"/>
            <w:hideMark/>
          </w:tcPr>
          <w:p w14:paraId="38E64C27"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2'841</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C28"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171</w:t>
            </w:r>
          </w:p>
        </w:tc>
        <w:tc>
          <w:tcPr>
            <w:tcW w:w="388" w:type="pct"/>
            <w:gridSpan w:val="2"/>
            <w:tcBorders>
              <w:top w:val="single" w:sz="4" w:space="0" w:color="000099"/>
              <w:left w:val="nil"/>
              <w:bottom w:val="single" w:sz="4" w:space="0" w:color="000099"/>
              <w:right w:val="nil"/>
            </w:tcBorders>
            <w:shd w:val="clear" w:color="000000" w:fill="DBE5F1"/>
            <w:noWrap/>
            <w:vAlign w:val="center"/>
            <w:hideMark/>
          </w:tcPr>
          <w:p w14:paraId="38E64C29"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258</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C2A"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487</w:t>
            </w:r>
          </w:p>
        </w:tc>
        <w:tc>
          <w:tcPr>
            <w:tcW w:w="388" w:type="pct"/>
            <w:gridSpan w:val="2"/>
            <w:tcBorders>
              <w:top w:val="single" w:sz="4" w:space="0" w:color="000099"/>
              <w:left w:val="nil"/>
              <w:bottom w:val="single" w:sz="4" w:space="0" w:color="000099"/>
              <w:right w:val="nil"/>
            </w:tcBorders>
            <w:shd w:val="clear" w:color="000000" w:fill="DBE5F1"/>
            <w:noWrap/>
            <w:vAlign w:val="center"/>
            <w:hideMark/>
          </w:tcPr>
          <w:p w14:paraId="38E64C2B"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266</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C2C"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198</w:t>
            </w:r>
          </w:p>
        </w:tc>
        <w:tc>
          <w:tcPr>
            <w:tcW w:w="389" w:type="pct"/>
            <w:tcBorders>
              <w:top w:val="single" w:sz="4" w:space="0" w:color="000099"/>
              <w:left w:val="nil"/>
              <w:bottom w:val="single" w:sz="4" w:space="0" w:color="000099"/>
              <w:right w:val="nil"/>
            </w:tcBorders>
            <w:shd w:val="clear" w:color="000000" w:fill="DBE5F1"/>
            <w:noWrap/>
            <w:vAlign w:val="center"/>
            <w:hideMark/>
          </w:tcPr>
          <w:p w14:paraId="38E64C2D"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29'694</w:t>
            </w:r>
          </w:p>
        </w:tc>
      </w:tr>
      <w:tr w:rsidR="007F5667" w:rsidRPr="00734174" w14:paraId="38E64C3A"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C2F" w14:textId="77777777" w:rsidR="007F5667" w:rsidRDefault="007F5667" w:rsidP="00F867FE">
            <w:pPr>
              <w:spacing w:before="0"/>
              <w:rPr>
                <w:rFonts w:ascii="Calibri" w:hAnsi="Calibri" w:cs="Calibri"/>
                <w:b/>
                <w:bCs/>
                <w:color w:val="000099"/>
                <w:sz w:val="18"/>
                <w:szCs w:val="18"/>
              </w:rPr>
            </w:pPr>
            <w:r>
              <w:rPr>
                <w:rFonts w:ascii="Calibri" w:hAnsi="Calibri" w:cs="Calibri"/>
                <w:b/>
                <w:bCs/>
                <w:color w:val="000099"/>
                <w:sz w:val="18"/>
                <w:szCs w:val="18"/>
              </w:rPr>
              <w:t>Estimates 2015</w:t>
            </w:r>
          </w:p>
        </w:tc>
        <w:tc>
          <w:tcPr>
            <w:tcW w:w="388" w:type="pct"/>
            <w:tcBorders>
              <w:top w:val="nil"/>
              <w:left w:val="nil"/>
              <w:bottom w:val="nil"/>
              <w:right w:val="nil"/>
            </w:tcBorders>
            <w:shd w:val="clear" w:color="000000" w:fill="FFFFFF"/>
            <w:noWrap/>
            <w:vAlign w:val="center"/>
            <w:hideMark/>
          </w:tcPr>
          <w:p w14:paraId="38E64C30"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gridSpan w:val="2"/>
            <w:tcBorders>
              <w:top w:val="nil"/>
              <w:left w:val="nil"/>
              <w:bottom w:val="nil"/>
              <w:right w:val="nil"/>
            </w:tcBorders>
            <w:shd w:val="clear" w:color="000000" w:fill="FFFFFF"/>
            <w:noWrap/>
            <w:vAlign w:val="center"/>
            <w:hideMark/>
          </w:tcPr>
          <w:p w14:paraId="38E64C31"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tcBorders>
              <w:top w:val="nil"/>
              <w:left w:val="nil"/>
              <w:bottom w:val="nil"/>
              <w:right w:val="nil"/>
            </w:tcBorders>
            <w:shd w:val="clear" w:color="000000" w:fill="FFFFFF"/>
            <w:noWrap/>
            <w:vAlign w:val="center"/>
            <w:hideMark/>
          </w:tcPr>
          <w:p w14:paraId="38E64C32"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gridSpan w:val="2"/>
            <w:tcBorders>
              <w:top w:val="nil"/>
              <w:left w:val="nil"/>
              <w:bottom w:val="nil"/>
              <w:right w:val="nil"/>
            </w:tcBorders>
            <w:shd w:val="clear" w:color="000000" w:fill="FFFFFF"/>
            <w:noWrap/>
            <w:vAlign w:val="center"/>
            <w:hideMark/>
          </w:tcPr>
          <w:p w14:paraId="38E64C33"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tcBorders>
              <w:top w:val="nil"/>
              <w:left w:val="nil"/>
              <w:bottom w:val="nil"/>
              <w:right w:val="nil"/>
            </w:tcBorders>
            <w:shd w:val="clear" w:color="000000" w:fill="FFFFFF"/>
            <w:noWrap/>
            <w:vAlign w:val="center"/>
            <w:hideMark/>
          </w:tcPr>
          <w:p w14:paraId="38E64C34"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gridSpan w:val="2"/>
            <w:tcBorders>
              <w:top w:val="nil"/>
              <w:left w:val="nil"/>
              <w:bottom w:val="nil"/>
              <w:right w:val="nil"/>
            </w:tcBorders>
            <w:shd w:val="clear" w:color="000000" w:fill="FFFFFF"/>
            <w:noWrap/>
            <w:vAlign w:val="center"/>
            <w:hideMark/>
          </w:tcPr>
          <w:p w14:paraId="38E64C35"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tcBorders>
              <w:top w:val="nil"/>
              <w:left w:val="nil"/>
              <w:bottom w:val="nil"/>
              <w:right w:val="nil"/>
            </w:tcBorders>
            <w:shd w:val="clear" w:color="000000" w:fill="FFFFFF"/>
            <w:noWrap/>
            <w:vAlign w:val="center"/>
            <w:hideMark/>
          </w:tcPr>
          <w:p w14:paraId="38E64C36"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gridSpan w:val="2"/>
            <w:tcBorders>
              <w:top w:val="nil"/>
              <w:left w:val="nil"/>
              <w:bottom w:val="nil"/>
              <w:right w:val="nil"/>
            </w:tcBorders>
            <w:shd w:val="clear" w:color="000000" w:fill="FFFFFF"/>
            <w:noWrap/>
            <w:vAlign w:val="center"/>
            <w:hideMark/>
          </w:tcPr>
          <w:p w14:paraId="38E64C37"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tcBorders>
              <w:top w:val="nil"/>
              <w:left w:val="nil"/>
              <w:bottom w:val="nil"/>
              <w:right w:val="nil"/>
            </w:tcBorders>
            <w:shd w:val="clear" w:color="000000" w:fill="FFFFFF"/>
            <w:noWrap/>
            <w:vAlign w:val="center"/>
            <w:hideMark/>
          </w:tcPr>
          <w:p w14:paraId="38E64C38"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9" w:type="pct"/>
            <w:tcBorders>
              <w:top w:val="nil"/>
              <w:left w:val="nil"/>
              <w:bottom w:val="nil"/>
              <w:right w:val="nil"/>
            </w:tcBorders>
            <w:shd w:val="clear" w:color="000000" w:fill="FFFFFF"/>
            <w:noWrap/>
            <w:vAlign w:val="center"/>
            <w:hideMark/>
          </w:tcPr>
          <w:p w14:paraId="38E64C39"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 </w:t>
            </w:r>
          </w:p>
        </w:tc>
      </w:tr>
      <w:tr w:rsidR="007F5667" w:rsidRPr="00734174" w14:paraId="38E64C46" w14:textId="77777777" w:rsidTr="00F867FE">
        <w:trPr>
          <w:trHeight w:hRule="exact" w:val="238"/>
        </w:trPr>
        <w:tc>
          <w:tcPr>
            <w:tcW w:w="1119" w:type="pct"/>
            <w:tcBorders>
              <w:top w:val="nil"/>
              <w:left w:val="nil"/>
              <w:bottom w:val="nil"/>
              <w:right w:val="nil"/>
            </w:tcBorders>
            <w:shd w:val="clear" w:color="auto" w:fill="auto"/>
            <w:vAlign w:val="center"/>
            <w:hideMark/>
          </w:tcPr>
          <w:p w14:paraId="38E64C3B"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 xml:space="preserve">World </w:t>
            </w:r>
            <w:r>
              <w:rPr>
                <w:rFonts w:ascii="Calibri" w:hAnsi="Calibri" w:cs="Calibri"/>
                <w:sz w:val="16"/>
                <w:szCs w:val="16"/>
              </w:rPr>
              <w:t>telecom.</w:t>
            </w:r>
            <w:r w:rsidRPr="00225A0D">
              <w:rPr>
                <w:rFonts w:ascii="Calibri" w:hAnsi="Calibri" w:cs="Calibri"/>
                <w:sz w:val="16"/>
                <w:szCs w:val="16"/>
              </w:rPr>
              <w:t xml:space="preserve"> development conference</w:t>
            </w:r>
          </w:p>
        </w:tc>
        <w:tc>
          <w:tcPr>
            <w:tcW w:w="388" w:type="pct"/>
            <w:tcBorders>
              <w:top w:val="nil"/>
              <w:left w:val="nil"/>
              <w:bottom w:val="nil"/>
              <w:right w:val="nil"/>
            </w:tcBorders>
            <w:shd w:val="clear" w:color="000000" w:fill="FFFFFF"/>
            <w:noWrap/>
            <w:vAlign w:val="center"/>
            <w:hideMark/>
          </w:tcPr>
          <w:p w14:paraId="38E64C3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C3D"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3E"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C3F"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4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C41"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42"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C43"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4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9" w:type="pct"/>
            <w:tcBorders>
              <w:top w:val="nil"/>
              <w:left w:val="nil"/>
              <w:bottom w:val="nil"/>
              <w:right w:val="nil"/>
            </w:tcBorders>
            <w:shd w:val="clear" w:color="000000" w:fill="FFFFFF"/>
            <w:noWrap/>
            <w:vAlign w:val="center"/>
            <w:hideMark/>
          </w:tcPr>
          <w:p w14:paraId="38E64C45"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0</w:t>
            </w:r>
          </w:p>
        </w:tc>
      </w:tr>
      <w:tr w:rsidR="007F5667" w:rsidRPr="00734174" w14:paraId="38E64C52" w14:textId="77777777" w:rsidTr="00F867FE">
        <w:trPr>
          <w:trHeight w:hRule="exact" w:val="238"/>
        </w:trPr>
        <w:tc>
          <w:tcPr>
            <w:tcW w:w="1119" w:type="pct"/>
            <w:tcBorders>
              <w:top w:val="nil"/>
              <w:left w:val="nil"/>
              <w:bottom w:val="nil"/>
              <w:right w:val="nil"/>
            </w:tcBorders>
            <w:shd w:val="clear" w:color="auto" w:fill="auto"/>
            <w:vAlign w:val="center"/>
            <w:hideMark/>
          </w:tcPr>
          <w:p w14:paraId="38E64C47" w14:textId="77777777" w:rsidR="007F5667" w:rsidRPr="00225A0D" w:rsidRDefault="007F5667" w:rsidP="00F867FE">
            <w:pPr>
              <w:spacing w:before="0"/>
              <w:rPr>
                <w:rFonts w:ascii="Calibri" w:hAnsi="Calibri" w:cs="Calibri"/>
                <w:sz w:val="16"/>
                <w:szCs w:val="16"/>
              </w:rPr>
            </w:pPr>
            <w:r>
              <w:rPr>
                <w:rFonts w:ascii="Calibri" w:hAnsi="Calibri" w:cs="Calibri"/>
                <w:sz w:val="16"/>
                <w:szCs w:val="16"/>
              </w:rPr>
              <w:t>Telecom.</w:t>
            </w:r>
            <w:r w:rsidRPr="00225A0D">
              <w:rPr>
                <w:rFonts w:ascii="Calibri" w:hAnsi="Calibri" w:cs="Calibri"/>
                <w:sz w:val="16"/>
                <w:szCs w:val="16"/>
              </w:rPr>
              <w:t xml:space="preserve"> Development Advisory Group</w:t>
            </w:r>
          </w:p>
        </w:tc>
        <w:tc>
          <w:tcPr>
            <w:tcW w:w="388" w:type="pct"/>
            <w:tcBorders>
              <w:top w:val="nil"/>
              <w:left w:val="nil"/>
              <w:bottom w:val="nil"/>
              <w:right w:val="nil"/>
            </w:tcBorders>
            <w:shd w:val="clear" w:color="000000" w:fill="FFFFFF"/>
            <w:noWrap/>
            <w:vAlign w:val="center"/>
            <w:hideMark/>
          </w:tcPr>
          <w:p w14:paraId="38E64C4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53</w:t>
            </w:r>
          </w:p>
        </w:tc>
        <w:tc>
          <w:tcPr>
            <w:tcW w:w="388" w:type="pct"/>
            <w:gridSpan w:val="2"/>
            <w:tcBorders>
              <w:top w:val="nil"/>
              <w:left w:val="nil"/>
              <w:bottom w:val="nil"/>
              <w:right w:val="nil"/>
            </w:tcBorders>
            <w:shd w:val="clear" w:color="000000" w:fill="FFFFFF"/>
            <w:noWrap/>
            <w:vAlign w:val="center"/>
            <w:hideMark/>
          </w:tcPr>
          <w:p w14:paraId="38E64C49"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15</w:t>
            </w:r>
          </w:p>
        </w:tc>
        <w:tc>
          <w:tcPr>
            <w:tcW w:w="388" w:type="pct"/>
            <w:tcBorders>
              <w:top w:val="nil"/>
              <w:left w:val="nil"/>
              <w:bottom w:val="nil"/>
              <w:right w:val="nil"/>
            </w:tcBorders>
            <w:shd w:val="clear" w:color="000000" w:fill="FFFFFF"/>
            <w:noWrap/>
            <w:vAlign w:val="center"/>
            <w:hideMark/>
          </w:tcPr>
          <w:p w14:paraId="38E64C4A"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60</w:t>
            </w:r>
          </w:p>
        </w:tc>
        <w:tc>
          <w:tcPr>
            <w:tcW w:w="388" w:type="pct"/>
            <w:gridSpan w:val="2"/>
            <w:tcBorders>
              <w:top w:val="nil"/>
              <w:left w:val="nil"/>
              <w:bottom w:val="nil"/>
              <w:right w:val="nil"/>
            </w:tcBorders>
            <w:shd w:val="clear" w:color="000000" w:fill="FFFFFF"/>
            <w:noWrap/>
            <w:vAlign w:val="center"/>
            <w:hideMark/>
          </w:tcPr>
          <w:p w14:paraId="38E64C4B"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w:t>
            </w:r>
          </w:p>
        </w:tc>
        <w:tc>
          <w:tcPr>
            <w:tcW w:w="388" w:type="pct"/>
            <w:tcBorders>
              <w:top w:val="nil"/>
              <w:left w:val="nil"/>
              <w:bottom w:val="nil"/>
              <w:right w:val="nil"/>
            </w:tcBorders>
            <w:shd w:val="clear" w:color="000000" w:fill="FFFFFF"/>
            <w:noWrap/>
            <w:vAlign w:val="center"/>
            <w:hideMark/>
          </w:tcPr>
          <w:p w14:paraId="38E64C4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C4D"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4E"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C4F"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5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w:t>
            </w:r>
          </w:p>
        </w:tc>
        <w:tc>
          <w:tcPr>
            <w:tcW w:w="389" w:type="pct"/>
            <w:tcBorders>
              <w:top w:val="nil"/>
              <w:left w:val="nil"/>
              <w:bottom w:val="nil"/>
              <w:right w:val="nil"/>
            </w:tcBorders>
            <w:shd w:val="clear" w:color="000000" w:fill="FFFFFF"/>
            <w:noWrap/>
            <w:vAlign w:val="center"/>
            <w:hideMark/>
          </w:tcPr>
          <w:p w14:paraId="38E64C51"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132</w:t>
            </w:r>
          </w:p>
        </w:tc>
      </w:tr>
      <w:tr w:rsidR="007F5667" w:rsidRPr="00734174" w14:paraId="38E64C5E"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C53"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 xml:space="preserve">Study groups  </w:t>
            </w:r>
          </w:p>
        </w:tc>
        <w:tc>
          <w:tcPr>
            <w:tcW w:w="388" w:type="pct"/>
            <w:tcBorders>
              <w:top w:val="nil"/>
              <w:left w:val="nil"/>
              <w:bottom w:val="nil"/>
              <w:right w:val="nil"/>
            </w:tcBorders>
            <w:shd w:val="clear" w:color="000000" w:fill="FFFFFF"/>
            <w:noWrap/>
            <w:vAlign w:val="center"/>
            <w:hideMark/>
          </w:tcPr>
          <w:p w14:paraId="38E64C5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208</w:t>
            </w:r>
          </w:p>
        </w:tc>
        <w:tc>
          <w:tcPr>
            <w:tcW w:w="388" w:type="pct"/>
            <w:gridSpan w:val="2"/>
            <w:tcBorders>
              <w:top w:val="nil"/>
              <w:left w:val="nil"/>
              <w:bottom w:val="nil"/>
              <w:right w:val="nil"/>
            </w:tcBorders>
            <w:shd w:val="clear" w:color="000000" w:fill="FFFFFF"/>
            <w:noWrap/>
            <w:vAlign w:val="center"/>
            <w:hideMark/>
          </w:tcPr>
          <w:p w14:paraId="38E64C55"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7</w:t>
            </w:r>
          </w:p>
        </w:tc>
        <w:tc>
          <w:tcPr>
            <w:tcW w:w="388" w:type="pct"/>
            <w:tcBorders>
              <w:top w:val="nil"/>
              <w:left w:val="nil"/>
              <w:bottom w:val="nil"/>
              <w:right w:val="nil"/>
            </w:tcBorders>
            <w:shd w:val="clear" w:color="000000" w:fill="FFFFFF"/>
            <w:noWrap/>
            <w:vAlign w:val="center"/>
            <w:hideMark/>
          </w:tcPr>
          <w:p w14:paraId="38E64C56"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180</w:t>
            </w:r>
          </w:p>
        </w:tc>
        <w:tc>
          <w:tcPr>
            <w:tcW w:w="388" w:type="pct"/>
            <w:gridSpan w:val="2"/>
            <w:tcBorders>
              <w:top w:val="nil"/>
              <w:left w:val="nil"/>
              <w:bottom w:val="nil"/>
              <w:right w:val="nil"/>
            </w:tcBorders>
            <w:shd w:val="clear" w:color="000000" w:fill="FFFFFF"/>
            <w:noWrap/>
            <w:vAlign w:val="center"/>
            <w:hideMark/>
          </w:tcPr>
          <w:p w14:paraId="38E64C57"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w:t>
            </w:r>
          </w:p>
        </w:tc>
        <w:tc>
          <w:tcPr>
            <w:tcW w:w="388" w:type="pct"/>
            <w:tcBorders>
              <w:top w:val="nil"/>
              <w:left w:val="nil"/>
              <w:bottom w:val="nil"/>
              <w:right w:val="nil"/>
            </w:tcBorders>
            <w:shd w:val="clear" w:color="000000" w:fill="FFFFFF"/>
            <w:noWrap/>
            <w:vAlign w:val="center"/>
            <w:hideMark/>
          </w:tcPr>
          <w:p w14:paraId="38E64C5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w:t>
            </w:r>
          </w:p>
        </w:tc>
        <w:tc>
          <w:tcPr>
            <w:tcW w:w="388" w:type="pct"/>
            <w:gridSpan w:val="2"/>
            <w:tcBorders>
              <w:top w:val="nil"/>
              <w:left w:val="nil"/>
              <w:bottom w:val="nil"/>
              <w:right w:val="nil"/>
            </w:tcBorders>
            <w:shd w:val="clear" w:color="000000" w:fill="FFFFFF"/>
            <w:noWrap/>
            <w:vAlign w:val="center"/>
            <w:hideMark/>
          </w:tcPr>
          <w:p w14:paraId="38E64C59"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w:t>
            </w:r>
          </w:p>
        </w:tc>
        <w:tc>
          <w:tcPr>
            <w:tcW w:w="388" w:type="pct"/>
            <w:tcBorders>
              <w:top w:val="nil"/>
              <w:left w:val="nil"/>
              <w:bottom w:val="nil"/>
              <w:right w:val="nil"/>
            </w:tcBorders>
            <w:shd w:val="clear" w:color="000000" w:fill="FFFFFF"/>
            <w:noWrap/>
            <w:vAlign w:val="center"/>
            <w:hideMark/>
          </w:tcPr>
          <w:p w14:paraId="38E64C5A"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w:t>
            </w:r>
          </w:p>
        </w:tc>
        <w:tc>
          <w:tcPr>
            <w:tcW w:w="388" w:type="pct"/>
            <w:gridSpan w:val="2"/>
            <w:tcBorders>
              <w:top w:val="nil"/>
              <w:left w:val="nil"/>
              <w:bottom w:val="nil"/>
              <w:right w:val="nil"/>
            </w:tcBorders>
            <w:shd w:val="clear" w:color="000000" w:fill="FFFFFF"/>
            <w:noWrap/>
            <w:vAlign w:val="center"/>
            <w:hideMark/>
          </w:tcPr>
          <w:p w14:paraId="38E64C5B"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w:t>
            </w:r>
          </w:p>
        </w:tc>
        <w:tc>
          <w:tcPr>
            <w:tcW w:w="388" w:type="pct"/>
            <w:tcBorders>
              <w:top w:val="nil"/>
              <w:left w:val="nil"/>
              <w:bottom w:val="nil"/>
              <w:right w:val="nil"/>
            </w:tcBorders>
            <w:shd w:val="clear" w:color="000000" w:fill="FFFFFF"/>
            <w:noWrap/>
            <w:vAlign w:val="center"/>
            <w:hideMark/>
          </w:tcPr>
          <w:p w14:paraId="38E64C5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w:t>
            </w:r>
          </w:p>
        </w:tc>
        <w:tc>
          <w:tcPr>
            <w:tcW w:w="389" w:type="pct"/>
            <w:tcBorders>
              <w:top w:val="nil"/>
              <w:left w:val="nil"/>
              <w:bottom w:val="nil"/>
              <w:right w:val="nil"/>
            </w:tcBorders>
            <w:shd w:val="clear" w:color="000000" w:fill="FFFFFF"/>
            <w:noWrap/>
            <w:vAlign w:val="center"/>
            <w:hideMark/>
          </w:tcPr>
          <w:p w14:paraId="38E64C5D"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412</w:t>
            </w:r>
          </w:p>
        </w:tc>
      </w:tr>
      <w:tr w:rsidR="007F5667" w:rsidRPr="00734174" w14:paraId="38E64C6A"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C5F"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Activities and programmes</w:t>
            </w:r>
          </w:p>
        </w:tc>
        <w:tc>
          <w:tcPr>
            <w:tcW w:w="388" w:type="pct"/>
            <w:tcBorders>
              <w:top w:val="nil"/>
              <w:left w:val="nil"/>
              <w:bottom w:val="nil"/>
              <w:right w:val="nil"/>
            </w:tcBorders>
            <w:shd w:val="clear" w:color="000000" w:fill="FFFFFF"/>
            <w:noWrap/>
            <w:vAlign w:val="center"/>
            <w:hideMark/>
          </w:tcPr>
          <w:p w14:paraId="38E64C6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850</w:t>
            </w:r>
          </w:p>
        </w:tc>
        <w:tc>
          <w:tcPr>
            <w:tcW w:w="388" w:type="pct"/>
            <w:gridSpan w:val="2"/>
            <w:tcBorders>
              <w:top w:val="nil"/>
              <w:left w:val="nil"/>
              <w:bottom w:val="nil"/>
              <w:right w:val="nil"/>
            </w:tcBorders>
            <w:shd w:val="clear" w:color="000000" w:fill="FFFFFF"/>
            <w:noWrap/>
            <w:vAlign w:val="center"/>
            <w:hideMark/>
          </w:tcPr>
          <w:p w14:paraId="38E64C61"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62"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1'975</w:t>
            </w:r>
          </w:p>
        </w:tc>
        <w:tc>
          <w:tcPr>
            <w:tcW w:w="388" w:type="pct"/>
            <w:gridSpan w:val="2"/>
            <w:tcBorders>
              <w:top w:val="nil"/>
              <w:left w:val="nil"/>
              <w:bottom w:val="nil"/>
              <w:right w:val="nil"/>
            </w:tcBorders>
            <w:shd w:val="clear" w:color="000000" w:fill="FFFFFF"/>
            <w:noWrap/>
            <w:vAlign w:val="center"/>
            <w:hideMark/>
          </w:tcPr>
          <w:p w14:paraId="38E64C63"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2'520</w:t>
            </w:r>
          </w:p>
        </w:tc>
        <w:tc>
          <w:tcPr>
            <w:tcW w:w="388" w:type="pct"/>
            <w:tcBorders>
              <w:top w:val="nil"/>
              <w:left w:val="nil"/>
              <w:bottom w:val="nil"/>
              <w:right w:val="nil"/>
            </w:tcBorders>
            <w:shd w:val="clear" w:color="000000" w:fill="FFFFFF"/>
            <w:noWrap/>
            <w:vAlign w:val="center"/>
            <w:hideMark/>
          </w:tcPr>
          <w:p w14:paraId="38E64C6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17</w:t>
            </w:r>
          </w:p>
        </w:tc>
        <w:tc>
          <w:tcPr>
            <w:tcW w:w="388" w:type="pct"/>
            <w:gridSpan w:val="2"/>
            <w:tcBorders>
              <w:top w:val="nil"/>
              <w:left w:val="nil"/>
              <w:bottom w:val="nil"/>
              <w:right w:val="nil"/>
            </w:tcBorders>
            <w:shd w:val="clear" w:color="000000" w:fill="FFFFFF"/>
            <w:noWrap/>
            <w:vAlign w:val="center"/>
            <w:hideMark/>
          </w:tcPr>
          <w:p w14:paraId="38E64C65"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157</w:t>
            </w:r>
          </w:p>
        </w:tc>
        <w:tc>
          <w:tcPr>
            <w:tcW w:w="388" w:type="pct"/>
            <w:tcBorders>
              <w:top w:val="nil"/>
              <w:left w:val="nil"/>
              <w:bottom w:val="nil"/>
              <w:right w:val="nil"/>
            </w:tcBorders>
            <w:shd w:val="clear" w:color="000000" w:fill="FFFFFF"/>
            <w:noWrap/>
            <w:vAlign w:val="center"/>
            <w:hideMark/>
          </w:tcPr>
          <w:p w14:paraId="38E64C66"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155</w:t>
            </w:r>
          </w:p>
        </w:tc>
        <w:tc>
          <w:tcPr>
            <w:tcW w:w="388" w:type="pct"/>
            <w:gridSpan w:val="2"/>
            <w:tcBorders>
              <w:top w:val="nil"/>
              <w:left w:val="nil"/>
              <w:bottom w:val="nil"/>
              <w:right w:val="nil"/>
            </w:tcBorders>
            <w:shd w:val="clear" w:color="000000" w:fill="FFFFFF"/>
            <w:noWrap/>
            <w:vAlign w:val="center"/>
            <w:hideMark/>
          </w:tcPr>
          <w:p w14:paraId="38E64C67"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19</w:t>
            </w:r>
          </w:p>
        </w:tc>
        <w:tc>
          <w:tcPr>
            <w:tcW w:w="388" w:type="pct"/>
            <w:tcBorders>
              <w:top w:val="nil"/>
              <w:left w:val="nil"/>
              <w:bottom w:val="nil"/>
              <w:right w:val="nil"/>
            </w:tcBorders>
            <w:shd w:val="clear" w:color="000000" w:fill="FFFFFF"/>
            <w:noWrap/>
            <w:vAlign w:val="center"/>
            <w:hideMark/>
          </w:tcPr>
          <w:p w14:paraId="38E64C6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25</w:t>
            </w:r>
          </w:p>
        </w:tc>
        <w:tc>
          <w:tcPr>
            <w:tcW w:w="389" w:type="pct"/>
            <w:tcBorders>
              <w:top w:val="nil"/>
              <w:left w:val="nil"/>
              <w:bottom w:val="nil"/>
              <w:right w:val="nil"/>
            </w:tcBorders>
            <w:shd w:val="clear" w:color="000000" w:fill="FFFFFF"/>
            <w:noWrap/>
            <w:vAlign w:val="center"/>
            <w:hideMark/>
          </w:tcPr>
          <w:p w14:paraId="38E64C69"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5'718</w:t>
            </w:r>
          </w:p>
        </w:tc>
      </w:tr>
      <w:tr w:rsidR="007F5667" w:rsidRPr="00734174" w14:paraId="38E64C76"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C6B"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Bureau</w:t>
            </w:r>
          </w:p>
        </w:tc>
        <w:tc>
          <w:tcPr>
            <w:tcW w:w="388" w:type="pct"/>
            <w:tcBorders>
              <w:top w:val="nil"/>
              <w:left w:val="nil"/>
              <w:bottom w:val="nil"/>
              <w:right w:val="nil"/>
            </w:tcBorders>
            <w:shd w:val="clear" w:color="000000" w:fill="FFFFFF"/>
            <w:noWrap/>
            <w:vAlign w:val="center"/>
            <w:hideMark/>
          </w:tcPr>
          <w:p w14:paraId="38E64C6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6D"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6E"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6F"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7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71"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72"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73"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7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9" w:type="pct"/>
            <w:tcBorders>
              <w:top w:val="nil"/>
              <w:left w:val="nil"/>
              <w:bottom w:val="nil"/>
              <w:right w:val="nil"/>
            </w:tcBorders>
            <w:shd w:val="clear" w:color="000000" w:fill="FFFFFF"/>
            <w:noWrap/>
            <w:vAlign w:val="center"/>
            <w:hideMark/>
          </w:tcPr>
          <w:p w14:paraId="38E64C75"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 </w:t>
            </w:r>
          </w:p>
        </w:tc>
      </w:tr>
      <w:tr w:rsidR="007F5667" w:rsidRPr="00734174" w14:paraId="38E64C82"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C77"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 xml:space="preserve"> - Office of the Director</w:t>
            </w:r>
          </w:p>
        </w:tc>
        <w:tc>
          <w:tcPr>
            <w:tcW w:w="388" w:type="pct"/>
            <w:tcBorders>
              <w:top w:val="nil"/>
              <w:left w:val="nil"/>
              <w:bottom w:val="nil"/>
              <w:right w:val="nil"/>
            </w:tcBorders>
            <w:shd w:val="clear" w:color="000000" w:fill="FFFFFF"/>
            <w:noWrap/>
            <w:vAlign w:val="center"/>
            <w:hideMark/>
          </w:tcPr>
          <w:p w14:paraId="38E64C7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5'384</w:t>
            </w:r>
          </w:p>
        </w:tc>
        <w:tc>
          <w:tcPr>
            <w:tcW w:w="388" w:type="pct"/>
            <w:gridSpan w:val="2"/>
            <w:tcBorders>
              <w:top w:val="nil"/>
              <w:left w:val="nil"/>
              <w:bottom w:val="nil"/>
              <w:right w:val="nil"/>
            </w:tcBorders>
            <w:shd w:val="clear" w:color="000000" w:fill="FFFFFF"/>
            <w:noWrap/>
            <w:vAlign w:val="center"/>
            <w:hideMark/>
          </w:tcPr>
          <w:p w14:paraId="38E64C79"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1'330</w:t>
            </w:r>
          </w:p>
        </w:tc>
        <w:tc>
          <w:tcPr>
            <w:tcW w:w="388" w:type="pct"/>
            <w:tcBorders>
              <w:top w:val="nil"/>
              <w:left w:val="nil"/>
              <w:bottom w:val="nil"/>
              <w:right w:val="nil"/>
            </w:tcBorders>
            <w:shd w:val="clear" w:color="000000" w:fill="FFFFFF"/>
            <w:noWrap/>
            <w:vAlign w:val="center"/>
            <w:hideMark/>
          </w:tcPr>
          <w:p w14:paraId="38E64C7A"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440</w:t>
            </w:r>
          </w:p>
        </w:tc>
        <w:tc>
          <w:tcPr>
            <w:tcW w:w="388" w:type="pct"/>
            <w:gridSpan w:val="2"/>
            <w:tcBorders>
              <w:top w:val="nil"/>
              <w:left w:val="nil"/>
              <w:bottom w:val="nil"/>
              <w:right w:val="nil"/>
            </w:tcBorders>
            <w:shd w:val="clear" w:color="000000" w:fill="FFFFFF"/>
            <w:noWrap/>
            <w:vAlign w:val="center"/>
            <w:hideMark/>
          </w:tcPr>
          <w:p w14:paraId="38E64C7B"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7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C7D"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7E"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C7F"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8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9" w:type="pct"/>
            <w:tcBorders>
              <w:top w:val="nil"/>
              <w:left w:val="nil"/>
              <w:bottom w:val="nil"/>
              <w:right w:val="nil"/>
            </w:tcBorders>
            <w:shd w:val="clear" w:color="000000" w:fill="FFFFFF"/>
            <w:noWrap/>
            <w:vAlign w:val="center"/>
            <w:hideMark/>
          </w:tcPr>
          <w:p w14:paraId="38E64C81"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7'154</w:t>
            </w:r>
          </w:p>
        </w:tc>
      </w:tr>
      <w:tr w:rsidR="007F5667" w:rsidRPr="00734174" w14:paraId="38E64C8E"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C83"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 xml:space="preserve"> - Departments</w:t>
            </w:r>
          </w:p>
        </w:tc>
        <w:tc>
          <w:tcPr>
            <w:tcW w:w="388" w:type="pct"/>
            <w:tcBorders>
              <w:top w:val="nil"/>
              <w:left w:val="nil"/>
              <w:bottom w:val="nil"/>
              <w:right w:val="nil"/>
            </w:tcBorders>
            <w:shd w:val="clear" w:color="000000" w:fill="FFFFFF"/>
            <w:noWrap/>
            <w:vAlign w:val="center"/>
            <w:hideMark/>
          </w:tcPr>
          <w:p w14:paraId="38E64C8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10'900</w:t>
            </w:r>
          </w:p>
        </w:tc>
        <w:tc>
          <w:tcPr>
            <w:tcW w:w="388" w:type="pct"/>
            <w:gridSpan w:val="2"/>
            <w:tcBorders>
              <w:top w:val="nil"/>
              <w:left w:val="nil"/>
              <w:bottom w:val="nil"/>
              <w:right w:val="nil"/>
            </w:tcBorders>
            <w:shd w:val="clear" w:color="000000" w:fill="FFFFFF"/>
            <w:noWrap/>
            <w:vAlign w:val="center"/>
            <w:hideMark/>
          </w:tcPr>
          <w:p w14:paraId="38E64C85"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2'490</w:t>
            </w:r>
          </w:p>
        </w:tc>
        <w:tc>
          <w:tcPr>
            <w:tcW w:w="388" w:type="pct"/>
            <w:tcBorders>
              <w:top w:val="nil"/>
              <w:left w:val="nil"/>
              <w:bottom w:val="nil"/>
              <w:right w:val="nil"/>
            </w:tcBorders>
            <w:shd w:val="clear" w:color="000000" w:fill="FFFFFF"/>
            <w:noWrap/>
            <w:vAlign w:val="center"/>
            <w:hideMark/>
          </w:tcPr>
          <w:p w14:paraId="38E64C86"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345</w:t>
            </w:r>
          </w:p>
        </w:tc>
        <w:tc>
          <w:tcPr>
            <w:tcW w:w="388" w:type="pct"/>
            <w:gridSpan w:val="2"/>
            <w:tcBorders>
              <w:top w:val="nil"/>
              <w:left w:val="nil"/>
              <w:bottom w:val="nil"/>
              <w:right w:val="nil"/>
            </w:tcBorders>
            <w:shd w:val="clear" w:color="000000" w:fill="FFFFFF"/>
            <w:noWrap/>
            <w:vAlign w:val="center"/>
            <w:hideMark/>
          </w:tcPr>
          <w:p w14:paraId="38E64C87"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265</w:t>
            </w:r>
          </w:p>
        </w:tc>
        <w:tc>
          <w:tcPr>
            <w:tcW w:w="388" w:type="pct"/>
            <w:tcBorders>
              <w:top w:val="nil"/>
              <w:left w:val="nil"/>
              <w:bottom w:val="nil"/>
              <w:right w:val="nil"/>
            </w:tcBorders>
            <w:shd w:val="clear" w:color="000000" w:fill="FFFFFF"/>
            <w:noWrap/>
            <w:vAlign w:val="center"/>
            <w:hideMark/>
          </w:tcPr>
          <w:p w14:paraId="38E64C8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130</w:t>
            </w:r>
          </w:p>
        </w:tc>
        <w:tc>
          <w:tcPr>
            <w:tcW w:w="388" w:type="pct"/>
            <w:gridSpan w:val="2"/>
            <w:tcBorders>
              <w:top w:val="nil"/>
              <w:left w:val="nil"/>
              <w:bottom w:val="nil"/>
              <w:right w:val="nil"/>
            </w:tcBorders>
            <w:shd w:val="clear" w:color="000000" w:fill="FFFFFF"/>
            <w:noWrap/>
            <w:vAlign w:val="center"/>
            <w:hideMark/>
          </w:tcPr>
          <w:p w14:paraId="38E64C89"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80</w:t>
            </w:r>
          </w:p>
        </w:tc>
        <w:tc>
          <w:tcPr>
            <w:tcW w:w="388" w:type="pct"/>
            <w:tcBorders>
              <w:top w:val="nil"/>
              <w:left w:val="nil"/>
              <w:bottom w:val="nil"/>
              <w:right w:val="nil"/>
            </w:tcBorders>
            <w:shd w:val="clear" w:color="000000" w:fill="FFFFFF"/>
            <w:noWrap/>
            <w:vAlign w:val="center"/>
            <w:hideMark/>
          </w:tcPr>
          <w:p w14:paraId="38E64C8A"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300</w:t>
            </w:r>
          </w:p>
        </w:tc>
        <w:tc>
          <w:tcPr>
            <w:tcW w:w="388" w:type="pct"/>
            <w:gridSpan w:val="2"/>
            <w:tcBorders>
              <w:top w:val="nil"/>
              <w:left w:val="nil"/>
              <w:bottom w:val="nil"/>
              <w:right w:val="nil"/>
            </w:tcBorders>
            <w:shd w:val="clear" w:color="000000" w:fill="FFFFFF"/>
            <w:noWrap/>
            <w:vAlign w:val="center"/>
            <w:hideMark/>
          </w:tcPr>
          <w:p w14:paraId="38E64C8B"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215</w:t>
            </w:r>
          </w:p>
        </w:tc>
        <w:tc>
          <w:tcPr>
            <w:tcW w:w="388" w:type="pct"/>
            <w:tcBorders>
              <w:top w:val="nil"/>
              <w:left w:val="nil"/>
              <w:bottom w:val="nil"/>
              <w:right w:val="nil"/>
            </w:tcBorders>
            <w:shd w:val="clear" w:color="000000" w:fill="FFFFFF"/>
            <w:noWrap/>
            <w:vAlign w:val="center"/>
            <w:hideMark/>
          </w:tcPr>
          <w:p w14:paraId="38E64C8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117</w:t>
            </w:r>
          </w:p>
        </w:tc>
        <w:tc>
          <w:tcPr>
            <w:tcW w:w="389" w:type="pct"/>
            <w:tcBorders>
              <w:top w:val="nil"/>
              <w:left w:val="nil"/>
              <w:bottom w:val="nil"/>
              <w:right w:val="nil"/>
            </w:tcBorders>
            <w:shd w:val="clear" w:color="000000" w:fill="FFFFFF"/>
            <w:noWrap/>
            <w:vAlign w:val="center"/>
            <w:hideMark/>
          </w:tcPr>
          <w:p w14:paraId="38E64C8D"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14'842</w:t>
            </w:r>
          </w:p>
        </w:tc>
      </w:tr>
      <w:tr w:rsidR="007F5667" w:rsidRPr="00734174" w14:paraId="38E64C9A" w14:textId="77777777" w:rsidTr="00F867FE">
        <w:trPr>
          <w:trHeight w:hRule="exact" w:val="57"/>
        </w:trPr>
        <w:tc>
          <w:tcPr>
            <w:tcW w:w="1119" w:type="pct"/>
            <w:tcBorders>
              <w:top w:val="nil"/>
              <w:left w:val="nil"/>
              <w:bottom w:val="nil"/>
              <w:right w:val="nil"/>
            </w:tcBorders>
            <w:shd w:val="clear" w:color="auto" w:fill="auto"/>
            <w:noWrap/>
            <w:vAlign w:val="center"/>
            <w:hideMark/>
          </w:tcPr>
          <w:p w14:paraId="38E64C8F" w14:textId="77777777" w:rsidR="007F5667" w:rsidRDefault="007F5667" w:rsidP="00F867FE">
            <w:pPr>
              <w:spacing w:before="0"/>
              <w:rPr>
                <w:rFonts w:ascii="Calibri" w:hAnsi="Calibri" w:cs="Calibri"/>
                <w:sz w:val="18"/>
                <w:szCs w:val="18"/>
              </w:rPr>
            </w:pPr>
          </w:p>
        </w:tc>
        <w:tc>
          <w:tcPr>
            <w:tcW w:w="388" w:type="pct"/>
            <w:tcBorders>
              <w:top w:val="nil"/>
              <w:left w:val="nil"/>
              <w:bottom w:val="nil"/>
              <w:right w:val="nil"/>
            </w:tcBorders>
            <w:shd w:val="clear" w:color="000000" w:fill="FFFFFF"/>
            <w:noWrap/>
            <w:vAlign w:val="center"/>
            <w:hideMark/>
          </w:tcPr>
          <w:p w14:paraId="38E64C9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91"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92"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93"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9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95"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96"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97"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9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9" w:type="pct"/>
            <w:tcBorders>
              <w:top w:val="nil"/>
              <w:left w:val="nil"/>
              <w:bottom w:val="nil"/>
              <w:right w:val="nil"/>
            </w:tcBorders>
            <w:shd w:val="clear" w:color="000000" w:fill="FFFFFF"/>
            <w:noWrap/>
            <w:vAlign w:val="center"/>
            <w:hideMark/>
          </w:tcPr>
          <w:p w14:paraId="38E64C99"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 </w:t>
            </w:r>
          </w:p>
        </w:tc>
      </w:tr>
      <w:tr w:rsidR="007F5667" w:rsidRPr="00734174" w14:paraId="38E64CA6" w14:textId="77777777" w:rsidTr="00F867FE">
        <w:trPr>
          <w:trHeight w:hRule="exact" w:val="238"/>
        </w:trPr>
        <w:tc>
          <w:tcPr>
            <w:tcW w:w="1119" w:type="pct"/>
            <w:tcBorders>
              <w:top w:val="single" w:sz="4" w:space="0" w:color="000099"/>
              <w:left w:val="nil"/>
              <w:bottom w:val="single" w:sz="4" w:space="0" w:color="000099"/>
              <w:right w:val="nil"/>
            </w:tcBorders>
            <w:shd w:val="clear" w:color="000000" w:fill="DBE5F1"/>
            <w:noWrap/>
            <w:vAlign w:val="center"/>
            <w:hideMark/>
          </w:tcPr>
          <w:p w14:paraId="38E64C9B" w14:textId="77777777" w:rsidR="007F5667" w:rsidRDefault="007F5667" w:rsidP="00F867FE">
            <w:pPr>
              <w:spacing w:before="0"/>
              <w:rPr>
                <w:rFonts w:ascii="Calibri" w:hAnsi="Calibri" w:cs="Calibri"/>
                <w:b/>
                <w:bCs/>
                <w:color w:val="000099"/>
                <w:sz w:val="18"/>
                <w:szCs w:val="18"/>
              </w:rPr>
            </w:pPr>
            <w:r>
              <w:rPr>
                <w:rFonts w:ascii="Calibri" w:hAnsi="Calibri" w:cs="Calibri"/>
                <w:b/>
                <w:bCs/>
                <w:color w:val="000099"/>
                <w:sz w:val="18"/>
                <w:szCs w:val="18"/>
              </w:rPr>
              <w:t>TOTAL</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C9C"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17'395</w:t>
            </w:r>
          </w:p>
        </w:tc>
        <w:tc>
          <w:tcPr>
            <w:tcW w:w="388" w:type="pct"/>
            <w:gridSpan w:val="2"/>
            <w:tcBorders>
              <w:top w:val="single" w:sz="4" w:space="0" w:color="000099"/>
              <w:left w:val="nil"/>
              <w:bottom w:val="single" w:sz="4" w:space="0" w:color="000099"/>
              <w:right w:val="nil"/>
            </w:tcBorders>
            <w:shd w:val="clear" w:color="000000" w:fill="DBE5F1"/>
            <w:noWrap/>
            <w:vAlign w:val="center"/>
            <w:hideMark/>
          </w:tcPr>
          <w:p w14:paraId="38E64C9D"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3'842</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C9E"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3'000</w:t>
            </w:r>
          </w:p>
        </w:tc>
        <w:tc>
          <w:tcPr>
            <w:tcW w:w="388" w:type="pct"/>
            <w:gridSpan w:val="2"/>
            <w:tcBorders>
              <w:top w:val="single" w:sz="4" w:space="0" w:color="000099"/>
              <w:left w:val="nil"/>
              <w:bottom w:val="single" w:sz="4" w:space="0" w:color="000099"/>
              <w:right w:val="nil"/>
            </w:tcBorders>
            <w:shd w:val="clear" w:color="000000" w:fill="DBE5F1"/>
            <w:noWrap/>
            <w:vAlign w:val="center"/>
            <w:hideMark/>
          </w:tcPr>
          <w:p w14:paraId="38E64C9F"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2'791</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CA0"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151</w:t>
            </w:r>
          </w:p>
        </w:tc>
        <w:tc>
          <w:tcPr>
            <w:tcW w:w="388" w:type="pct"/>
            <w:gridSpan w:val="2"/>
            <w:tcBorders>
              <w:top w:val="single" w:sz="4" w:space="0" w:color="000099"/>
              <w:left w:val="nil"/>
              <w:bottom w:val="single" w:sz="4" w:space="0" w:color="000099"/>
              <w:right w:val="nil"/>
            </w:tcBorders>
            <w:shd w:val="clear" w:color="000000" w:fill="DBE5F1"/>
            <w:noWrap/>
            <w:vAlign w:val="center"/>
            <w:hideMark/>
          </w:tcPr>
          <w:p w14:paraId="38E64CA1"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238</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CA2"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457</w:t>
            </w:r>
          </w:p>
        </w:tc>
        <w:tc>
          <w:tcPr>
            <w:tcW w:w="388" w:type="pct"/>
            <w:gridSpan w:val="2"/>
            <w:tcBorders>
              <w:top w:val="single" w:sz="4" w:space="0" w:color="000099"/>
              <w:left w:val="nil"/>
              <w:bottom w:val="single" w:sz="4" w:space="0" w:color="000099"/>
              <w:right w:val="nil"/>
            </w:tcBorders>
            <w:shd w:val="clear" w:color="000000" w:fill="DBE5F1"/>
            <w:noWrap/>
            <w:vAlign w:val="center"/>
            <w:hideMark/>
          </w:tcPr>
          <w:p w14:paraId="38E64CA3"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236</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CA4"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148</w:t>
            </w:r>
          </w:p>
        </w:tc>
        <w:tc>
          <w:tcPr>
            <w:tcW w:w="389" w:type="pct"/>
            <w:tcBorders>
              <w:top w:val="single" w:sz="4" w:space="0" w:color="000099"/>
              <w:left w:val="nil"/>
              <w:bottom w:val="single" w:sz="4" w:space="0" w:color="000099"/>
              <w:right w:val="nil"/>
            </w:tcBorders>
            <w:shd w:val="clear" w:color="000000" w:fill="DBE5F1"/>
            <w:noWrap/>
            <w:vAlign w:val="center"/>
            <w:hideMark/>
          </w:tcPr>
          <w:p w14:paraId="38E64CA5"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28'258</w:t>
            </w:r>
          </w:p>
        </w:tc>
      </w:tr>
      <w:tr w:rsidR="007F5667" w:rsidRPr="00734174" w14:paraId="38E64CB2"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CA7" w14:textId="77777777" w:rsidR="007F5667" w:rsidRDefault="007F5667" w:rsidP="00F867FE">
            <w:pPr>
              <w:spacing w:before="0"/>
              <w:rPr>
                <w:rFonts w:ascii="Calibri" w:hAnsi="Calibri" w:cs="Calibri"/>
                <w:b/>
                <w:bCs/>
                <w:color w:val="000099"/>
                <w:sz w:val="18"/>
                <w:szCs w:val="18"/>
              </w:rPr>
            </w:pPr>
            <w:r>
              <w:rPr>
                <w:rFonts w:ascii="Calibri" w:hAnsi="Calibri" w:cs="Calibri"/>
                <w:b/>
                <w:bCs/>
                <w:color w:val="000099"/>
                <w:sz w:val="18"/>
                <w:szCs w:val="18"/>
              </w:rPr>
              <w:t>Estimates 2014-2015</w:t>
            </w:r>
          </w:p>
        </w:tc>
        <w:tc>
          <w:tcPr>
            <w:tcW w:w="388" w:type="pct"/>
            <w:tcBorders>
              <w:top w:val="nil"/>
              <w:left w:val="nil"/>
              <w:bottom w:val="nil"/>
              <w:right w:val="nil"/>
            </w:tcBorders>
            <w:shd w:val="clear" w:color="000000" w:fill="FFFFFF"/>
            <w:noWrap/>
            <w:vAlign w:val="center"/>
            <w:hideMark/>
          </w:tcPr>
          <w:p w14:paraId="38E64CA8"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gridSpan w:val="2"/>
            <w:tcBorders>
              <w:top w:val="nil"/>
              <w:left w:val="nil"/>
              <w:bottom w:val="nil"/>
              <w:right w:val="nil"/>
            </w:tcBorders>
            <w:shd w:val="clear" w:color="000000" w:fill="FFFFFF"/>
            <w:noWrap/>
            <w:vAlign w:val="center"/>
            <w:hideMark/>
          </w:tcPr>
          <w:p w14:paraId="38E64CA9"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tcBorders>
              <w:top w:val="nil"/>
              <w:left w:val="nil"/>
              <w:bottom w:val="nil"/>
              <w:right w:val="nil"/>
            </w:tcBorders>
            <w:shd w:val="clear" w:color="000000" w:fill="FFFFFF"/>
            <w:noWrap/>
            <w:vAlign w:val="center"/>
            <w:hideMark/>
          </w:tcPr>
          <w:p w14:paraId="38E64CAA"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gridSpan w:val="2"/>
            <w:tcBorders>
              <w:top w:val="nil"/>
              <w:left w:val="nil"/>
              <w:bottom w:val="nil"/>
              <w:right w:val="nil"/>
            </w:tcBorders>
            <w:shd w:val="clear" w:color="000000" w:fill="FFFFFF"/>
            <w:noWrap/>
            <w:vAlign w:val="center"/>
            <w:hideMark/>
          </w:tcPr>
          <w:p w14:paraId="38E64CAB"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tcBorders>
              <w:top w:val="nil"/>
              <w:left w:val="nil"/>
              <w:bottom w:val="nil"/>
              <w:right w:val="nil"/>
            </w:tcBorders>
            <w:shd w:val="clear" w:color="000000" w:fill="FFFFFF"/>
            <w:noWrap/>
            <w:vAlign w:val="center"/>
            <w:hideMark/>
          </w:tcPr>
          <w:p w14:paraId="38E64CAC"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gridSpan w:val="2"/>
            <w:tcBorders>
              <w:top w:val="nil"/>
              <w:left w:val="nil"/>
              <w:bottom w:val="nil"/>
              <w:right w:val="nil"/>
            </w:tcBorders>
            <w:shd w:val="clear" w:color="000000" w:fill="FFFFFF"/>
            <w:noWrap/>
            <w:vAlign w:val="center"/>
            <w:hideMark/>
          </w:tcPr>
          <w:p w14:paraId="38E64CAD"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tcBorders>
              <w:top w:val="nil"/>
              <w:left w:val="nil"/>
              <w:bottom w:val="nil"/>
              <w:right w:val="nil"/>
            </w:tcBorders>
            <w:shd w:val="clear" w:color="000000" w:fill="FFFFFF"/>
            <w:noWrap/>
            <w:vAlign w:val="center"/>
            <w:hideMark/>
          </w:tcPr>
          <w:p w14:paraId="38E64CAE"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gridSpan w:val="2"/>
            <w:tcBorders>
              <w:top w:val="nil"/>
              <w:left w:val="nil"/>
              <w:bottom w:val="nil"/>
              <w:right w:val="nil"/>
            </w:tcBorders>
            <w:shd w:val="clear" w:color="000000" w:fill="FFFFFF"/>
            <w:noWrap/>
            <w:vAlign w:val="center"/>
            <w:hideMark/>
          </w:tcPr>
          <w:p w14:paraId="38E64CAF"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8" w:type="pct"/>
            <w:tcBorders>
              <w:top w:val="nil"/>
              <w:left w:val="nil"/>
              <w:bottom w:val="nil"/>
              <w:right w:val="nil"/>
            </w:tcBorders>
            <w:shd w:val="clear" w:color="000000" w:fill="FFFFFF"/>
            <w:noWrap/>
            <w:vAlign w:val="center"/>
            <w:hideMark/>
          </w:tcPr>
          <w:p w14:paraId="38E64CB0" w14:textId="77777777" w:rsidR="007F5667" w:rsidRDefault="007F5667" w:rsidP="00F867FE">
            <w:pPr>
              <w:spacing w:before="0"/>
              <w:jc w:val="right"/>
              <w:rPr>
                <w:rFonts w:ascii="Calibri" w:hAnsi="Calibri" w:cs="Calibri"/>
                <w:color w:val="000099"/>
                <w:sz w:val="18"/>
                <w:szCs w:val="18"/>
              </w:rPr>
            </w:pPr>
            <w:r>
              <w:rPr>
                <w:rFonts w:ascii="Calibri" w:hAnsi="Calibri" w:cs="Calibri"/>
                <w:color w:val="000099"/>
                <w:sz w:val="18"/>
                <w:szCs w:val="18"/>
              </w:rPr>
              <w:t> </w:t>
            </w:r>
          </w:p>
        </w:tc>
        <w:tc>
          <w:tcPr>
            <w:tcW w:w="389" w:type="pct"/>
            <w:tcBorders>
              <w:top w:val="nil"/>
              <w:left w:val="nil"/>
              <w:bottom w:val="nil"/>
              <w:right w:val="nil"/>
            </w:tcBorders>
            <w:shd w:val="clear" w:color="000000" w:fill="FFFFFF"/>
            <w:noWrap/>
            <w:vAlign w:val="center"/>
            <w:hideMark/>
          </w:tcPr>
          <w:p w14:paraId="38E64CB1"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 </w:t>
            </w:r>
          </w:p>
        </w:tc>
      </w:tr>
      <w:tr w:rsidR="007F5667" w:rsidRPr="00734174" w14:paraId="38E64CBE" w14:textId="77777777" w:rsidTr="00F867FE">
        <w:trPr>
          <w:trHeight w:hRule="exact" w:val="238"/>
        </w:trPr>
        <w:tc>
          <w:tcPr>
            <w:tcW w:w="1119" w:type="pct"/>
            <w:tcBorders>
              <w:top w:val="nil"/>
              <w:left w:val="nil"/>
              <w:bottom w:val="nil"/>
              <w:right w:val="nil"/>
            </w:tcBorders>
            <w:shd w:val="clear" w:color="auto" w:fill="auto"/>
            <w:vAlign w:val="center"/>
            <w:hideMark/>
          </w:tcPr>
          <w:p w14:paraId="38E64CB3"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 xml:space="preserve">World </w:t>
            </w:r>
            <w:r>
              <w:rPr>
                <w:rFonts w:ascii="Calibri" w:hAnsi="Calibri" w:cs="Calibri"/>
                <w:sz w:val="16"/>
                <w:szCs w:val="16"/>
              </w:rPr>
              <w:t>telecom.</w:t>
            </w:r>
            <w:r w:rsidRPr="00225A0D">
              <w:rPr>
                <w:rFonts w:ascii="Calibri" w:hAnsi="Calibri" w:cs="Calibri"/>
                <w:sz w:val="16"/>
                <w:szCs w:val="16"/>
              </w:rPr>
              <w:t xml:space="preserve"> development conference</w:t>
            </w:r>
          </w:p>
        </w:tc>
        <w:tc>
          <w:tcPr>
            <w:tcW w:w="388" w:type="pct"/>
            <w:tcBorders>
              <w:top w:val="nil"/>
              <w:left w:val="nil"/>
              <w:bottom w:val="nil"/>
              <w:right w:val="nil"/>
            </w:tcBorders>
            <w:shd w:val="clear" w:color="000000" w:fill="FFFFFF"/>
            <w:noWrap/>
            <w:vAlign w:val="center"/>
            <w:hideMark/>
          </w:tcPr>
          <w:p w14:paraId="38E64CB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760</w:t>
            </w:r>
          </w:p>
        </w:tc>
        <w:tc>
          <w:tcPr>
            <w:tcW w:w="388" w:type="pct"/>
            <w:gridSpan w:val="2"/>
            <w:tcBorders>
              <w:top w:val="nil"/>
              <w:left w:val="nil"/>
              <w:bottom w:val="nil"/>
              <w:right w:val="nil"/>
            </w:tcBorders>
            <w:shd w:val="clear" w:color="000000" w:fill="FFFFFF"/>
            <w:noWrap/>
            <w:vAlign w:val="center"/>
            <w:hideMark/>
          </w:tcPr>
          <w:p w14:paraId="38E64CB5"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57</w:t>
            </w:r>
          </w:p>
        </w:tc>
        <w:tc>
          <w:tcPr>
            <w:tcW w:w="388" w:type="pct"/>
            <w:tcBorders>
              <w:top w:val="nil"/>
              <w:left w:val="nil"/>
              <w:bottom w:val="nil"/>
              <w:right w:val="nil"/>
            </w:tcBorders>
            <w:shd w:val="clear" w:color="000000" w:fill="FFFFFF"/>
            <w:noWrap/>
            <w:vAlign w:val="center"/>
            <w:hideMark/>
          </w:tcPr>
          <w:p w14:paraId="38E64CB6"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350</w:t>
            </w:r>
          </w:p>
        </w:tc>
        <w:tc>
          <w:tcPr>
            <w:tcW w:w="388" w:type="pct"/>
            <w:gridSpan w:val="2"/>
            <w:tcBorders>
              <w:top w:val="nil"/>
              <w:left w:val="nil"/>
              <w:bottom w:val="nil"/>
              <w:right w:val="nil"/>
            </w:tcBorders>
            <w:shd w:val="clear" w:color="000000" w:fill="FFFFFF"/>
            <w:noWrap/>
            <w:vAlign w:val="center"/>
            <w:hideMark/>
          </w:tcPr>
          <w:p w14:paraId="38E64CB7"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50</w:t>
            </w:r>
          </w:p>
        </w:tc>
        <w:tc>
          <w:tcPr>
            <w:tcW w:w="388" w:type="pct"/>
            <w:tcBorders>
              <w:top w:val="nil"/>
              <w:left w:val="nil"/>
              <w:bottom w:val="nil"/>
              <w:right w:val="nil"/>
            </w:tcBorders>
            <w:shd w:val="clear" w:color="000000" w:fill="FFFFFF"/>
            <w:noWrap/>
            <w:vAlign w:val="center"/>
            <w:hideMark/>
          </w:tcPr>
          <w:p w14:paraId="38E64CB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20</w:t>
            </w:r>
          </w:p>
        </w:tc>
        <w:tc>
          <w:tcPr>
            <w:tcW w:w="388" w:type="pct"/>
            <w:gridSpan w:val="2"/>
            <w:tcBorders>
              <w:top w:val="nil"/>
              <w:left w:val="nil"/>
              <w:bottom w:val="nil"/>
              <w:right w:val="nil"/>
            </w:tcBorders>
            <w:shd w:val="clear" w:color="000000" w:fill="FFFFFF"/>
            <w:noWrap/>
            <w:vAlign w:val="center"/>
            <w:hideMark/>
          </w:tcPr>
          <w:p w14:paraId="38E64CB9"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20</w:t>
            </w:r>
          </w:p>
        </w:tc>
        <w:tc>
          <w:tcPr>
            <w:tcW w:w="388" w:type="pct"/>
            <w:tcBorders>
              <w:top w:val="nil"/>
              <w:left w:val="nil"/>
              <w:bottom w:val="nil"/>
              <w:right w:val="nil"/>
            </w:tcBorders>
            <w:shd w:val="clear" w:color="000000" w:fill="FFFFFF"/>
            <w:noWrap/>
            <w:vAlign w:val="center"/>
            <w:hideMark/>
          </w:tcPr>
          <w:p w14:paraId="38E64CBA"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30</w:t>
            </w:r>
          </w:p>
        </w:tc>
        <w:tc>
          <w:tcPr>
            <w:tcW w:w="388" w:type="pct"/>
            <w:gridSpan w:val="2"/>
            <w:tcBorders>
              <w:top w:val="nil"/>
              <w:left w:val="nil"/>
              <w:bottom w:val="nil"/>
              <w:right w:val="nil"/>
            </w:tcBorders>
            <w:shd w:val="clear" w:color="000000" w:fill="FFFFFF"/>
            <w:noWrap/>
            <w:vAlign w:val="center"/>
            <w:hideMark/>
          </w:tcPr>
          <w:p w14:paraId="38E64CBB"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30</w:t>
            </w:r>
          </w:p>
        </w:tc>
        <w:tc>
          <w:tcPr>
            <w:tcW w:w="388" w:type="pct"/>
            <w:tcBorders>
              <w:top w:val="nil"/>
              <w:left w:val="nil"/>
              <w:bottom w:val="nil"/>
              <w:right w:val="nil"/>
            </w:tcBorders>
            <w:shd w:val="clear" w:color="000000" w:fill="FFFFFF"/>
            <w:noWrap/>
            <w:vAlign w:val="center"/>
            <w:hideMark/>
          </w:tcPr>
          <w:p w14:paraId="38E64CB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50</w:t>
            </w:r>
          </w:p>
        </w:tc>
        <w:tc>
          <w:tcPr>
            <w:tcW w:w="389" w:type="pct"/>
            <w:tcBorders>
              <w:top w:val="nil"/>
              <w:left w:val="nil"/>
              <w:bottom w:val="nil"/>
              <w:right w:val="nil"/>
            </w:tcBorders>
            <w:shd w:val="clear" w:color="000000" w:fill="FFFFFF"/>
            <w:noWrap/>
            <w:vAlign w:val="center"/>
            <w:hideMark/>
          </w:tcPr>
          <w:p w14:paraId="38E64CBD"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1'367</w:t>
            </w:r>
          </w:p>
        </w:tc>
      </w:tr>
      <w:tr w:rsidR="007F5667" w:rsidRPr="00734174" w14:paraId="38E64CCA" w14:textId="77777777" w:rsidTr="00F867FE">
        <w:trPr>
          <w:trHeight w:hRule="exact" w:val="238"/>
        </w:trPr>
        <w:tc>
          <w:tcPr>
            <w:tcW w:w="1119" w:type="pct"/>
            <w:tcBorders>
              <w:top w:val="nil"/>
              <w:left w:val="nil"/>
              <w:bottom w:val="nil"/>
              <w:right w:val="nil"/>
            </w:tcBorders>
            <w:shd w:val="clear" w:color="auto" w:fill="auto"/>
            <w:vAlign w:val="center"/>
            <w:hideMark/>
          </w:tcPr>
          <w:p w14:paraId="38E64CBF" w14:textId="77777777" w:rsidR="007F5667" w:rsidRPr="00225A0D" w:rsidRDefault="007F5667" w:rsidP="00F867FE">
            <w:pPr>
              <w:spacing w:before="0"/>
              <w:rPr>
                <w:rFonts w:ascii="Calibri" w:hAnsi="Calibri" w:cs="Calibri"/>
                <w:sz w:val="16"/>
                <w:szCs w:val="16"/>
              </w:rPr>
            </w:pPr>
            <w:r>
              <w:rPr>
                <w:rFonts w:ascii="Calibri" w:hAnsi="Calibri" w:cs="Calibri"/>
                <w:sz w:val="16"/>
                <w:szCs w:val="16"/>
              </w:rPr>
              <w:t>Telecom.</w:t>
            </w:r>
            <w:r w:rsidRPr="00225A0D">
              <w:rPr>
                <w:rFonts w:ascii="Calibri" w:hAnsi="Calibri" w:cs="Calibri"/>
                <w:sz w:val="16"/>
                <w:szCs w:val="16"/>
              </w:rPr>
              <w:t xml:space="preserve"> Development Advisory Group</w:t>
            </w:r>
          </w:p>
        </w:tc>
        <w:tc>
          <w:tcPr>
            <w:tcW w:w="388" w:type="pct"/>
            <w:tcBorders>
              <w:top w:val="nil"/>
              <w:left w:val="nil"/>
              <w:bottom w:val="nil"/>
              <w:right w:val="nil"/>
            </w:tcBorders>
            <w:shd w:val="clear" w:color="000000" w:fill="FFFFFF"/>
            <w:noWrap/>
            <w:vAlign w:val="center"/>
            <w:hideMark/>
          </w:tcPr>
          <w:p w14:paraId="38E64CC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106</w:t>
            </w:r>
          </w:p>
        </w:tc>
        <w:tc>
          <w:tcPr>
            <w:tcW w:w="388" w:type="pct"/>
            <w:gridSpan w:val="2"/>
            <w:tcBorders>
              <w:top w:val="nil"/>
              <w:left w:val="nil"/>
              <w:bottom w:val="nil"/>
              <w:right w:val="nil"/>
            </w:tcBorders>
            <w:shd w:val="clear" w:color="000000" w:fill="FFFFFF"/>
            <w:noWrap/>
            <w:vAlign w:val="center"/>
            <w:hideMark/>
          </w:tcPr>
          <w:p w14:paraId="38E64CC1"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30</w:t>
            </w:r>
          </w:p>
        </w:tc>
        <w:tc>
          <w:tcPr>
            <w:tcW w:w="388" w:type="pct"/>
            <w:tcBorders>
              <w:top w:val="nil"/>
              <w:left w:val="nil"/>
              <w:bottom w:val="nil"/>
              <w:right w:val="nil"/>
            </w:tcBorders>
            <w:shd w:val="clear" w:color="000000" w:fill="FFFFFF"/>
            <w:noWrap/>
            <w:vAlign w:val="center"/>
            <w:hideMark/>
          </w:tcPr>
          <w:p w14:paraId="38E64CC2"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120</w:t>
            </w:r>
          </w:p>
        </w:tc>
        <w:tc>
          <w:tcPr>
            <w:tcW w:w="388" w:type="pct"/>
            <w:gridSpan w:val="2"/>
            <w:tcBorders>
              <w:top w:val="nil"/>
              <w:left w:val="nil"/>
              <w:bottom w:val="nil"/>
              <w:right w:val="nil"/>
            </w:tcBorders>
            <w:shd w:val="clear" w:color="000000" w:fill="FFFFFF"/>
            <w:noWrap/>
            <w:vAlign w:val="center"/>
            <w:hideMark/>
          </w:tcPr>
          <w:p w14:paraId="38E64CC3"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w:t>
            </w:r>
          </w:p>
        </w:tc>
        <w:tc>
          <w:tcPr>
            <w:tcW w:w="388" w:type="pct"/>
            <w:tcBorders>
              <w:top w:val="nil"/>
              <w:left w:val="nil"/>
              <w:bottom w:val="nil"/>
              <w:right w:val="nil"/>
            </w:tcBorders>
            <w:shd w:val="clear" w:color="000000" w:fill="FFFFFF"/>
            <w:noWrap/>
            <w:vAlign w:val="center"/>
            <w:hideMark/>
          </w:tcPr>
          <w:p w14:paraId="38E64CC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CC5"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C6"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CC7"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C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w:t>
            </w:r>
          </w:p>
        </w:tc>
        <w:tc>
          <w:tcPr>
            <w:tcW w:w="389" w:type="pct"/>
            <w:tcBorders>
              <w:top w:val="nil"/>
              <w:left w:val="nil"/>
              <w:bottom w:val="nil"/>
              <w:right w:val="nil"/>
            </w:tcBorders>
            <w:shd w:val="clear" w:color="000000" w:fill="FFFFFF"/>
            <w:noWrap/>
            <w:vAlign w:val="center"/>
            <w:hideMark/>
          </w:tcPr>
          <w:p w14:paraId="38E64CC9"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264</w:t>
            </w:r>
          </w:p>
        </w:tc>
      </w:tr>
      <w:tr w:rsidR="007F5667" w:rsidRPr="00734174" w14:paraId="38E64CD6"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CCB"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 xml:space="preserve">Study groups  </w:t>
            </w:r>
          </w:p>
        </w:tc>
        <w:tc>
          <w:tcPr>
            <w:tcW w:w="388" w:type="pct"/>
            <w:tcBorders>
              <w:top w:val="nil"/>
              <w:left w:val="nil"/>
              <w:bottom w:val="nil"/>
              <w:right w:val="nil"/>
            </w:tcBorders>
            <w:shd w:val="clear" w:color="000000" w:fill="FFFFFF"/>
            <w:noWrap/>
            <w:vAlign w:val="center"/>
            <w:hideMark/>
          </w:tcPr>
          <w:p w14:paraId="38E64CC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417</w:t>
            </w:r>
          </w:p>
        </w:tc>
        <w:tc>
          <w:tcPr>
            <w:tcW w:w="388" w:type="pct"/>
            <w:gridSpan w:val="2"/>
            <w:tcBorders>
              <w:top w:val="nil"/>
              <w:left w:val="nil"/>
              <w:bottom w:val="nil"/>
              <w:right w:val="nil"/>
            </w:tcBorders>
            <w:shd w:val="clear" w:color="000000" w:fill="FFFFFF"/>
            <w:noWrap/>
            <w:vAlign w:val="center"/>
            <w:hideMark/>
          </w:tcPr>
          <w:p w14:paraId="38E64CCD"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13</w:t>
            </w:r>
          </w:p>
        </w:tc>
        <w:tc>
          <w:tcPr>
            <w:tcW w:w="388" w:type="pct"/>
            <w:tcBorders>
              <w:top w:val="nil"/>
              <w:left w:val="nil"/>
              <w:bottom w:val="nil"/>
              <w:right w:val="nil"/>
            </w:tcBorders>
            <w:shd w:val="clear" w:color="000000" w:fill="FFFFFF"/>
            <w:noWrap/>
            <w:vAlign w:val="center"/>
            <w:hideMark/>
          </w:tcPr>
          <w:p w14:paraId="38E64CCE"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360</w:t>
            </w:r>
          </w:p>
        </w:tc>
        <w:tc>
          <w:tcPr>
            <w:tcW w:w="388" w:type="pct"/>
            <w:gridSpan w:val="2"/>
            <w:tcBorders>
              <w:top w:val="nil"/>
              <w:left w:val="nil"/>
              <w:bottom w:val="nil"/>
              <w:right w:val="nil"/>
            </w:tcBorders>
            <w:shd w:val="clear" w:color="000000" w:fill="FFFFFF"/>
            <w:noWrap/>
            <w:vAlign w:val="center"/>
            <w:hideMark/>
          </w:tcPr>
          <w:p w14:paraId="38E64CCF"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8</w:t>
            </w:r>
          </w:p>
        </w:tc>
        <w:tc>
          <w:tcPr>
            <w:tcW w:w="388" w:type="pct"/>
            <w:tcBorders>
              <w:top w:val="nil"/>
              <w:left w:val="nil"/>
              <w:bottom w:val="nil"/>
              <w:right w:val="nil"/>
            </w:tcBorders>
            <w:shd w:val="clear" w:color="000000" w:fill="FFFFFF"/>
            <w:noWrap/>
            <w:vAlign w:val="center"/>
            <w:hideMark/>
          </w:tcPr>
          <w:p w14:paraId="38E64CD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8</w:t>
            </w:r>
          </w:p>
        </w:tc>
        <w:tc>
          <w:tcPr>
            <w:tcW w:w="388" w:type="pct"/>
            <w:gridSpan w:val="2"/>
            <w:tcBorders>
              <w:top w:val="nil"/>
              <w:left w:val="nil"/>
              <w:bottom w:val="nil"/>
              <w:right w:val="nil"/>
            </w:tcBorders>
            <w:shd w:val="clear" w:color="000000" w:fill="FFFFFF"/>
            <w:noWrap/>
            <w:vAlign w:val="center"/>
            <w:hideMark/>
          </w:tcPr>
          <w:p w14:paraId="38E64CD1"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w:t>
            </w:r>
          </w:p>
        </w:tc>
        <w:tc>
          <w:tcPr>
            <w:tcW w:w="388" w:type="pct"/>
            <w:tcBorders>
              <w:top w:val="nil"/>
              <w:left w:val="nil"/>
              <w:bottom w:val="nil"/>
              <w:right w:val="nil"/>
            </w:tcBorders>
            <w:shd w:val="clear" w:color="000000" w:fill="FFFFFF"/>
            <w:noWrap/>
            <w:vAlign w:val="center"/>
            <w:hideMark/>
          </w:tcPr>
          <w:p w14:paraId="38E64CD2"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w:t>
            </w:r>
          </w:p>
        </w:tc>
        <w:tc>
          <w:tcPr>
            <w:tcW w:w="388" w:type="pct"/>
            <w:gridSpan w:val="2"/>
            <w:tcBorders>
              <w:top w:val="nil"/>
              <w:left w:val="nil"/>
              <w:bottom w:val="nil"/>
              <w:right w:val="nil"/>
            </w:tcBorders>
            <w:shd w:val="clear" w:color="000000" w:fill="FFFFFF"/>
            <w:noWrap/>
            <w:vAlign w:val="center"/>
            <w:hideMark/>
          </w:tcPr>
          <w:p w14:paraId="38E64CD3"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w:t>
            </w:r>
          </w:p>
        </w:tc>
        <w:tc>
          <w:tcPr>
            <w:tcW w:w="388" w:type="pct"/>
            <w:tcBorders>
              <w:top w:val="nil"/>
              <w:left w:val="nil"/>
              <w:bottom w:val="nil"/>
              <w:right w:val="nil"/>
            </w:tcBorders>
            <w:shd w:val="clear" w:color="000000" w:fill="FFFFFF"/>
            <w:noWrap/>
            <w:vAlign w:val="center"/>
            <w:hideMark/>
          </w:tcPr>
          <w:p w14:paraId="38E64CD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8</w:t>
            </w:r>
          </w:p>
        </w:tc>
        <w:tc>
          <w:tcPr>
            <w:tcW w:w="389" w:type="pct"/>
            <w:tcBorders>
              <w:top w:val="nil"/>
              <w:left w:val="nil"/>
              <w:bottom w:val="nil"/>
              <w:right w:val="nil"/>
            </w:tcBorders>
            <w:shd w:val="clear" w:color="000000" w:fill="FFFFFF"/>
            <w:noWrap/>
            <w:vAlign w:val="center"/>
            <w:hideMark/>
          </w:tcPr>
          <w:p w14:paraId="38E64CD5"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824</w:t>
            </w:r>
          </w:p>
        </w:tc>
      </w:tr>
      <w:tr w:rsidR="007F5667" w:rsidRPr="00734174" w14:paraId="38E64CE2"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CD7"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Activities and programmes</w:t>
            </w:r>
          </w:p>
        </w:tc>
        <w:tc>
          <w:tcPr>
            <w:tcW w:w="388" w:type="pct"/>
            <w:tcBorders>
              <w:top w:val="nil"/>
              <w:left w:val="nil"/>
              <w:bottom w:val="nil"/>
              <w:right w:val="nil"/>
            </w:tcBorders>
            <w:shd w:val="clear" w:color="000000" w:fill="FFFFFF"/>
            <w:noWrap/>
            <w:vAlign w:val="center"/>
            <w:hideMark/>
          </w:tcPr>
          <w:p w14:paraId="38E64CD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1'700</w:t>
            </w:r>
          </w:p>
        </w:tc>
        <w:tc>
          <w:tcPr>
            <w:tcW w:w="388" w:type="pct"/>
            <w:gridSpan w:val="2"/>
            <w:tcBorders>
              <w:top w:val="nil"/>
              <w:left w:val="nil"/>
              <w:bottom w:val="nil"/>
              <w:right w:val="nil"/>
            </w:tcBorders>
            <w:shd w:val="clear" w:color="000000" w:fill="FFFFFF"/>
            <w:noWrap/>
            <w:vAlign w:val="center"/>
            <w:hideMark/>
          </w:tcPr>
          <w:p w14:paraId="38E64CD9"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DA"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3'950</w:t>
            </w:r>
          </w:p>
        </w:tc>
        <w:tc>
          <w:tcPr>
            <w:tcW w:w="388" w:type="pct"/>
            <w:gridSpan w:val="2"/>
            <w:tcBorders>
              <w:top w:val="nil"/>
              <w:left w:val="nil"/>
              <w:bottom w:val="nil"/>
              <w:right w:val="nil"/>
            </w:tcBorders>
            <w:shd w:val="clear" w:color="000000" w:fill="FFFFFF"/>
            <w:noWrap/>
            <w:vAlign w:val="center"/>
            <w:hideMark/>
          </w:tcPr>
          <w:p w14:paraId="38E64CDB"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5'040</w:t>
            </w:r>
          </w:p>
        </w:tc>
        <w:tc>
          <w:tcPr>
            <w:tcW w:w="388" w:type="pct"/>
            <w:tcBorders>
              <w:top w:val="nil"/>
              <w:left w:val="nil"/>
              <w:bottom w:val="nil"/>
              <w:right w:val="nil"/>
            </w:tcBorders>
            <w:shd w:val="clear" w:color="000000" w:fill="FFFFFF"/>
            <w:noWrap/>
            <w:vAlign w:val="center"/>
            <w:hideMark/>
          </w:tcPr>
          <w:p w14:paraId="38E64CD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34</w:t>
            </w:r>
          </w:p>
        </w:tc>
        <w:tc>
          <w:tcPr>
            <w:tcW w:w="388" w:type="pct"/>
            <w:gridSpan w:val="2"/>
            <w:tcBorders>
              <w:top w:val="nil"/>
              <w:left w:val="nil"/>
              <w:bottom w:val="nil"/>
              <w:right w:val="nil"/>
            </w:tcBorders>
            <w:shd w:val="clear" w:color="000000" w:fill="FFFFFF"/>
            <w:noWrap/>
            <w:vAlign w:val="center"/>
            <w:hideMark/>
          </w:tcPr>
          <w:p w14:paraId="38E64CDD"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314</w:t>
            </w:r>
          </w:p>
        </w:tc>
        <w:tc>
          <w:tcPr>
            <w:tcW w:w="388" w:type="pct"/>
            <w:tcBorders>
              <w:top w:val="nil"/>
              <w:left w:val="nil"/>
              <w:bottom w:val="nil"/>
              <w:right w:val="nil"/>
            </w:tcBorders>
            <w:shd w:val="clear" w:color="000000" w:fill="FFFFFF"/>
            <w:noWrap/>
            <w:vAlign w:val="center"/>
            <w:hideMark/>
          </w:tcPr>
          <w:p w14:paraId="38E64CDE"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310</w:t>
            </w:r>
          </w:p>
        </w:tc>
        <w:tc>
          <w:tcPr>
            <w:tcW w:w="388" w:type="pct"/>
            <w:gridSpan w:val="2"/>
            <w:tcBorders>
              <w:top w:val="nil"/>
              <w:left w:val="nil"/>
              <w:bottom w:val="nil"/>
              <w:right w:val="nil"/>
            </w:tcBorders>
            <w:shd w:val="clear" w:color="000000" w:fill="FFFFFF"/>
            <w:noWrap/>
            <w:vAlign w:val="center"/>
            <w:hideMark/>
          </w:tcPr>
          <w:p w14:paraId="38E64CDF"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38</w:t>
            </w:r>
          </w:p>
        </w:tc>
        <w:tc>
          <w:tcPr>
            <w:tcW w:w="388" w:type="pct"/>
            <w:tcBorders>
              <w:top w:val="nil"/>
              <w:left w:val="nil"/>
              <w:bottom w:val="nil"/>
              <w:right w:val="nil"/>
            </w:tcBorders>
            <w:shd w:val="clear" w:color="000000" w:fill="FFFFFF"/>
            <w:noWrap/>
            <w:vAlign w:val="center"/>
            <w:hideMark/>
          </w:tcPr>
          <w:p w14:paraId="38E64CE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50</w:t>
            </w:r>
          </w:p>
        </w:tc>
        <w:tc>
          <w:tcPr>
            <w:tcW w:w="389" w:type="pct"/>
            <w:tcBorders>
              <w:top w:val="nil"/>
              <w:left w:val="nil"/>
              <w:bottom w:val="nil"/>
              <w:right w:val="nil"/>
            </w:tcBorders>
            <w:shd w:val="clear" w:color="000000" w:fill="FFFFFF"/>
            <w:noWrap/>
            <w:vAlign w:val="center"/>
            <w:hideMark/>
          </w:tcPr>
          <w:p w14:paraId="38E64CE1"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11'436</w:t>
            </w:r>
          </w:p>
        </w:tc>
      </w:tr>
      <w:tr w:rsidR="007F5667" w:rsidRPr="00734174" w14:paraId="38E64CEE"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CE3"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Bureau</w:t>
            </w:r>
          </w:p>
        </w:tc>
        <w:tc>
          <w:tcPr>
            <w:tcW w:w="388" w:type="pct"/>
            <w:tcBorders>
              <w:top w:val="nil"/>
              <w:left w:val="nil"/>
              <w:bottom w:val="nil"/>
              <w:right w:val="nil"/>
            </w:tcBorders>
            <w:shd w:val="clear" w:color="000000" w:fill="FFFFFF"/>
            <w:noWrap/>
            <w:vAlign w:val="center"/>
            <w:hideMark/>
          </w:tcPr>
          <w:p w14:paraId="38E64CE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E5"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E6"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E7"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E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E9"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EA"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CEB"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CE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9" w:type="pct"/>
            <w:tcBorders>
              <w:top w:val="nil"/>
              <w:left w:val="nil"/>
              <w:bottom w:val="nil"/>
              <w:right w:val="nil"/>
            </w:tcBorders>
            <w:shd w:val="clear" w:color="000000" w:fill="FFFFFF"/>
            <w:noWrap/>
            <w:vAlign w:val="center"/>
            <w:hideMark/>
          </w:tcPr>
          <w:p w14:paraId="38E64CED"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 </w:t>
            </w:r>
          </w:p>
        </w:tc>
      </w:tr>
      <w:tr w:rsidR="007F5667" w:rsidRPr="00734174" w14:paraId="38E64CFA"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CEF"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 xml:space="preserve"> - Office of the Director</w:t>
            </w:r>
          </w:p>
        </w:tc>
        <w:tc>
          <w:tcPr>
            <w:tcW w:w="388" w:type="pct"/>
            <w:tcBorders>
              <w:top w:val="nil"/>
              <w:left w:val="nil"/>
              <w:bottom w:val="nil"/>
              <w:right w:val="nil"/>
            </w:tcBorders>
            <w:shd w:val="clear" w:color="000000" w:fill="FFFFFF"/>
            <w:noWrap/>
            <w:vAlign w:val="center"/>
            <w:hideMark/>
          </w:tcPr>
          <w:p w14:paraId="38E64CF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10'761</w:t>
            </w:r>
          </w:p>
        </w:tc>
        <w:tc>
          <w:tcPr>
            <w:tcW w:w="388" w:type="pct"/>
            <w:gridSpan w:val="2"/>
            <w:tcBorders>
              <w:top w:val="nil"/>
              <w:left w:val="nil"/>
              <w:bottom w:val="nil"/>
              <w:right w:val="nil"/>
            </w:tcBorders>
            <w:shd w:val="clear" w:color="000000" w:fill="FFFFFF"/>
            <w:noWrap/>
            <w:vAlign w:val="center"/>
            <w:hideMark/>
          </w:tcPr>
          <w:p w14:paraId="38E64CF1"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2'660</w:t>
            </w:r>
          </w:p>
        </w:tc>
        <w:tc>
          <w:tcPr>
            <w:tcW w:w="388" w:type="pct"/>
            <w:tcBorders>
              <w:top w:val="nil"/>
              <w:left w:val="nil"/>
              <w:bottom w:val="nil"/>
              <w:right w:val="nil"/>
            </w:tcBorders>
            <w:shd w:val="clear" w:color="000000" w:fill="FFFFFF"/>
            <w:noWrap/>
            <w:vAlign w:val="center"/>
            <w:hideMark/>
          </w:tcPr>
          <w:p w14:paraId="38E64CF2"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880</w:t>
            </w:r>
          </w:p>
        </w:tc>
        <w:tc>
          <w:tcPr>
            <w:tcW w:w="388" w:type="pct"/>
            <w:gridSpan w:val="2"/>
            <w:tcBorders>
              <w:top w:val="nil"/>
              <w:left w:val="nil"/>
              <w:bottom w:val="nil"/>
              <w:right w:val="nil"/>
            </w:tcBorders>
            <w:shd w:val="clear" w:color="000000" w:fill="FFFFFF"/>
            <w:noWrap/>
            <w:vAlign w:val="center"/>
            <w:hideMark/>
          </w:tcPr>
          <w:p w14:paraId="38E64CF3"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F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CF5"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F6"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gridSpan w:val="2"/>
            <w:tcBorders>
              <w:top w:val="nil"/>
              <w:left w:val="nil"/>
              <w:bottom w:val="nil"/>
              <w:right w:val="nil"/>
            </w:tcBorders>
            <w:shd w:val="clear" w:color="000000" w:fill="FFFFFF"/>
            <w:noWrap/>
            <w:vAlign w:val="center"/>
            <w:hideMark/>
          </w:tcPr>
          <w:p w14:paraId="38E64CF7"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8" w:type="pct"/>
            <w:tcBorders>
              <w:top w:val="nil"/>
              <w:left w:val="nil"/>
              <w:bottom w:val="nil"/>
              <w:right w:val="nil"/>
            </w:tcBorders>
            <w:shd w:val="clear" w:color="000000" w:fill="FFFFFF"/>
            <w:noWrap/>
            <w:vAlign w:val="center"/>
            <w:hideMark/>
          </w:tcPr>
          <w:p w14:paraId="38E64CF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0</w:t>
            </w:r>
          </w:p>
        </w:tc>
        <w:tc>
          <w:tcPr>
            <w:tcW w:w="389" w:type="pct"/>
            <w:tcBorders>
              <w:top w:val="nil"/>
              <w:left w:val="nil"/>
              <w:bottom w:val="nil"/>
              <w:right w:val="nil"/>
            </w:tcBorders>
            <w:shd w:val="clear" w:color="000000" w:fill="FFFFFF"/>
            <w:noWrap/>
            <w:vAlign w:val="center"/>
            <w:hideMark/>
          </w:tcPr>
          <w:p w14:paraId="38E64CF9"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14'301</w:t>
            </w:r>
          </w:p>
        </w:tc>
      </w:tr>
      <w:tr w:rsidR="007F5667" w:rsidRPr="00734174" w14:paraId="38E64D06" w14:textId="77777777" w:rsidTr="00F867FE">
        <w:trPr>
          <w:trHeight w:hRule="exact" w:val="238"/>
        </w:trPr>
        <w:tc>
          <w:tcPr>
            <w:tcW w:w="1119" w:type="pct"/>
            <w:tcBorders>
              <w:top w:val="nil"/>
              <w:left w:val="nil"/>
              <w:bottom w:val="nil"/>
              <w:right w:val="nil"/>
            </w:tcBorders>
            <w:shd w:val="clear" w:color="auto" w:fill="auto"/>
            <w:noWrap/>
            <w:vAlign w:val="center"/>
            <w:hideMark/>
          </w:tcPr>
          <w:p w14:paraId="38E64CFB" w14:textId="77777777" w:rsidR="007F5667" w:rsidRPr="00225A0D" w:rsidRDefault="007F5667" w:rsidP="00F867FE">
            <w:pPr>
              <w:spacing w:before="0"/>
              <w:rPr>
                <w:rFonts w:ascii="Calibri" w:hAnsi="Calibri" w:cs="Calibri"/>
                <w:sz w:val="16"/>
                <w:szCs w:val="16"/>
              </w:rPr>
            </w:pPr>
            <w:r w:rsidRPr="00225A0D">
              <w:rPr>
                <w:rFonts w:ascii="Calibri" w:hAnsi="Calibri" w:cs="Calibri"/>
                <w:sz w:val="16"/>
                <w:szCs w:val="16"/>
              </w:rPr>
              <w:t xml:space="preserve"> - Departments</w:t>
            </w:r>
          </w:p>
        </w:tc>
        <w:tc>
          <w:tcPr>
            <w:tcW w:w="388" w:type="pct"/>
            <w:tcBorders>
              <w:top w:val="nil"/>
              <w:left w:val="nil"/>
              <w:bottom w:val="nil"/>
              <w:right w:val="nil"/>
            </w:tcBorders>
            <w:shd w:val="clear" w:color="000000" w:fill="FFFFFF"/>
            <w:noWrap/>
            <w:vAlign w:val="center"/>
            <w:hideMark/>
          </w:tcPr>
          <w:p w14:paraId="38E64CF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21'864</w:t>
            </w:r>
          </w:p>
        </w:tc>
        <w:tc>
          <w:tcPr>
            <w:tcW w:w="388" w:type="pct"/>
            <w:gridSpan w:val="2"/>
            <w:tcBorders>
              <w:top w:val="nil"/>
              <w:left w:val="nil"/>
              <w:bottom w:val="nil"/>
              <w:right w:val="nil"/>
            </w:tcBorders>
            <w:shd w:val="clear" w:color="000000" w:fill="FFFFFF"/>
            <w:noWrap/>
            <w:vAlign w:val="center"/>
            <w:hideMark/>
          </w:tcPr>
          <w:p w14:paraId="38E64CFD"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4'992</w:t>
            </w:r>
          </w:p>
        </w:tc>
        <w:tc>
          <w:tcPr>
            <w:tcW w:w="388" w:type="pct"/>
            <w:tcBorders>
              <w:top w:val="nil"/>
              <w:left w:val="nil"/>
              <w:bottom w:val="nil"/>
              <w:right w:val="nil"/>
            </w:tcBorders>
            <w:shd w:val="clear" w:color="000000" w:fill="FFFFFF"/>
            <w:noWrap/>
            <w:vAlign w:val="center"/>
            <w:hideMark/>
          </w:tcPr>
          <w:p w14:paraId="38E64CFE"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690</w:t>
            </w:r>
          </w:p>
        </w:tc>
        <w:tc>
          <w:tcPr>
            <w:tcW w:w="388" w:type="pct"/>
            <w:gridSpan w:val="2"/>
            <w:tcBorders>
              <w:top w:val="nil"/>
              <w:left w:val="nil"/>
              <w:bottom w:val="nil"/>
              <w:right w:val="nil"/>
            </w:tcBorders>
            <w:shd w:val="clear" w:color="000000" w:fill="FFFFFF"/>
            <w:noWrap/>
            <w:vAlign w:val="center"/>
            <w:hideMark/>
          </w:tcPr>
          <w:p w14:paraId="38E64CFF"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530</w:t>
            </w:r>
          </w:p>
        </w:tc>
        <w:tc>
          <w:tcPr>
            <w:tcW w:w="388" w:type="pct"/>
            <w:tcBorders>
              <w:top w:val="nil"/>
              <w:left w:val="nil"/>
              <w:bottom w:val="nil"/>
              <w:right w:val="nil"/>
            </w:tcBorders>
            <w:shd w:val="clear" w:color="000000" w:fill="FFFFFF"/>
            <w:noWrap/>
            <w:vAlign w:val="center"/>
            <w:hideMark/>
          </w:tcPr>
          <w:p w14:paraId="38E64D0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260</w:t>
            </w:r>
          </w:p>
        </w:tc>
        <w:tc>
          <w:tcPr>
            <w:tcW w:w="388" w:type="pct"/>
            <w:gridSpan w:val="2"/>
            <w:tcBorders>
              <w:top w:val="nil"/>
              <w:left w:val="nil"/>
              <w:bottom w:val="nil"/>
              <w:right w:val="nil"/>
            </w:tcBorders>
            <w:shd w:val="clear" w:color="000000" w:fill="FFFFFF"/>
            <w:noWrap/>
            <w:vAlign w:val="center"/>
            <w:hideMark/>
          </w:tcPr>
          <w:p w14:paraId="38E64D01"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160</w:t>
            </w:r>
          </w:p>
        </w:tc>
        <w:tc>
          <w:tcPr>
            <w:tcW w:w="388" w:type="pct"/>
            <w:tcBorders>
              <w:top w:val="nil"/>
              <w:left w:val="nil"/>
              <w:bottom w:val="nil"/>
              <w:right w:val="nil"/>
            </w:tcBorders>
            <w:shd w:val="clear" w:color="000000" w:fill="FFFFFF"/>
            <w:noWrap/>
            <w:vAlign w:val="center"/>
            <w:hideMark/>
          </w:tcPr>
          <w:p w14:paraId="38E64D02"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600</w:t>
            </w:r>
          </w:p>
        </w:tc>
        <w:tc>
          <w:tcPr>
            <w:tcW w:w="388" w:type="pct"/>
            <w:gridSpan w:val="2"/>
            <w:tcBorders>
              <w:top w:val="nil"/>
              <w:left w:val="nil"/>
              <w:bottom w:val="nil"/>
              <w:right w:val="nil"/>
            </w:tcBorders>
            <w:shd w:val="clear" w:color="000000" w:fill="FFFFFF"/>
            <w:noWrap/>
            <w:vAlign w:val="center"/>
            <w:hideMark/>
          </w:tcPr>
          <w:p w14:paraId="38E64D03"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430</w:t>
            </w:r>
          </w:p>
        </w:tc>
        <w:tc>
          <w:tcPr>
            <w:tcW w:w="388" w:type="pct"/>
            <w:tcBorders>
              <w:top w:val="nil"/>
              <w:left w:val="nil"/>
              <w:bottom w:val="nil"/>
              <w:right w:val="nil"/>
            </w:tcBorders>
            <w:shd w:val="clear" w:color="000000" w:fill="FFFFFF"/>
            <w:noWrap/>
            <w:vAlign w:val="center"/>
            <w:hideMark/>
          </w:tcPr>
          <w:p w14:paraId="38E64D04"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234</w:t>
            </w:r>
          </w:p>
        </w:tc>
        <w:tc>
          <w:tcPr>
            <w:tcW w:w="389" w:type="pct"/>
            <w:tcBorders>
              <w:top w:val="nil"/>
              <w:left w:val="nil"/>
              <w:bottom w:val="nil"/>
              <w:right w:val="nil"/>
            </w:tcBorders>
            <w:shd w:val="clear" w:color="000000" w:fill="FFFFFF"/>
            <w:noWrap/>
            <w:vAlign w:val="center"/>
            <w:hideMark/>
          </w:tcPr>
          <w:p w14:paraId="38E64D05"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29'760</w:t>
            </w:r>
          </w:p>
        </w:tc>
      </w:tr>
      <w:tr w:rsidR="007F5667" w:rsidRPr="00734174" w14:paraId="38E64D12" w14:textId="77777777" w:rsidTr="00F867FE">
        <w:trPr>
          <w:trHeight w:hRule="exact" w:val="57"/>
        </w:trPr>
        <w:tc>
          <w:tcPr>
            <w:tcW w:w="1119" w:type="pct"/>
            <w:tcBorders>
              <w:top w:val="nil"/>
              <w:left w:val="nil"/>
              <w:bottom w:val="nil"/>
              <w:right w:val="nil"/>
            </w:tcBorders>
            <w:shd w:val="clear" w:color="auto" w:fill="auto"/>
            <w:noWrap/>
            <w:vAlign w:val="center"/>
            <w:hideMark/>
          </w:tcPr>
          <w:p w14:paraId="38E64D07" w14:textId="77777777" w:rsidR="007F5667" w:rsidRDefault="007F5667" w:rsidP="00F867FE">
            <w:pPr>
              <w:spacing w:before="0"/>
              <w:rPr>
                <w:rFonts w:ascii="Calibri" w:hAnsi="Calibri" w:cs="Calibri"/>
                <w:sz w:val="18"/>
                <w:szCs w:val="18"/>
              </w:rPr>
            </w:pPr>
          </w:p>
        </w:tc>
        <w:tc>
          <w:tcPr>
            <w:tcW w:w="388" w:type="pct"/>
            <w:tcBorders>
              <w:top w:val="nil"/>
              <w:left w:val="nil"/>
              <w:bottom w:val="nil"/>
              <w:right w:val="nil"/>
            </w:tcBorders>
            <w:shd w:val="clear" w:color="000000" w:fill="FFFFFF"/>
            <w:noWrap/>
            <w:vAlign w:val="center"/>
            <w:hideMark/>
          </w:tcPr>
          <w:p w14:paraId="38E64D08"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D09"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D0A"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D0B"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D0C"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D0D"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D0E"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gridSpan w:val="2"/>
            <w:tcBorders>
              <w:top w:val="nil"/>
              <w:left w:val="nil"/>
              <w:bottom w:val="nil"/>
              <w:right w:val="nil"/>
            </w:tcBorders>
            <w:shd w:val="clear" w:color="000000" w:fill="FFFFFF"/>
            <w:noWrap/>
            <w:vAlign w:val="center"/>
            <w:hideMark/>
          </w:tcPr>
          <w:p w14:paraId="38E64D0F"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8" w:type="pct"/>
            <w:tcBorders>
              <w:top w:val="nil"/>
              <w:left w:val="nil"/>
              <w:bottom w:val="nil"/>
              <w:right w:val="nil"/>
            </w:tcBorders>
            <w:shd w:val="clear" w:color="000000" w:fill="FFFFFF"/>
            <w:noWrap/>
            <w:vAlign w:val="center"/>
            <w:hideMark/>
          </w:tcPr>
          <w:p w14:paraId="38E64D10" w14:textId="77777777" w:rsidR="007F5667" w:rsidRDefault="007F5667" w:rsidP="00F867FE">
            <w:pPr>
              <w:spacing w:before="0"/>
              <w:jc w:val="right"/>
              <w:rPr>
                <w:rFonts w:ascii="Calibri" w:hAnsi="Calibri" w:cs="Calibri"/>
                <w:sz w:val="18"/>
                <w:szCs w:val="18"/>
              </w:rPr>
            </w:pPr>
            <w:r>
              <w:rPr>
                <w:rFonts w:ascii="Calibri" w:hAnsi="Calibri" w:cs="Calibri"/>
                <w:sz w:val="18"/>
                <w:szCs w:val="18"/>
              </w:rPr>
              <w:t> </w:t>
            </w:r>
          </w:p>
        </w:tc>
        <w:tc>
          <w:tcPr>
            <w:tcW w:w="389" w:type="pct"/>
            <w:tcBorders>
              <w:top w:val="nil"/>
              <w:left w:val="nil"/>
              <w:bottom w:val="nil"/>
              <w:right w:val="nil"/>
            </w:tcBorders>
            <w:shd w:val="clear" w:color="000000" w:fill="FFFFFF"/>
            <w:noWrap/>
            <w:vAlign w:val="center"/>
            <w:hideMark/>
          </w:tcPr>
          <w:p w14:paraId="38E64D11" w14:textId="77777777" w:rsidR="007F5667" w:rsidRDefault="007F5667" w:rsidP="00F867FE">
            <w:pPr>
              <w:spacing w:before="0"/>
              <w:jc w:val="right"/>
              <w:rPr>
                <w:rFonts w:ascii="Calibri" w:hAnsi="Calibri" w:cs="Calibri"/>
                <w:b/>
                <w:bCs/>
                <w:sz w:val="18"/>
                <w:szCs w:val="18"/>
              </w:rPr>
            </w:pPr>
            <w:r>
              <w:rPr>
                <w:rFonts w:ascii="Calibri" w:hAnsi="Calibri" w:cs="Calibri"/>
                <w:b/>
                <w:bCs/>
                <w:sz w:val="18"/>
                <w:szCs w:val="18"/>
              </w:rPr>
              <w:t> </w:t>
            </w:r>
          </w:p>
        </w:tc>
      </w:tr>
      <w:tr w:rsidR="007F5667" w:rsidRPr="00734174" w14:paraId="38E64D1E" w14:textId="77777777" w:rsidTr="00F867FE">
        <w:trPr>
          <w:trHeight w:hRule="exact" w:val="238"/>
        </w:trPr>
        <w:tc>
          <w:tcPr>
            <w:tcW w:w="1119" w:type="pct"/>
            <w:tcBorders>
              <w:top w:val="single" w:sz="4" w:space="0" w:color="000099"/>
              <w:left w:val="nil"/>
              <w:bottom w:val="single" w:sz="4" w:space="0" w:color="000099"/>
              <w:right w:val="nil"/>
            </w:tcBorders>
            <w:shd w:val="clear" w:color="000000" w:fill="DBE5F1"/>
            <w:noWrap/>
            <w:vAlign w:val="center"/>
            <w:hideMark/>
          </w:tcPr>
          <w:p w14:paraId="38E64D13" w14:textId="77777777" w:rsidR="007F5667" w:rsidRDefault="007F5667" w:rsidP="00F867FE">
            <w:pPr>
              <w:spacing w:before="0"/>
              <w:rPr>
                <w:rFonts w:ascii="Calibri" w:hAnsi="Calibri" w:cs="Calibri"/>
                <w:b/>
                <w:bCs/>
                <w:color w:val="000099"/>
                <w:sz w:val="18"/>
                <w:szCs w:val="18"/>
              </w:rPr>
            </w:pPr>
            <w:r>
              <w:rPr>
                <w:rFonts w:ascii="Calibri" w:hAnsi="Calibri" w:cs="Calibri"/>
                <w:b/>
                <w:bCs/>
                <w:color w:val="000099"/>
                <w:sz w:val="18"/>
                <w:szCs w:val="18"/>
              </w:rPr>
              <w:t>TOTAL</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D14"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35'608</w:t>
            </w:r>
          </w:p>
        </w:tc>
        <w:tc>
          <w:tcPr>
            <w:tcW w:w="388" w:type="pct"/>
            <w:gridSpan w:val="2"/>
            <w:tcBorders>
              <w:top w:val="single" w:sz="4" w:space="0" w:color="000099"/>
              <w:left w:val="nil"/>
              <w:bottom w:val="single" w:sz="4" w:space="0" w:color="000099"/>
              <w:right w:val="nil"/>
            </w:tcBorders>
            <w:shd w:val="clear" w:color="000000" w:fill="DBE5F1"/>
            <w:noWrap/>
            <w:vAlign w:val="center"/>
            <w:hideMark/>
          </w:tcPr>
          <w:p w14:paraId="38E64D15"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7'752</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D16"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6'350</w:t>
            </w:r>
          </w:p>
        </w:tc>
        <w:tc>
          <w:tcPr>
            <w:tcW w:w="388" w:type="pct"/>
            <w:gridSpan w:val="2"/>
            <w:tcBorders>
              <w:top w:val="single" w:sz="4" w:space="0" w:color="000099"/>
              <w:left w:val="nil"/>
              <w:bottom w:val="single" w:sz="4" w:space="0" w:color="000099"/>
              <w:right w:val="nil"/>
            </w:tcBorders>
            <w:shd w:val="clear" w:color="000000" w:fill="DBE5F1"/>
            <w:noWrap/>
            <w:vAlign w:val="center"/>
            <w:hideMark/>
          </w:tcPr>
          <w:p w14:paraId="38E64D17"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5'632</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D18"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322</w:t>
            </w:r>
          </w:p>
        </w:tc>
        <w:tc>
          <w:tcPr>
            <w:tcW w:w="388" w:type="pct"/>
            <w:gridSpan w:val="2"/>
            <w:tcBorders>
              <w:top w:val="single" w:sz="4" w:space="0" w:color="000099"/>
              <w:left w:val="nil"/>
              <w:bottom w:val="single" w:sz="4" w:space="0" w:color="000099"/>
              <w:right w:val="nil"/>
            </w:tcBorders>
            <w:shd w:val="clear" w:color="000000" w:fill="DBE5F1"/>
            <w:noWrap/>
            <w:vAlign w:val="center"/>
            <w:hideMark/>
          </w:tcPr>
          <w:p w14:paraId="38E64D19"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496</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D1A"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944</w:t>
            </w:r>
          </w:p>
        </w:tc>
        <w:tc>
          <w:tcPr>
            <w:tcW w:w="388" w:type="pct"/>
            <w:gridSpan w:val="2"/>
            <w:tcBorders>
              <w:top w:val="single" w:sz="4" w:space="0" w:color="000099"/>
              <w:left w:val="nil"/>
              <w:bottom w:val="single" w:sz="4" w:space="0" w:color="000099"/>
              <w:right w:val="nil"/>
            </w:tcBorders>
            <w:shd w:val="clear" w:color="000000" w:fill="DBE5F1"/>
            <w:noWrap/>
            <w:vAlign w:val="center"/>
            <w:hideMark/>
          </w:tcPr>
          <w:p w14:paraId="38E64D1B"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502</w:t>
            </w:r>
          </w:p>
        </w:tc>
        <w:tc>
          <w:tcPr>
            <w:tcW w:w="388" w:type="pct"/>
            <w:tcBorders>
              <w:top w:val="single" w:sz="4" w:space="0" w:color="000099"/>
              <w:left w:val="nil"/>
              <w:bottom w:val="single" w:sz="4" w:space="0" w:color="000099"/>
              <w:right w:val="nil"/>
            </w:tcBorders>
            <w:shd w:val="clear" w:color="000000" w:fill="DBE5F1"/>
            <w:noWrap/>
            <w:vAlign w:val="center"/>
            <w:hideMark/>
          </w:tcPr>
          <w:p w14:paraId="38E64D1C"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346</w:t>
            </w:r>
          </w:p>
        </w:tc>
        <w:tc>
          <w:tcPr>
            <w:tcW w:w="389" w:type="pct"/>
            <w:tcBorders>
              <w:top w:val="single" w:sz="4" w:space="0" w:color="000099"/>
              <w:left w:val="nil"/>
              <w:bottom w:val="single" w:sz="4" w:space="0" w:color="000099"/>
              <w:right w:val="nil"/>
            </w:tcBorders>
            <w:shd w:val="clear" w:color="000000" w:fill="DBE5F1"/>
            <w:noWrap/>
            <w:vAlign w:val="center"/>
            <w:hideMark/>
          </w:tcPr>
          <w:p w14:paraId="38E64D1D" w14:textId="77777777" w:rsidR="007F5667" w:rsidRDefault="007F5667" w:rsidP="00F867FE">
            <w:pPr>
              <w:spacing w:before="0"/>
              <w:jc w:val="right"/>
              <w:rPr>
                <w:rFonts w:ascii="Calibri" w:hAnsi="Calibri" w:cs="Calibri"/>
                <w:b/>
                <w:bCs/>
                <w:color w:val="000099"/>
                <w:sz w:val="18"/>
                <w:szCs w:val="18"/>
              </w:rPr>
            </w:pPr>
            <w:r>
              <w:rPr>
                <w:rFonts w:ascii="Calibri" w:hAnsi="Calibri" w:cs="Calibri"/>
                <w:b/>
                <w:bCs/>
                <w:color w:val="000099"/>
                <w:sz w:val="18"/>
                <w:szCs w:val="18"/>
              </w:rPr>
              <w:t>57'952</w:t>
            </w:r>
          </w:p>
        </w:tc>
      </w:tr>
    </w:tbl>
    <w:p w14:paraId="38E64D1F" w14:textId="77777777" w:rsidR="004119F8" w:rsidRDefault="004119F8" w:rsidP="00E405E0">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p w14:paraId="38E64D20" w14:textId="77777777" w:rsidR="004119F8" w:rsidRDefault="004119F8" w:rsidP="00E405E0">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p w14:paraId="38E64D21" w14:textId="77777777" w:rsidR="00F65EBC" w:rsidRDefault="00F65EBC" w:rsidP="00E405E0">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p w14:paraId="38E64D22" w14:textId="77777777" w:rsidR="004119F8" w:rsidRDefault="004119F8" w:rsidP="00E405E0">
      <w:pPr>
        <w:tabs>
          <w:tab w:val="clear" w:pos="794"/>
          <w:tab w:val="clear" w:pos="1191"/>
          <w:tab w:val="clear" w:pos="1588"/>
          <w:tab w:val="clear" w:pos="1985"/>
        </w:tabs>
        <w:overflowPunct/>
        <w:autoSpaceDE/>
        <w:autoSpaceDN/>
        <w:adjustRightInd/>
        <w:spacing w:before="180"/>
        <w:textAlignment w:val="auto"/>
        <w:rPr>
          <w:rFonts w:ascii="Verdana" w:hAnsi="Verdana"/>
          <w:sz w:val="20"/>
        </w:rPr>
      </w:pPr>
    </w:p>
    <w:tbl>
      <w:tblPr>
        <w:tblW w:w="5000" w:type="pct"/>
        <w:tblLook w:val="04A0" w:firstRow="1" w:lastRow="0" w:firstColumn="1" w:lastColumn="0" w:noHBand="0" w:noVBand="1"/>
      </w:tblPr>
      <w:tblGrid>
        <w:gridCol w:w="3015"/>
        <w:gridCol w:w="8762"/>
        <w:gridCol w:w="3003"/>
      </w:tblGrid>
      <w:tr w:rsidR="007F5667" w:rsidRPr="00734174" w14:paraId="38E64D25" w14:textId="77777777" w:rsidTr="00F867FE">
        <w:trPr>
          <w:trHeight w:val="465"/>
        </w:trPr>
        <w:tc>
          <w:tcPr>
            <w:tcW w:w="3984" w:type="pct"/>
            <w:gridSpan w:val="2"/>
            <w:tcBorders>
              <w:top w:val="nil"/>
              <w:left w:val="nil"/>
              <w:bottom w:val="nil"/>
              <w:right w:val="nil"/>
            </w:tcBorders>
            <w:shd w:val="clear" w:color="000000" w:fill="FFFFFF"/>
            <w:noWrap/>
            <w:vAlign w:val="center"/>
            <w:hideMark/>
          </w:tcPr>
          <w:p w14:paraId="38E64D23" w14:textId="77777777" w:rsidR="007F5667" w:rsidRPr="00734174" w:rsidRDefault="00E405E0"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r>
              <w:rPr>
                <w:rFonts w:ascii="Verdana" w:hAnsi="Verdana"/>
                <w:sz w:val="20"/>
              </w:rPr>
              <w:lastRenderedPageBreak/>
              <w:br w:type="page"/>
            </w:r>
            <w:r w:rsidR="007F5667" w:rsidRPr="00734174">
              <w:rPr>
                <w:rFonts w:ascii="Calibri" w:hAnsi="Calibri"/>
                <w:b/>
                <w:bCs/>
                <w:color w:val="000099"/>
                <w:sz w:val="40"/>
                <w:szCs w:val="40"/>
                <w:lang w:val="en-US" w:eastAsia="zh-CN"/>
              </w:rPr>
              <w:t>Table 12</w:t>
            </w:r>
          </w:p>
        </w:tc>
        <w:tc>
          <w:tcPr>
            <w:tcW w:w="1016" w:type="pct"/>
            <w:tcBorders>
              <w:top w:val="nil"/>
              <w:left w:val="nil"/>
              <w:bottom w:val="nil"/>
              <w:right w:val="nil"/>
            </w:tcBorders>
            <w:shd w:val="clear" w:color="000000" w:fill="FFFFFF"/>
            <w:noWrap/>
            <w:vAlign w:val="center"/>
            <w:hideMark/>
          </w:tcPr>
          <w:p w14:paraId="38E64D24"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40"/>
                <w:szCs w:val="40"/>
                <w:lang w:val="en-US" w:eastAsia="zh-CN"/>
              </w:rPr>
            </w:pPr>
            <w:r w:rsidRPr="00734174">
              <w:rPr>
                <w:rFonts w:ascii="Calibri" w:hAnsi="Calibri"/>
                <w:b/>
                <w:bCs/>
                <w:color w:val="000099"/>
                <w:sz w:val="40"/>
                <w:szCs w:val="40"/>
                <w:lang w:val="en-US" w:eastAsia="zh-CN"/>
              </w:rPr>
              <w:t> </w:t>
            </w:r>
          </w:p>
        </w:tc>
      </w:tr>
      <w:tr w:rsidR="007F5667" w:rsidRPr="00734174" w14:paraId="38E64D27" w14:textId="77777777" w:rsidTr="00F867FE">
        <w:trPr>
          <w:trHeight w:val="405"/>
        </w:trPr>
        <w:tc>
          <w:tcPr>
            <w:tcW w:w="5000" w:type="pct"/>
            <w:gridSpan w:val="3"/>
            <w:tcBorders>
              <w:top w:val="nil"/>
              <w:left w:val="nil"/>
              <w:bottom w:val="single" w:sz="4" w:space="0" w:color="000099"/>
              <w:right w:val="nil"/>
            </w:tcBorders>
            <w:shd w:val="clear" w:color="000000" w:fill="FFFFFF"/>
            <w:noWrap/>
            <w:vAlign w:val="center"/>
            <w:hideMark/>
          </w:tcPr>
          <w:p w14:paraId="38E64D26"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8"/>
                <w:szCs w:val="28"/>
                <w:lang w:val="en-US" w:eastAsia="zh-CN"/>
              </w:rPr>
            </w:pPr>
            <w:r w:rsidRPr="00734174">
              <w:rPr>
                <w:rFonts w:ascii="Calibri" w:hAnsi="Calibri"/>
                <w:b/>
                <w:bCs/>
                <w:color w:val="000099"/>
                <w:sz w:val="28"/>
                <w:szCs w:val="28"/>
                <w:lang w:val="en-US" w:eastAsia="zh-CN"/>
              </w:rPr>
              <w:t>Budget 201</w:t>
            </w:r>
            <w:r>
              <w:rPr>
                <w:rFonts w:ascii="Calibri" w:hAnsi="Calibri"/>
                <w:b/>
                <w:bCs/>
                <w:color w:val="000099"/>
                <w:sz w:val="28"/>
                <w:szCs w:val="28"/>
                <w:lang w:val="en-US" w:eastAsia="zh-CN"/>
              </w:rPr>
              <w:t>4</w:t>
            </w:r>
            <w:r w:rsidRPr="00734174">
              <w:rPr>
                <w:rFonts w:ascii="Calibri" w:hAnsi="Calibri"/>
                <w:b/>
                <w:bCs/>
                <w:color w:val="000099"/>
                <w:sz w:val="28"/>
                <w:szCs w:val="28"/>
                <w:lang w:val="en-US" w:eastAsia="zh-CN"/>
              </w:rPr>
              <w:t>-201</w:t>
            </w:r>
            <w:r>
              <w:rPr>
                <w:rFonts w:ascii="Calibri" w:hAnsi="Calibri"/>
                <w:b/>
                <w:bCs/>
                <w:color w:val="000099"/>
                <w:sz w:val="28"/>
                <w:szCs w:val="28"/>
                <w:lang w:val="en-US" w:eastAsia="zh-CN"/>
              </w:rPr>
              <w:t>5</w:t>
            </w:r>
            <w:r w:rsidRPr="00734174">
              <w:rPr>
                <w:rFonts w:ascii="Calibri" w:hAnsi="Calibri"/>
                <w:b/>
                <w:bCs/>
                <w:color w:val="000099"/>
                <w:sz w:val="28"/>
                <w:szCs w:val="28"/>
                <w:lang w:val="en-US" w:eastAsia="zh-CN"/>
              </w:rPr>
              <w:t xml:space="preserve"> - CAPITAL EXPENSES</w:t>
            </w:r>
          </w:p>
        </w:tc>
      </w:tr>
      <w:tr w:rsidR="007F5667" w:rsidRPr="00734174" w14:paraId="38E64D2B" w14:textId="77777777" w:rsidTr="00F867FE">
        <w:trPr>
          <w:trHeight w:val="240"/>
        </w:trPr>
        <w:tc>
          <w:tcPr>
            <w:tcW w:w="1020" w:type="pct"/>
            <w:tcBorders>
              <w:top w:val="single" w:sz="4" w:space="0" w:color="000099"/>
              <w:left w:val="nil"/>
              <w:bottom w:val="nil"/>
              <w:right w:val="nil"/>
            </w:tcBorders>
            <w:shd w:val="clear" w:color="000000" w:fill="DBE5F1"/>
            <w:noWrap/>
            <w:vAlign w:val="center"/>
            <w:hideMark/>
          </w:tcPr>
          <w:p w14:paraId="38E64D28"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 </w:t>
            </w:r>
          </w:p>
        </w:tc>
        <w:tc>
          <w:tcPr>
            <w:tcW w:w="2964" w:type="pct"/>
            <w:tcBorders>
              <w:top w:val="single" w:sz="4" w:space="0" w:color="000099"/>
              <w:left w:val="nil"/>
              <w:bottom w:val="nil"/>
              <w:right w:val="nil"/>
            </w:tcBorders>
            <w:shd w:val="clear" w:color="000000" w:fill="DBE5F1"/>
            <w:noWrap/>
            <w:vAlign w:val="bottom"/>
            <w:hideMark/>
          </w:tcPr>
          <w:p w14:paraId="38E64D29"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olor w:val="000099"/>
                <w:sz w:val="18"/>
                <w:szCs w:val="18"/>
                <w:lang w:val="en-US" w:eastAsia="zh-CN"/>
              </w:rPr>
            </w:pPr>
            <w:r w:rsidRPr="00734174">
              <w:rPr>
                <w:rFonts w:ascii="Calibri" w:hAnsi="Calibri"/>
                <w:color w:val="000099"/>
                <w:sz w:val="18"/>
                <w:szCs w:val="18"/>
                <w:lang w:val="en-US" w:eastAsia="zh-CN"/>
              </w:rPr>
              <w:t> </w:t>
            </w:r>
          </w:p>
        </w:tc>
        <w:tc>
          <w:tcPr>
            <w:tcW w:w="1016" w:type="pct"/>
            <w:tcBorders>
              <w:top w:val="single" w:sz="4" w:space="0" w:color="000099"/>
              <w:left w:val="nil"/>
              <w:bottom w:val="nil"/>
              <w:right w:val="nil"/>
            </w:tcBorders>
            <w:shd w:val="clear" w:color="000000" w:fill="DBE5F1"/>
            <w:noWrap/>
            <w:vAlign w:val="bottom"/>
            <w:hideMark/>
          </w:tcPr>
          <w:p w14:paraId="38E64D2A"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In thousands of Swiss francs</w:t>
            </w:r>
          </w:p>
        </w:tc>
      </w:tr>
      <w:tr w:rsidR="007F5667" w:rsidRPr="00734174" w14:paraId="38E64D2E" w14:textId="77777777" w:rsidTr="00F867FE">
        <w:trPr>
          <w:trHeight w:hRule="exact" w:val="680"/>
        </w:trPr>
        <w:tc>
          <w:tcPr>
            <w:tcW w:w="3984" w:type="pct"/>
            <w:gridSpan w:val="2"/>
            <w:tcBorders>
              <w:top w:val="nil"/>
              <w:left w:val="nil"/>
              <w:bottom w:val="nil"/>
              <w:right w:val="nil"/>
            </w:tcBorders>
            <w:shd w:val="clear" w:color="000000" w:fill="DBE5F1"/>
            <w:noWrap/>
            <w:vAlign w:val="center"/>
            <w:hideMark/>
          </w:tcPr>
          <w:p w14:paraId="38E64D2C"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Capital expenses by section</w:t>
            </w:r>
          </w:p>
        </w:tc>
        <w:tc>
          <w:tcPr>
            <w:tcW w:w="1016" w:type="pct"/>
            <w:tcBorders>
              <w:top w:val="nil"/>
              <w:left w:val="nil"/>
              <w:bottom w:val="nil"/>
              <w:right w:val="nil"/>
            </w:tcBorders>
            <w:shd w:val="clear" w:color="000000" w:fill="DBE5F1"/>
            <w:vAlign w:val="center"/>
            <w:hideMark/>
          </w:tcPr>
          <w:p w14:paraId="38E64D2D" w14:textId="77777777" w:rsidR="007F5667" w:rsidRPr="0011470C"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11470C">
              <w:rPr>
                <w:rFonts w:ascii="Calibri" w:hAnsi="Calibri"/>
                <w:b/>
                <w:bCs/>
                <w:color w:val="000099"/>
                <w:sz w:val="18"/>
                <w:szCs w:val="18"/>
                <w:lang w:val="en-US" w:eastAsia="zh-CN"/>
              </w:rPr>
              <w:t>Acquisition of premises, furniture and equipment</w:t>
            </w:r>
          </w:p>
        </w:tc>
      </w:tr>
      <w:tr w:rsidR="007F5667" w:rsidRPr="00734174" w14:paraId="38E64D32" w14:textId="77777777" w:rsidTr="00F867FE">
        <w:trPr>
          <w:trHeight w:val="240"/>
        </w:trPr>
        <w:tc>
          <w:tcPr>
            <w:tcW w:w="1020" w:type="pct"/>
            <w:tcBorders>
              <w:top w:val="nil"/>
              <w:left w:val="nil"/>
              <w:bottom w:val="single" w:sz="4" w:space="0" w:color="000099"/>
              <w:right w:val="nil"/>
            </w:tcBorders>
            <w:shd w:val="clear" w:color="000000" w:fill="DBE5F1"/>
            <w:noWrap/>
            <w:vAlign w:val="center"/>
            <w:hideMark/>
          </w:tcPr>
          <w:p w14:paraId="38E64D2F"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 </w:t>
            </w:r>
          </w:p>
        </w:tc>
        <w:tc>
          <w:tcPr>
            <w:tcW w:w="2964" w:type="pct"/>
            <w:tcBorders>
              <w:top w:val="nil"/>
              <w:left w:val="nil"/>
              <w:bottom w:val="single" w:sz="4" w:space="0" w:color="000099"/>
              <w:right w:val="nil"/>
            </w:tcBorders>
            <w:shd w:val="clear" w:color="000000" w:fill="DBE5F1"/>
            <w:noWrap/>
            <w:vAlign w:val="center"/>
            <w:hideMark/>
          </w:tcPr>
          <w:p w14:paraId="38E64D30"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 </w:t>
            </w:r>
          </w:p>
        </w:tc>
        <w:tc>
          <w:tcPr>
            <w:tcW w:w="1016" w:type="pct"/>
            <w:tcBorders>
              <w:top w:val="nil"/>
              <w:left w:val="nil"/>
              <w:bottom w:val="single" w:sz="4" w:space="0" w:color="000099"/>
              <w:right w:val="nil"/>
            </w:tcBorders>
            <w:shd w:val="clear" w:color="000000" w:fill="DBE5F1"/>
            <w:noWrap/>
            <w:vAlign w:val="center"/>
            <w:hideMark/>
          </w:tcPr>
          <w:p w14:paraId="38E64D31"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Cat. 7</w:t>
            </w:r>
          </w:p>
        </w:tc>
      </w:tr>
      <w:tr w:rsidR="007F5667" w:rsidRPr="00734174" w14:paraId="38E64D36" w14:textId="77777777" w:rsidTr="00F867FE">
        <w:trPr>
          <w:trHeight w:hRule="exact" w:val="113"/>
        </w:trPr>
        <w:tc>
          <w:tcPr>
            <w:tcW w:w="1020" w:type="pct"/>
            <w:tcBorders>
              <w:top w:val="single" w:sz="4" w:space="0" w:color="000099"/>
              <w:left w:val="nil"/>
              <w:bottom w:val="nil"/>
              <w:right w:val="nil"/>
            </w:tcBorders>
            <w:shd w:val="clear" w:color="000000" w:fill="FFFFFF"/>
            <w:noWrap/>
            <w:vAlign w:val="center"/>
            <w:hideMark/>
          </w:tcPr>
          <w:p w14:paraId="38E64D33"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single" w:sz="4" w:space="0" w:color="000099"/>
              <w:left w:val="nil"/>
              <w:bottom w:val="nil"/>
              <w:right w:val="nil"/>
            </w:tcBorders>
            <w:shd w:val="clear" w:color="000000" w:fill="FFFFFF"/>
            <w:noWrap/>
            <w:vAlign w:val="center"/>
            <w:hideMark/>
          </w:tcPr>
          <w:p w14:paraId="38E64D34"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1016" w:type="pct"/>
            <w:tcBorders>
              <w:top w:val="single" w:sz="4" w:space="0" w:color="000099"/>
              <w:left w:val="nil"/>
              <w:bottom w:val="nil"/>
              <w:right w:val="nil"/>
            </w:tcBorders>
            <w:shd w:val="clear" w:color="000000" w:fill="FFFFFF"/>
            <w:noWrap/>
            <w:vAlign w:val="center"/>
            <w:hideMark/>
          </w:tcPr>
          <w:p w14:paraId="38E64D35"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sz w:val="18"/>
                <w:szCs w:val="18"/>
                <w:lang w:val="en-US" w:eastAsia="zh-CN"/>
              </w:rPr>
            </w:pPr>
            <w:r w:rsidRPr="00734174">
              <w:rPr>
                <w:rFonts w:ascii="Calibri" w:hAnsi="Calibri"/>
                <w:sz w:val="18"/>
                <w:szCs w:val="18"/>
                <w:lang w:val="en-US" w:eastAsia="zh-CN"/>
              </w:rPr>
              <w:t> </w:t>
            </w:r>
          </w:p>
        </w:tc>
      </w:tr>
      <w:tr w:rsidR="007F5667" w:rsidRPr="00734174" w14:paraId="38E64D3A" w14:textId="77777777" w:rsidTr="00F867FE">
        <w:trPr>
          <w:trHeight w:hRule="exact" w:val="227"/>
        </w:trPr>
        <w:tc>
          <w:tcPr>
            <w:tcW w:w="1020" w:type="pct"/>
            <w:tcBorders>
              <w:top w:val="nil"/>
              <w:left w:val="nil"/>
              <w:bottom w:val="nil"/>
              <w:right w:val="nil"/>
            </w:tcBorders>
            <w:shd w:val="clear" w:color="auto" w:fill="auto"/>
            <w:noWrap/>
            <w:vAlign w:val="center"/>
            <w:hideMark/>
          </w:tcPr>
          <w:p w14:paraId="38E64D37"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Estimates 201</w:t>
            </w:r>
            <w:r>
              <w:rPr>
                <w:rFonts w:ascii="Calibri" w:hAnsi="Calibri"/>
                <w:b/>
                <w:bCs/>
                <w:color w:val="000099"/>
                <w:sz w:val="18"/>
                <w:szCs w:val="18"/>
                <w:lang w:val="en-US" w:eastAsia="zh-CN"/>
              </w:rPr>
              <w:t>4</w:t>
            </w:r>
          </w:p>
        </w:tc>
        <w:tc>
          <w:tcPr>
            <w:tcW w:w="2964" w:type="pct"/>
            <w:tcBorders>
              <w:top w:val="nil"/>
              <w:left w:val="nil"/>
              <w:bottom w:val="nil"/>
              <w:right w:val="nil"/>
            </w:tcBorders>
            <w:shd w:val="clear" w:color="000000" w:fill="FFFFFF"/>
            <w:noWrap/>
            <w:vAlign w:val="center"/>
            <w:hideMark/>
          </w:tcPr>
          <w:p w14:paraId="38E64D38"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olor w:val="000099"/>
                <w:sz w:val="18"/>
                <w:szCs w:val="18"/>
                <w:lang w:val="en-US" w:eastAsia="zh-CN"/>
              </w:rPr>
            </w:pPr>
            <w:r w:rsidRPr="00734174">
              <w:rPr>
                <w:rFonts w:ascii="Calibri" w:hAnsi="Calibri"/>
                <w:color w:val="000099"/>
                <w:sz w:val="18"/>
                <w:szCs w:val="18"/>
                <w:lang w:val="en-US" w:eastAsia="zh-CN"/>
              </w:rPr>
              <w:t> </w:t>
            </w:r>
          </w:p>
        </w:tc>
        <w:tc>
          <w:tcPr>
            <w:tcW w:w="1016" w:type="pct"/>
            <w:tcBorders>
              <w:top w:val="nil"/>
              <w:left w:val="nil"/>
              <w:bottom w:val="nil"/>
              <w:right w:val="nil"/>
            </w:tcBorders>
            <w:shd w:val="clear" w:color="000000" w:fill="FFFFFF"/>
            <w:noWrap/>
            <w:vAlign w:val="center"/>
            <w:hideMark/>
          </w:tcPr>
          <w:p w14:paraId="38E64D39" w14:textId="77777777" w:rsidR="007F5667"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99"/>
                <w:sz w:val="18"/>
                <w:szCs w:val="18"/>
                <w:lang w:val="en-US" w:eastAsia="zh-CN"/>
              </w:rPr>
            </w:pPr>
          </w:p>
        </w:tc>
      </w:tr>
      <w:tr w:rsidR="007F5667" w:rsidRPr="00734174" w14:paraId="38E64D3E" w14:textId="77777777" w:rsidTr="00F867FE">
        <w:trPr>
          <w:trHeight w:hRule="exact" w:val="227"/>
        </w:trPr>
        <w:tc>
          <w:tcPr>
            <w:tcW w:w="1020" w:type="pct"/>
            <w:tcBorders>
              <w:top w:val="nil"/>
              <w:left w:val="nil"/>
              <w:bottom w:val="nil"/>
              <w:right w:val="nil"/>
            </w:tcBorders>
            <w:shd w:val="clear" w:color="auto" w:fill="auto"/>
            <w:noWrap/>
            <w:vAlign w:val="center"/>
            <w:hideMark/>
          </w:tcPr>
          <w:p w14:paraId="38E64D3B"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Section 7</w:t>
            </w:r>
          </w:p>
        </w:tc>
        <w:tc>
          <w:tcPr>
            <w:tcW w:w="2964" w:type="pct"/>
            <w:tcBorders>
              <w:top w:val="nil"/>
              <w:left w:val="nil"/>
              <w:bottom w:val="nil"/>
              <w:right w:val="nil"/>
            </w:tcBorders>
            <w:shd w:val="clear" w:color="auto" w:fill="auto"/>
            <w:noWrap/>
            <w:vAlign w:val="center"/>
            <w:hideMark/>
          </w:tcPr>
          <w:p w14:paraId="38E64D3C"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Intersectoral Activities and programmes</w:t>
            </w:r>
          </w:p>
        </w:tc>
        <w:tc>
          <w:tcPr>
            <w:tcW w:w="1016" w:type="pct"/>
            <w:tcBorders>
              <w:top w:val="nil"/>
              <w:left w:val="nil"/>
              <w:bottom w:val="nil"/>
              <w:right w:val="nil"/>
            </w:tcBorders>
            <w:shd w:val="clear" w:color="000000" w:fill="FFFFFF"/>
            <w:noWrap/>
            <w:vAlign w:val="center"/>
            <w:hideMark/>
          </w:tcPr>
          <w:p w14:paraId="38E64D3D" w14:textId="77777777" w:rsidR="007F5667" w:rsidRDefault="007F5667" w:rsidP="00F867FE">
            <w:pPr>
              <w:tabs>
                <w:tab w:val="clear" w:pos="794"/>
                <w:tab w:val="clear" w:pos="1191"/>
                <w:tab w:val="clear" w:pos="1588"/>
                <w:tab w:val="clear" w:pos="1985"/>
              </w:tabs>
              <w:overflowPunct/>
              <w:autoSpaceDE/>
              <w:autoSpaceDN/>
              <w:adjustRightInd/>
              <w:spacing w:before="0"/>
              <w:jc w:val="center"/>
              <w:textAlignment w:val="auto"/>
              <w:rPr>
                <w:rFonts w:ascii="Calibri" w:hAnsi="Calibri"/>
                <w:sz w:val="18"/>
                <w:szCs w:val="18"/>
                <w:lang w:val="en-US" w:eastAsia="zh-CN"/>
              </w:rPr>
            </w:pPr>
          </w:p>
        </w:tc>
      </w:tr>
      <w:tr w:rsidR="007F5667" w:rsidRPr="00734174" w14:paraId="38E64D42"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3F"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40"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xml:space="preserve">   - Buildings Infrastructure</w:t>
            </w:r>
          </w:p>
        </w:tc>
        <w:tc>
          <w:tcPr>
            <w:tcW w:w="1016" w:type="pct"/>
            <w:tcBorders>
              <w:top w:val="nil"/>
              <w:left w:val="nil"/>
              <w:bottom w:val="nil"/>
              <w:right w:val="nil"/>
            </w:tcBorders>
            <w:shd w:val="clear" w:color="000000" w:fill="FFFFFF"/>
            <w:noWrap/>
            <w:vAlign w:val="center"/>
            <w:hideMark/>
          </w:tcPr>
          <w:p w14:paraId="38E64D41"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750</w:t>
            </w:r>
          </w:p>
        </w:tc>
      </w:tr>
      <w:tr w:rsidR="007F5667" w:rsidRPr="00734174" w14:paraId="38E64D46"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43"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44"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xml:space="preserve">   - Information and Communication Technologies Capital Fund</w:t>
            </w:r>
          </w:p>
        </w:tc>
        <w:tc>
          <w:tcPr>
            <w:tcW w:w="1016" w:type="pct"/>
            <w:tcBorders>
              <w:top w:val="nil"/>
              <w:left w:val="nil"/>
              <w:bottom w:val="nil"/>
              <w:right w:val="nil"/>
            </w:tcBorders>
            <w:shd w:val="clear" w:color="000000" w:fill="FFFFFF"/>
            <w:noWrap/>
            <w:vAlign w:val="center"/>
            <w:hideMark/>
          </w:tcPr>
          <w:p w14:paraId="38E64D45"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500</w:t>
            </w:r>
          </w:p>
        </w:tc>
      </w:tr>
      <w:tr w:rsidR="007F5667" w:rsidRPr="00734174" w14:paraId="38E64D4A" w14:textId="77777777" w:rsidTr="00F867FE">
        <w:trPr>
          <w:trHeight w:hRule="exact" w:val="113"/>
        </w:trPr>
        <w:tc>
          <w:tcPr>
            <w:tcW w:w="1020" w:type="pct"/>
            <w:tcBorders>
              <w:top w:val="nil"/>
              <w:left w:val="nil"/>
              <w:bottom w:val="nil"/>
              <w:right w:val="nil"/>
            </w:tcBorders>
            <w:shd w:val="clear" w:color="000000" w:fill="FFFFFF"/>
            <w:noWrap/>
            <w:vAlign w:val="center"/>
            <w:hideMark/>
          </w:tcPr>
          <w:p w14:paraId="38E64D47"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48"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1016" w:type="pct"/>
            <w:tcBorders>
              <w:top w:val="nil"/>
              <w:left w:val="nil"/>
              <w:bottom w:val="nil"/>
              <w:right w:val="nil"/>
            </w:tcBorders>
            <w:shd w:val="clear" w:color="000000" w:fill="FFFFFF"/>
            <w:noWrap/>
            <w:vAlign w:val="center"/>
            <w:hideMark/>
          </w:tcPr>
          <w:p w14:paraId="38E64D49" w14:textId="77777777" w:rsidR="007F5667" w:rsidRDefault="007F5667" w:rsidP="00F867FE">
            <w:pPr>
              <w:spacing w:before="0"/>
              <w:jc w:val="center"/>
              <w:rPr>
                <w:rFonts w:ascii="Calibri" w:hAnsi="Calibri" w:cs="Calibri"/>
                <w:sz w:val="18"/>
                <w:szCs w:val="18"/>
              </w:rPr>
            </w:pPr>
          </w:p>
        </w:tc>
      </w:tr>
      <w:tr w:rsidR="007F5667" w:rsidRPr="00734174" w14:paraId="38E64D4E"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4B"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Section 9</w:t>
            </w:r>
          </w:p>
        </w:tc>
        <w:tc>
          <w:tcPr>
            <w:tcW w:w="2964" w:type="pct"/>
            <w:tcBorders>
              <w:top w:val="nil"/>
              <w:left w:val="nil"/>
              <w:bottom w:val="nil"/>
              <w:right w:val="nil"/>
            </w:tcBorders>
            <w:shd w:val="clear" w:color="000000" w:fill="FFFFFF"/>
            <w:noWrap/>
            <w:vAlign w:val="center"/>
            <w:hideMark/>
          </w:tcPr>
          <w:p w14:paraId="38E64D4C"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Secretary-General's Office and departments</w:t>
            </w:r>
          </w:p>
        </w:tc>
        <w:tc>
          <w:tcPr>
            <w:tcW w:w="1016" w:type="pct"/>
            <w:tcBorders>
              <w:top w:val="nil"/>
              <w:left w:val="nil"/>
              <w:bottom w:val="nil"/>
              <w:right w:val="nil"/>
            </w:tcBorders>
            <w:shd w:val="clear" w:color="000000" w:fill="FFFFFF"/>
            <w:noWrap/>
            <w:vAlign w:val="center"/>
            <w:hideMark/>
          </w:tcPr>
          <w:p w14:paraId="38E64D4D"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358</w:t>
            </w:r>
          </w:p>
        </w:tc>
      </w:tr>
      <w:tr w:rsidR="007F5667" w:rsidRPr="00734174" w14:paraId="38E64D52"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4F"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50"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xml:space="preserve">   - Conferences and Publications Department</w:t>
            </w:r>
          </w:p>
        </w:tc>
        <w:tc>
          <w:tcPr>
            <w:tcW w:w="1016" w:type="pct"/>
            <w:tcBorders>
              <w:top w:val="nil"/>
              <w:left w:val="nil"/>
              <w:bottom w:val="nil"/>
              <w:right w:val="nil"/>
            </w:tcBorders>
            <w:shd w:val="clear" w:color="000000" w:fill="FFFFFF"/>
            <w:noWrap/>
            <w:vAlign w:val="center"/>
            <w:hideMark/>
          </w:tcPr>
          <w:p w14:paraId="38E64D51"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8</w:t>
            </w:r>
          </w:p>
        </w:tc>
      </w:tr>
      <w:tr w:rsidR="007F5667" w:rsidRPr="00734174" w14:paraId="38E64D56"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53"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54"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xml:space="preserve">   - </w:t>
            </w:r>
            <w:r>
              <w:rPr>
                <w:rFonts w:ascii="Calibri" w:hAnsi="Calibri"/>
                <w:sz w:val="18"/>
                <w:szCs w:val="18"/>
                <w:lang w:val="en-US" w:eastAsia="zh-CN"/>
              </w:rPr>
              <w:t xml:space="preserve">Human Resources Management </w:t>
            </w:r>
            <w:r w:rsidRPr="00734174">
              <w:rPr>
                <w:rFonts w:ascii="Calibri" w:hAnsi="Calibri"/>
                <w:sz w:val="18"/>
                <w:szCs w:val="18"/>
                <w:lang w:val="en-US" w:eastAsia="zh-CN"/>
              </w:rPr>
              <w:t>Department</w:t>
            </w:r>
          </w:p>
        </w:tc>
        <w:tc>
          <w:tcPr>
            <w:tcW w:w="1016" w:type="pct"/>
            <w:tcBorders>
              <w:top w:val="nil"/>
              <w:left w:val="nil"/>
              <w:bottom w:val="nil"/>
              <w:right w:val="nil"/>
            </w:tcBorders>
            <w:shd w:val="clear" w:color="000000" w:fill="FFFFFF"/>
            <w:noWrap/>
            <w:vAlign w:val="center"/>
            <w:hideMark/>
          </w:tcPr>
          <w:p w14:paraId="38E64D55"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100</w:t>
            </w:r>
          </w:p>
        </w:tc>
      </w:tr>
      <w:tr w:rsidR="007F5667" w:rsidRPr="00734174" w14:paraId="38E64D5A"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57"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58"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xml:space="preserve">   - Information Services Department</w:t>
            </w:r>
          </w:p>
        </w:tc>
        <w:tc>
          <w:tcPr>
            <w:tcW w:w="1016" w:type="pct"/>
            <w:tcBorders>
              <w:top w:val="nil"/>
              <w:left w:val="nil"/>
              <w:bottom w:val="nil"/>
              <w:right w:val="nil"/>
            </w:tcBorders>
            <w:shd w:val="clear" w:color="000000" w:fill="FFFFFF"/>
            <w:noWrap/>
            <w:vAlign w:val="center"/>
            <w:hideMark/>
          </w:tcPr>
          <w:p w14:paraId="38E64D59"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250</w:t>
            </w:r>
          </w:p>
        </w:tc>
      </w:tr>
      <w:tr w:rsidR="007F5667" w:rsidRPr="00734174" w14:paraId="38E64D5E" w14:textId="77777777" w:rsidTr="00F867FE">
        <w:trPr>
          <w:trHeight w:hRule="exact" w:val="113"/>
        </w:trPr>
        <w:tc>
          <w:tcPr>
            <w:tcW w:w="1020" w:type="pct"/>
            <w:tcBorders>
              <w:top w:val="nil"/>
              <w:left w:val="nil"/>
              <w:bottom w:val="nil"/>
              <w:right w:val="nil"/>
            </w:tcBorders>
            <w:shd w:val="clear" w:color="000000" w:fill="FFFFFF"/>
            <w:noWrap/>
            <w:vAlign w:val="center"/>
            <w:hideMark/>
          </w:tcPr>
          <w:p w14:paraId="38E64D5B"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5C"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1016" w:type="pct"/>
            <w:tcBorders>
              <w:top w:val="nil"/>
              <w:left w:val="nil"/>
              <w:bottom w:val="nil"/>
              <w:right w:val="nil"/>
            </w:tcBorders>
            <w:shd w:val="clear" w:color="000000" w:fill="FFFFFF"/>
            <w:noWrap/>
            <w:vAlign w:val="center"/>
            <w:hideMark/>
          </w:tcPr>
          <w:p w14:paraId="38E64D5D" w14:textId="77777777" w:rsidR="007F5667" w:rsidRDefault="007F5667" w:rsidP="00F867FE">
            <w:pPr>
              <w:spacing w:before="0"/>
              <w:jc w:val="center"/>
              <w:rPr>
                <w:rFonts w:ascii="Calibri" w:hAnsi="Calibri" w:cs="Calibri"/>
                <w:sz w:val="18"/>
                <w:szCs w:val="18"/>
              </w:rPr>
            </w:pPr>
          </w:p>
        </w:tc>
      </w:tr>
      <w:tr w:rsidR="007F5667" w:rsidRPr="00734174" w14:paraId="38E64D62" w14:textId="77777777" w:rsidTr="00F867FE">
        <w:trPr>
          <w:trHeight w:hRule="exact" w:val="227"/>
        </w:trPr>
        <w:tc>
          <w:tcPr>
            <w:tcW w:w="1020" w:type="pct"/>
            <w:tcBorders>
              <w:top w:val="single" w:sz="4" w:space="0" w:color="000099"/>
              <w:left w:val="nil"/>
              <w:bottom w:val="single" w:sz="4" w:space="0" w:color="000099"/>
              <w:right w:val="nil"/>
            </w:tcBorders>
            <w:shd w:val="clear" w:color="000000" w:fill="DBE5F1"/>
            <w:noWrap/>
            <w:vAlign w:val="center"/>
            <w:hideMark/>
          </w:tcPr>
          <w:p w14:paraId="38E64D5F"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TOTAL</w:t>
            </w:r>
          </w:p>
        </w:tc>
        <w:tc>
          <w:tcPr>
            <w:tcW w:w="2964" w:type="pct"/>
            <w:tcBorders>
              <w:top w:val="single" w:sz="4" w:space="0" w:color="000099"/>
              <w:left w:val="nil"/>
              <w:bottom w:val="single" w:sz="4" w:space="0" w:color="000099"/>
              <w:right w:val="nil"/>
            </w:tcBorders>
            <w:shd w:val="clear" w:color="000000" w:fill="DBE5F1"/>
            <w:noWrap/>
            <w:vAlign w:val="center"/>
            <w:hideMark/>
          </w:tcPr>
          <w:p w14:paraId="38E64D60"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 </w:t>
            </w:r>
          </w:p>
        </w:tc>
        <w:tc>
          <w:tcPr>
            <w:tcW w:w="1016" w:type="pct"/>
            <w:tcBorders>
              <w:top w:val="single" w:sz="4" w:space="0" w:color="000099"/>
              <w:left w:val="nil"/>
              <w:bottom w:val="single" w:sz="4" w:space="0" w:color="000099"/>
              <w:right w:val="nil"/>
            </w:tcBorders>
            <w:shd w:val="clear" w:color="000000" w:fill="DBE5F1"/>
            <w:noWrap/>
            <w:vAlign w:val="center"/>
            <w:hideMark/>
          </w:tcPr>
          <w:p w14:paraId="38E64D61" w14:textId="77777777" w:rsidR="007F5667" w:rsidRDefault="007F5667" w:rsidP="00F867FE">
            <w:pPr>
              <w:spacing w:before="0"/>
              <w:jc w:val="center"/>
              <w:rPr>
                <w:rFonts w:ascii="Calibri" w:hAnsi="Calibri" w:cs="Calibri"/>
                <w:b/>
                <w:bCs/>
                <w:color w:val="000099"/>
                <w:sz w:val="18"/>
                <w:szCs w:val="18"/>
              </w:rPr>
            </w:pPr>
            <w:r>
              <w:rPr>
                <w:rFonts w:ascii="Calibri" w:hAnsi="Calibri" w:cs="Calibri"/>
                <w:b/>
                <w:bCs/>
                <w:color w:val="000099"/>
                <w:sz w:val="18"/>
                <w:szCs w:val="18"/>
              </w:rPr>
              <w:t>1'608</w:t>
            </w:r>
          </w:p>
        </w:tc>
      </w:tr>
      <w:tr w:rsidR="007F5667" w:rsidRPr="00734174" w14:paraId="38E64D66" w14:textId="77777777" w:rsidTr="00F867FE">
        <w:trPr>
          <w:trHeight w:hRule="exact" w:val="113"/>
        </w:trPr>
        <w:tc>
          <w:tcPr>
            <w:tcW w:w="1020" w:type="pct"/>
            <w:tcBorders>
              <w:top w:val="nil"/>
              <w:left w:val="nil"/>
              <w:bottom w:val="nil"/>
              <w:right w:val="nil"/>
            </w:tcBorders>
            <w:shd w:val="clear" w:color="000000" w:fill="FFFFFF"/>
            <w:noWrap/>
            <w:vAlign w:val="center"/>
            <w:hideMark/>
          </w:tcPr>
          <w:p w14:paraId="38E64D63"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18"/>
                <w:szCs w:val="18"/>
                <w:lang w:val="en-US" w:eastAsia="zh-CN"/>
              </w:rPr>
            </w:pPr>
            <w:r w:rsidRPr="00734174">
              <w:rPr>
                <w:rFonts w:ascii="Calibri" w:hAnsi="Calibri"/>
                <w:color w:val="000099"/>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64"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18"/>
                <w:szCs w:val="18"/>
                <w:lang w:val="en-US" w:eastAsia="zh-CN"/>
              </w:rPr>
            </w:pPr>
            <w:r w:rsidRPr="00734174">
              <w:rPr>
                <w:rFonts w:ascii="Calibri" w:hAnsi="Calibri"/>
                <w:color w:val="000099"/>
                <w:sz w:val="18"/>
                <w:szCs w:val="18"/>
                <w:lang w:val="en-US" w:eastAsia="zh-CN"/>
              </w:rPr>
              <w:t> </w:t>
            </w:r>
          </w:p>
        </w:tc>
        <w:tc>
          <w:tcPr>
            <w:tcW w:w="1016" w:type="pct"/>
            <w:tcBorders>
              <w:top w:val="nil"/>
              <w:left w:val="nil"/>
              <w:bottom w:val="nil"/>
              <w:right w:val="nil"/>
            </w:tcBorders>
            <w:shd w:val="clear" w:color="000000" w:fill="FFFFFF"/>
            <w:noWrap/>
            <w:vAlign w:val="center"/>
            <w:hideMark/>
          </w:tcPr>
          <w:p w14:paraId="38E64D65" w14:textId="77777777" w:rsidR="007F5667" w:rsidRDefault="007F5667" w:rsidP="00F867FE">
            <w:pPr>
              <w:spacing w:before="0"/>
              <w:jc w:val="center"/>
              <w:rPr>
                <w:rFonts w:ascii="Calibri" w:hAnsi="Calibri" w:cs="Calibri"/>
                <w:color w:val="000099"/>
                <w:sz w:val="18"/>
                <w:szCs w:val="18"/>
              </w:rPr>
            </w:pPr>
          </w:p>
        </w:tc>
      </w:tr>
      <w:tr w:rsidR="007F5667" w:rsidRPr="00734174" w14:paraId="38E64D6A" w14:textId="77777777" w:rsidTr="00F867FE">
        <w:trPr>
          <w:trHeight w:hRule="exact" w:val="227"/>
        </w:trPr>
        <w:tc>
          <w:tcPr>
            <w:tcW w:w="1020" w:type="pct"/>
            <w:tcBorders>
              <w:top w:val="nil"/>
              <w:left w:val="nil"/>
              <w:bottom w:val="nil"/>
              <w:right w:val="nil"/>
            </w:tcBorders>
            <w:shd w:val="clear" w:color="auto" w:fill="auto"/>
            <w:noWrap/>
            <w:vAlign w:val="center"/>
            <w:hideMark/>
          </w:tcPr>
          <w:p w14:paraId="38E64D67"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Estimates 201</w:t>
            </w:r>
            <w:r>
              <w:rPr>
                <w:rFonts w:ascii="Calibri" w:hAnsi="Calibri"/>
                <w:b/>
                <w:bCs/>
                <w:color w:val="000099"/>
                <w:sz w:val="18"/>
                <w:szCs w:val="18"/>
                <w:lang w:val="en-US" w:eastAsia="zh-CN"/>
              </w:rPr>
              <w:t>5</w:t>
            </w:r>
          </w:p>
        </w:tc>
        <w:tc>
          <w:tcPr>
            <w:tcW w:w="2964" w:type="pct"/>
            <w:tcBorders>
              <w:top w:val="nil"/>
              <w:left w:val="nil"/>
              <w:bottom w:val="nil"/>
              <w:right w:val="nil"/>
            </w:tcBorders>
            <w:shd w:val="clear" w:color="000000" w:fill="FFFFFF"/>
            <w:noWrap/>
            <w:vAlign w:val="center"/>
            <w:hideMark/>
          </w:tcPr>
          <w:p w14:paraId="38E64D68"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olor w:val="000099"/>
                <w:sz w:val="18"/>
                <w:szCs w:val="18"/>
                <w:lang w:val="en-US" w:eastAsia="zh-CN"/>
              </w:rPr>
            </w:pPr>
            <w:r w:rsidRPr="00734174">
              <w:rPr>
                <w:rFonts w:ascii="Calibri" w:hAnsi="Calibri"/>
                <w:color w:val="000099"/>
                <w:sz w:val="18"/>
                <w:szCs w:val="18"/>
                <w:lang w:val="en-US" w:eastAsia="zh-CN"/>
              </w:rPr>
              <w:t> </w:t>
            </w:r>
          </w:p>
        </w:tc>
        <w:tc>
          <w:tcPr>
            <w:tcW w:w="1016" w:type="pct"/>
            <w:tcBorders>
              <w:top w:val="nil"/>
              <w:left w:val="nil"/>
              <w:bottom w:val="nil"/>
              <w:right w:val="nil"/>
            </w:tcBorders>
            <w:shd w:val="clear" w:color="000000" w:fill="FFFFFF"/>
            <w:noWrap/>
            <w:vAlign w:val="center"/>
            <w:hideMark/>
          </w:tcPr>
          <w:p w14:paraId="38E64D69" w14:textId="77777777" w:rsidR="007F5667" w:rsidRDefault="007F5667" w:rsidP="00F867FE">
            <w:pPr>
              <w:spacing w:before="0"/>
              <w:jc w:val="center"/>
              <w:rPr>
                <w:rFonts w:ascii="Calibri" w:hAnsi="Calibri" w:cs="Calibri"/>
                <w:color w:val="000099"/>
                <w:sz w:val="18"/>
                <w:szCs w:val="18"/>
              </w:rPr>
            </w:pPr>
          </w:p>
        </w:tc>
      </w:tr>
      <w:tr w:rsidR="007F5667" w:rsidRPr="00734174" w14:paraId="38E64D6E" w14:textId="77777777" w:rsidTr="00F867FE">
        <w:trPr>
          <w:trHeight w:hRule="exact" w:val="227"/>
        </w:trPr>
        <w:tc>
          <w:tcPr>
            <w:tcW w:w="1020" w:type="pct"/>
            <w:tcBorders>
              <w:top w:val="nil"/>
              <w:left w:val="nil"/>
              <w:bottom w:val="nil"/>
              <w:right w:val="nil"/>
            </w:tcBorders>
            <w:shd w:val="clear" w:color="auto" w:fill="auto"/>
            <w:noWrap/>
            <w:vAlign w:val="center"/>
            <w:hideMark/>
          </w:tcPr>
          <w:p w14:paraId="38E64D6B"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Section 7</w:t>
            </w:r>
          </w:p>
        </w:tc>
        <w:tc>
          <w:tcPr>
            <w:tcW w:w="2964" w:type="pct"/>
            <w:tcBorders>
              <w:top w:val="nil"/>
              <w:left w:val="nil"/>
              <w:bottom w:val="nil"/>
              <w:right w:val="nil"/>
            </w:tcBorders>
            <w:shd w:val="clear" w:color="auto" w:fill="auto"/>
            <w:noWrap/>
            <w:vAlign w:val="center"/>
            <w:hideMark/>
          </w:tcPr>
          <w:p w14:paraId="38E64D6C"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Intersectoral Activities and programmes</w:t>
            </w:r>
          </w:p>
        </w:tc>
        <w:tc>
          <w:tcPr>
            <w:tcW w:w="1016" w:type="pct"/>
            <w:tcBorders>
              <w:top w:val="nil"/>
              <w:left w:val="nil"/>
              <w:bottom w:val="nil"/>
              <w:right w:val="nil"/>
            </w:tcBorders>
            <w:shd w:val="clear" w:color="000000" w:fill="FFFFFF"/>
            <w:noWrap/>
            <w:vAlign w:val="center"/>
            <w:hideMark/>
          </w:tcPr>
          <w:p w14:paraId="38E64D6D" w14:textId="77777777" w:rsidR="007F5667" w:rsidRDefault="007F5667" w:rsidP="00F867FE">
            <w:pPr>
              <w:spacing w:before="0"/>
              <w:jc w:val="center"/>
              <w:rPr>
                <w:rFonts w:ascii="Calibri" w:hAnsi="Calibri" w:cs="Calibri"/>
                <w:sz w:val="18"/>
                <w:szCs w:val="18"/>
              </w:rPr>
            </w:pPr>
          </w:p>
        </w:tc>
      </w:tr>
      <w:tr w:rsidR="007F5667" w:rsidRPr="00734174" w14:paraId="38E64D72"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6F"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70"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xml:space="preserve">   - Buildings Infrastructure</w:t>
            </w:r>
          </w:p>
        </w:tc>
        <w:tc>
          <w:tcPr>
            <w:tcW w:w="1016" w:type="pct"/>
            <w:tcBorders>
              <w:top w:val="nil"/>
              <w:left w:val="nil"/>
              <w:bottom w:val="nil"/>
              <w:right w:val="nil"/>
            </w:tcBorders>
            <w:shd w:val="clear" w:color="000000" w:fill="FFFFFF"/>
            <w:noWrap/>
            <w:vAlign w:val="center"/>
            <w:hideMark/>
          </w:tcPr>
          <w:p w14:paraId="38E64D71"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750</w:t>
            </w:r>
          </w:p>
        </w:tc>
      </w:tr>
      <w:tr w:rsidR="007F5667" w:rsidRPr="00734174" w14:paraId="38E64D76"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73"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74"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xml:space="preserve">   - Information and Communication Technologies Capital Fund</w:t>
            </w:r>
          </w:p>
        </w:tc>
        <w:tc>
          <w:tcPr>
            <w:tcW w:w="1016" w:type="pct"/>
            <w:tcBorders>
              <w:top w:val="nil"/>
              <w:left w:val="nil"/>
              <w:bottom w:val="nil"/>
              <w:right w:val="nil"/>
            </w:tcBorders>
            <w:shd w:val="clear" w:color="000000" w:fill="FFFFFF"/>
            <w:noWrap/>
            <w:vAlign w:val="center"/>
            <w:hideMark/>
          </w:tcPr>
          <w:p w14:paraId="38E64D75"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500</w:t>
            </w:r>
          </w:p>
        </w:tc>
      </w:tr>
      <w:tr w:rsidR="007F5667" w:rsidRPr="00734174" w14:paraId="38E64D7A" w14:textId="77777777" w:rsidTr="00F867FE">
        <w:trPr>
          <w:trHeight w:hRule="exact" w:val="113"/>
        </w:trPr>
        <w:tc>
          <w:tcPr>
            <w:tcW w:w="1020" w:type="pct"/>
            <w:tcBorders>
              <w:top w:val="nil"/>
              <w:left w:val="nil"/>
              <w:bottom w:val="nil"/>
              <w:right w:val="nil"/>
            </w:tcBorders>
            <w:shd w:val="clear" w:color="auto" w:fill="auto"/>
            <w:noWrap/>
            <w:vAlign w:val="center"/>
            <w:hideMark/>
          </w:tcPr>
          <w:p w14:paraId="38E64D77"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70C0"/>
                <w:sz w:val="18"/>
                <w:szCs w:val="18"/>
                <w:lang w:val="en-US" w:eastAsia="zh-CN"/>
              </w:rPr>
            </w:pPr>
          </w:p>
        </w:tc>
        <w:tc>
          <w:tcPr>
            <w:tcW w:w="2964" w:type="pct"/>
            <w:tcBorders>
              <w:top w:val="nil"/>
              <w:left w:val="nil"/>
              <w:bottom w:val="nil"/>
              <w:right w:val="nil"/>
            </w:tcBorders>
            <w:shd w:val="clear" w:color="000000" w:fill="FFFFFF"/>
            <w:noWrap/>
            <w:vAlign w:val="center"/>
            <w:hideMark/>
          </w:tcPr>
          <w:p w14:paraId="38E64D78"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1016" w:type="pct"/>
            <w:tcBorders>
              <w:top w:val="nil"/>
              <w:left w:val="nil"/>
              <w:bottom w:val="nil"/>
              <w:right w:val="nil"/>
            </w:tcBorders>
            <w:shd w:val="clear" w:color="000000" w:fill="FFFFFF"/>
            <w:noWrap/>
            <w:vAlign w:val="center"/>
            <w:hideMark/>
          </w:tcPr>
          <w:p w14:paraId="38E64D79" w14:textId="77777777" w:rsidR="007F5667" w:rsidRDefault="007F5667" w:rsidP="00F867FE">
            <w:pPr>
              <w:spacing w:before="0"/>
              <w:jc w:val="center"/>
              <w:rPr>
                <w:rFonts w:ascii="Calibri" w:hAnsi="Calibri" w:cs="Calibri"/>
                <w:sz w:val="18"/>
                <w:szCs w:val="18"/>
              </w:rPr>
            </w:pPr>
          </w:p>
        </w:tc>
      </w:tr>
      <w:tr w:rsidR="007F5667" w:rsidRPr="00734174" w14:paraId="38E64D7E"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7B"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Section 9</w:t>
            </w:r>
          </w:p>
        </w:tc>
        <w:tc>
          <w:tcPr>
            <w:tcW w:w="2964" w:type="pct"/>
            <w:tcBorders>
              <w:top w:val="nil"/>
              <w:left w:val="nil"/>
              <w:bottom w:val="nil"/>
              <w:right w:val="nil"/>
            </w:tcBorders>
            <w:shd w:val="clear" w:color="000000" w:fill="FFFFFF"/>
            <w:noWrap/>
            <w:vAlign w:val="center"/>
            <w:hideMark/>
          </w:tcPr>
          <w:p w14:paraId="38E64D7C"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Secretary-General's Office and departments</w:t>
            </w:r>
          </w:p>
        </w:tc>
        <w:tc>
          <w:tcPr>
            <w:tcW w:w="1016" w:type="pct"/>
            <w:tcBorders>
              <w:top w:val="nil"/>
              <w:left w:val="nil"/>
              <w:bottom w:val="nil"/>
              <w:right w:val="nil"/>
            </w:tcBorders>
            <w:shd w:val="clear" w:color="000000" w:fill="FFFFFF"/>
            <w:noWrap/>
            <w:vAlign w:val="center"/>
            <w:hideMark/>
          </w:tcPr>
          <w:p w14:paraId="38E64D7D"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258</w:t>
            </w:r>
          </w:p>
        </w:tc>
      </w:tr>
      <w:tr w:rsidR="007F5667" w:rsidRPr="00734174" w14:paraId="38E64D82"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7F"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80"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xml:space="preserve">   - Conferences and Publications Department</w:t>
            </w:r>
          </w:p>
        </w:tc>
        <w:tc>
          <w:tcPr>
            <w:tcW w:w="1016" w:type="pct"/>
            <w:tcBorders>
              <w:top w:val="nil"/>
              <w:left w:val="nil"/>
              <w:bottom w:val="nil"/>
              <w:right w:val="nil"/>
            </w:tcBorders>
            <w:shd w:val="clear" w:color="000000" w:fill="FFFFFF"/>
            <w:noWrap/>
            <w:vAlign w:val="center"/>
            <w:hideMark/>
          </w:tcPr>
          <w:p w14:paraId="38E64D81"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8</w:t>
            </w:r>
          </w:p>
        </w:tc>
      </w:tr>
      <w:tr w:rsidR="007F5667" w:rsidRPr="00734174" w14:paraId="38E64D86"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83"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84"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xml:space="preserve">   - </w:t>
            </w:r>
            <w:r>
              <w:rPr>
                <w:rFonts w:ascii="Calibri" w:hAnsi="Calibri"/>
                <w:sz w:val="18"/>
                <w:szCs w:val="18"/>
                <w:lang w:val="en-US" w:eastAsia="zh-CN"/>
              </w:rPr>
              <w:t xml:space="preserve">Human Resources Management </w:t>
            </w:r>
            <w:r w:rsidRPr="00734174">
              <w:rPr>
                <w:rFonts w:ascii="Calibri" w:hAnsi="Calibri"/>
                <w:sz w:val="18"/>
                <w:szCs w:val="18"/>
                <w:lang w:val="en-US" w:eastAsia="zh-CN"/>
              </w:rPr>
              <w:t>Department</w:t>
            </w:r>
          </w:p>
        </w:tc>
        <w:tc>
          <w:tcPr>
            <w:tcW w:w="1016" w:type="pct"/>
            <w:tcBorders>
              <w:top w:val="nil"/>
              <w:left w:val="nil"/>
              <w:bottom w:val="nil"/>
              <w:right w:val="nil"/>
            </w:tcBorders>
            <w:shd w:val="clear" w:color="000000" w:fill="FFFFFF"/>
            <w:noWrap/>
            <w:vAlign w:val="center"/>
            <w:hideMark/>
          </w:tcPr>
          <w:p w14:paraId="38E64D85"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100</w:t>
            </w:r>
          </w:p>
        </w:tc>
      </w:tr>
      <w:tr w:rsidR="007F5667" w:rsidRPr="00734174" w14:paraId="38E64D8A"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87"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88"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xml:space="preserve">   - Information Services Department</w:t>
            </w:r>
          </w:p>
        </w:tc>
        <w:tc>
          <w:tcPr>
            <w:tcW w:w="1016" w:type="pct"/>
            <w:tcBorders>
              <w:top w:val="nil"/>
              <w:left w:val="nil"/>
              <w:bottom w:val="nil"/>
              <w:right w:val="nil"/>
            </w:tcBorders>
            <w:shd w:val="clear" w:color="000000" w:fill="FFFFFF"/>
            <w:noWrap/>
            <w:vAlign w:val="center"/>
            <w:hideMark/>
          </w:tcPr>
          <w:p w14:paraId="38E64D89"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150</w:t>
            </w:r>
          </w:p>
        </w:tc>
      </w:tr>
      <w:tr w:rsidR="007F5667" w:rsidRPr="00734174" w14:paraId="38E64D8E" w14:textId="77777777" w:rsidTr="00F867FE">
        <w:trPr>
          <w:trHeight w:hRule="exact" w:val="113"/>
        </w:trPr>
        <w:tc>
          <w:tcPr>
            <w:tcW w:w="1020" w:type="pct"/>
            <w:tcBorders>
              <w:top w:val="nil"/>
              <w:left w:val="nil"/>
              <w:bottom w:val="nil"/>
              <w:right w:val="nil"/>
            </w:tcBorders>
            <w:shd w:val="clear" w:color="000000" w:fill="FFFFFF"/>
            <w:noWrap/>
            <w:vAlign w:val="center"/>
            <w:hideMark/>
          </w:tcPr>
          <w:p w14:paraId="38E64D8B"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8C"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1016" w:type="pct"/>
            <w:tcBorders>
              <w:top w:val="nil"/>
              <w:left w:val="nil"/>
              <w:bottom w:val="nil"/>
              <w:right w:val="nil"/>
            </w:tcBorders>
            <w:shd w:val="clear" w:color="000000" w:fill="FFFFFF"/>
            <w:noWrap/>
            <w:vAlign w:val="center"/>
            <w:hideMark/>
          </w:tcPr>
          <w:p w14:paraId="38E64D8D" w14:textId="77777777" w:rsidR="007F5667" w:rsidRDefault="007F5667" w:rsidP="00F867FE">
            <w:pPr>
              <w:spacing w:before="0"/>
              <w:jc w:val="center"/>
              <w:rPr>
                <w:rFonts w:ascii="Calibri" w:hAnsi="Calibri" w:cs="Calibri"/>
                <w:sz w:val="18"/>
                <w:szCs w:val="18"/>
              </w:rPr>
            </w:pPr>
          </w:p>
        </w:tc>
      </w:tr>
      <w:tr w:rsidR="007F5667" w:rsidRPr="00734174" w14:paraId="38E64D92" w14:textId="77777777" w:rsidTr="00F867FE">
        <w:trPr>
          <w:trHeight w:hRule="exact" w:val="227"/>
        </w:trPr>
        <w:tc>
          <w:tcPr>
            <w:tcW w:w="1020" w:type="pct"/>
            <w:tcBorders>
              <w:top w:val="single" w:sz="4" w:space="0" w:color="000099"/>
              <w:left w:val="nil"/>
              <w:bottom w:val="single" w:sz="4" w:space="0" w:color="000099"/>
              <w:right w:val="nil"/>
            </w:tcBorders>
            <w:shd w:val="clear" w:color="000000" w:fill="DBE5F1"/>
            <w:noWrap/>
            <w:vAlign w:val="center"/>
            <w:hideMark/>
          </w:tcPr>
          <w:p w14:paraId="38E64D8F"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TOTAL</w:t>
            </w:r>
          </w:p>
        </w:tc>
        <w:tc>
          <w:tcPr>
            <w:tcW w:w="2964" w:type="pct"/>
            <w:tcBorders>
              <w:top w:val="single" w:sz="4" w:space="0" w:color="000099"/>
              <w:left w:val="nil"/>
              <w:bottom w:val="single" w:sz="4" w:space="0" w:color="000099"/>
              <w:right w:val="nil"/>
            </w:tcBorders>
            <w:shd w:val="clear" w:color="000000" w:fill="DBE5F1"/>
            <w:noWrap/>
            <w:vAlign w:val="center"/>
            <w:hideMark/>
          </w:tcPr>
          <w:p w14:paraId="38E64D90"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 </w:t>
            </w:r>
          </w:p>
        </w:tc>
        <w:tc>
          <w:tcPr>
            <w:tcW w:w="1016" w:type="pct"/>
            <w:tcBorders>
              <w:top w:val="single" w:sz="4" w:space="0" w:color="000099"/>
              <w:left w:val="nil"/>
              <w:bottom w:val="single" w:sz="4" w:space="0" w:color="000099"/>
              <w:right w:val="nil"/>
            </w:tcBorders>
            <w:shd w:val="clear" w:color="000000" w:fill="DBE5F1"/>
            <w:noWrap/>
            <w:vAlign w:val="center"/>
            <w:hideMark/>
          </w:tcPr>
          <w:p w14:paraId="38E64D91" w14:textId="77777777" w:rsidR="007F5667" w:rsidRDefault="007F5667" w:rsidP="00F867FE">
            <w:pPr>
              <w:spacing w:before="0"/>
              <w:jc w:val="center"/>
              <w:rPr>
                <w:rFonts w:ascii="Calibri" w:hAnsi="Calibri" w:cs="Calibri"/>
                <w:b/>
                <w:bCs/>
                <w:color w:val="000099"/>
                <w:sz w:val="18"/>
                <w:szCs w:val="18"/>
              </w:rPr>
            </w:pPr>
            <w:r>
              <w:rPr>
                <w:rFonts w:ascii="Calibri" w:hAnsi="Calibri" w:cs="Calibri"/>
                <w:b/>
                <w:bCs/>
                <w:color w:val="000099"/>
                <w:sz w:val="18"/>
                <w:szCs w:val="18"/>
              </w:rPr>
              <w:t>1'508</w:t>
            </w:r>
          </w:p>
        </w:tc>
      </w:tr>
      <w:tr w:rsidR="007F5667" w:rsidRPr="00734174" w14:paraId="38E64D96" w14:textId="77777777" w:rsidTr="00F867FE">
        <w:trPr>
          <w:trHeight w:hRule="exact" w:val="113"/>
        </w:trPr>
        <w:tc>
          <w:tcPr>
            <w:tcW w:w="1020" w:type="pct"/>
            <w:tcBorders>
              <w:top w:val="nil"/>
              <w:left w:val="nil"/>
              <w:bottom w:val="nil"/>
              <w:right w:val="nil"/>
            </w:tcBorders>
            <w:shd w:val="clear" w:color="000000" w:fill="FFFFFF"/>
            <w:noWrap/>
            <w:vAlign w:val="center"/>
            <w:hideMark/>
          </w:tcPr>
          <w:p w14:paraId="38E64D93"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18"/>
                <w:szCs w:val="18"/>
                <w:lang w:val="en-US" w:eastAsia="zh-CN"/>
              </w:rPr>
            </w:pPr>
            <w:r w:rsidRPr="00734174">
              <w:rPr>
                <w:rFonts w:ascii="Calibri" w:hAnsi="Calibri"/>
                <w:color w:val="000099"/>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94"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color w:val="000099"/>
                <w:sz w:val="18"/>
                <w:szCs w:val="18"/>
                <w:lang w:val="en-US" w:eastAsia="zh-CN"/>
              </w:rPr>
            </w:pPr>
            <w:r w:rsidRPr="00734174">
              <w:rPr>
                <w:rFonts w:ascii="Calibri" w:hAnsi="Calibri"/>
                <w:color w:val="000099"/>
                <w:sz w:val="18"/>
                <w:szCs w:val="18"/>
                <w:lang w:val="en-US" w:eastAsia="zh-CN"/>
              </w:rPr>
              <w:t> </w:t>
            </w:r>
          </w:p>
        </w:tc>
        <w:tc>
          <w:tcPr>
            <w:tcW w:w="1016" w:type="pct"/>
            <w:tcBorders>
              <w:top w:val="nil"/>
              <w:left w:val="nil"/>
              <w:bottom w:val="nil"/>
              <w:right w:val="nil"/>
            </w:tcBorders>
            <w:shd w:val="clear" w:color="000000" w:fill="FFFFFF"/>
            <w:noWrap/>
            <w:vAlign w:val="center"/>
            <w:hideMark/>
          </w:tcPr>
          <w:p w14:paraId="38E64D95" w14:textId="77777777" w:rsidR="007F5667" w:rsidRDefault="007F5667" w:rsidP="00F867FE">
            <w:pPr>
              <w:spacing w:before="0"/>
              <w:jc w:val="center"/>
              <w:rPr>
                <w:rFonts w:ascii="Calibri" w:hAnsi="Calibri" w:cs="Calibri"/>
                <w:color w:val="000099"/>
                <w:sz w:val="18"/>
                <w:szCs w:val="18"/>
              </w:rPr>
            </w:pPr>
          </w:p>
        </w:tc>
      </w:tr>
      <w:tr w:rsidR="007F5667" w:rsidRPr="00734174" w14:paraId="38E64D9A" w14:textId="77777777" w:rsidTr="00F867FE">
        <w:trPr>
          <w:trHeight w:hRule="exact" w:val="227"/>
        </w:trPr>
        <w:tc>
          <w:tcPr>
            <w:tcW w:w="1020" w:type="pct"/>
            <w:tcBorders>
              <w:top w:val="nil"/>
              <w:left w:val="nil"/>
              <w:bottom w:val="nil"/>
              <w:right w:val="nil"/>
            </w:tcBorders>
            <w:shd w:val="clear" w:color="auto" w:fill="auto"/>
            <w:noWrap/>
            <w:vAlign w:val="center"/>
            <w:hideMark/>
          </w:tcPr>
          <w:p w14:paraId="38E64D97"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 xml:space="preserve">Estimates </w:t>
            </w:r>
            <w:r>
              <w:rPr>
                <w:rFonts w:ascii="Calibri" w:hAnsi="Calibri"/>
                <w:b/>
                <w:bCs/>
                <w:color w:val="000099"/>
                <w:sz w:val="18"/>
                <w:szCs w:val="18"/>
                <w:lang w:val="en-US" w:eastAsia="zh-CN"/>
              </w:rPr>
              <w:t>2014-2015</w:t>
            </w:r>
          </w:p>
        </w:tc>
        <w:tc>
          <w:tcPr>
            <w:tcW w:w="2964" w:type="pct"/>
            <w:tcBorders>
              <w:top w:val="nil"/>
              <w:left w:val="nil"/>
              <w:bottom w:val="nil"/>
              <w:right w:val="nil"/>
            </w:tcBorders>
            <w:shd w:val="clear" w:color="000000" w:fill="FFFFFF"/>
            <w:noWrap/>
            <w:vAlign w:val="center"/>
            <w:hideMark/>
          </w:tcPr>
          <w:p w14:paraId="38E64D98"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color w:val="000099"/>
                <w:sz w:val="18"/>
                <w:szCs w:val="18"/>
                <w:lang w:val="en-US" w:eastAsia="zh-CN"/>
              </w:rPr>
            </w:pPr>
            <w:r w:rsidRPr="00734174">
              <w:rPr>
                <w:rFonts w:ascii="Calibri" w:hAnsi="Calibri"/>
                <w:color w:val="000099"/>
                <w:sz w:val="18"/>
                <w:szCs w:val="18"/>
                <w:lang w:val="en-US" w:eastAsia="zh-CN"/>
              </w:rPr>
              <w:t> </w:t>
            </w:r>
          </w:p>
        </w:tc>
        <w:tc>
          <w:tcPr>
            <w:tcW w:w="1016" w:type="pct"/>
            <w:tcBorders>
              <w:top w:val="nil"/>
              <w:left w:val="nil"/>
              <w:bottom w:val="nil"/>
              <w:right w:val="nil"/>
            </w:tcBorders>
            <w:shd w:val="clear" w:color="000000" w:fill="FFFFFF"/>
            <w:noWrap/>
            <w:vAlign w:val="center"/>
            <w:hideMark/>
          </w:tcPr>
          <w:p w14:paraId="38E64D99" w14:textId="77777777" w:rsidR="007F5667" w:rsidRDefault="007F5667" w:rsidP="00F867FE">
            <w:pPr>
              <w:spacing w:before="0"/>
              <w:jc w:val="center"/>
              <w:rPr>
                <w:rFonts w:ascii="Calibri" w:hAnsi="Calibri" w:cs="Calibri"/>
                <w:color w:val="000099"/>
                <w:sz w:val="18"/>
                <w:szCs w:val="18"/>
              </w:rPr>
            </w:pPr>
          </w:p>
        </w:tc>
      </w:tr>
      <w:tr w:rsidR="007F5667" w:rsidRPr="00734174" w14:paraId="38E64D9E" w14:textId="77777777" w:rsidTr="00F867FE">
        <w:trPr>
          <w:trHeight w:hRule="exact" w:val="227"/>
        </w:trPr>
        <w:tc>
          <w:tcPr>
            <w:tcW w:w="1020" w:type="pct"/>
            <w:tcBorders>
              <w:top w:val="nil"/>
              <w:left w:val="nil"/>
              <w:bottom w:val="nil"/>
              <w:right w:val="nil"/>
            </w:tcBorders>
            <w:shd w:val="clear" w:color="auto" w:fill="auto"/>
            <w:noWrap/>
            <w:vAlign w:val="center"/>
            <w:hideMark/>
          </w:tcPr>
          <w:p w14:paraId="38E64D9B"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Section 7</w:t>
            </w:r>
          </w:p>
        </w:tc>
        <w:tc>
          <w:tcPr>
            <w:tcW w:w="2964" w:type="pct"/>
            <w:tcBorders>
              <w:top w:val="nil"/>
              <w:left w:val="nil"/>
              <w:bottom w:val="nil"/>
              <w:right w:val="nil"/>
            </w:tcBorders>
            <w:shd w:val="clear" w:color="auto" w:fill="auto"/>
            <w:noWrap/>
            <w:vAlign w:val="center"/>
            <w:hideMark/>
          </w:tcPr>
          <w:p w14:paraId="38E64D9C"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Intersectoral Activities and programmes</w:t>
            </w:r>
          </w:p>
        </w:tc>
        <w:tc>
          <w:tcPr>
            <w:tcW w:w="1016" w:type="pct"/>
            <w:tcBorders>
              <w:top w:val="nil"/>
              <w:left w:val="nil"/>
              <w:bottom w:val="nil"/>
              <w:right w:val="nil"/>
            </w:tcBorders>
            <w:shd w:val="clear" w:color="000000" w:fill="FFFFFF"/>
            <w:noWrap/>
            <w:vAlign w:val="center"/>
            <w:hideMark/>
          </w:tcPr>
          <w:p w14:paraId="38E64D9D" w14:textId="77777777" w:rsidR="007F5667" w:rsidRDefault="007F5667" w:rsidP="00F867FE">
            <w:pPr>
              <w:spacing w:before="0"/>
              <w:jc w:val="center"/>
              <w:rPr>
                <w:rFonts w:ascii="Calibri" w:hAnsi="Calibri" w:cs="Calibri"/>
                <w:sz w:val="18"/>
                <w:szCs w:val="18"/>
              </w:rPr>
            </w:pPr>
          </w:p>
        </w:tc>
      </w:tr>
      <w:tr w:rsidR="007F5667" w:rsidRPr="00734174" w14:paraId="38E64DA2"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9F"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A0"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xml:space="preserve">   - Buildings Infrastructure</w:t>
            </w:r>
          </w:p>
        </w:tc>
        <w:tc>
          <w:tcPr>
            <w:tcW w:w="1016" w:type="pct"/>
            <w:tcBorders>
              <w:top w:val="nil"/>
              <w:left w:val="nil"/>
              <w:bottom w:val="nil"/>
              <w:right w:val="nil"/>
            </w:tcBorders>
            <w:shd w:val="clear" w:color="000000" w:fill="FFFFFF"/>
            <w:noWrap/>
            <w:vAlign w:val="center"/>
            <w:hideMark/>
          </w:tcPr>
          <w:p w14:paraId="38E64DA1"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1'500</w:t>
            </w:r>
          </w:p>
        </w:tc>
      </w:tr>
      <w:tr w:rsidR="007F5667" w:rsidRPr="00734174" w14:paraId="38E64DA6"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A3"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A4"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xml:space="preserve">   - Information and Communication Technologies Capital Fund</w:t>
            </w:r>
          </w:p>
        </w:tc>
        <w:tc>
          <w:tcPr>
            <w:tcW w:w="1016" w:type="pct"/>
            <w:tcBorders>
              <w:top w:val="nil"/>
              <w:left w:val="nil"/>
              <w:bottom w:val="nil"/>
              <w:right w:val="nil"/>
            </w:tcBorders>
            <w:shd w:val="clear" w:color="000000" w:fill="FFFFFF"/>
            <w:noWrap/>
            <w:vAlign w:val="center"/>
            <w:hideMark/>
          </w:tcPr>
          <w:p w14:paraId="38E64DA5"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1'000</w:t>
            </w:r>
          </w:p>
        </w:tc>
      </w:tr>
      <w:tr w:rsidR="007F5667" w:rsidRPr="00734174" w14:paraId="38E64DAA" w14:textId="77777777" w:rsidTr="00F867FE">
        <w:trPr>
          <w:trHeight w:hRule="exact" w:val="113"/>
        </w:trPr>
        <w:tc>
          <w:tcPr>
            <w:tcW w:w="1020" w:type="pct"/>
            <w:tcBorders>
              <w:top w:val="nil"/>
              <w:left w:val="nil"/>
              <w:bottom w:val="nil"/>
              <w:right w:val="nil"/>
            </w:tcBorders>
            <w:shd w:val="clear" w:color="auto" w:fill="auto"/>
            <w:noWrap/>
            <w:vAlign w:val="center"/>
            <w:hideMark/>
          </w:tcPr>
          <w:p w14:paraId="38E64DA7"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70C0"/>
                <w:sz w:val="18"/>
                <w:szCs w:val="18"/>
                <w:lang w:val="en-US" w:eastAsia="zh-CN"/>
              </w:rPr>
            </w:pPr>
          </w:p>
        </w:tc>
        <w:tc>
          <w:tcPr>
            <w:tcW w:w="2964" w:type="pct"/>
            <w:tcBorders>
              <w:top w:val="nil"/>
              <w:left w:val="nil"/>
              <w:bottom w:val="nil"/>
              <w:right w:val="nil"/>
            </w:tcBorders>
            <w:shd w:val="clear" w:color="000000" w:fill="FFFFFF"/>
            <w:noWrap/>
            <w:vAlign w:val="center"/>
            <w:hideMark/>
          </w:tcPr>
          <w:p w14:paraId="38E64DA8" w14:textId="77777777" w:rsidR="007F5667" w:rsidRPr="00734174" w:rsidRDefault="007F5667" w:rsidP="00F867FE">
            <w:pPr>
              <w:tabs>
                <w:tab w:val="clear" w:pos="794"/>
                <w:tab w:val="clear" w:pos="1191"/>
                <w:tab w:val="clear" w:pos="1588"/>
                <w:tab w:val="clear" w:pos="1985"/>
              </w:tabs>
              <w:overflowPunct/>
              <w:autoSpaceDE/>
              <w:autoSpaceDN/>
              <w:adjustRightInd/>
              <w:spacing w:before="0"/>
              <w:jc w:val="right"/>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1016" w:type="pct"/>
            <w:tcBorders>
              <w:top w:val="nil"/>
              <w:left w:val="nil"/>
              <w:bottom w:val="nil"/>
              <w:right w:val="nil"/>
            </w:tcBorders>
            <w:shd w:val="clear" w:color="000000" w:fill="FFFFFF"/>
            <w:noWrap/>
            <w:vAlign w:val="center"/>
            <w:hideMark/>
          </w:tcPr>
          <w:p w14:paraId="38E64DA9" w14:textId="77777777" w:rsidR="007F5667" w:rsidRDefault="007F5667" w:rsidP="00F867FE">
            <w:pPr>
              <w:spacing w:before="0"/>
              <w:jc w:val="center"/>
              <w:rPr>
                <w:rFonts w:ascii="Calibri" w:hAnsi="Calibri" w:cs="Calibri"/>
                <w:sz w:val="18"/>
                <w:szCs w:val="18"/>
              </w:rPr>
            </w:pPr>
          </w:p>
        </w:tc>
      </w:tr>
      <w:tr w:rsidR="007F5667" w:rsidRPr="00734174" w14:paraId="38E64DAE"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AB"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Section 9</w:t>
            </w:r>
          </w:p>
        </w:tc>
        <w:tc>
          <w:tcPr>
            <w:tcW w:w="2964" w:type="pct"/>
            <w:tcBorders>
              <w:top w:val="nil"/>
              <w:left w:val="nil"/>
              <w:bottom w:val="nil"/>
              <w:right w:val="nil"/>
            </w:tcBorders>
            <w:shd w:val="clear" w:color="000000" w:fill="FFFFFF"/>
            <w:noWrap/>
            <w:vAlign w:val="center"/>
            <w:hideMark/>
          </w:tcPr>
          <w:p w14:paraId="38E64DAC"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Secretary-General's Office and departments</w:t>
            </w:r>
          </w:p>
        </w:tc>
        <w:tc>
          <w:tcPr>
            <w:tcW w:w="1016" w:type="pct"/>
            <w:tcBorders>
              <w:top w:val="nil"/>
              <w:left w:val="nil"/>
              <w:bottom w:val="nil"/>
              <w:right w:val="nil"/>
            </w:tcBorders>
            <w:shd w:val="clear" w:color="000000" w:fill="FFFFFF"/>
            <w:noWrap/>
            <w:vAlign w:val="center"/>
            <w:hideMark/>
          </w:tcPr>
          <w:p w14:paraId="38E64DAD"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616</w:t>
            </w:r>
          </w:p>
        </w:tc>
      </w:tr>
      <w:tr w:rsidR="007F5667" w:rsidRPr="00734174" w14:paraId="38E64DB2"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AF"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B0"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xml:space="preserve">   - Conferences and Publications Department</w:t>
            </w:r>
          </w:p>
        </w:tc>
        <w:tc>
          <w:tcPr>
            <w:tcW w:w="1016" w:type="pct"/>
            <w:tcBorders>
              <w:top w:val="nil"/>
              <w:left w:val="nil"/>
              <w:bottom w:val="nil"/>
              <w:right w:val="nil"/>
            </w:tcBorders>
            <w:shd w:val="clear" w:color="000000" w:fill="FFFFFF"/>
            <w:noWrap/>
            <w:vAlign w:val="center"/>
            <w:hideMark/>
          </w:tcPr>
          <w:p w14:paraId="38E64DB1"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16</w:t>
            </w:r>
          </w:p>
        </w:tc>
      </w:tr>
      <w:tr w:rsidR="007F5667" w:rsidRPr="00734174" w14:paraId="38E64DB6"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B3"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B4" w14:textId="77777777" w:rsidR="007F5667"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sz w:val="18"/>
                <w:szCs w:val="18"/>
                <w:lang w:val="en-US" w:eastAsia="zh-CN"/>
              </w:rPr>
            </w:pPr>
            <w:r w:rsidRPr="00734174">
              <w:rPr>
                <w:rFonts w:ascii="Calibri" w:hAnsi="Calibri"/>
                <w:sz w:val="18"/>
                <w:szCs w:val="18"/>
                <w:lang w:val="en-US" w:eastAsia="zh-CN"/>
              </w:rPr>
              <w:t xml:space="preserve">   - </w:t>
            </w:r>
            <w:r>
              <w:rPr>
                <w:rFonts w:ascii="Calibri" w:hAnsi="Calibri"/>
                <w:sz w:val="18"/>
                <w:szCs w:val="18"/>
                <w:lang w:val="en-US" w:eastAsia="zh-CN"/>
              </w:rPr>
              <w:t>Human Resources Management Department</w:t>
            </w:r>
          </w:p>
        </w:tc>
        <w:tc>
          <w:tcPr>
            <w:tcW w:w="1016" w:type="pct"/>
            <w:tcBorders>
              <w:top w:val="nil"/>
              <w:left w:val="nil"/>
              <w:bottom w:val="nil"/>
              <w:right w:val="nil"/>
            </w:tcBorders>
            <w:shd w:val="clear" w:color="000000" w:fill="FFFFFF"/>
            <w:noWrap/>
            <w:vAlign w:val="center"/>
            <w:hideMark/>
          </w:tcPr>
          <w:p w14:paraId="38E64DB5"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200</w:t>
            </w:r>
          </w:p>
        </w:tc>
      </w:tr>
      <w:tr w:rsidR="007F5667" w:rsidRPr="00734174" w14:paraId="38E64DBA" w14:textId="77777777" w:rsidTr="00F867FE">
        <w:trPr>
          <w:trHeight w:hRule="exact" w:val="227"/>
        </w:trPr>
        <w:tc>
          <w:tcPr>
            <w:tcW w:w="1020" w:type="pct"/>
            <w:tcBorders>
              <w:top w:val="nil"/>
              <w:left w:val="nil"/>
              <w:bottom w:val="nil"/>
              <w:right w:val="nil"/>
            </w:tcBorders>
            <w:shd w:val="clear" w:color="000000" w:fill="FFFFFF"/>
            <w:noWrap/>
            <w:vAlign w:val="center"/>
            <w:hideMark/>
          </w:tcPr>
          <w:p w14:paraId="38E64DB7"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B8"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xml:space="preserve">   - Information Services Department</w:t>
            </w:r>
          </w:p>
        </w:tc>
        <w:tc>
          <w:tcPr>
            <w:tcW w:w="1016" w:type="pct"/>
            <w:tcBorders>
              <w:top w:val="nil"/>
              <w:left w:val="nil"/>
              <w:bottom w:val="nil"/>
              <w:right w:val="nil"/>
            </w:tcBorders>
            <w:shd w:val="clear" w:color="000000" w:fill="FFFFFF"/>
            <w:noWrap/>
            <w:vAlign w:val="center"/>
            <w:hideMark/>
          </w:tcPr>
          <w:p w14:paraId="38E64DB9" w14:textId="77777777" w:rsidR="007F5667" w:rsidRDefault="007F5667" w:rsidP="00F867FE">
            <w:pPr>
              <w:spacing w:before="0"/>
              <w:jc w:val="center"/>
              <w:rPr>
                <w:rFonts w:ascii="Calibri" w:hAnsi="Calibri" w:cs="Calibri"/>
                <w:sz w:val="18"/>
                <w:szCs w:val="18"/>
              </w:rPr>
            </w:pPr>
            <w:r>
              <w:rPr>
                <w:rFonts w:ascii="Calibri" w:hAnsi="Calibri" w:cs="Calibri"/>
                <w:sz w:val="18"/>
                <w:szCs w:val="18"/>
              </w:rPr>
              <w:t>400</w:t>
            </w:r>
          </w:p>
        </w:tc>
      </w:tr>
      <w:tr w:rsidR="007F5667" w:rsidRPr="00734174" w14:paraId="38E64DBE" w14:textId="77777777" w:rsidTr="00F867FE">
        <w:trPr>
          <w:trHeight w:hRule="exact" w:val="113"/>
        </w:trPr>
        <w:tc>
          <w:tcPr>
            <w:tcW w:w="1020" w:type="pct"/>
            <w:tcBorders>
              <w:top w:val="nil"/>
              <w:left w:val="nil"/>
              <w:bottom w:val="nil"/>
              <w:right w:val="nil"/>
            </w:tcBorders>
            <w:shd w:val="clear" w:color="000000" w:fill="FFFFFF"/>
            <w:noWrap/>
            <w:vAlign w:val="center"/>
            <w:hideMark/>
          </w:tcPr>
          <w:p w14:paraId="38E64DBB"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2964" w:type="pct"/>
            <w:tcBorders>
              <w:top w:val="nil"/>
              <w:left w:val="nil"/>
              <w:bottom w:val="nil"/>
              <w:right w:val="nil"/>
            </w:tcBorders>
            <w:shd w:val="clear" w:color="000000" w:fill="FFFFFF"/>
            <w:noWrap/>
            <w:vAlign w:val="center"/>
            <w:hideMark/>
          </w:tcPr>
          <w:p w14:paraId="38E64DBC"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sz w:val="18"/>
                <w:szCs w:val="18"/>
                <w:lang w:val="en-US" w:eastAsia="zh-CN"/>
              </w:rPr>
            </w:pPr>
            <w:r w:rsidRPr="00734174">
              <w:rPr>
                <w:rFonts w:ascii="Calibri" w:hAnsi="Calibri"/>
                <w:sz w:val="18"/>
                <w:szCs w:val="18"/>
                <w:lang w:val="en-US" w:eastAsia="zh-CN"/>
              </w:rPr>
              <w:t> </w:t>
            </w:r>
          </w:p>
        </w:tc>
        <w:tc>
          <w:tcPr>
            <w:tcW w:w="1016" w:type="pct"/>
            <w:tcBorders>
              <w:top w:val="nil"/>
              <w:left w:val="nil"/>
              <w:bottom w:val="nil"/>
              <w:right w:val="nil"/>
            </w:tcBorders>
            <w:shd w:val="clear" w:color="000000" w:fill="FFFFFF"/>
            <w:noWrap/>
            <w:vAlign w:val="center"/>
            <w:hideMark/>
          </w:tcPr>
          <w:p w14:paraId="38E64DBD" w14:textId="77777777" w:rsidR="007F5667" w:rsidRDefault="007F5667" w:rsidP="00F867FE">
            <w:pPr>
              <w:spacing w:before="0"/>
              <w:jc w:val="center"/>
              <w:rPr>
                <w:rFonts w:ascii="Calibri" w:hAnsi="Calibri" w:cs="Calibri"/>
                <w:sz w:val="18"/>
                <w:szCs w:val="18"/>
              </w:rPr>
            </w:pPr>
          </w:p>
        </w:tc>
      </w:tr>
      <w:tr w:rsidR="007F5667" w:rsidRPr="00734174" w14:paraId="38E64DC2" w14:textId="77777777" w:rsidTr="00F867FE">
        <w:trPr>
          <w:trHeight w:hRule="exact" w:val="227"/>
        </w:trPr>
        <w:tc>
          <w:tcPr>
            <w:tcW w:w="1020" w:type="pct"/>
            <w:tcBorders>
              <w:top w:val="single" w:sz="4" w:space="0" w:color="000099"/>
              <w:left w:val="nil"/>
              <w:bottom w:val="single" w:sz="4" w:space="0" w:color="000099"/>
              <w:right w:val="nil"/>
            </w:tcBorders>
            <w:shd w:val="clear" w:color="000000" w:fill="DBE5F1"/>
            <w:noWrap/>
            <w:vAlign w:val="center"/>
            <w:hideMark/>
          </w:tcPr>
          <w:p w14:paraId="38E64DBF"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TOTAL</w:t>
            </w:r>
          </w:p>
        </w:tc>
        <w:tc>
          <w:tcPr>
            <w:tcW w:w="2964" w:type="pct"/>
            <w:tcBorders>
              <w:top w:val="single" w:sz="4" w:space="0" w:color="000099"/>
              <w:left w:val="nil"/>
              <w:bottom w:val="single" w:sz="4" w:space="0" w:color="000099"/>
              <w:right w:val="nil"/>
            </w:tcBorders>
            <w:shd w:val="clear" w:color="000000" w:fill="DBE5F1"/>
            <w:noWrap/>
            <w:vAlign w:val="center"/>
            <w:hideMark/>
          </w:tcPr>
          <w:p w14:paraId="38E64DC0" w14:textId="77777777" w:rsidR="007F5667" w:rsidRPr="00734174" w:rsidRDefault="007F5667" w:rsidP="00F867FE">
            <w:pPr>
              <w:tabs>
                <w:tab w:val="clear" w:pos="794"/>
                <w:tab w:val="clear" w:pos="1191"/>
                <w:tab w:val="clear" w:pos="1588"/>
                <w:tab w:val="clear" w:pos="1985"/>
              </w:tabs>
              <w:overflowPunct/>
              <w:autoSpaceDE/>
              <w:autoSpaceDN/>
              <w:adjustRightInd/>
              <w:spacing w:before="0"/>
              <w:textAlignment w:val="auto"/>
              <w:rPr>
                <w:rFonts w:ascii="Calibri" w:hAnsi="Calibri"/>
                <w:b/>
                <w:bCs/>
                <w:color w:val="000099"/>
                <w:sz w:val="18"/>
                <w:szCs w:val="18"/>
                <w:lang w:val="en-US" w:eastAsia="zh-CN"/>
              </w:rPr>
            </w:pPr>
            <w:r w:rsidRPr="00734174">
              <w:rPr>
                <w:rFonts w:ascii="Calibri" w:hAnsi="Calibri"/>
                <w:b/>
                <w:bCs/>
                <w:color w:val="000099"/>
                <w:sz w:val="18"/>
                <w:szCs w:val="18"/>
                <w:lang w:val="en-US" w:eastAsia="zh-CN"/>
              </w:rPr>
              <w:t> </w:t>
            </w:r>
          </w:p>
        </w:tc>
        <w:tc>
          <w:tcPr>
            <w:tcW w:w="1016" w:type="pct"/>
            <w:tcBorders>
              <w:top w:val="single" w:sz="4" w:space="0" w:color="000099"/>
              <w:left w:val="nil"/>
              <w:bottom w:val="single" w:sz="4" w:space="0" w:color="000099"/>
              <w:right w:val="nil"/>
            </w:tcBorders>
            <w:shd w:val="clear" w:color="000000" w:fill="DBE5F1"/>
            <w:noWrap/>
            <w:vAlign w:val="center"/>
            <w:hideMark/>
          </w:tcPr>
          <w:p w14:paraId="38E64DC1" w14:textId="77777777" w:rsidR="007F5667" w:rsidRDefault="007F5667" w:rsidP="00F867FE">
            <w:pPr>
              <w:spacing w:before="0"/>
              <w:jc w:val="center"/>
              <w:rPr>
                <w:rFonts w:ascii="Calibri" w:hAnsi="Calibri" w:cs="Calibri"/>
                <w:b/>
                <w:bCs/>
                <w:color w:val="000099"/>
                <w:sz w:val="18"/>
                <w:szCs w:val="18"/>
              </w:rPr>
            </w:pPr>
            <w:r>
              <w:rPr>
                <w:rFonts w:ascii="Calibri" w:hAnsi="Calibri" w:cs="Calibri"/>
                <w:b/>
                <w:bCs/>
                <w:color w:val="000099"/>
                <w:sz w:val="18"/>
                <w:szCs w:val="18"/>
              </w:rPr>
              <w:t>3'116</w:t>
            </w:r>
          </w:p>
        </w:tc>
      </w:tr>
    </w:tbl>
    <w:p w14:paraId="38E64DC3" w14:textId="77777777" w:rsidR="00E405E0" w:rsidRDefault="00777482" w:rsidP="00F85F56">
      <w:pPr>
        <w:tabs>
          <w:tab w:val="clear" w:pos="794"/>
          <w:tab w:val="clear" w:pos="1191"/>
          <w:tab w:val="clear" w:pos="1588"/>
          <w:tab w:val="clear" w:pos="1985"/>
        </w:tabs>
        <w:overflowPunct/>
        <w:autoSpaceDE/>
        <w:autoSpaceDN/>
        <w:adjustRightInd/>
        <w:spacing w:before="180"/>
        <w:textAlignment w:val="auto"/>
        <w:rPr>
          <w:rFonts w:asciiTheme="minorHAnsi" w:hAnsiTheme="minorHAnsi"/>
          <w:b/>
          <w:color w:val="000000"/>
          <w:szCs w:val="24"/>
          <w:lang w:val="en-US"/>
        </w:rPr>
      </w:pPr>
      <w:r>
        <w:rPr>
          <w:rFonts w:asciiTheme="minorHAnsi" w:hAnsiTheme="minorHAnsi"/>
          <w:b/>
        </w:rPr>
        <w:br w:type="page"/>
      </w:r>
    </w:p>
    <w:p w14:paraId="38E64DC4" w14:textId="77777777" w:rsidR="00E405E0" w:rsidRDefault="00E405E0" w:rsidP="00E405E0">
      <w:pPr>
        <w:pStyle w:val="NormalnyWeb"/>
        <w:spacing w:before="0" w:beforeAutospacing="0"/>
        <w:ind w:left="720"/>
        <w:jc w:val="left"/>
        <w:rPr>
          <w:rFonts w:asciiTheme="minorHAnsi" w:eastAsia="Times New Roman" w:hAnsiTheme="minorHAnsi"/>
          <w:b/>
          <w:lang w:eastAsia="en-US"/>
        </w:rPr>
        <w:sectPr w:rsidR="00E405E0" w:rsidSect="00CE4CBB">
          <w:pgSz w:w="15840" w:h="12240" w:orient="landscape"/>
          <w:pgMar w:top="567" w:right="567" w:bottom="680" w:left="709" w:header="284" w:footer="720" w:gutter="0"/>
          <w:cols w:space="720"/>
          <w:docGrid w:linePitch="360"/>
        </w:sectPr>
      </w:pPr>
    </w:p>
    <w:tbl>
      <w:tblPr>
        <w:tblW w:w="5000" w:type="pct"/>
        <w:tblLook w:val="04A0" w:firstRow="1" w:lastRow="0" w:firstColumn="1" w:lastColumn="0" w:noHBand="0" w:noVBand="1"/>
      </w:tblPr>
      <w:tblGrid>
        <w:gridCol w:w="626"/>
        <w:gridCol w:w="6403"/>
        <w:gridCol w:w="808"/>
        <w:gridCol w:w="927"/>
        <w:gridCol w:w="812"/>
      </w:tblGrid>
      <w:tr w:rsidR="005A521B" w:rsidRPr="005A521B" w14:paraId="38E64DC6" w14:textId="77777777" w:rsidTr="004C5D35">
        <w:trPr>
          <w:trHeight w:val="360"/>
        </w:trPr>
        <w:tc>
          <w:tcPr>
            <w:tcW w:w="5000" w:type="pct"/>
            <w:gridSpan w:val="5"/>
            <w:tcBorders>
              <w:top w:val="nil"/>
              <w:left w:val="nil"/>
              <w:bottom w:val="single" w:sz="4" w:space="0" w:color="000099"/>
              <w:right w:val="nil"/>
            </w:tcBorders>
            <w:shd w:val="clear" w:color="000000" w:fill="FFFFFF"/>
            <w:noWrap/>
            <w:hideMark/>
          </w:tcPr>
          <w:p w14:paraId="38E64DC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8"/>
                <w:szCs w:val="28"/>
                <w:lang w:val="en-US" w:eastAsia="zh-CN"/>
              </w:rPr>
            </w:pPr>
            <w:bookmarkStart w:id="18" w:name="annexb"/>
            <w:bookmarkStart w:id="19" w:name="RANGE!A1:E96"/>
            <w:bookmarkEnd w:id="18"/>
            <w:r w:rsidRPr="005A521B">
              <w:rPr>
                <w:rFonts w:ascii="Calibri" w:hAnsi="Calibri" w:cs="Calibri"/>
                <w:b/>
                <w:bCs/>
                <w:color w:val="000099"/>
                <w:sz w:val="28"/>
                <w:szCs w:val="28"/>
                <w:lang w:val="en-US" w:eastAsia="zh-CN"/>
              </w:rPr>
              <w:lastRenderedPageBreak/>
              <w:t>ANNEX B</w:t>
            </w:r>
            <w:bookmarkEnd w:id="19"/>
          </w:p>
        </w:tc>
      </w:tr>
      <w:tr w:rsidR="005A521B" w:rsidRPr="005A521B" w14:paraId="38E64DC8" w14:textId="77777777" w:rsidTr="004C5D35">
        <w:trPr>
          <w:trHeight w:val="360"/>
        </w:trPr>
        <w:tc>
          <w:tcPr>
            <w:tcW w:w="5000" w:type="pct"/>
            <w:gridSpan w:val="5"/>
            <w:tcBorders>
              <w:top w:val="single" w:sz="4" w:space="0" w:color="000099"/>
              <w:left w:val="single" w:sz="4" w:space="0" w:color="000099"/>
              <w:bottom w:val="single" w:sz="4" w:space="0" w:color="000099"/>
              <w:right w:val="single" w:sz="4" w:space="0" w:color="000099"/>
            </w:tcBorders>
            <w:shd w:val="clear" w:color="000000" w:fill="DCE6F1"/>
            <w:noWrap/>
            <w:hideMark/>
          </w:tcPr>
          <w:p w14:paraId="38E64DC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8"/>
                <w:szCs w:val="28"/>
                <w:lang w:val="en-US" w:eastAsia="zh-CN"/>
              </w:rPr>
            </w:pPr>
            <w:r w:rsidRPr="005A521B">
              <w:rPr>
                <w:rFonts w:ascii="Calibri" w:hAnsi="Calibri" w:cs="Calibri"/>
                <w:b/>
                <w:bCs/>
                <w:color w:val="000099"/>
                <w:sz w:val="28"/>
                <w:szCs w:val="28"/>
                <w:lang w:val="en-US" w:eastAsia="zh-CN"/>
              </w:rPr>
              <w:t>RBB Costs by OBJECTIVE &amp; OUTPUT : 2014-2015</w:t>
            </w:r>
          </w:p>
        </w:tc>
      </w:tr>
      <w:tr w:rsidR="005A521B" w:rsidRPr="005A521B" w14:paraId="38E64DCE" w14:textId="77777777" w:rsidTr="005C2CAA">
        <w:trPr>
          <w:trHeight w:val="144"/>
        </w:trPr>
        <w:tc>
          <w:tcPr>
            <w:tcW w:w="327" w:type="pct"/>
            <w:tcBorders>
              <w:top w:val="nil"/>
              <w:left w:val="nil"/>
              <w:bottom w:val="nil"/>
              <w:right w:val="nil"/>
            </w:tcBorders>
            <w:shd w:val="clear" w:color="000000" w:fill="FFFFFF"/>
            <w:noWrap/>
            <w:hideMark/>
          </w:tcPr>
          <w:p w14:paraId="38E64DC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3343" w:type="pct"/>
            <w:tcBorders>
              <w:top w:val="nil"/>
              <w:left w:val="nil"/>
              <w:bottom w:val="nil"/>
              <w:right w:val="nil"/>
            </w:tcBorders>
            <w:shd w:val="clear" w:color="000000" w:fill="FFFFFF"/>
            <w:hideMark/>
          </w:tcPr>
          <w:p w14:paraId="38E64DC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22" w:type="pct"/>
            <w:tcBorders>
              <w:top w:val="nil"/>
              <w:left w:val="nil"/>
              <w:bottom w:val="nil"/>
              <w:right w:val="nil"/>
            </w:tcBorders>
            <w:shd w:val="clear" w:color="000000" w:fill="FFFFFF"/>
            <w:noWrap/>
            <w:hideMark/>
          </w:tcPr>
          <w:p w14:paraId="38E64DC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4DC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23" w:type="pct"/>
            <w:tcBorders>
              <w:top w:val="nil"/>
              <w:left w:val="nil"/>
              <w:bottom w:val="nil"/>
              <w:right w:val="nil"/>
            </w:tcBorders>
            <w:shd w:val="clear" w:color="000000" w:fill="FFFFFF"/>
            <w:noWrap/>
            <w:hideMark/>
          </w:tcPr>
          <w:p w14:paraId="38E64DC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r>
      <w:tr w:rsidR="005A521B" w:rsidRPr="005A521B" w14:paraId="38E64DD2" w14:textId="77777777" w:rsidTr="005C2CAA">
        <w:trPr>
          <w:trHeight w:val="288"/>
        </w:trPr>
        <w:tc>
          <w:tcPr>
            <w:tcW w:w="327" w:type="pct"/>
            <w:tcBorders>
              <w:top w:val="single" w:sz="4" w:space="0" w:color="000099"/>
              <w:left w:val="nil"/>
              <w:bottom w:val="nil"/>
              <w:right w:val="nil"/>
            </w:tcBorders>
            <w:shd w:val="clear" w:color="000000" w:fill="DCE6F1"/>
            <w:hideMark/>
          </w:tcPr>
          <w:p w14:paraId="38E64DC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 </w:t>
            </w:r>
          </w:p>
        </w:tc>
        <w:tc>
          <w:tcPr>
            <w:tcW w:w="3343" w:type="pct"/>
            <w:tcBorders>
              <w:top w:val="single" w:sz="4" w:space="0" w:color="000099"/>
              <w:left w:val="nil"/>
              <w:bottom w:val="nil"/>
              <w:right w:val="nil"/>
            </w:tcBorders>
            <w:shd w:val="clear" w:color="000000" w:fill="DCE6F1"/>
            <w:hideMark/>
          </w:tcPr>
          <w:p w14:paraId="38E64DD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 </w:t>
            </w:r>
          </w:p>
        </w:tc>
        <w:tc>
          <w:tcPr>
            <w:tcW w:w="1329" w:type="pct"/>
            <w:gridSpan w:val="3"/>
            <w:tcBorders>
              <w:top w:val="single" w:sz="4" w:space="0" w:color="000099"/>
              <w:left w:val="nil"/>
              <w:bottom w:val="nil"/>
              <w:right w:val="nil"/>
            </w:tcBorders>
            <w:shd w:val="clear" w:color="000000" w:fill="DCE6F1"/>
            <w:noWrap/>
            <w:hideMark/>
          </w:tcPr>
          <w:p w14:paraId="38E64DD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In thousands of Swiss francs</w:t>
            </w:r>
          </w:p>
        </w:tc>
      </w:tr>
      <w:tr w:rsidR="005A521B" w:rsidRPr="005A521B" w14:paraId="38E64DD8" w14:textId="77777777" w:rsidTr="005C2CAA">
        <w:trPr>
          <w:trHeight w:val="528"/>
        </w:trPr>
        <w:tc>
          <w:tcPr>
            <w:tcW w:w="327" w:type="pct"/>
            <w:tcBorders>
              <w:top w:val="nil"/>
              <w:left w:val="nil"/>
              <w:bottom w:val="single" w:sz="4" w:space="0" w:color="000099"/>
              <w:right w:val="nil"/>
            </w:tcBorders>
            <w:shd w:val="clear" w:color="000000" w:fill="DCE6F1"/>
            <w:hideMark/>
          </w:tcPr>
          <w:p w14:paraId="38E64DD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 </w:t>
            </w:r>
          </w:p>
        </w:tc>
        <w:tc>
          <w:tcPr>
            <w:tcW w:w="3343" w:type="pct"/>
            <w:tcBorders>
              <w:top w:val="nil"/>
              <w:left w:val="nil"/>
              <w:bottom w:val="single" w:sz="4" w:space="0" w:color="000099"/>
              <w:right w:val="nil"/>
            </w:tcBorders>
            <w:shd w:val="clear" w:color="000000" w:fill="DCE6F1"/>
            <w:hideMark/>
          </w:tcPr>
          <w:p w14:paraId="38E64DD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 </w:t>
            </w:r>
          </w:p>
        </w:tc>
        <w:tc>
          <w:tcPr>
            <w:tcW w:w="422" w:type="pct"/>
            <w:tcBorders>
              <w:top w:val="nil"/>
              <w:left w:val="nil"/>
              <w:bottom w:val="single" w:sz="4" w:space="0" w:color="000099"/>
              <w:right w:val="nil"/>
            </w:tcBorders>
            <w:shd w:val="clear" w:color="000000" w:fill="DCE6F1"/>
            <w:hideMark/>
          </w:tcPr>
          <w:p w14:paraId="38E64DD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Direct Costs</w:t>
            </w:r>
          </w:p>
        </w:tc>
        <w:tc>
          <w:tcPr>
            <w:tcW w:w="484" w:type="pct"/>
            <w:tcBorders>
              <w:top w:val="nil"/>
              <w:left w:val="nil"/>
              <w:bottom w:val="single" w:sz="4" w:space="0" w:color="000099"/>
              <w:right w:val="nil"/>
            </w:tcBorders>
            <w:shd w:val="clear" w:color="000000" w:fill="DCE6F1"/>
            <w:hideMark/>
          </w:tcPr>
          <w:p w14:paraId="38E64DD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Allocated Costs</w:t>
            </w:r>
          </w:p>
        </w:tc>
        <w:tc>
          <w:tcPr>
            <w:tcW w:w="423" w:type="pct"/>
            <w:tcBorders>
              <w:top w:val="nil"/>
              <w:left w:val="nil"/>
              <w:bottom w:val="single" w:sz="4" w:space="0" w:color="000099"/>
              <w:right w:val="nil"/>
            </w:tcBorders>
            <w:shd w:val="clear" w:color="000000" w:fill="DCE6F1"/>
            <w:hideMark/>
          </w:tcPr>
          <w:p w14:paraId="38E64DD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Total Costs</w:t>
            </w:r>
          </w:p>
        </w:tc>
      </w:tr>
      <w:tr w:rsidR="005A521B" w:rsidRPr="005A521B" w14:paraId="38E64DDE" w14:textId="77777777" w:rsidTr="005C2CAA">
        <w:trPr>
          <w:trHeight w:val="384"/>
        </w:trPr>
        <w:tc>
          <w:tcPr>
            <w:tcW w:w="327" w:type="pct"/>
            <w:tcBorders>
              <w:top w:val="nil"/>
              <w:left w:val="nil"/>
              <w:bottom w:val="nil"/>
              <w:right w:val="nil"/>
            </w:tcBorders>
            <w:shd w:val="clear" w:color="000000" w:fill="FFFFFF"/>
            <w:noWrap/>
            <w:hideMark/>
          </w:tcPr>
          <w:p w14:paraId="38E64DD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3343" w:type="pct"/>
            <w:tcBorders>
              <w:top w:val="nil"/>
              <w:left w:val="nil"/>
              <w:bottom w:val="nil"/>
              <w:right w:val="nil"/>
            </w:tcBorders>
            <w:shd w:val="clear" w:color="000000" w:fill="FFFFFF"/>
            <w:vAlign w:val="bottom"/>
            <w:hideMark/>
          </w:tcPr>
          <w:p w14:paraId="38E64DDA"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Outputs: ITU-R</w:t>
            </w:r>
          </w:p>
        </w:tc>
        <w:tc>
          <w:tcPr>
            <w:tcW w:w="422" w:type="pct"/>
            <w:tcBorders>
              <w:top w:val="nil"/>
              <w:left w:val="nil"/>
              <w:bottom w:val="nil"/>
              <w:right w:val="nil"/>
            </w:tcBorders>
            <w:shd w:val="clear" w:color="000000" w:fill="FFFFFF"/>
            <w:noWrap/>
            <w:hideMark/>
          </w:tcPr>
          <w:p w14:paraId="38E64DD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4DD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23" w:type="pct"/>
            <w:tcBorders>
              <w:top w:val="nil"/>
              <w:left w:val="nil"/>
              <w:bottom w:val="nil"/>
              <w:right w:val="nil"/>
            </w:tcBorders>
            <w:shd w:val="clear" w:color="000000" w:fill="FFFFFF"/>
            <w:noWrap/>
            <w:hideMark/>
          </w:tcPr>
          <w:p w14:paraId="38E64DD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r>
      <w:tr w:rsidR="005A521B" w:rsidRPr="005A521B" w14:paraId="38E64DE4" w14:textId="77777777" w:rsidTr="005C2CAA">
        <w:trPr>
          <w:trHeight w:val="240"/>
        </w:trPr>
        <w:tc>
          <w:tcPr>
            <w:tcW w:w="327" w:type="pct"/>
            <w:tcBorders>
              <w:top w:val="single" w:sz="4" w:space="0" w:color="000099"/>
              <w:left w:val="nil"/>
              <w:bottom w:val="nil"/>
              <w:right w:val="nil"/>
            </w:tcBorders>
            <w:shd w:val="clear" w:color="000000" w:fill="FFFFFF"/>
            <w:noWrap/>
            <w:hideMark/>
          </w:tcPr>
          <w:p w14:paraId="38E64DD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R-1.1</w:t>
            </w:r>
          </w:p>
        </w:tc>
        <w:tc>
          <w:tcPr>
            <w:tcW w:w="3343" w:type="pct"/>
            <w:tcBorders>
              <w:top w:val="single" w:sz="4" w:space="0" w:color="000099"/>
              <w:left w:val="nil"/>
              <w:bottom w:val="nil"/>
              <w:right w:val="nil"/>
            </w:tcBorders>
            <w:shd w:val="clear" w:color="000000" w:fill="FFFFFF"/>
            <w:hideMark/>
          </w:tcPr>
          <w:p w14:paraId="38E64DE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World Radiocommunication Conference</w:t>
            </w:r>
          </w:p>
        </w:tc>
        <w:tc>
          <w:tcPr>
            <w:tcW w:w="422" w:type="pct"/>
            <w:tcBorders>
              <w:top w:val="single" w:sz="4" w:space="0" w:color="000099"/>
              <w:left w:val="nil"/>
              <w:bottom w:val="nil"/>
              <w:right w:val="nil"/>
            </w:tcBorders>
            <w:shd w:val="clear" w:color="000000" w:fill="FFFFFF"/>
            <w:noWrap/>
            <w:hideMark/>
          </w:tcPr>
          <w:p w14:paraId="38E64DE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single" w:sz="4" w:space="0" w:color="000099"/>
              <w:left w:val="nil"/>
              <w:bottom w:val="nil"/>
              <w:right w:val="nil"/>
            </w:tcBorders>
            <w:shd w:val="clear" w:color="000000" w:fill="FFFFFF"/>
            <w:noWrap/>
            <w:hideMark/>
          </w:tcPr>
          <w:p w14:paraId="38E64DE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1,952</w:t>
            </w:r>
          </w:p>
        </w:tc>
        <w:tc>
          <w:tcPr>
            <w:tcW w:w="423" w:type="pct"/>
            <w:tcBorders>
              <w:top w:val="single" w:sz="4" w:space="0" w:color="000099"/>
              <w:left w:val="nil"/>
              <w:bottom w:val="nil"/>
              <w:right w:val="nil"/>
            </w:tcBorders>
            <w:shd w:val="clear" w:color="000000" w:fill="FFFFFF"/>
            <w:noWrap/>
            <w:hideMark/>
          </w:tcPr>
          <w:p w14:paraId="38E64DE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1,952</w:t>
            </w:r>
          </w:p>
        </w:tc>
      </w:tr>
      <w:tr w:rsidR="005A521B" w:rsidRPr="005A521B" w14:paraId="38E64DEA" w14:textId="77777777" w:rsidTr="005C2CAA">
        <w:trPr>
          <w:trHeight w:val="240"/>
        </w:trPr>
        <w:tc>
          <w:tcPr>
            <w:tcW w:w="327" w:type="pct"/>
            <w:tcBorders>
              <w:top w:val="nil"/>
              <w:left w:val="nil"/>
              <w:bottom w:val="nil"/>
              <w:right w:val="nil"/>
            </w:tcBorders>
            <w:shd w:val="clear" w:color="000000" w:fill="FFFFFF"/>
            <w:noWrap/>
            <w:hideMark/>
          </w:tcPr>
          <w:p w14:paraId="38E64DE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R-1.2</w:t>
            </w:r>
          </w:p>
        </w:tc>
        <w:tc>
          <w:tcPr>
            <w:tcW w:w="3343" w:type="pct"/>
            <w:tcBorders>
              <w:top w:val="nil"/>
              <w:left w:val="nil"/>
              <w:bottom w:val="nil"/>
              <w:right w:val="nil"/>
            </w:tcBorders>
            <w:shd w:val="clear" w:color="000000" w:fill="FFFFFF"/>
            <w:hideMark/>
          </w:tcPr>
          <w:p w14:paraId="38E64DE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Regional Radiocommunication Conference</w:t>
            </w:r>
          </w:p>
        </w:tc>
        <w:tc>
          <w:tcPr>
            <w:tcW w:w="422" w:type="pct"/>
            <w:tcBorders>
              <w:top w:val="nil"/>
              <w:left w:val="nil"/>
              <w:bottom w:val="nil"/>
              <w:right w:val="nil"/>
            </w:tcBorders>
            <w:shd w:val="clear" w:color="000000" w:fill="FFFFFF"/>
            <w:noWrap/>
            <w:hideMark/>
          </w:tcPr>
          <w:p w14:paraId="38E64DE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DE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300</w:t>
            </w:r>
          </w:p>
        </w:tc>
        <w:tc>
          <w:tcPr>
            <w:tcW w:w="423" w:type="pct"/>
            <w:tcBorders>
              <w:top w:val="nil"/>
              <w:left w:val="nil"/>
              <w:bottom w:val="nil"/>
              <w:right w:val="nil"/>
            </w:tcBorders>
            <w:shd w:val="clear" w:color="000000" w:fill="FFFFFF"/>
            <w:noWrap/>
            <w:hideMark/>
          </w:tcPr>
          <w:p w14:paraId="38E64DE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300</w:t>
            </w:r>
          </w:p>
        </w:tc>
      </w:tr>
      <w:tr w:rsidR="005A521B" w:rsidRPr="005A521B" w14:paraId="38E64DF0" w14:textId="77777777" w:rsidTr="005C2CAA">
        <w:trPr>
          <w:trHeight w:val="240"/>
        </w:trPr>
        <w:tc>
          <w:tcPr>
            <w:tcW w:w="327" w:type="pct"/>
            <w:tcBorders>
              <w:top w:val="nil"/>
              <w:left w:val="nil"/>
              <w:bottom w:val="nil"/>
              <w:right w:val="nil"/>
            </w:tcBorders>
            <w:shd w:val="clear" w:color="000000" w:fill="FFFFFF"/>
            <w:noWrap/>
            <w:hideMark/>
          </w:tcPr>
          <w:p w14:paraId="38E64DE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R-1.3</w:t>
            </w:r>
          </w:p>
        </w:tc>
        <w:tc>
          <w:tcPr>
            <w:tcW w:w="3343" w:type="pct"/>
            <w:tcBorders>
              <w:top w:val="nil"/>
              <w:left w:val="nil"/>
              <w:bottom w:val="nil"/>
              <w:right w:val="nil"/>
            </w:tcBorders>
            <w:shd w:val="clear" w:color="000000" w:fill="FFFFFF"/>
            <w:hideMark/>
          </w:tcPr>
          <w:p w14:paraId="38E64DE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Radio Regulations Board</w:t>
            </w:r>
          </w:p>
        </w:tc>
        <w:tc>
          <w:tcPr>
            <w:tcW w:w="422" w:type="pct"/>
            <w:tcBorders>
              <w:top w:val="nil"/>
              <w:left w:val="nil"/>
              <w:bottom w:val="nil"/>
              <w:right w:val="nil"/>
            </w:tcBorders>
            <w:shd w:val="clear" w:color="000000" w:fill="FFFFFF"/>
            <w:noWrap/>
            <w:hideMark/>
          </w:tcPr>
          <w:p w14:paraId="38E64DE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1,462</w:t>
            </w:r>
          </w:p>
        </w:tc>
        <w:tc>
          <w:tcPr>
            <w:tcW w:w="484" w:type="pct"/>
            <w:tcBorders>
              <w:top w:val="nil"/>
              <w:left w:val="nil"/>
              <w:bottom w:val="nil"/>
              <w:right w:val="nil"/>
            </w:tcBorders>
            <w:shd w:val="clear" w:color="000000" w:fill="FFFFFF"/>
            <w:noWrap/>
            <w:hideMark/>
          </w:tcPr>
          <w:p w14:paraId="38E64DE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674</w:t>
            </w:r>
          </w:p>
        </w:tc>
        <w:tc>
          <w:tcPr>
            <w:tcW w:w="423" w:type="pct"/>
            <w:tcBorders>
              <w:top w:val="nil"/>
              <w:left w:val="nil"/>
              <w:bottom w:val="nil"/>
              <w:right w:val="nil"/>
            </w:tcBorders>
            <w:shd w:val="clear" w:color="000000" w:fill="FFFFFF"/>
            <w:noWrap/>
            <w:hideMark/>
          </w:tcPr>
          <w:p w14:paraId="38E64DE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2,136</w:t>
            </w:r>
          </w:p>
        </w:tc>
      </w:tr>
      <w:tr w:rsidR="005A521B" w:rsidRPr="005A521B" w14:paraId="38E64DF6" w14:textId="77777777" w:rsidTr="005C2CAA">
        <w:trPr>
          <w:trHeight w:val="240"/>
        </w:trPr>
        <w:tc>
          <w:tcPr>
            <w:tcW w:w="327" w:type="pct"/>
            <w:tcBorders>
              <w:top w:val="nil"/>
              <w:left w:val="nil"/>
              <w:bottom w:val="nil"/>
              <w:right w:val="nil"/>
            </w:tcBorders>
            <w:shd w:val="clear" w:color="000000" w:fill="FFFFFF"/>
            <w:noWrap/>
            <w:hideMark/>
          </w:tcPr>
          <w:p w14:paraId="38E64DF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R-1.4</w:t>
            </w:r>
          </w:p>
        </w:tc>
        <w:tc>
          <w:tcPr>
            <w:tcW w:w="3343" w:type="pct"/>
            <w:tcBorders>
              <w:top w:val="nil"/>
              <w:left w:val="nil"/>
              <w:bottom w:val="nil"/>
              <w:right w:val="nil"/>
            </w:tcBorders>
            <w:shd w:val="clear" w:color="000000" w:fill="FFFFFF"/>
            <w:hideMark/>
          </w:tcPr>
          <w:p w14:paraId="38E64DF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Radiocommunication Assembly</w:t>
            </w:r>
          </w:p>
        </w:tc>
        <w:tc>
          <w:tcPr>
            <w:tcW w:w="422" w:type="pct"/>
            <w:tcBorders>
              <w:top w:val="nil"/>
              <w:left w:val="nil"/>
              <w:bottom w:val="nil"/>
              <w:right w:val="nil"/>
            </w:tcBorders>
            <w:shd w:val="clear" w:color="000000" w:fill="FFFFFF"/>
            <w:noWrap/>
            <w:hideMark/>
          </w:tcPr>
          <w:p w14:paraId="38E64DF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DF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603</w:t>
            </w:r>
          </w:p>
        </w:tc>
        <w:tc>
          <w:tcPr>
            <w:tcW w:w="423" w:type="pct"/>
            <w:tcBorders>
              <w:top w:val="nil"/>
              <w:left w:val="nil"/>
              <w:bottom w:val="nil"/>
              <w:right w:val="nil"/>
            </w:tcBorders>
            <w:shd w:val="clear" w:color="000000" w:fill="FFFFFF"/>
            <w:noWrap/>
            <w:hideMark/>
          </w:tcPr>
          <w:p w14:paraId="38E64DF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603</w:t>
            </w:r>
          </w:p>
        </w:tc>
      </w:tr>
      <w:tr w:rsidR="005A521B" w:rsidRPr="005A521B" w14:paraId="38E64DFC" w14:textId="77777777" w:rsidTr="005C2CAA">
        <w:trPr>
          <w:trHeight w:val="240"/>
        </w:trPr>
        <w:tc>
          <w:tcPr>
            <w:tcW w:w="327" w:type="pct"/>
            <w:tcBorders>
              <w:top w:val="nil"/>
              <w:left w:val="nil"/>
              <w:bottom w:val="nil"/>
              <w:right w:val="nil"/>
            </w:tcBorders>
            <w:shd w:val="clear" w:color="000000" w:fill="FFFFFF"/>
            <w:noWrap/>
            <w:hideMark/>
          </w:tcPr>
          <w:p w14:paraId="38E64DF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R-1.5</w:t>
            </w:r>
          </w:p>
        </w:tc>
        <w:tc>
          <w:tcPr>
            <w:tcW w:w="3343" w:type="pct"/>
            <w:tcBorders>
              <w:top w:val="nil"/>
              <w:left w:val="nil"/>
              <w:bottom w:val="nil"/>
              <w:right w:val="nil"/>
            </w:tcBorders>
            <w:shd w:val="clear" w:color="000000" w:fill="FFFFFF"/>
            <w:hideMark/>
          </w:tcPr>
          <w:p w14:paraId="38E64DF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Radiocommunication Advisory Group</w:t>
            </w:r>
          </w:p>
        </w:tc>
        <w:tc>
          <w:tcPr>
            <w:tcW w:w="422" w:type="pct"/>
            <w:tcBorders>
              <w:top w:val="nil"/>
              <w:left w:val="nil"/>
              <w:bottom w:val="nil"/>
              <w:right w:val="nil"/>
            </w:tcBorders>
            <w:shd w:val="clear" w:color="000000" w:fill="FFFFFF"/>
            <w:noWrap/>
            <w:hideMark/>
          </w:tcPr>
          <w:p w14:paraId="38E64DF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143</w:t>
            </w:r>
          </w:p>
        </w:tc>
        <w:tc>
          <w:tcPr>
            <w:tcW w:w="484" w:type="pct"/>
            <w:tcBorders>
              <w:top w:val="nil"/>
              <w:left w:val="nil"/>
              <w:bottom w:val="nil"/>
              <w:right w:val="nil"/>
            </w:tcBorders>
            <w:shd w:val="clear" w:color="000000" w:fill="FFFFFF"/>
            <w:noWrap/>
            <w:hideMark/>
          </w:tcPr>
          <w:p w14:paraId="38E64DF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709</w:t>
            </w:r>
          </w:p>
        </w:tc>
        <w:tc>
          <w:tcPr>
            <w:tcW w:w="423" w:type="pct"/>
            <w:tcBorders>
              <w:top w:val="nil"/>
              <w:left w:val="nil"/>
              <w:bottom w:val="nil"/>
              <w:right w:val="nil"/>
            </w:tcBorders>
            <w:shd w:val="clear" w:color="000000" w:fill="FFFFFF"/>
            <w:noWrap/>
            <w:hideMark/>
          </w:tcPr>
          <w:p w14:paraId="38E64DF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852</w:t>
            </w:r>
          </w:p>
        </w:tc>
      </w:tr>
      <w:tr w:rsidR="005A521B" w:rsidRPr="005A521B" w14:paraId="38E64E02"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DF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R-1</w:t>
            </w:r>
          </w:p>
        </w:tc>
        <w:tc>
          <w:tcPr>
            <w:tcW w:w="3343" w:type="pct"/>
            <w:tcBorders>
              <w:top w:val="nil"/>
              <w:left w:val="nil"/>
              <w:bottom w:val="single" w:sz="4" w:space="0" w:color="000099"/>
              <w:right w:val="nil"/>
            </w:tcBorders>
            <w:shd w:val="clear" w:color="000000" w:fill="FFFFFF"/>
            <w:hideMark/>
          </w:tcPr>
          <w:p w14:paraId="38E64DF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Promote cooperation &amp; coordination</w:t>
            </w:r>
          </w:p>
        </w:tc>
        <w:tc>
          <w:tcPr>
            <w:tcW w:w="422" w:type="pct"/>
            <w:tcBorders>
              <w:top w:val="nil"/>
              <w:left w:val="nil"/>
              <w:bottom w:val="single" w:sz="4" w:space="0" w:color="000099"/>
              <w:right w:val="nil"/>
            </w:tcBorders>
            <w:shd w:val="clear" w:color="000000" w:fill="FFFFFF"/>
            <w:noWrap/>
            <w:hideMark/>
          </w:tcPr>
          <w:p w14:paraId="38E64DF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1,605</w:t>
            </w:r>
          </w:p>
        </w:tc>
        <w:tc>
          <w:tcPr>
            <w:tcW w:w="484" w:type="pct"/>
            <w:tcBorders>
              <w:top w:val="nil"/>
              <w:left w:val="nil"/>
              <w:bottom w:val="single" w:sz="4" w:space="0" w:color="000099"/>
              <w:right w:val="nil"/>
            </w:tcBorders>
            <w:shd w:val="clear" w:color="000000" w:fill="FFFFFF"/>
            <w:noWrap/>
            <w:hideMark/>
          </w:tcPr>
          <w:p w14:paraId="38E64E0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4,237</w:t>
            </w:r>
          </w:p>
        </w:tc>
        <w:tc>
          <w:tcPr>
            <w:tcW w:w="423" w:type="pct"/>
            <w:tcBorders>
              <w:top w:val="nil"/>
              <w:left w:val="nil"/>
              <w:bottom w:val="single" w:sz="4" w:space="0" w:color="000099"/>
              <w:right w:val="nil"/>
            </w:tcBorders>
            <w:shd w:val="clear" w:color="000000" w:fill="FFFFFF"/>
            <w:noWrap/>
            <w:hideMark/>
          </w:tcPr>
          <w:p w14:paraId="38E64E0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5,842</w:t>
            </w:r>
          </w:p>
        </w:tc>
      </w:tr>
      <w:tr w:rsidR="005A521B" w:rsidRPr="005A521B" w14:paraId="38E64E08" w14:textId="77777777" w:rsidTr="005C2CAA">
        <w:trPr>
          <w:trHeight w:val="240"/>
        </w:trPr>
        <w:tc>
          <w:tcPr>
            <w:tcW w:w="327" w:type="pct"/>
            <w:tcBorders>
              <w:top w:val="nil"/>
              <w:left w:val="nil"/>
              <w:bottom w:val="nil"/>
              <w:right w:val="nil"/>
            </w:tcBorders>
            <w:shd w:val="clear" w:color="000000" w:fill="FFFFFF"/>
            <w:noWrap/>
            <w:hideMark/>
          </w:tcPr>
          <w:p w14:paraId="38E64E0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R-2.1</w:t>
            </w:r>
          </w:p>
        </w:tc>
        <w:tc>
          <w:tcPr>
            <w:tcW w:w="3343" w:type="pct"/>
            <w:tcBorders>
              <w:top w:val="nil"/>
              <w:left w:val="nil"/>
              <w:bottom w:val="nil"/>
              <w:right w:val="nil"/>
            </w:tcBorders>
            <w:shd w:val="clear" w:color="000000" w:fill="FFFFFF"/>
            <w:hideMark/>
          </w:tcPr>
          <w:p w14:paraId="38E64E0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Processing of space notices and other related activities</w:t>
            </w:r>
          </w:p>
        </w:tc>
        <w:tc>
          <w:tcPr>
            <w:tcW w:w="422" w:type="pct"/>
            <w:tcBorders>
              <w:top w:val="nil"/>
              <w:left w:val="nil"/>
              <w:bottom w:val="nil"/>
              <w:right w:val="nil"/>
            </w:tcBorders>
            <w:shd w:val="clear" w:color="000000" w:fill="FFFFFF"/>
            <w:noWrap/>
            <w:hideMark/>
          </w:tcPr>
          <w:p w14:paraId="38E64E0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E0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14,948</w:t>
            </w:r>
          </w:p>
        </w:tc>
        <w:tc>
          <w:tcPr>
            <w:tcW w:w="423" w:type="pct"/>
            <w:tcBorders>
              <w:top w:val="nil"/>
              <w:left w:val="nil"/>
              <w:bottom w:val="nil"/>
              <w:right w:val="nil"/>
            </w:tcBorders>
            <w:shd w:val="clear" w:color="000000" w:fill="FFFFFF"/>
            <w:noWrap/>
            <w:hideMark/>
          </w:tcPr>
          <w:p w14:paraId="38E64E0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14,948</w:t>
            </w:r>
          </w:p>
        </w:tc>
      </w:tr>
      <w:tr w:rsidR="005A521B" w:rsidRPr="005A521B" w14:paraId="38E64E0E" w14:textId="77777777" w:rsidTr="005C2CAA">
        <w:trPr>
          <w:trHeight w:val="240"/>
        </w:trPr>
        <w:tc>
          <w:tcPr>
            <w:tcW w:w="327" w:type="pct"/>
            <w:tcBorders>
              <w:top w:val="nil"/>
              <w:left w:val="nil"/>
              <w:bottom w:val="nil"/>
              <w:right w:val="nil"/>
            </w:tcBorders>
            <w:shd w:val="clear" w:color="000000" w:fill="FFFFFF"/>
            <w:noWrap/>
            <w:hideMark/>
          </w:tcPr>
          <w:p w14:paraId="38E64E0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R-2.2</w:t>
            </w:r>
          </w:p>
        </w:tc>
        <w:tc>
          <w:tcPr>
            <w:tcW w:w="3343" w:type="pct"/>
            <w:tcBorders>
              <w:top w:val="nil"/>
              <w:left w:val="nil"/>
              <w:bottom w:val="nil"/>
              <w:right w:val="nil"/>
            </w:tcBorders>
            <w:shd w:val="clear" w:color="000000" w:fill="FFFFFF"/>
            <w:hideMark/>
          </w:tcPr>
          <w:p w14:paraId="38E64E0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Processing of terrestrial notices and other related activities</w:t>
            </w:r>
          </w:p>
        </w:tc>
        <w:tc>
          <w:tcPr>
            <w:tcW w:w="422" w:type="pct"/>
            <w:tcBorders>
              <w:top w:val="nil"/>
              <w:left w:val="nil"/>
              <w:bottom w:val="nil"/>
              <w:right w:val="nil"/>
            </w:tcBorders>
            <w:shd w:val="clear" w:color="000000" w:fill="FFFFFF"/>
            <w:noWrap/>
            <w:hideMark/>
          </w:tcPr>
          <w:p w14:paraId="38E64E0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E0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7,642</w:t>
            </w:r>
          </w:p>
        </w:tc>
        <w:tc>
          <w:tcPr>
            <w:tcW w:w="423" w:type="pct"/>
            <w:tcBorders>
              <w:top w:val="nil"/>
              <w:left w:val="nil"/>
              <w:bottom w:val="nil"/>
              <w:right w:val="nil"/>
            </w:tcBorders>
            <w:shd w:val="clear" w:color="000000" w:fill="FFFFFF"/>
            <w:noWrap/>
            <w:hideMark/>
          </w:tcPr>
          <w:p w14:paraId="38E64E0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7,642</w:t>
            </w:r>
          </w:p>
        </w:tc>
      </w:tr>
      <w:tr w:rsidR="005A521B" w:rsidRPr="005A521B" w14:paraId="38E64E14" w14:textId="77777777" w:rsidTr="005C2CAA">
        <w:trPr>
          <w:trHeight w:val="219"/>
        </w:trPr>
        <w:tc>
          <w:tcPr>
            <w:tcW w:w="327" w:type="pct"/>
            <w:tcBorders>
              <w:top w:val="nil"/>
              <w:left w:val="nil"/>
              <w:bottom w:val="nil"/>
              <w:right w:val="nil"/>
            </w:tcBorders>
            <w:shd w:val="clear" w:color="000000" w:fill="FFFFFF"/>
            <w:noWrap/>
            <w:hideMark/>
          </w:tcPr>
          <w:p w14:paraId="38E64E0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R-2.3</w:t>
            </w:r>
          </w:p>
        </w:tc>
        <w:tc>
          <w:tcPr>
            <w:tcW w:w="3343" w:type="pct"/>
            <w:tcBorders>
              <w:top w:val="nil"/>
              <w:left w:val="nil"/>
              <w:bottom w:val="nil"/>
              <w:right w:val="nil"/>
            </w:tcBorders>
            <w:shd w:val="clear" w:color="000000" w:fill="FFFFFF"/>
            <w:hideMark/>
          </w:tcPr>
          <w:p w14:paraId="38E64E1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Improvement (e.g. user-friendly) of software of the Radiocommunication Bureau</w:t>
            </w:r>
          </w:p>
        </w:tc>
        <w:tc>
          <w:tcPr>
            <w:tcW w:w="422" w:type="pct"/>
            <w:tcBorders>
              <w:top w:val="nil"/>
              <w:left w:val="nil"/>
              <w:bottom w:val="nil"/>
              <w:right w:val="nil"/>
            </w:tcBorders>
            <w:shd w:val="clear" w:color="000000" w:fill="FFFFFF"/>
            <w:noWrap/>
            <w:hideMark/>
          </w:tcPr>
          <w:p w14:paraId="38E64E1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E1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8,659</w:t>
            </w:r>
          </w:p>
        </w:tc>
        <w:tc>
          <w:tcPr>
            <w:tcW w:w="423" w:type="pct"/>
            <w:tcBorders>
              <w:top w:val="nil"/>
              <w:left w:val="nil"/>
              <w:bottom w:val="nil"/>
              <w:right w:val="nil"/>
            </w:tcBorders>
            <w:shd w:val="clear" w:color="000000" w:fill="FFFFFF"/>
            <w:noWrap/>
            <w:hideMark/>
          </w:tcPr>
          <w:p w14:paraId="38E64E1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8,659</w:t>
            </w:r>
          </w:p>
        </w:tc>
      </w:tr>
      <w:tr w:rsidR="005A521B" w:rsidRPr="005A521B" w14:paraId="38E64E1A"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E1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R-2</w:t>
            </w:r>
          </w:p>
        </w:tc>
        <w:tc>
          <w:tcPr>
            <w:tcW w:w="3343" w:type="pct"/>
            <w:tcBorders>
              <w:top w:val="nil"/>
              <w:left w:val="nil"/>
              <w:bottom w:val="single" w:sz="4" w:space="0" w:color="000099"/>
              <w:right w:val="nil"/>
            </w:tcBorders>
            <w:shd w:val="clear" w:color="000000" w:fill="FFFFFF"/>
            <w:hideMark/>
          </w:tcPr>
          <w:p w14:paraId="38E64E1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Administer spectrum, orbit access </w:t>
            </w:r>
          </w:p>
        </w:tc>
        <w:tc>
          <w:tcPr>
            <w:tcW w:w="422" w:type="pct"/>
            <w:tcBorders>
              <w:top w:val="nil"/>
              <w:left w:val="nil"/>
              <w:bottom w:val="single" w:sz="4" w:space="0" w:color="000099"/>
              <w:right w:val="nil"/>
            </w:tcBorders>
            <w:shd w:val="clear" w:color="000000" w:fill="FFFFFF"/>
            <w:noWrap/>
            <w:hideMark/>
          </w:tcPr>
          <w:p w14:paraId="38E64E1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0</w:t>
            </w:r>
          </w:p>
        </w:tc>
        <w:tc>
          <w:tcPr>
            <w:tcW w:w="484" w:type="pct"/>
            <w:tcBorders>
              <w:top w:val="nil"/>
              <w:left w:val="nil"/>
              <w:bottom w:val="single" w:sz="4" w:space="0" w:color="000099"/>
              <w:right w:val="nil"/>
            </w:tcBorders>
            <w:shd w:val="clear" w:color="000000" w:fill="FFFFFF"/>
            <w:noWrap/>
            <w:hideMark/>
          </w:tcPr>
          <w:p w14:paraId="38E64E1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31,249</w:t>
            </w:r>
          </w:p>
        </w:tc>
        <w:tc>
          <w:tcPr>
            <w:tcW w:w="423" w:type="pct"/>
            <w:tcBorders>
              <w:top w:val="nil"/>
              <w:left w:val="nil"/>
              <w:bottom w:val="single" w:sz="4" w:space="0" w:color="000099"/>
              <w:right w:val="nil"/>
            </w:tcBorders>
            <w:shd w:val="clear" w:color="000000" w:fill="FFFFFF"/>
            <w:noWrap/>
            <w:hideMark/>
          </w:tcPr>
          <w:p w14:paraId="38E64E1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31,249</w:t>
            </w:r>
          </w:p>
        </w:tc>
      </w:tr>
      <w:tr w:rsidR="005A521B" w:rsidRPr="005A521B" w14:paraId="38E64E20" w14:textId="77777777" w:rsidTr="005C2CAA">
        <w:trPr>
          <w:trHeight w:val="228"/>
        </w:trPr>
        <w:tc>
          <w:tcPr>
            <w:tcW w:w="327" w:type="pct"/>
            <w:tcBorders>
              <w:top w:val="nil"/>
              <w:left w:val="nil"/>
              <w:bottom w:val="nil"/>
              <w:right w:val="nil"/>
            </w:tcBorders>
            <w:shd w:val="clear" w:color="000000" w:fill="FFFFFF"/>
            <w:noWrap/>
            <w:hideMark/>
          </w:tcPr>
          <w:p w14:paraId="38E64E1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R-3.1</w:t>
            </w:r>
          </w:p>
        </w:tc>
        <w:tc>
          <w:tcPr>
            <w:tcW w:w="3343" w:type="pct"/>
            <w:tcBorders>
              <w:top w:val="nil"/>
              <w:left w:val="nil"/>
              <w:bottom w:val="nil"/>
              <w:right w:val="nil"/>
            </w:tcBorders>
            <w:shd w:val="clear" w:color="000000" w:fill="FFFFFF"/>
            <w:hideMark/>
          </w:tcPr>
          <w:p w14:paraId="38E64E1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Study groups, working parties, task and joint groups, conference preparatory meetings</w:t>
            </w:r>
          </w:p>
        </w:tc>
        <w:tc>
          <w:tcPr>
            <w:tcW w:w="422" w:type="pct"/>
            <w:tcBorders>
              <w:top w:val="nil"/>
              <w:left w:val="nil"/>
              <w:bottom w:val="nil"/>
              <w:right w:val="nil"/>
            </w:tcBorders>
            <w:shd w:val="clear" w:color="000000" w:fill="FFFFFF"/>
            <w:noWrap/>
            <w:hideMark/>
          </w:tcPr>
          <w:p w14:paraId="38E64E1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2,063</w:t>
            </w:r>
          </w:p>
        </w:tc>
        <w:tc>
          <w:tcPr>
            <w:tcW w:w="484" w:type="pct"/>
            <w:tcBorders>
              <w:top w:val="nil"/>
              <w:left w:val="nil"/>
              <w:bottom w:val="nil"/>
              <w:right w:val="nil"/>
            </w:tcBorders>
            <w:shd w:val="clear" w:color="000000" w:fill="FFFFFF"/>
            <w:noWrap/>
            <w:hideMark/>
          </w:tcPr>
          <w:p w14:paraId="38E64E1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6,908</w:t>
            </w:r>
          </w:p>
        </w:tc>
        <w:tc>
          <w:tcPr>
            <w:tcW w:w="423" w:type="pct"/>
            <w:tcBorders>
              <w:top w:val="nil"/>
              <w:left w:val="nil"/>
              <w:bottom w:val="nil"/>
              <w:right w:val="nil"/>
            </w:tcBorders>
            <w:shd w:val="clear" w:color="000000" w:fill="FFFFFF"/>
            <w:noWrap/>
            <w:hideMark/>
          </w:tcPr>
          <w:p w14:paraId="38E64E1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8,970</w:t>
            </w:r>
          </w:p>
        </w:tc>
      </w:tr>
      <w:tr w:rsidR="005A521B" w:rsidRPr="005A521B" w14:paraId="38E64E26"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E2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R-3</w:t>
            </w:r>
          </w:p>
        </w:tc>
        <w:tc>
          <w:tcPr>
            <w:tcW w:w="3343" w:type="pct"/>
            <w:tcBorders>
              <w:top w:val="nil"/>
              <w:left w:val="nil"/>
              <w:bottom w:val="single" w:sz="4" w:space="0" w:color="000099"/>
              <w:right w:val="nil"/>
            </w:tcBorders>
            <w:shd w:val="clear" w:color="000000" w:fill="FFFFFF"/>
            <w:hideMark/>
          </w:tcPr>
          <w:p w14:paraId="38E64E2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Achieve connectivity &amp; interoperability </w:t>
            </w:r>
          </w:p>
        </w:tc>
        <w:tc>
          <w:tcPr>
            <w:tcW w:w="422" w:type="pct"/>
            <w:tcBorders>
              <w:top w:val="nil"/>
              <w:left w:val="nil"/>
              <w:bottom w:val="single" w:sz="4" w:space="0" w:color="000099"/>
              <w:right w:val="nil"/>
            </w:tcBorders>
            <w:shd w:val="clear" w:color="000000" w:fill="FFFFFF"/>
            <w:noWrap/>
            <w:hideMark/>
          </w:tcPr>
          <w:p w14:paraId="38E64E2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2,063</w:t>
            </w:r>
          </w:p>
        </w:tc>
        <w:tc>
          <w:tcPr>
            <w:tcW w:w="484" w:type="pct"/>
            <w:tcBorders>
              <w:top w:val="nil"/>
              <w:left w:val="nil"/>
              <w:bottom w:val="single" w:sz="4" w:space="0" w:color="000099"/>
              <w:right w:val="nil"/>
            </w:tcBorders>
            <w:shd w:val="clear" w:color="000000" w:fill="FFFFFF"/>
            <w:noWrap/>
            <w:hideMark/>
          </w:tcPr>
          <w:p w14:paraId="38E64E2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6,908</w:t>
            </w:r>
          </w:p>
        </w:tc>
        <w:tc>
          <w:tcPr>
            <w:tcW w:w="423" w:type="pct"/>
            <w:tcBorders>
              <w:top w:val="nil"/>
              <w:left w:val="nil"/>
              <w:bottom w:val="single" w:sz="4" w:space="0" w:color="000099"/>
              <w:right w:val="nil"/>
            </w:tcBorders>
            <w:shd w:val="clear" w:color="000000" w:fill="FFFFFF"/>
            <w:noWrap/>
            <w:hideMark/>
          </w:tcPr>
          <w:p w14:paraId="38E64E2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8,970</w:t>
            </w:r>
          </w:p>
        </w:tc>
      </w:tr>
      <w:tr w:rsidR="005A521B" w:rsidRPr="005A521B" w14:paraId="38E64E2C" w14:textId="77777777" w:rsidTr="005C2CAA">
        <w:trPr>
          <w:trHeight w:val="240"/>
        </w:trPr>
        <w:tc>
          <w:tcPr>
            <w:tcW w:w="327" w:type="pct"/>
            <w:tcBorders>
              <w:top w:val="nil"/>
              <w:left w:val="nil"/>
              <w:bottom w:val="nil"/>
              <w:right w:val="nil"/>
            </w:tcBorders>
            <w:shd w:val="clear" w:color="000000" w:fill="FFFFFF"/>
            <w:noWrap/>
            <w:hideMark/>
          </w:tcPr>
          <w:p w14:paraId="38E64E2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R-4.1</w:t>
            </w:r>
          </w:p>
        </w:tc>
        <w:tc>
          <w:tcPr>
            <w:tcW w:w="3343" w:type="pct"/>
            <w:tcBorders>
              <w:top w:val="nil"/>
              <w:left w:val="nil"/>
              <w:bottom w:val="nil"/>
              <w:right w:val="nil"/>
            </w:tcBorders>
            <w:shd w:val="clear" w:color="000000" w:fill="FFFFFF"/>
            <w:hideMark/>
          </w:tcPr>
          <w:p w14:paraId="38E64E2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ITU-R publications</w:t>
            </w:r>
          </w:p>
        </w:tc>
        <w:tc>
          <w:tcPr>
            <w:tcW w:w="422" w:type="pct"/>
            <w:tcBorders>
              <w:top w:val="nil"/>
              <w:left w:val="nil"/>
              <w:bottom w:val="nil"/>
              <w:right w:val="nil"/>
            </w:tcBorders>
            <w:shd w:val="clear" w:color="000000" w:fill="FFFFFF"/>
            <w:noWrap/>
            <w:hideMark/>
          </w:tcPr>
          <w:p w14:paraId="38E64E2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1,700</w:t>
            </w:r>
          </w:p>
        </w:tc>
        <w:tc>
          <w:tcPr>
            <w:tcW w:w="484" w:type="pct"/>
            <w:tcBorders>
              <w:top w:val="nil"/>
              <w:left w:val="nil"/>
              <w:bottom w:val="nil"/>
              <w:right w:val="nil"/>
            </w:tcBorders>
            <w:shd w:val="clear" w:color="000000" w:fill="FFFFFF"/>
            <w:noWrap/>
            <w:hideMark/>
          </w:tcPr>
          <w:p w14:paraId="38E64E2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4,230</w:t>
            </w:r>
          </w:p>
        </w:tc>
        <w:tc>
          <w:tcPr>
            <w:tcW w:w="423" w:type="pct"/>
            <w:tcBorders>
              <w:top w:val="nil"/>
              <w:left w:val="nil"/>
              <w:bottom w:val="nil"/>
              <w:right w:val="nil"/>
            </w:tcBorders>
            <w:shd w:val="clear" w:color="000000" w:fill="FFFFFF"/>
            <w:noWrap/>
            <w:hideMark/>
          </w:tcPr>
          <w:p w14:paraId="38E64E2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5,930</w:t>
            </w:r>
          </w:p>
        </w:tc>
      </w:tr>
      <w:tr w:rsidR="005A521B" w:rsidRPr="005A521B" w14:paraId="38E64E32"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E2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R-4</w:t>
            </w:r>
          </w:p>
        </w:tc>
        <w:tc>
          <w:tcPr>
            <w:tcW w:w="3343" w:type="pct"/>
            <w:tcBorders>
              <w:top w:val="nil"/>
              <w:left w:val="nil"/>
              <w:bottom w:val="single" w:sz="4" w:space="0" w:color="000099"/>
              <w:right w:val="nil"/>
            </w:tcBorders>
            <w:shd w:val="clear" w:color="000000" w:fill="FFFFFF"/>
            <w:hideMark/>
          </w:tcPr>
          <w:p w14:paraId="38E64E2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Disseminate information &amp; know-how</w:t>
            </w:r>
          </w:p>
        </w:tc>
        <w:tc>
          <w:tcPr>
            <w:tcW w:w="422" w:type="pct"/>
            <w:tcBorders>
              <w:top w:val="nil"/>
              <w:left w:val="nil"/>
              <w:bottom w:val="single" w:sz="4" w:space="0" w:color="000099"/>
              <w:right w:val="nil"/>
            </w:tcBorders>
            <w:shd w:val="clear" w:color="000000" w:fill="FFFFFF"/>
            <w:noWrap/>
            <w:hideMark/>
          </w:tcPr>
          <w:p w14:paraId="38E64E2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1,700</w:t>
            </w:r>
          </w:p>
        </w:tc>
        <w:tc>
          <w:tcPr>
            <w:tcW w:w="484" w:type="pct"/>
            <w:tcBorders>
              <w:top w:val="nil"/>
              <w:left w:val="nil"/>
              <w:bottom w:val="single" w:sz="4" w:space="0" w:color="000099"/>
              <w:right w:val="nil"/>
            </w:tcBorders>
            <w:shd w:val="clear" w:color="000000" w:fill="FFFFFF"/>
            <w:noWrap/>
            <w:hideMark/>
          </w:tcPr>
          <w:p w14:paraId="38E64E3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4,230</w:t>
            </w:r>
          </w:p>
        </w:tc>
        <w:tc>
          <w:tcPr>
            <w:tcW w:w="423" w:type="pct"/>
            <w:tcBorders>
              <w:top w:val="nil"/>
              <w:left w:val="nil"/>
              <w:bottom w:val="single" w:sz="4" w:space="0" w:color="000099"/>
              <w:right w:val="nil"/>
            </w:tcBorders>
            <w:shd w:val="clear" w:color="000000" w:fill="FFFFFF"/>
            <w:noWrap/>
            <w:hideMark/>
          </w:tcPr>
          <w:p w14:paraId="38E64E3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5,930</w:t>
            </w:r>
          </w:p>
        </w:tc>
      </w:tr>
      <w:tr w:rsidR="005A521B" w:rsidRPr="005A521B" w14:paraId="38E64E38" w14:textId="77777777" w:rsidTr="005C2CAA">
        <w:trPr>
          <w:trHeight w:val="240"/>
        </w:trPr>
        <w:tc>
          <w:tcPr>
            <w:tcW w:w="327" w:type="pct"/>
            <w:tcBorders>
              <w:top w:val="nil"/>
              <w:left w:val="nil"/>
              <w:bottom w:val="nil"/>
              <w:right w:val="nil"/>
            </w:tcBorders>
            <w:shd w:val="clear" w:color="000000" w:fill="FFFFFF"/>
            <w:noWrap/>
            <w:hideMark/>
          </w:tcPr>
          <w:p w14:paraId="38E64E3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R-5.1</w:t>
            </w:r>
          </w:p>
        </w:tc>
        <w:tc>
          <w:tcPr>
            <w:tcW w:w="3343" w:type="pct"/>
            <w:tcBorders>
              <w:top w:val="nil"/>
              <w:left w:val="nil"/>
              <w:bottom w:val="nil"/>
              <w:right w:val="nil"/>
            </w:tcBorders>
            <w:shd w:val="clear" w:color="000000" w:fill="FFFFFF"/>
            <w:hideMark/>
          </w:tcPr>
          <w:p w14:paraId="38E64E3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Assistance to members, in particular developing countries and LDCs</w:t>
            </w:r>
          </w:p>
        </w:tc>
        <w:tc>
          <w:tcPr>
            <w:tcW w:w="422" w:type="pct"/>
            <w:tcBorders>
              <w:top w:val="nil"/>
              <w:left w:val="nil"/>
              <w:bottom w:val="nil"/>
              <w:right w:val="nil"/>
            </w:tcBorders>
            <w:shd w:val="clear" w:color="000000" w:fill="FFFFFF"/>
            <w:noWrap/>
            <w:hideMark/>
          </w:tcPr>
          <w:p w14:paraId="38E64E3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E3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2,858</w:t>
            </w:r>
          </w:p>
        </w:tc>
        <w:tc>
          <w:tcPr>
            <w:tcW w:w="423" w:type="pct"/>
            <w:tcBorders>
              <w:top w:val="nil"/>
              <w:left w:val="nil"/>
              <w:bottom w:val="nil"/>
              <w:right w:val="nil"/>
            </w:tcBorders>
            <w:shd w:val="clear" w:color="000000" w:fill="FFFFFF"/>
            <w:noWrap/>
            <w:hideMark/>
          </w:tcPr>
          <w:p w14:paraId="38E64E3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2,858</w:t>
            </w:r>
          </w:p>
        </w:tc>
      </w:tr>
      <w:tr w:rsidR="005A521B" w:rsidRPr="005A521B" w14:paraId="38E64E3E" w14:textId="77777777" w:rsidTr="005C2CAA">
        <w:trPr>
          <w:trHeight w:val="240"/>
        </w:trPr>
        <w:tc>
          <w:tcPr>
            <w:tcW w:w="327" w:type="pct"/>
            <w:tcBorders>
              <w:top w:val="nil"/>
              <w:left w:val="nil"/>
              <w:bottom w:val="nil"/>
              <w:right w:val="nil"/>
            </w:tcBorders>
            <w:shd w:val="clear" w:color="000000" w:fill="FFFFFF"/>
            <w:noWrap/>
            <w:hideMark/>
          </w:tcPr>
          <w:p w14:paraId="38E64E3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R-5.2</w:t>
            </w:r>
          </w:p>
        </w:tc>
        <w:tc>
          <w:tcPr>
            <w:tcW w:w="3343" w:type="pct"/>
            <w:tcBorders>
              <w:top w:val="nil"/>
              <w:left w:val="nil"/>
              <w:bottom w:val="nil"/>
              <w:right w:val="nil"/>
            </w:tcBorders>
            <w:shd w:val="clear" w:color="000000" w:fill="FFFFFF"/>
            <w:hideMark/>
          </w:tcPr>
          <w:p w14:paraId="38E64E3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Liaison/support to development activities</w:t>
            </w:r>
          </w:p>
        </w:tc>
        <w:tc>
          <w:tcPr>
            <w:tcW w:w="422" w:type="pct"/>
            <w:tcBorders>
              <w:top w:val="nil"/>
              <w:left w:val="nil"/>
              <w:bottom w:val="nil"/>
              <w:right w:val="nil"/>
            </w:tcBorders>
            <w:shd w:val="clear" w:color="000000" w:fill="FFFFFF"/>
            <w:noWrap/>
            <w:hideMark/>
          </w:tcPr>
          <w:p w14:paraId="38E64E3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E3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1,043</w:t>
            </w:r>
          </w:p>
        </w:tc>
        <w:tc>
          <w:tcPr>
            <w:tcW w:w="423" w:type="pct"/>
            <w:tcBorders>
              <w:top w:val="nil"/>
              <w:left w:val="nil"/>
              <w:bottom w:val="nil"/>
              <w:right w:val="nil"/>
            </w:tcBorders>
            <w:shd w:val="clear" w:color="000000" w:fill="FFFFFF"/>
            <w:noWrap/>
            <w:hideMark/>
          </w:tcPr>
          <w:p w14:paraId="38E64E3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1,043</w:t>
            </w:r>
          </w:p>
        </w:tc>
      </w:tr>
      <w:tr w:rsidR="005A521B" w:rsidRPr="005A521B" w14:paraId="38E64E44" w14:textId="77777777" w:rsidTr="005C2CAA">
        <w:trPr>
          <w:trHeight w:val="240"/>
        </w:trPr>
        <w:tc>
          <w:tcPr>
            <w:tcW w:w="327" w:type="pct"/>
            <w:tcBorders>
              <w:top w:val="nil"/>
              <w:left w:val="nil"/>
              <w:bottom w:val="nil"/>
              <w:right w:val="nil"/>
            </w:tcBorders>
            <w:shd w:val="clear" w:color="000000" w:fill="FFFFFF"/>
            <w:noWrap/>
            <w:hideMark/>
          </w:tcPr>
          <w:p w14:paraId="38E64E3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R-5.3</w:t>
            </w:r>
          </w:p>
        </w:tc>
        <w:tc>
          <w:tcPr>
            <w:tcW w:w="3343" w:type="pct"/>
            <w:tcBorders>
              <w:top w:val="nil"/>
              <w:left w:val="nil"/>
              <w:bottom w:val="nil"/>
              <w:right w:val="nil"/>
            </w:tcBorders>
            <w:shd w:val="clear" w:color="000000" w:fill="FFFFFF"/>
            <w:hideMark/>
          </w:tcPr>
          <w:p w14:paraId="38E64E4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Seminars</w:t>
            </w:r>
          </w:p>
        </w:tc>
        <w:tc>
          <w:tcPr>
            <w:tcW w:w="422" w:type="pct"/>
            <w:tcBorders>
              <w:top w:val="nil"/>
              <w:left w:val="nil"/>
              <w:bottom w:val="nil"/>
              <w:right w:val="nil"/>
            </w:tcBorders>
            <w:shd w:val="clear" w:color="000000" w:fill="FFFFFF"/>
            <w:noWrap/>
            <w:hideMark/>
          </w:tcPr>
          <w:p w14:paraId="38E64E4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1,044</w:t>
            </w:r>
          </w:p>
        </w:tc>
        <w:tc>
          <w:tcPr>
            <w:tcW w:w="484" w:type="pct"/>
            <w:tcBorders>
              <w:top w:val="nil"/>
              <w:left w:val="nil"/>
              <w:bottom w:val="nil"/>
              <w:right w:val="nil"/>
            </w:tcBorders>
            <w:shd w:val="clear" w:color="000000" w:fill="FFFFFF"/>
            <w:noWrap/>
            <w:hideMark/>
          </w:tcPr>
          <w:p w14:paraId="38E64E4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2,580</w:t>
            </w:r>
          </w:p>
        </w:tc>
        <w:tc>
          <w:tcPr>
            <w:tcW w:w="423" w:type="pct"/>
            <w:tcBorders>
              <w:top w:val="nil"/>
              <w:left w:val="nil"/>
              <w:bottom w:val="nil"/>
              <w:right w:val="nil"/>
            </w:tcBorders>
            <w:shd w:val="clear" w:color="000000" w:fill="FFFFFF"/>
            <w:noWrap/>
            <w:hideMark/>
          </w:tcPr>
          <w:p w14:paraId="38E64E4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3,624</w:t>
            </w:r>
          </w:p>
        </w:tc>
      </w:tr>
      <w:tr w:rsidR="005A521B" w:rsidRPr="005A521B" w14:paraId="38E64E4A"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E4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R-5</w:t>
            </w:r>
          </w:p>
        </w:tc>
        <w:tc>
          <w:tcPr>
            <w:tcW w:w="3343" w:type="pct"/>
            <w:tcBorders>
              <w:top w:val="nil"/>
              <w:left w:val="nil"/>
              <w:bottom w:val="single" w:sz="4" w:space="0" w:color="000099"/>
              <w:right w:val="nil"/>
            </w:tcBorders>
            <w:shd w:val="clear" w:color="000000" w:fill="FFFFFF"/>
            <w:hideMark/>
          </w:tcPr>
          <w:p w14:paraId="38E64E4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Support &amp; assist the membership</w:t>
            </w:r>
          </w:p>
        </w:tc>
        <w:tc>
          <w:tcPr>
            <w:tcW w:w="422" w:type="pct"/>
            <w:tcBorders>
              <w:top w:val="nil"/>
              <w:left w:val="nil"/>
              <w:bottom w:val="single" w:sz="4" w:space="0" w:color="000099"/>
              <w:right w:val="nil"/>
            </w:tcBorders>
            <w:shd w:val="clear" w:color="000000" w:fill="FFFFFF"/>
            <w:noWrap/>
            <w:hideMark/>
          </w:tcPr>
          <w:p w14:paraId="38E64E4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1,044</w:t>
            </w:r>
          </w:p>
        </w:tc>
        <w:tc>
          <w:tcPr>
            <w:tcW w:w="484" w:type="pct"/>
            <w:tcBorders>
              <w:top w:val="nil"/>
              <w:left w:val="nil"/>
              <w:bottom w:val="single" w:sz="4" w:space="0" w:color="000099"/>
              <w:right w:val="nil"/>
            </w:tcBorders>
            <w:shd w:val="clear" w:color="000000" w:fill="FFFFFF"/>
            <w:noWrap/>
            <w:hideMark/>
          </w:tcPr>
          <w:p w14:paraId="38E64E4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6,482</w:t>
            </w:r>
          </w:p>
        </w:tc>
        <w:tc>
          <w:tcPr>
            <w:tcW w:w="423" w:type="pct"/>
            <w:tcBorders>
              <w:top w:val="nil"/>
              <w:left w:val="nil"/>
              <w:bottom w:val="single" w:sz="4" w:space="0" w:color="000099"/>
              <w:right w:val="nil"/>
            </w:tcBorders>
            <w:shd w:val="clear" w:color="000000" w:fill="FFFFFF"/>
            <w:noWrap/>
            <w:hideMark/>
          </w:tcPr>
          <w:p w14:paraId="38E64E4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7,526</w:t>
            </w:r>
          </w:p>
        </w:tc>
      </w:tr>
      <w:tr w:rsidR="005A521B" w:rsidRPr="005A521B" w14:paraId="38E64E50" w14:textId="77777777" w:rsidTr="005C2CAA">
        <w:trPr>
          <w:trHeight w:val="240"/>
        </w:trPr>
        <w:tc>
          <w:tcPr>
            <w:tcW w:w="327" w:type="pct"/>
            <w:tcBorders>
              <w:top w:val="nil"/>
              <w:left w:val="nil"/>
              <w:bottom w:val="single" w:sz="4" w:space="0" w:color="000099"/>
              <w:right w:val="nil"/>
            </w:tcBorders>
            <w:shd w:val="clear" w:color="000000" w:fill="DCE6F1"/>
            <w:hideMark/>
          </w:tcPr>
          <w:p w14:paraId="38E64E4B"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 </w:t>
            </w:r>
          </w:p>
        </w:tc>
        <w:tc>
          <w:tcPr>
            <w:tcW w:w="3343" w:type="pct"/>
            <w:tcBorders>
              <w:top w:val="nil"/>
              <w:left w:val="nil"/>
              <w:bottom w:val="single" w:sz="4" w:space="0" w:color="000099"/>
              <w:right w:val="nil"/>
            </w:tcBorders>
            <w:shd w:val="clear" w:color="000000" w:fill="DCE6F1"/>
            <w:hideMark/>
          </w:tcPr>
          <w:p w14:paraId="38E64E4C"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TOTAL ITU-R</w:t>
            </w:r>
          </w:p>
        </w:tc>
        <w:tc>
          <w:tcPr>
            <w:tcW w:w="422" w:type="pct"/>
            <w:tcBorders>
              <w:top w:val="nil"/>
              <w:left w:val="nil"/>
              <w:bottom w:val="single" w:sz="4" w:space="0" w:color="000099"/>
              <w:right w:val="nil"/>
            </w:tcBorders>
            <w:shd w:val="clear" w:color="000000" w:fill="DCE6F1"/>
            <w:hideMark/>
          </w:tcPr>
          <w:p w14:paraId="38E64E4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6,412</w:t>
            </w:r>
          </w:p>
        </w:tc>
        <w:tc>
          <w:tcPr>
            <w:tcW w:w="484" w:type="pct"/>
            <w:tcBorders>
              <w:top w:val="nil"/>
              <w:left w:val="nil"/>
              <w:bottom w:val="single" w:sz="4" w:space="0" w:color="000099"/>
              <w:right w:val="nil"/>
            </w:tcBorders>
            <w:shd w:val="clear" w:color="000000" w:fill="DCE6F1"/>
            <w:hideMark/>
          </w:tcPr>
          <w:p w14:paraId="38E64E4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53,105</w:t>
            </w:r>
          </w:p>
        </w:tc>
        <w:tc>
          <w:tcPr>
            <w:tcW w:w="423" w:type="pct"/>
            <w:tcBorders>
              <w:top w:val="nil"/>
              <w:left w:val="nil"/>
              <w:bottom w:val="single" w:sz="4" w:space="0" w:color="000099"/>
              <w:right w:val="nil"/>
            </w:tcBorders>
            <w:shd w:val="clear" w:color="000000" w:fill="DCE6F1"/>
            <w:hideMark/>
          </w:tcPr>
          <w:p w14:paraId="38E64E4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59,517</w:t>
            </w:r>
          </w:p>
        </w:tc>
      </w:tr>
      <w:tr w:rsidR="005A521B" w:rsidRPr="005A521B" w14:paraId="38E64E56" w14:textId="77777777" w:rsidTr="005C2CAA">
        <w:trPr>
          <w:trHeight w:val="324"/>
        </w:trPr>
        <w:tc>
          <w:tcPr>
            <w:tcW w:w="327" w:type="pct"/>
            <w:tcBorders>
              <w:top w:val="nil"/>
              <w:left w:val="nil"/>
              <w:bottom w:val="nil"/>
              <w:right w:val="nil"/>
            </w:tcBorders>
            <w:shd w:val="clear" w:color="000000" w:fill="FFFFFF"/>
            <w:noWrap/>
            <w:vAlign w:val="bottom"/>
            <w:hideMark/>
          </w:tcPr>
          <w:p w14:paraId="38E64E5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3343" w:type="pct"/>
            <w:tcBorders>
              <w:top w:val="nil"/>
              <w:left w:val="nil"/>
              <w:bottom w:val="nil"/>
              <w:right w:val="nil"/>
            </w:tcBorders>
            <w:shd w:val="clear" w:color="000000" w:fill="FFFFFF"/>
            <w:vAlign w:val="bottom"/>
            <w:hideMark/>
          </w:tcPr>
          <w:p w14:paraId="38E64E52"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Outputs: ITU-T</w:t>
            </w:r>
          </w:p>
        </w:tc>
        <w:tc>
          <w:tcPr>
            <w:tcW w:w="422" w:type="pct"/>
            <w:tcBorders>
              <w:top w:val="nil"/>
              <w:left w:val="nil"/>
              <w:bottom w:val="nil"/>
              <w:right w:val="nil"/>
            </w:tcBorders>
            <w:shd w:val="clear" w:color="000000" w:fill="FFFFFF"/>
            <w:noWrap/>
            <w:vAlign w:val="bottom"/>
            <w:hideMark/>
          </w:tcPr>
          <w:p w14:paraId="38E64E5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vAlign w:val="bottom"/>
            <w:hideMark/>
          </w:tcPr>
          <w:p w14:paraId="38E64E5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23" w:type="pct"/>
            <w:tcBorders>
              <w:top w:val="nil"/>
              <w:left w:val="nil"/>
              <w:bottom w:val="nil"/>
              <w:right w:val="nil"/>
            </w:tcBorders>
            <w:shd w:val="clear" w:color="000000" w:fill="FFFFFF"/>
            <w:noWrap/>
            <w:vAlign w:val="bottom"/>
            <w:hideMark/>
          </w:tcPr>
          <w:p w14:paraId="38E64E5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r>
      <w:tr w:rsidR="005A521B" w:rsidRPr="005A521B" w14:paraId="38E64E5C" w14:textId="77777777" w:rsidTr="005C2CAA">
        <w:trPr>
          <w:trHeight w:val="240"/>
        </w:trPr>
        <w:tc>
          <w:tcPr>
            <w:tcW w:w="327" w:type="pct"/>
            <w:tcBorders>
              <w:top w:val="single" w:sz="4" w:space="0" w:color="000099"/>
              <w:left w:val="nil"/>
              <w:bottom w:val="nil"/>
              <w:right w:val="nil"/>
            </w:tcBorders>
            <w:shd w:val="clear" w:color="000000" w:fill="FFFFFF"/>
            <w:noWrap/>
            <w:hideMark/>
          </w:tcPr>
          <w:p w14:paraId="38E64E5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T-1.1</w:t>
            </w:r>
          </w:p>
        </w:tc>
        <w:tc>
          <w:tcPr>
            <w:tcW w:w="3343" w:type="pct"/>
            <w:tcBorders>
              <w:top w:val="single" w:sz="4" w:space="0" w:color="000099"/>
              <w:left w:val="nil"/>
              <w:bottom w:val="nil"/>
              <w:right w:val="nil"/>
            </w:tcBorders>
            <w:shd w:val="clear" w:color="000000" w:fill="FFFFFF"/>
            <w:hideMark/>
          </w:tcPr>
          <w:p w14:paraId="38E64E5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World Telecommunication Standardization Assembly (WTSA)</w:t>
            </w:r>
          </w:p>
        </w:tc>
        <w:tc>
          <w:tcPr>
            <w:tcW w:w="422" w:type="pct"/>
            <w:tcBorders>
              <w:top w:val="single" w:sz="4" w:space="0" w:color="000099"/>
              <w:left w:val="nil"/>
              <w:bottom w:val="nil"/>
              <w:right w:val="nil"/>
            </w:tcBorders>
            <w:shd w:val="clear" w:color="000000" w:fill="FFFFFF"/>
            <w:noWrap/>
            <w:hideMark/>
          </w:tcPr>
          <w:p w14:paraId="38E64E5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single" w:sz="4" w:space="0" w:color="000099"/>
              <w:left w:val="nil"/>
              <w:bottom w:val="nil"/>
              <w:right w:val="nil"/>
            </w:tcBorders>
            <w:shd w:val="clear" w:color="000000" w:fill="FFFFFF"/>
            <w:noWrap/>
            <w:hideMark/>
          </w:tcPr>
          <w:p w14:paraId="38E64E5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23" w:type="pct"/>
            <w:tcBorders>
              <w:top w:val="single" w:sz="4" w:space="0" w:color="000099"/>
              <w:left w:val="nil"/>
              <w:bottom w:val="nil"/>
              <w:right w:val="nil"/>
            </w:tcBorders>
            <w:shd w:val="clear" w:color="000000" w:fill="FFFFFF"/>
            <w:noWrap/>
            <w:hideMark/>
          </w:tcPr>
          <w:p w14:paraId="38E64E5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r>
      <w:tr w:rsidR="005A521B" w:rsidRPr="005A521B" w14:paraId="38E64E62" w14:textId="77777777" w:rsidTr="005C2CAA">
        <w:trPr>
          <w:trHeight w:val="240"/>
        </w:trPr>
        <w:tc>
          <w:tcPr>
            <w:tcW w:w="327" w:type="pct"/>
            <w:tcBorders>
              <w:top w:val="nil"/>
              <w:left w:val="nil"/>
              <w:bottom w:val="nil"/>
              <w:right w:val="nil"/>
            </w:tcBorders>
            <w:shd w:val="clear" w:color="000000" w:fill="FFFFFF"/>
            <w:noWrap/>
            <w:hideMark/>
          </w:tcPr>
          <w:p w14:paraId="38E64E5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T-1.2</w:t>
            </w:r>
          </w:p>
        </w:tc>
        <w:tc>
          <w:tcPr>
            <w:tcW w:w="3343" w:type="pct"/>
            <w:tcBorders>
              <w:top w:val="nil"/>
              <w:left w:val="nil"/>
              <w:bottom w:val="nil"/>
              <w:right w:val="nil"/>
            </w:tcBorders>
            <w:shd w:val="clear" w:color="000000" w:fill="FFFFFF"/>
            <w:hideMark/>
          </w:tcPr>
          <w:p w14:paraId="38E64E5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WTSA regional consultation sessions</w:t>
            </w:r>
          </w:p>
        </w:tc>
        <w:tc>
          <w:tcPr>
            <w:tcW w:w="422" w:type="pct"/>
            <w:tcBorders>
              <w:top w:val="nil"/>
              <w:left w:val="nil"/>
              <w:bottom w:val="nil"/>
              <w:right w:val="nil"/>
            </w:tcBorders>
            <w:shd w:val="clear" w:color="000000" w:fill="FFFFFF"/>
            <w:noWrap/>
            <w:hideMark/>
          </w:tcPr>
          <w:p w14:paraId="38E64E5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E6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23" w:type="pct"/>
            <w:tcBorders>
              <w:top w:val="nil"/>
              <w:left w:val="nil"/>
              <w:bottom w:val="nil"/>
              <w:right w:val="nil"/>
            </w:tcBorders>
            <w:shd w:val="clear" w:color="000000" w:fill="FFFFFF"/>
            <w:noWrap/>
            <w:hideMark/>
          </w:tcPr>
          <w:p w14:paraId="38E64E6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r>
      <w:tr w:rsidR="005A521B" w:rsidRPr="005A521B" w14:paraId="38E64E68" w14:textId="77777777" w:rsidTr="005C2CAA">
        <w:trPr>
          <w:trHeight w:val="240"/>
        </w:trPr>
        <w:tc>
          <w:tcPr>
            <w:tcW w:w="327" w:type="pct"/>
            <w:tcBorders>
              <w:top w:val="nil"/>
              <w:left w:val="nil"/>
              <w:bottom w:val="nil"/>
              <w:right w:val="nil"/>
            </w:tcBorders>
            <w:shd w:val="clear" w:color="000000" w:fill="FFFFFF"/>
            <w:noWrap/>
            <w:hideMark/>
          </w:tcPr>
          <w:p w14:paraId="38E64E6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T-1.3</w:t>
            </w:r>
          </w:p>
        </w:tc>
        <w:tc>
          <w:tcPr>
            <w:tcW w:w="3343" w:type="pct"/>
            <w:tcBorders>
              <w:top w:val="nil"/>
              <w:left w:val="nil"/>
              <w:bottom w:val="nil"/>
              <w:right w:val="nil"/>
            </w:tcBorders>
            <w:shd w:val="clear" w:color="000000" w:fill="FFFFFF"/>
            <w:hideMark/>
          </w:tcPr>
          <w:p w14:paraId="38E64E6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Telecommunication Standardization Advisory Group (TSAG)</w:t>
            </w:r>
          </w:p>
        </w:tc>
        <w:tc>
          <w:tcPr>
            <w:tcW w:w="422" w:type="pct"/>
            <w:tcBorders>
              <w:top w:val="nil"/>
              <w:left w:val="nil"/>
              <w:bottom w:val="nil"/>
              <w:right w:val="nil"/>
            </w:tcBorders>
            <w:shd w:val="clear" w:color="000000" w:fill="FFFFFF"/>
            <w:noWrap/>
            <w:hideMark/>
          </w:tcPr>
          <w:p w14:paraId="38E64E6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133</w:t>
            </w:r>
          </w:p>
        </w:tc>
        <w:tc>
          <w:tcPr>
            <w:tcW w:w="484" w:type="pct"/>
            <w:tcBorders>
              <w:top w:val="nil"/>
              <w:left w:val="nil"/>
              <w:bottom w:val="nil"/>
              <w:right w:val="nil"/>
            </w:tcBorders>
            <w:shd w:val="clear" w:color="000000" w:fill="FFFFFF"/>
            <w:noWrap/>
            <w:hideMark/>
          </w:tcPr>
          <w:p w14:paraId="38E64E6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411</w:t>
            </w:r>
          </w:p>
        </w:tc>
        <w:tc>
          <w:tcPr>
            <w:tcW w:w="423" w:type="pct"/>
            <w:tcBorders>
              <w:top w:val="nil"/>
              <w:left w:val="nil"/>
              <w:bottom w:val="nil"/>
              <w:right w:val="nil"/>
            </w:tcBorders>
            <w:shd w:val="clear" w:color="000000" w:fill="FFFFFF"/>
            <w:noWrap/>
            <w:hideMark/>
          </w:tcPr>
          <w:p w14:paraId="38E64E6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544</w:t>
            </w:r>
          </w:p>
        </w:tc>
      </w:tr>
      <w:tr w:rsidR="005A521B" w:rsidRPr="005A521B" w14:paraId="38E64E6E" w14:textId="77777777" w:rsidTr="005C2CAA">
        <w:trPr>
          <w:trHeight w:val="240"/>
        </w:trPr>
        <w:tc>
          <w:tcPr>
            <w:tcW w:w="327" w:type="pct"/>
            <w:tcBorders>
              <w:top w:val="nil"/>
              <w:left w:val="nil"/>
              <w:bottom w:val="nil"/>
              <w:right w:val="nil"/>
            </w:tcBorders>
            <w:shd w:val="clear" w:color="000000" w:fill="FFFFFF"/>
            <w:noWrap/>
            <w:hideMark/>
          </w:tcPr>
          <w:p w14:paraId="38E64E6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T-1.4</w:t>
            </w:r>
          </w:p>
        </w:tc>
        <w:tc>
          <w:tcPr>
            <w:tcW w:w="3343" w:type="pct"/>
            <w:tcBorders>
              <w:top w:val="nil"/>
              <w:left w:val="nil"/>
              <w:bottom w:val="nil"/>
              <w:right w:val="nil"/>
            </w:tcBorders>
            <w:shd w:val="clear" w:color="000000" w:fill="FFFFFF"/>
            <w:hideMark/>
          </w:tcPr>
          <w:p w14:paraId="38E64E6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ITU-T general assistance and cooperation</w:t>
            </w:r>
          </w:p>
        </w:tc>
        <w:tc>
          <w:tcPr>
            <w:tcW w:w="422" w:type="pct"/>
            <w:tcBorders>
              <w:top w:val="nil"/>
              <w:left w:val="nil"/>
              <w:bottom w:val="nil"/>
              <w:right w:val="nil"/>
            </w:tcBorders>
            <w:shd w:val="clear" w:color="000000" w:fill="FFFFFF"/>
            <w:noWrap/>
            <w:hideMark/>
          </w:tcPr>
          <w:p w14:paraId="38E64E6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E6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2,206</w:t>
            </w:r>
          </w:p>
        </w:tc>
        <w:tc>
          <w:tcPr>
            <w:tcW w:w="423" w:type="pct"/>
            <w:tcBorders>
              <w:top w:val="nil"/>
              <w:left w:val="nil"/>
              <w:bottom w:val="nil"/>
              <w:right w:val="nil"/>
            </w:tcBorders>
            <w:shd w:val="clear" w:color="000000" w:fill="FFFFFF"/>
            <w:noWrap/>
            <w:hideMark/>
          </w:tcPr>
          <w:p w14:paraId="38E64E6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2,206</w:t>
            </w:r>
          </w:p>
        </w:tc>
      </w:tr>
      <w:tr w:rsidR="005A521B" w:rsidRPr="005A521B" w14:paraId="38E64E74"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E6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T-1</w:t>
            </w:r>
          </w:p>
        </w:tc>
        <w:tc>
          <w:tcPr>
            <w:tcW w:w="3343" w:type="pct"/>
            <w:tcBorders>
              <w:top w:val="nil"/>
              <w:left w:val="nil"/>
              <w:bottom w:val="single" w:sz="4" w:space="0" w:color="000099"/>
              <w:right w:val="nil"/>
            </w:tcBorders>
            <w:shd w:val="clear" w:color="000000" w:fill="FFFFFF"/>
            <w:hideMark/>
          </w:tcPr>
          <w:p w14:paraId="38E64E7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Coordinate International cooperation</w:t>
            </w:r>
          </w:p>
        </w:tc>
        <w:tc>
          <w:tcPr>
            <w:tcW w:w="422" w:type="pct"/>
            <w:tcBorders>
              <w:top w:val="nil"/>
              <w:left w:val="nil"/>
              <w:bottom w:val="single" w:sz="4" w:space="0" w:color="000099"/>
              <w:right w:val="nil"/>
            </w:tcBorders>
            <w:shd w:val="clear" w:color="000000" w:fill="FFFFFF"/>
            <w:noWrap/>
            <w:hideMark/>
          </w:tcPr>
          <w:p w14:paraId="38E64E7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133</w:t>
            </w:r>
          </w:p>
        </w:tc>
        <w:tc>
          <w:tcPr>
            <w:tcW w:w="484" w:type="pct"/>
            <w:tcBorders>
              <w:top w:val="nil"/>
              <w:left w:val="nil"/>
              <w:bottom w:val="single" w:sz="4" w:space="0" w:color="000099"/>
              <w:right w:val="nil"/>
            </w:tcBorders>
            <w:shd w:val="clear" w:color="000000" w:fill="FFFFFF"/>
            <w:noWrap/>
            <w:hideMark/>
          </w:tcPr>
          <w:p w14:paraId="38E64E7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2,617</w:t>
            </w:r>
          </w:p>
        </w:tc>
        <w:tc>
          <w:tcPr>
            <w:tcW w:w="423" w:type="pct"/>
            <w:tcBorders>
              <w:top w:val="nil"/>
              <w:left w:val="nil"/>
              <w:bottom w:val="single" w:sz="4" w:space="0" w:color="000099"/>
              <w:right w:val="nil"/>
            </w:tcBorders>
            <w:shd w:val="clear" w:color="000000" w:fill="FFFFFF"/>
            <w:noWrap/>
            <w:hideMark/>
          </w:tcPr>
          <w:p w14:paraId="38E64E7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2,751</w:t>
            </w:r>
          </w:p>
        </w:tc>
      </w:tr>
      <w:tr w:rsidR="005A521B" w:rsidRPr="005A521B" w14:paraId="38E64E7A" w14:textId="77777777" w:rsidTr="005C2CAA">
        <w:trPr>
          <w:trHeight w:val="240"/>
        </w:trPr>
        <w:tc>
          <w:tcPr>
            <w:tcW w:w="327" w:type="pct"/>
            <w:tcBorders>
              <w:top w:val="nil"/>
              <w:left w:val="nil"/>
              <w:bottom w:val="nil"/>
              <w:right w:val="nil"/>
            </w:tcBorders>
            <w:shd w:val="clear" w:color="000000" w:fill="FFFFFF"/>
            <w:noWrap/>
            <w:hideMark/>
          </w:tcPr>
          <w:p w14:paraId="38E64E7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T-2.1</w:t>
            </w:r>
          </w:p>
        </w:tc>
        <w:tc>
          <w:tcPr>
            <w:tcW w:w="3343" w:type="pct"/>
            <w:tcBorders>
              <w:top w:val="nil"/>
              <w:left w:val="nil"/>
              <w:bottom w:val="nil"/>
              <w:right w:val="nil"/>
            </w:tcBorders>
            <w:shd w:val="clear" w:color="auto" w:fill="auto"/>
            <w:hideMark/>
          </w:tcPr>
          <w:p w14:paraId="38E64E7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ITU-T study groups</w:t>
            </w:r>
          </w:p>
        </w:tc>
        <w:tc>
          <w:tcPr>
            <w:tcW w:w="422" w:type="pct"/>
            <w:tcBorders>
              <w:top w:val="nil"/>
              <w:left w:val="nil"/>
              <w:bottom w:val="nil"/>
              <w:right w:val="nil"/>
            </w:tcBorders>
            <w:shd w:val="clear" w:color="000000" w:fill="FFFFFF"/>
            <w:noWrap/>
            <w:hideMark/>
          </w:tcPr>
          <w:p w14:paraId="38E64E7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2,139</w:t>
            </w:r>
          </w:p>
        </w:tc>
        <w:tc>
          <w:tcPr>
            <w:tcW w:w="484" w:type="pct"/>
            <w:tcBorders>
              <w:top w:val="nil"/>
              <w:left w:val="nil"/>
              <w:bottom w:val="nil"/>
              <w:right w:val="nil"/>
            </w:tcBorders>
            <w:shd w:val="clear" w:color="000000" w:fill="FFFFFF"/>
            <w:noWrap/>
            <w:hideMark/>
          </w:tcPr>
          <w:p w14:paraId="38E64E7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8,777</w:t>
            </w:r>
          </w:p>
        </w:tc>
        <w:tc>
          <w:tcPr>
            <w:tcW w:w="423" w:type="pct"/>
            <w:tcBorders>
              <w:top w:val="nil"/>
              <w:left w:val="nil"/>
              <w:bottom w:val="nil"/>
              <w:right w:val="nil"/>
            </w:tcBorders>
            <w:shd w:val="clear" w:color="000000" w:fill="FFFFFF"/>
            <w:noWrap/>
            <w:hideMark/>
          </w:tcPr>
          <w:p w14:paraId="38E64E7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10,916</w:t>
            </w:r>
          </w:p>
        </w:tc>
      </w:tr>
      <w:tr w:rsidR="005A521B" w:rsidRPr="005A521B" w14:paraId="38E64E80"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E7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T-2</w:t>
            </w:r>
          </w:p>
        </w:tc>
        <w:tc>
          <w:tcPr>
            <w:tcW w:w="3343" w:type="pct"/>
            <w:tcBorders>
              <w:top w:val="nil"/>
              <w:left w:val="nil"/>
              <w:bottom w:val="single" w:sz="4" w:space="0" w:color="000099"/>
              <w:right w:val="nil"/>
            </w:tcBorders>
            <w:shd w:val="clear" w:color="000000" w:fill="FFFFFF"/>
            <w:hideMark/>
          </w:tcPr>
          <w:p w14:paraId="38E64E7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Produce Global Standards</w:t>
            </w:r>
          </w:p>
        </w:tc>
        <w:tc>
          <w:tcPr>
            <w:tcW w:w="422" w:type="pct"/>
            <w:tcBorders>
              <w:top w:val="nil"/>
              <w:left w:val="nil"/>
              <w:bottom w:val="single" w:sz="4" w:space="0" w:color="000099"/>
              <w:right w:val="nil"/>
            </w:tcBorders>
            <w:shd w:val="clear" w:color="000000" w:fill="FFFFFF"/>
            <w:noWrap/>
            <w:hideMark/>
          </w:tcPr>
          <w:p w14:paraId="38E64E7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2,139</w:t>
            </w:r>
          </w:p>
        </w:tc>
        <w:tc>
          <w:tcPr>
            <w:tcW w:w="484" w:type="pct"/>
            <w:tcBorders>
              <w:top w:val="nil"/>
              <w:left w:val="nil"/>
              <w:bottom w:val="single" w:sz="4" w:space="0" w:color="000099"/>
              <w:right w:val="nil"/>
            </w:tcBorders>
            <w:shd w:val="clear" w:color="000000" w:fill="FFFFFF"/>
            <w:noWrap/>
            <w:hideMark/>
          </w:tcPr>
          <w:p w14:paraId="38E64E7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8,777</w:t>
            </w:r>
          </w:p>
        </w:tc>
        <w:tc>
          <w:tcPr>
            <w:tcW w:w="423" w:type="pct"/>
            <w:tcBorders>
              <w:top w:val="nil"/>
              <w:left w:val="nil"/>
              <w:bottom w:val="single" w:sz="4" w:space="0" w:color="000099"/>
              <w:right w:val="nil"/>
            </w:tcBorders>
            <w:shd w:val="clear" w:color="000000" w:fill="FFFFFF"/>
            <w:noWrap/>
            <w:hideMark/>
          </w:tcPr>
          <w:p w14:paraId="38E64E7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10,916</w:t>
            </w:r>
          </w:p>
        </w:tc>
      </w:tr>
      <w:tr w:rsidR="005A521B" w:rsidRPr="005A521B" w14:paraId="38E64E86" w14:textId="77777777" w:rsidTr="005C2CAA">
        <w:trPr>
          <w:trHeight w:val="240"/>
        </w:trPr>
        <w:tc>
          <w:tcPr>
            <w:tcW w:w="327" w:type="pct"/>
            <w:tcBorders>
              <w:top w:val="nil"/>
              <w:left w:val="nil"/>
              <w:bottom w:val="nil"/>
              <w:right w:val="nil"/>
            </w:tcBorders>
            <w:shd w:val="clear" w:color="000000" w:fill="FFFFFF"/>
            <w:noWrap/>
            <w:hideMark/>
          </w:tcPr>
          <w:p w14:paraId="38E64E8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T-3.1</w:t>
            </w:r>
          </w:p>
        </w:tc>
        <w:tc>
          <w:tcPr>
            <w:tcW w:w="3343" w:type="pct"/>
            <w:tcBorders>
              <w:top w:val="nil"/>
              <w:left w:val="nil"/>
              <w:bottom w:val="nil"/>
              <w:right w:val="nil"/>
            </w:tcBorders>
            <w:shd w:val="clear" w:color="000000" w:fill="FFFFFF"/>
            <w:hideMark/>
          </w:tcPr>
          <w:p w14:paraId="38E64E8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Bridging the standardization gap</w:t>
            </w:r>
          </w:p>
        </w:tc>
        <w:tc>
          <w:tcPr>
            <w:tcW w:w="422" w:type="pct"/>
            <w:tcBorders>
              <w:top w:val="nil"/>
              <w:left w:val="nil"/>
              <w:bottom w:val="nil"/>
              <w:right w:val="nil"/>
            </w:tcBorders>
            <w:shd w:val="clear" w:color="000000" w:fill="FFFFFF"/>
            <w:noWrap/>
            <w:hideMark/>
          </w:tcPr>
          <w:p w14:paraId="38E64E8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606</w:t>
            </w:r>
          </w:p>
        </w:tc>
        <w:tc>
          <w:tcPr>
            <w:tcW w:w="484" w:type="pct"/>
            <w:tcBorders>
              <w:top w:val="nil"/>
              <w:left w:val="nil"/>
              <w:bottom w:val="nil"/>
              <w:right w:val="nil"/>
            </w:tcBorders>
            <w:shd w:val="clear" w:color="000000" w:fill="FFFFFF"/>
            <w:noWrap/>
            <w:hideMark/>
          </w:tcPr>
          <w:p w14:paraId="38E64E8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2,167</w:t>
            </w:r>
          </w:p>
        </w:tc>
        <w:tc>
          <w:tcPr>
            <w:tcW w:w="423" w:type="pct"/>
            <w:tcBorders>
              <w:top w:val="nil"/>
              <w:left w:val="nil"/>
              <w:bottom w:val="nil"/>
              <w:right w:val="nil"/>
            </w:tcBorders>
            <w:shd w:val="clear" w:color="000000" w:fill="FFFFFF"/>
            <w:noWrap/>
            <w:hideMark/>
          </w:tcPr>
          <w:p w14:paraId="38E64E8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2,773</w:t>
            </w:r>
          </w:p>
        </w:tc>
      </w:tr>
      <w:tr w:rsidR="005A521B" w:rsidRPr="005A521B" w14:paraId="38E64E8C" w14:textId="77777777" w:rsidTr="005C2CAA">
        <w:trPr>
          <w:trHeight w:val="240"/>
        </w:trPr>
        <w:tc>
          <w:tcPr>
            <w:tcW w:w="327" w:type="pct"/>
            <w:tcBorders>
              <w:top w:val="nil"/>
              <w:left w:val="nil"/>
              <w:bottom w:val="nil"/>
              <w:right w:val="nil"/>
            </w:tcBorders>
            <w:shd w:val="clear" w:color="000000" w:fill="FFFFFF"/>
            <w:noWrap/>
            <w:hideMark/>
          </w:tcPr>
          <w:p w14:paraId="38E64E8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T-3.2</w:t>
            </w:r>
          </w:p>
        </w:tc>
        <w:tc>
          <w:tcPr>
            <w:tcW w:w="3343" w:type="pct"/>
            <w:tcBorders>
              <w:top w:val="nil"/>
              <w:left w:val="nil"/>
              <w:bottom w:val="nil"/>
              <w:right w:val="nil"/>
            </w:tcBorders>
            <w:shd w:val="clear" w:color="000000" w:fill="FFFFFF"/>
            <w:hideMark/>
          </w:tcPr>
          <w:p w14:paraId="38E64E8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Training activities, including workshops and seminars</w:t>
            </w:r>
          </w:p>
        </w:tc>
        <w:tc>
          <w:tcPr>
            <w:tcW w:w="422" w:type="pct"/>
            <w:tcBorders>
              <w:top w:val="nil"/>
              <w:left w:val="nil"/>
              <w:bottom w:val="nil"/>
              <w:right w:val="nil"/>
            </w:tcBorders>
            <w:shd w:val="clear" w:color="000000" w:fill="FFFFFF"/>
            <w:noWrap/>
            <w:hideMark/>
          </w:tcPr>
          <w:p w14:paraId="38E64E8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120</w:t>
            </w:r>
          </w:p>
        </w:tc>
        <w:tc>
          <w:tcPr>
            <w:tcW w:w="484" w:type="pct"/>
            <w:tcBorders>
              <w:top w:val="nil"/>
              <w:left w:val="nil"/>
              <w:bottom w:val="nil"/>
              <w:right w:val="nil"/>
            </w:tcBorders>
            <w:shd w:val="clear" w:color="000000" w:fill="FFFFFF"/>
            <w:noWrap/>
            <w:hideMark/>
          </w:tcPr>
          <w:p w14:paraId="38E64E8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2,521</w:t>
            </w:r>
          </w:p>
        </w:tc>
        <w:tc>
          <w:tcPr>
            <w:tcW w:w="423" w:type="pct"/>
            <w:tcBorders>
              <w:top w:val="nil"/>
              <w:left w:val="nil"/>
              <w:bottom w:val="nil"/>
              <w:right w:val="nil"/>
            </w:tcBorders>
            <w:shd w:val="clear" w:color="000000" w:fill="FFFFFF"/>
            <w:noWrap/>
            <w:hideMark/>
          </w:tcPr>
          <w:p w14:paraId="38E64E8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2,641</w:t>
            </w:r>
          </w:p>
        </w:tc>
      </w:tr>
      <w:tr w:rsidR="005A521B" w:rsidRPr="005A521B" w14:paraId="38E64E92"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E8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T-3</w:t>
            </w:r>
          </w:p>
        </w:tc>
        <w:tc>
          <w:tcPr>
            <w:tcW w:w="3343" w:type="pct"/>
            <w:tcBorders>
              <w:top w:val="nil"/>
              <w:left w:val="nil"/>
              <w:bottom w:val="single" w:sz="4" w:space="0" w:color="000099"/>
              <w:right w:val="nil"/>
            </w:tcBorders>
            <w:shd w:val="clear" w:color="000000" w:fill="FFFFFF"/>
            <w:hideMark/>
          </w:tcPr>
          <w:p w14:paraId="38E64E8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Bridge the Standardization Gap </w:t>
            </w:r>
          </w:p>
        </w:tc>
        <w:tc>
          <w:tcPr>
            <w:tcW w:w="422" w:type="pct"/>
            <w:tcBorders>
              <w:top w:val="nil"/>
              <w:left w:val="nil"/>
              <w:bottom w:val="single" w:sz="4" w:space="0" w:color="000099"/>
              <w:right w:val="nil"/>
            </w:tcBorders>
            <w:shd w:val="clear" w:color="000000" w:fill="FFFFFF"/>
            <w:noWrap/>
            <w:hideMark/>
          </w:tcPr>
          <w:p w14:paraId="38E64E8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726</w:t>
            </w:r>
          </w:p>
        </w:tc>
        <w:tc>
          <w:tcPr>
            <w:tcW w:w="484" w:type="pct"/>
            <w:tcBorders>
              <w:top w:val="nil"/>
              <w:left w:val="nil"/>
              <w:bottom w:val="single" w:sz="4" w:space="0" w:color="000099"/>
              <w:right w:val="nil"/>
            </w:tcBorders>
            <w:shd w:val="clear" w:color="000000" w:fill="FFFFFF"/>
            <w:noWrap/>
            <w:hideMark/>
          </w:tcPr>
          <w:p w14:paraId="38E64E9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4,688</w:t>
            </w:r>
          </w:p>
        </w:tc>
        <w:tc>
          <w:tcPr>
            <w:tcW w:w="423" w:type="pct"/>
            <w:tcBorders>
              <w:top w:val="nil"/>
              <w:left w:val="nil"/>
              <w:bottom w:val="single" w:sz="4" w:space="0" w:color="000099"/>
              <w:right w:val="nil"/>
            </w:tcBorders>
            <w:shd w:val="clear" w:color="000000" w:fill="FFFFFF"/>
            <w:noWrap/>
            <w:hideMark/>
          </w:tcPr>
          <w:p w14:paraId="38E64E9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5,414</w:t>
            </w:r>
          </w:p>
        </w:tc>
      </w:tr>
      <w:tr w:rsidR="005A521B" w:rsidRPr="005A521B" w14:paraId="38E64E98" w14:textId="77777777" w:rsidTr="005C2CAA">
        <w:trPr>
          <w:trHeight w:val="240"/>
        </w:trPr>
        <w:tc>
          <w:tcPr>
            <w:tcW w:w="327" w:type="pct"/>
            <w:tcBorders>
              <w:top w:val="nil"/>
              <w:left w:val="nil"/>
              <w:bottom w:val="nil"/>
              <w:right w:val="nil"/>
            </w:tcBorders>
            <w:shd w:val="clear" w:color="000000" w:fill="FFFFFF"/>
            <w:noWrap/>
            <w:hideMark/>
          </w:tcPr>
          <w:p w14:paraId="38E64E9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T-4.1</w:t>
            </w:r>
          </w:p>
        </w:tc>
        <w:tc>
          <w:tcPr>
            <w:tcW w:w="3343" w:type="pct"/>
            <w:tcBorders>
              <w:top w:val="nil"/>
              <w:left w:val="nil"/>
              <w:bottom w:val="nil"/>
              <w:right w:val="nil"/>
            </w:tcBorders>
            <w:shd w:val="clear" w:color="000000" w:fill="FFFFFF"/>
            <w:hideMark/>
          </w:tcPr>
          <w:p w14:paraId="38E64E9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ITU-T publications</w:t>
            </w:r>
          </w:p>
        </w:tc>
        <w:tc>
          <w:tcPr>
            <w:tcW w:w="422" w:type="pct"/>
            <w:tcBorders>
              <w:top w:val="nil"/>
              <w:left w:val="nil"/>
              <w:bottom w:val="nil"/>
              <w:right w:val="nil"/>
            </w:tcBorders>
            <w:shd w:val="clear" w:color="000000" w:fill="FFFFFF"/>
            <w:noWrap/>
            <w:hideMark/>
          </w:tcPr>
          <w:p w14:paraId="38E64E9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340</w:t>
            </w:r>
          </w:p>
        </w:tc>
        <w:tc>
          <w:tcPr>
            <w:tcW w:w="484" w:type="pct"/>
            <w:tcBorders>
              <w:top w:val="nil"/>
              <w:left w:val="nil"/>
              <w:bottom w:val="nil"/>
              <w:right w:val="nil"/>
            </w:tcBorders>
            <w:shd w:val="clear" w:color="000000" w:fill="FFFFFF"/>
            <w:noWrap/>
            <w:hideMark/>
          </w:tcPr>
          <w:p w14:paraId="38E64E9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2,164</w:t>
            </w:r>
          </w:p>
        </w:tc>
        <w:tc>
          <w:tcPr>
            <w:tcW w:w="423" w:type="pct"/>
            <w:tcBorders>
              <w:top w:val="nil"/>
              <w:left w:val="nil"/>
              <w:bottom w:val="nil"/>
              <w:right w:val="nil"/>
            </w:tcBorders>
            <w:shd w:val="clear" w:color="000000" w:fill="FFFFFF"/>
            <w:noWrap/>
            <w:hideMark/>
          </w:tcPr>
          <w:p w14:paraId="38E64E9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2,504</w:t>
            </w:r>
          </w:p>
        </w:tc>
      </w:tr>
      <w:tr w:rsidR="005A521B" w:rsidRPr="005A521B" w14:paraId="38E64E9E" w14:textId="77777777" w:rsidTr="005C2CAA">
        <w:trPr>
          <w:trHeight w:val="240"/>
        </w:trPr>
        <w:tc>
          <w:tcPr>
            <w:tcW w:w="327" w:type="pct"/>
            <w:tcBorders>
              <w:top w:val="nil"/>
              <w:left w:val="nil"/>
              <w:bottom w:val="nil"/>
              <w:right w:val="nil"/>
            </w:tcBorders>
            <w:shd w:val="clear" w:color="000000" w:fill="FFFFFF"/>
            <w:noWrap/>
            <w:hideMark/>
          </w:tcPr>
          <w:p w14:paraId="38E64E9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T-4.2</w:t>
            </w:r>
          </w:p>
        </w:tc>
        <w:tc>
          <w:tcPr>
            <w:tcW w:w="3343" w:type="pct"/>
            <w:tcBorders>
              <w:top w:val="nil"/>
              <w:left w:val="nil"/>
              <w:bottom w:val="nil"/>
              <w:right w:val="nil"/>
            </w:tcBorders>
            <w:shd w:val="clear" w:color="000000" w:fill="FFFFFF"/>
            <w:hideMark/>
          </w:tcPr>
          <w:p w14:paraId="38E64E9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ITU Operational Bulletin</w:t>
            </w:r>
          </w:p>
        </w:tc>
        <w:tc>
          <w:tcPr>
            <w:tcW w:w="422" w:type="pct"/>
            <w:tcBorders>
              <w:top w:val="nil"/>
              <w:left w:val="nil"/>
              <w:bottom w:val="nil"/>
              <w:right w:val="nil"/>
            </w:tcBorders>
            <w:shd w:val="clear" w:color="000000" w:fill="FFFFFF"/>
            <w:noWrap/>
            <w:hideMark/>
          </w:tcPr>
          <w:p w14:paraId="38E64E9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28</w:t>
            </w:r>
          </w:p>
        </w:tc>
        <w:tc>
          <w:tcPr>
            <w:tcW w:w="484" w:type="pct"/>
            <w:tcBorders>
              <w:top w:val="nil"/>
              <w:left w:val="nil"/>
              <w:bottom w:val="nil"/>
              <w:right w:val="nil"/>
            </w:tcBorders>
            <w:shd w:val="clear" w:color="000000" w:fill="FFFFFF"/>
            <w:noWrap/>
            <w:hideMark/>
          </w:tcPr>
          <w:p w14:paraId="38E64E9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654</w:t>
            </w:r>
          </w:p>
        </w:tc>
        <w:tc>
          <w:tcPr>
            <w:tcW w:w="423" w:type="pct"/>
            <w:tcBorders>
              <w:top w:val="nil"/>
              <w:left w:val="nil"/>
              <w:bottom w:val="nil"/>
              <w:right w:val="nil"/>
            </w:tcBorders>
            <w:shd w:val="clear" w:color="000000" w:fill="FFFFFF"/>
            <w:noWrap/>
            <w:hideMark/>
          </w:tcPr>
          <w:p w14:paraId="38E64E9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682</w:t>
            </w:r>
          </w:p>
        </w:tc>
      </w:tr>
      <w:tr w:rsidR="005A521B" w:rsidRPr="005A521B" w14:paraId="38E64EA4" w14:textId="77777777" w:rsidTr="005C2CAA">
        <w:trPr>
          <w:trHeight w:val="240"/>
        </w:trPr>
        <w:tc>
          <w:tcPr>
            <w:tcW w:w="327" w:type="pct"/>
            <w:tcBorders>
              <w:top w:val="nil"/>
              <w:left w:val="nil"/>
              <w:bottom w:val="nil"/>
              <w:right w:val="nil"/>
            </w:tcBorders>
            <w:shd w:val="clear" w:color="000000" w:fill="FFFFFF"/>
            <w:noWrap/>
            <w:hideMark/>
          </w:tcPr>
          <w:p w14:paraId="38E64E9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T-4.3</w:t>
            </w:r>
          </w:p>
        </w:tc>
        <w:tc>
          <w:tcPr>
            <w:tcW w:w="3343" w:type="pct"/>
            <w:tcBorders>
              <w:top w:val="nil"/>
              <w:left w:val="nil"/>
              <w:bottom w:val="nil"/>
              <w:right w:val="nil"/>
            </w:tcBorders>
            <w:shd w:val="clear" w:color="000000" w:fill="FFFFFF"/>
            <w:hideMark/>
          </w:tcPr>
          <w:p w14:paraId="38E64EA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Database publications</w:t>
            </w:r>
          </w:p>
        </w:tc>
        <w:tc>
          <w:tcPr>
            <w:tcW w:w="422" w:type="pct"/>
            <w:tcBorders>
              <w:top w:val="nil"/>
              <w:left w:val="nil"/>
              <w:bottom w:val="nil"/>
              <w:right w:val="nil"/>
            </w:tcBorders>
            <w:shd w:val="clear" w:color="000000" w:fill="FFFFFF"/>
            <w:noWrap/>
            <w:hideMark/>
          </w:tcPr>
          <w:p w14:paraId="38E64EA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EA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1,202</w:t>
            </w:r>
          </w:p>
        </w:tc>
        <w:tc>
          <w:tcPr>
            <w:tcW w:w="423" w:type="pct"/>
            <w:tcBorders>
              <w:top w:val="nil"/>
              <w:left w:val="nil"/>
              <w:bottom w:val="nil"/>
              <w:right w:val="nil"/>
            </w:tcBorders>
            <w:shd w:val="clear" w:color="000000" w:fill="FFFFFF"/>
            <w:noWrap/>
            <w:hideMark/>
          </w:tcPr>
          <w:p w14:paraId="38E64EA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1,202</w:t>
            </w:r>
          </w:p>
        </w:tc>
      </w:tr>
      <w:tr w:rsidR="005A521B" w:rsidRPr="005A521B" w14:paraId="38E64EAA" w14:textId="77777777" w:rsidTr="005C2CAA">
        <w:trPr>
          <w:trHeight w:val="240"/>
        </w:trPr>
        <w:tc>
          <w:tcPr>
            <w:tcW w:w="327" w:type="pct"/>
            <w:tcBorders>
              <w:top w:val="nil"/>
              <w:left w:val="nil"/>
              <w:bottom w:val="nil"/>
              <w:right w:val="nil"/>
            </w:tcBorders>
            <w:shd w:val="clear" w:color="000000" w:fill="FFFFFF"/>
            <w:noWrap/>
            <w:hideMark/>
          </w:tcPr>
          <w:p w14:paraId="38E64EA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T-4.4</w:t>
            </w:r>
          </w:p>
        </w:tc>
        <w:tc>
          <w:tcPr>
            <w:tcW w:w="3343" w:type="pct"/>
            <w:tcBorders>
              <w:top w:val="nil"/>
              <w:left w:val="nil"/>
              <w:bottom w:val="nil"/>
              <w:right w:val="nil"/>
            </w:tcBorders>
            <w:shd w:val="clear" w:color="000000" w:fill="FFFFFF"/>
            <w:hideMark/>
          </w:tcPr>
          <w:p w14:paraId="38E64EA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Relevant TSB databases</w:t>
            </w:r>
          </w:p>
        </w:tc>
        <w:tc>
          <w:tcPr>
            <w:tcW w:w="422" w:type="pct"/>
            <w:tcBorders>
              <w:top w:val="nil"/>
              <w:left w:val="nil"/>
              <w:bottom w:val="nil"/>
              <w:right w:val="nil"/>
            </w:tcBorders>
            <w:shd w:val="clear" w:color="000000" w:fill="FFFFFF"/>
            <w:noWrap/>
            <w:hideMark/>
          </w:tcPr>
          <w:p w14:paraId="38E64EA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EA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288</w:t>
            </w:r>
          </w:p>
        </w:tc>
        <w:tc>
          <w:tcPr>
            <w:tcW w:w="423" w:type="pct"/>
            <w:tcBorders>
              <w:top w:val="nil"/>
              <w:left w:val="nil"/>
              <w:bottom w:val="nil"/>
              <w:right w:val="nil"/>
            </w:tcBorders>
            <w:shd w:val="clear" w:color="000000" w:fill="FFFFFF"/>
            <w:noWrap/>
            <w:hideMark/>
          </w:tcPr>
          <w:p w14:paraId="38E64EA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288</w:t>
            </w:r>
          </w:p>
        </w:tc>
      </w:tr>
      <w:tr w:rsidR="005A521B" w:rsidRPr="005A521B" w14:paraId="38E64EB0" w14:textId="77777777" w:rsidTr="005C2CAA">
        <w:trPr>
          <w:trHeight w:val="480"/>
        </w:trPr>
        <w:tc>
          <w:tcPr>
            <w:tcW w:w="327" w:type="pct"/>
            <w:tcBorders>
              <w:top w:val="nil"/>
              <w:left w:val="nil"/>
              <w:bottom w:val="nil"/>
              <w:right w:val="nil"/>
            </w:tcBorders>
            <w:shd w:val="clear" w:color="000000" w:fill="FFFFFF"/>
            <w:noWrap/>
            <w:hideMark/>
          </w:tcPr>
          <w:p w14:paraId="38E64EA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T-4.5</w:t>
            </w:r>
          </w:p>
        </w:tc>
        <w:tc>
          <w:tcPr>
            <w:tcW w:w="3343" w:type="pct"/>
            <w:tcBorders>
              <w:top w:val="nil"/>
              <w:left w:val="nil"/>
              <w:bottom w:val="nil"/>
              <w:right w:val="nil"/>
            </w:tcBorders>
            <w:shd w:val="clear" w:color="000000" w:fill="FFFFFF"/>
            <w:hideMark/>
          </w:tcPr>
          <w:p w14:paraId="38E64EA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Allocation and mgmt of international telecommunication numbering, naming, addressing and identification resources in accordance with ITU-T Recommendations and procedures</w:t>
            </w:r>
          </w:p>
        </w:tc>
        <w:tc>
          <w:tcPr>
            <w:tcW w:w="422" w:type="pct"/>
            <w:tcBorders>
              <w:top w:val="nil"/>
              <w:left w:val="nil"/>
              <w:bottom w:val="nil"/>
              <w:right w:val="nil"/>
            </w:tcBorders>
            <w:shd w:val="clear" w:color="000000" w:fill="FFFFFF"/>
            <w:noWrap/>
            <w:hideMark/>
          </w:tcPr>
          <w:p w14:paraId="38E64EA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EA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161</w:t>
            </w:r>
          </w:p>
        </w:tc>
        <w:tc>
          <w:tcPr>
            <w:tcW w:w="423" w:type="pct"/>
            <w:tcBorders>
              <w:top w:val="nil"/>
              <w:left w:val="nil"/>
              <w:bottom w:val="nil"/>
              <w:right w:val="nil"/>
            </w:tcBorders>
            <w:shd w:val="clear" w:color="000000" w:fill="FFFFFF"/>
            <w:noWrap/>
            <w:hideMark/>
          </w:tcPr>
          <w:p w14:paraId="38E64EA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161</w:t>
            </w:r>
          </w:p>
        </w:tc>
      </w:tr>
      <w:tr w:rsidR="005A521B" w:rsidRPr="005A521B" w14:paraId="38E64EB6" w14:textId="77777777" w:rsidTr="005C2CAA">
        <w:trPr>
          <w:trHeight w:val="240"/>
        </w:trPr>
        <w:tc>
          <w:tcPr>
            <w:tcW w:w="327" w:type="pct"/>
            <w:tcBorders>
              <w:top w:val="nil"/>
              <w:left w:val="nil"/>
              <w:bottom w:val="nil"/>
              <w:right w:val="nil"/>
            </w:tcBorders>
            <w:shd w:val="clear" w:color="000000" w:fill="FFFFFF"/>
            <w:noWrap/>
            <w:hideMark/>
          </w:tcPr>
          <w:p w14:paraId="38E64EB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T-4.6</w:t>
            </w:r>
          </w:p>
        </w:tc>
        <w:tc>
          <w:tcPr>
            <w:tcW w:w="3343" w:type="pct"/>
            <w:tcBorders>
              <w:top w:val="nil"/>
              <w:left w:val="nil"/>
              <w:bottom w:val="nil"/>
              <w:right w:val="nil"/>
            </w:tcBorders>
            <w:shd w:val="clear" w:color="000000" w:fill="FFFFFF"/>
            <w:hideMark/>
          </w:tcPr>
          <w:p w14:paraId="38E64EB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Promotion</w:t>
            </w:r>
          </w:p>
        </w:tc>
        <w:tc>
          <w:tcPr>
            <w:tcW w:w="422" w:type="pct"/>
            <w:tcBorders>
              <w:top w:val="nil"/>
              <w:left w:val="nil"/>
              <w:bottom w:val="nil"/>
              <w:right w:val="nil"/>
            </w:tcBorders>
            <w:shd w:val="clear" w:color="000000" w:fill="FFFFFF"/>
            <w:noWrap/>
            <w:hideMark/>
          </w:tcPr>
          <w:p w14:paraId="38E64EB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EB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1,611</w:t>
            </w:r>
          </w:p>
        </w:tc>
        <w:tc>
          <w:tcPr>
            <w:tcW w:w="423" w:type="pct"/>
            <w:tcBorders>
              <w:top w:val="nil"/>
              <w:left w:val="nil"/>
              <w:bottom w:val="nil"/>
              <w:right w:val="nil"/>
            </w:tcBorders>
            <w:shd w:val="clear" w:color="000000" w:fill="FFFFFF"/>
            <w:noWrap/>
            <w:hideMark/>
          </w:tcPr>
          <w:p w14:paraId="38E64EB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1,611</w:t>
            </w:r>
          </w:p>
        </w:tc>
      </w:tr>
      <w:tr w:rsidR="005A521B" w:rsidRPr="005A521B" w14:paraId="38E64EBC"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EB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T-4</w:t>
            </w:r>
          </w:p>
        </w:tc>
        <w:tc>
          <w:tcPr>
            <w:tcW w:w="3343" w:type="pct"/>
            <w:tcBorders>
              <w:top w:val="nil"/>
              <w:left w:val="nil"/>
              <w:bottom w:val="single" w:sz="4" w:space="0" w:color="000099"/>
              <w:right w:val="nil"/>
            </w:tcBorders>
            <w:shd w:val="clear" w:color="000000" w:fill="FFFFFF"/>
            <w:hideMark/>
          </w:tcPr>
          <w:p w14:paraId="38E64EB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Inform / Disseminate information</w:t>
            </w:r>
          </w:p>
        </w:tc>
        <w:tc>
          <w:tcPr>
            <w:tcW w:w="422" w:type="pct"/>
            <w:tcBorders>
              <w:top w:val="nil"/>
              <w:left w:val="nil"/>
              <w:bottom w:val="single" w:sz="4" w:space="0" w:color="000099"/>
              <w:right w:val="nil"/>
            </w:tcBorders>
            <w:shd w:val="clear" w:color="000000" w:fill="FFFFFF"/>
            <w:noWrap/>
            <w:hideMark/>
          </w:tcPr>
          <w:p w14:paraId="38E64EB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368</w:t>
            </w:r>
          </w:p>
        </w:tc>
        <w:tc>
          <w:tcPr>
            <w:tcW w:w="484" w:type="pct"/>
            <w:tcBorders>
              <w:top w:val="nil"/>
              <w:left w:val="nil"/>
              <w:bottom w:val="single" w:sz="4" w:space="0" w:color="000099"/>
              <w:right w:val="nil"/>
            </w:tcBorders>
            <w:shd w:val="clear" w:color="000000" w:fill="FFFFFF"/>
            <w:noWrap/>
            <w:hideMark/>
          </w:tcPr>
          <w:p w14:paraId="38E64EB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6,080</w:t>
            </w:r>
          </w:p>
        </w:tc>
        <w:tc>
          <w:tcPr>
            <w:tcW w:w="423" w:type="pct"/>
            <w:tcBorders>
              <w:top w:val="nil"/>
              <w:left w:val="nil"/>
              <w:bottom w:val="single" w:sz="4" w:space="0" w:color="000099"/>
              <w:right w:val="nil"/>
            </w:tcBorders>
            <w:shd w:val="clear" w:color="000000" w:fill="FFFFFF"/>
            <w:noWrap/>
            <w:hideMark/>
          </w:tcPr>
          <w:p w14:paraId="38E64EB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6,448</w:t>
            </w:r>
          </w:p>
        </w:tc>
      </w:tr>
      <w:tr w:rsidR="005A521B" w:rsidRPr="005A521B" w14:paraId="38E64EC2" w14:textId="77777777" w:rsidTr="005C2CAA">
        <w:trPr>
          <w:trHeight w:val="240"/>
        </w:trPr>
        <w:tc>
          <w:tcPr>
            <w:tcW w:w="327" w:type="pct"/>
            <w:tcBorders>
              <w:top w:val="nil"/>
              <w:left w:val="nil"/>
              <w:bottom w:val="single" w:sz="4" w:space="0" w:color="000099"/>
              <w:right w:val="nil"/>
            </w:tcBorders>
            <w:shd w:val="clear" w:color="000000" w:fill="DCE6F1"/>
            <w:hideMark/>
          </w:tcPr>
          <w:p w14:paraId="38E64EBD"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 </w:t>
            </w:r>
          </w:p>
        </w:tc>
        <w:tc>
          <w:tcPr>
            <w:tcW w:w="3343" w:type="pct"/>
            <w:tcBorders>
              <w:top w:val="nil"/>
              <w:left w:val="nil"/>
              <w:bottom w:val="single" w:sz="4" w:space="0" w:color="000099"/>
              <w:right w:val="nil"/>
            </w:tcBorders>
            <w:shd w:val="clear" w:color="000000" w:fill="DCE6F1"/>
            <w:hideMark/>
          </w:tcPr>
          <w:p w14:paraId="38E64EBE"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TOTAL ITU-T</w:t>
            </w:r>
          </w:p>
        </w:tc>
        <w:tc>
          <w:tcPr>
            <w:tcW w:w="422" w:type="pct"/>
            <w:tcBorders>
              <w:top w:val="nil"/>
              <w:left w:val="nil"/>
              <w:bottom w:val="single" w:sz="4" w:space="0" w:color="000099"/>
              <w:right w:val="nil"/>
            </w:tcBorders>
            <w:shd w:val="clear" w:color="000000" w:fill="DCE6F1"/>
            <w:hideMark/>
          </w:tcPr>
          <w:p w14:paraId="38E64EB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3,367</w:t>
            </w:r>
          </w:p>
        </w:tc>
        <w:tc>
          <w:tcPr>
            <w:tcW w:w="484" w:type="pct"/>
            <w:tcBorders>
              <w:top w:val="nil"/>
              <w:left w:val="nil"/>
              <w:bottom w:val="single" w:sz="4" w:space="0" w:color="000099"/>
              <w:right w:val="nil"/>
            </w:tcBorders>
            <w:shd w:val="clear" w:color="000000" w:fill="DCE6F1"/>
            <w:hideMark/>
          </w:tcPr>
          <w:p w14:paraId="38E64EC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22,162</w:t>
            </w:r>
          </w:p>
        </w:tc>
        <w:tc>
          <w:tcPr>
            <w:tcW w:w="423" w:type="pct"/>
            <w:tcBorders>
              <w:top w:val="nil"/>
              <w:left w:val="nil"/>
              <w:bottom w:val="single" w:sz="4" w:space="0" w:color="000099"/>
              <w:right w:val="nil"/>
            </w:tcBorders>
            <w:shd w:val="clear" w:color="000000" w:fill="DCE6F1"/>
            <w:hideMark/>
          </w:tcPr>
          <w:p w14:paraId="38E64EC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25,529</w:t>
            </w:r>
          </w:p>
        </w:tc>
      </w:tr>
      <w:tr w:rsidR="005A521B" w:rsidRPr="005A521B" w14:paraId="38E64EC8" w14:textId="77777777" w:rsidTr="005C2CAA">
        <w:trPr>
          <w:trHeight w:val="360"/>
        </w:trPr>
        <w:tc>
          <w:tcPr>
            <w:tcW w:w="327" w:type="pct"/>
            <w:tcBorders>
              <w:top w:val="nil"/>
              <w:left w:val="nil"/>
              <w:bottom w:val="nil"/>
              <w:right w:val="nil"/>
            </w:tcBorders>
            <w:shd w:val="clear" w:color="000000" w:fill="FFFFFF"/>
            <w:noWrap/>
            <w:hideMark/>
          </w:tcPr>
          <w:p w14:paraId="38E64EC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3343" w:type="pct"/>
            <w:tcBorders>
              <w:top w:val="nil"/>
              <w:left w:val="nil"/>
              <w:bottom w:val="nil"/>
              <w:right w:val="nil"/>
            </w:tcBorders>
            <w:shd w:val="clear" w:color="000000" w:fill="FFFFFF"/>
            <w:vAlign w:val="bottom"/>
            <w:hideMark/>
          </w:tcPr>
          <w:p w14:paraId="38E64EC4"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Outputs: ITU-D</w:t>
            </w:r>
          </w:p>
        </w:tc>
        <w:tc>
          <w:tcPr>
            <w:tcW w:w="422" w:type="pct"/>
            <w:tcBorders>
              <w:top w:val="nil"/>
              <w:left w:val="nil"/>
              <w:bottom w:val="nil"/>
              <w:right w:val="nil"/>
            </w:tcBorders>
            <w:shd w:val="clear" w:color="000000" w:fill="FFFFFF"/>
            <w:noWrap/>
            <w:hideMark/>
          </w:tcPr>
          <w:p w14:paraId="38E64EC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4EC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23" w:type="pct"/>
            <w:tcBorders>
              <w:top w:val="nil"/>
              <w:left w:val="nil"/>
              <w:bottom w:val="nil"/>
              <w:right w:val="nil"/>
            </w:tcBorders>
            <w:shd w:val="clear" w:color="000000" w:fill="FFFFFF"/>
            <w:noWrap/>
            <w:hideMark/>
          </w:tcPr>
          <w:p w14:paraId="38E64EC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r>
      <w:tr w:rsidR="005A521B" w:rsidRPr="005A521B" w14:paraId="38E64ECE" w14:textId="77777777" w:rsidTr="005C2CAA">
        <w:trPr>
          <w:trHeight w:val="240"/>
        </w:trPr>
        <w:tc>
          <w:tcPr>
            <w:tcW w:w="327" w:type="pct"/>
            <w:tcBorders>
              <w:top w:val="single" w:sz="4" w:space="0" w:color="000099"/>
              <w:left w:val="nil"/>
              <w:bottom w:val="nil"/>
              <w:right w:val="nil"/>
            </w:tcBorders>
            <w:shd w:val="clear" w:color="000000" w:fill="FFFFFF"/>
            <w:noWrap/>
            <w:hideMark/>
          </w:tcPr>
          <w:p w14:paraId="38E64EC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D-1.1</w:t>
            </w:r>
          </w:p>
        </w:tc>
        <w:tc>
          <w:tcPr>
            <w:tcW w:w="3343" w:type="pct"/>
            <w:tcBorders>
              <w:top w:val="single" w:sz="4" w:space="0" w:color="000099"/>
              <w:left w:val="nil"/>
              <w:bottom w:val="nil"/>
              <w:right w:val="nil"/>
            </w:tcBorders>
            <w:shd w:val="clear" w:color="000000" w:fill="FFFFFF"/>
            <w:hideMark/>
          </w:tcPr>
          <w:p w14:paraId="38E64EC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World Telecommunication Development Conference (WTDC-14)</w:t>
            </w:r>
          </w:p>
        </w:tc>
        <w:tc>
          <w:tcPr>
            <w:tcW w:w="422" w:type="pct"/>
            <w:tcBorders>
              <w:top w:val="single" w:sz="4" w:space="0" w:color="000099"/>
              <w:left w:val="nil"/>
              <w:bottom w:val="nil"/>
              <w:right w:val="nil"/>
            </w:tcBorders>
            <w:shd w:val="clear" w:color="000000" w:fill="FFFFFF"/>
            <w:noWrap/>
            <w:hideMark/>
          </w:tcPr>
          <w:p w14:paraId="38E64EC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1,367</w:t>
            </w:r>
          </w:p>
        </w:tc>
        <w:tc>
          <w:tcPr>
            <w:tcW w:w="484" w:type="pct"/>
            <w:tcBorders>
              <w:top w:val="single" w:sz="4" w:space="0" w:color="000099"/>
              <w:left w:val="nil"/>
              <w:bottom w:val="nil"/>
              <w:right w:val="nil"/>
            </w:tcBorders>
            <w:shd w:val="clear" w:color="000000" w:fill="FFFFFF"/>
            <w:noWrap/>
            <w:hideMark/>
          </w:tcPr>
          <w:p w14:paraId="38E64EC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3,429</w:t>
            </w:r>
          </w:p>
        </w:tc>
        <w:tc>
          <w:tcPr>
            <w:tcW w:w="423" w:type="pct"/>
            <w:tcBorders>
              <w:top w:val="single" w:sz="4" w:space="0" w:color="000099"/>
              <w:left w:val="nil"/>
              <w:bottom w:val="nil"/>
              <w:right w:val="nil"/>
            </w:tcBorders>
            <w:shd w:val="clear" w:color="000000" w:fill="FFFFFF"/>
            <w:noWrap/>
            <w:hideMark/>
          </w:tcPr>
          <w:p w14:paraId="38E64EC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4,796</w:t>
            </w:r>
          </w:p>
        </w:tc>
      </w:tr>
      <w:tr w:rsidR="005A521B" w:rsidRPr="005A521B" w14:paraId="38E64ED4" w14:textId="77777777" w:rsidTr="005C2CAA">
        <w:trPr>
          <w:trHeight w:val="480"/>
        </w:trPr>
        <w:tc>
          <w:tcPr>
            <w:tcW w:w="327" w:type="pct"/>
            <w:tcBorders>
              <w:top w:val="nil"/>
              <w:left w:val="nil"/>
              <w:bottom w:val="nil"/>
              <w:right w:val="nil"/>
            </w:tcBorders>
            <w:shd w:val="clear" w:color="000000" w:fill="FFFFFF"/>
            <w:noWrap/>
            <w:hideMark/>
          </w:tcPr>
          <w:p w14:paraId="38E64EC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D-1.2</w:t>
            </w:r>
          </w:p>
        </w:tc>
        <w:tc>
          <w:tcPr>
            <w:tcW w:w="3343" w:type="pct"/>
            <w:tcBorders>
              <w:top w:val="nil"/>
              <w:left w:val="nil"/>
              <w:bottom w:val="nil"/>
              <w:right w:val="nil"/>
            </w:tcBorders>
            <w:shd w:val="clear" w:color="000000" w:fill="FFFFFF"/>
            <w:hideMark/>
          </w:tcPr>
          <w:p w14:paraId="38E64ED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WTDC-14 regional preparatory meetings in Asia-Pacific, Africa, Americas, CIS, Europe and Arab States</w:t>
            </w:r>
          </w:p>
        </w:tc>
        <w:tc>
          <w:tcPr>
            <w:tcW w:w="422" w:type="pct"/>
            <w:tcBorders>
              <w:top w:val="nil"/>
              <w:left w:val="nil"/>
              <w:bottom w:val="nil"/>
              <w:right w:val="nil"/>
            </w:tcBorders>
            <w:shd w:val="clear" w:color="000000" w:fill="FFFFFF"/>
            <w:noWrap/>
            <w:hideMark/>
          </w:tcPr>
          <w:p w14:paraId="38E64ED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ED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923</w:t>
            </w:r>
          </w:p>
        </w:tc>
        <w:tc>
          <w:tcPr>
            <w:tcW w:w="423" w:type="pct"/>
            <w:tcBorders>
              <w:top w:val="nil"/>
              <w:left w:val="nil"/>
              <w:bottom w:val="nil"/>
              <w:right w:val="nil"/>
            </w:tcBorders>
            <w:shd w:val="clear" w:color="000000" w:fill="FFFFFF"/>
            <w:noWrap/>
            <w:hideMark/>
          </w:tcPr>
          <w:p w14:paraId="38E64ED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923</w:t>
            </w:r>
          </w:p>
        </w:tc>
      </w:tr>
      <w:tr w:rsidR="005A521B" w:rsidRPr="005A521B" w14:paraId="38E64EDA" w14:textId="77777777" w:rsidTr="005C2CAA">
        <w:trPr>
          <w:trHeight w:val="240"/>
        </w:trPr>
        <w:tc>
          <w:tcPr>
            <w:tcW w:w="327" w:type="pct"/>
            <w:tcBorders>
              <w:top w:val="nil"/>
              <w:left w:val="nil"/>
              <w:bottom w:val="nil"/>
              <w:right w:val="nil"/>
            </w:tcBorders>
            <w:shd w:val="clear" w:color="000000" w:fill="FFFFFF"/>
            <w:noWrap/>
            <w:hideMark/>
          </w:tcPr>
          <w:p w14:paraId="38E64ED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D-1.3</w:t>
            </w:r>
          </w:p>
        </w:tc>
        <w:tc>
          <w:tcPr>
            <w:tcW w:w="3343" w:type="pct"/>
            <w:tcBorders>
              <w:top w:val="nil"/>
              <w:left w:val="nil"/>
              <w:bottom w:val="nil"/>
              <w:right w:val="nil"/>
            </w:tcBorders>
            <w:shd w:val="clear" w:color="000000" w:fill="FFFFFF"/>
            <w:hideMark/>
          </w:tcPr>
          <w:p w14:paraId="38E64ED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Telecommunication development study groups</w:t>
            </w:r>
          </w:p>
        </w:tc>
        <w:tc>
          <w:tcPr>
            <w:tcW w:w="422" w:type="pct"/>
            <w:tcBorders>
              <w:top w:val="nil"/>
              <w:left w:val="nil"/>
              <w:bottom w:val="nil"/>
              <w:right w:val="nil"/>
            </w:tcBorders>
            <w:shd w:val="clear" w:color="000000" w:fill="FFFFFF"/>
            <w:noWrap/>
            <w:hideMark/>
          </w:tcPr>
          <w:p w14:paraId="38E64ED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824</w:t>
            </w:r>
          </w:p>
        </w:tc>
        <w:tc>
          <w:tcPr>
            <w:tcW w:w="484" w:type="pct"/>
            <w:tcBorders>
              <w:top w:val="nil"/>
              <w:left w:val="nil"/>
              <w:bottom w:val="nil"/>
              <w:right w:val="nil"/>
            </w:tcBorders>
            <w:shd w:val="clear" w:color="000000" w:fill="FFFFFF"/>
            <w:noWrap/>
            <w:hideMark/>
          </w:tcPr>
          <w:p w14:paraId="38E64ED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2,815</w:t>
            </w:r>
          </w:p>
        </w:tc>
        <w:tc>
          <w:tcPr>
            <w:tcW w:w="423" w:type="pct"/>
            <w:tcBorders>
              <w:top w:val="nil"/>
              <w:left w:val="nil"/>
              <w:bottom w:val="nil"/>
              <w:right w:val="nil"/>
            </w:tcBorders>
            <w:shd w:val="clear" w:color="000000" w:fill="FFFFFF"/>
            <w:noWrap/>
            <w:hideMark/>
          </w:tcPr>
          <w:p w14:paraId="38E64ED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3,639</w:t>
            </w:r>
          </w:p>
        </w:tc>
      </w:tr>
      <w:tr w:rsidR="005A521B" w:rsidRPr="005A521B" w14:paraId="38E64EE0" w14:textId="77777777" w:rsidTr="005C2CAA">
        <w:trPr>
          <w:trHeight w:val="240"/>
        </w:trPr>
        <w:tc>
          <w:tcPr>
            <w:tcW w:w="327" w:type="pct"/>
            <w:tcBorders>
              <w:top w:val="nil"/>
              <w:left w:val="nil"/>
              <w:bottom w:val="nil"/>
              <w:right w:val="nil"/>
            </w:tcBorders>
            <w:shd w:val="clear" w:color="000000" w:fill="FFFFFF"/>
            <w:noWrap/>
            <w:hideMark/>
          </w:tcPr>
          <w:p w14:paraId="38E64ED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D-1.4</w:t>
            </w:r>
          </w:p>
        </w:tc>
        <w:tc>
          <w:tcPr>
            <w:tcW w:w="3343" w:type="pct"/>
            <w:tcBorders>
              <w:top w:val="nil"/>
              <w:left w:val="nil"/>
              <w:bottom w:val="nil"/>
              <w:right w:val="nil"/>
            </w:tcBorders>
            <w:shd w:val="clear" w:color="000000" w:fill="FFFFFF"/>
            <w:hideMark/>
          </w:tcPr>
          <w:p w14:paraId="38E64ED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Telecommunication Development Advisory Group</w:t>
            </w:r>
          </w:p>
        </w:tc>
        <w:tc>
          <w:tcPr>
            <w:tcW w:w="422" w:type="pct"/>
            <w:tcBorders>
              <w:top w:val="nil"/>
              <w:left w:val="nil"/>
              <w:bottom w:val="nil"/>
              <w:right w:val="nil"/>
            </w:tcBorders>
            <w:shd w:val="clear" w:color="000000" w:fill="FFFFFF"/>
            <w:noWrap/>
            <w:hideMark/>
          </w:tcPr>
          <w:p w14:paraId="38E64ED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264</w:t>
            </w:r>
          </w:p>
        </w:tc>
        <w:tc>
          <w:tcPr>
            <w:tcW w:w="484" w:type="pct"/>
            <w:tcBorders>
              <w:top w:val="nil"/>
              <w:left w:val="nil"/>
              <w:bottom w:val="nil"/>
              <w:right w:val="nil"/>
            </w:tcBorders>
            <w:shd w:val="clear" w:color="000000" w:fill="FFFFFF"/>
            <w:noWrap/>
            <w:hideMark/>
          </w:tcPr>
          <w:p w14:paraId="38E64ED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3,235</w:t>
            </w:r>
          </w:p>
        </w:tc>
        <w:tc>
          <w:tcPr>
            <w:tcW w:w="423" w:type="pct"/>
            <w:tcBorders>
              <w:top w:val="nil"/>
              <w:left w:val="nil"/>
              <w:bottom w:val="nil"/>
              <w:right w:val="nil"/>
            </w:tcBorders>
            <w:shd w:val="clear" w:color="000000" w:fill="FFFFFF"/>
            <w:noWrap/>
            <w:hideMark/>
          </w:tcPr>
          <w:p w14:paraId="38E64ED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3,499</w:t>
            </w:r>
          </w:p>
        </w:tc>
      </w:tr>
      <w:tr w:rsidR="005A521B" w:rsidRPr="005A521B" w14:paraId="38E64EE6" w14:textId="77777777" w:rsidTr="005C2CAA">
        <w:trPr>
          <w:trHeight w:val="300"/>
        </w:trPr>
        <w:tc>
          <w:tcPr>
            <w:tcW w:w="327" w:type="pct"/>
            <w:tcBorders>
              <w:top w:val="nil"/>
              <w:left w:val="nil"/>
              <w:bottom w:val="single" w:sz="4" w:space="0" w:color="000099"/>
              <w:right w:val="nil"/>
            </w:tcBorders>
            <w:shd w:val="clear" w:color="000000" w:fill="FFFFFF"/>
            <w:noWrap/>
            <w:hideMark/>
          </w:tcPr>
          <w:p w14:paraId="38E64EE1" w14:textId="77777777" w:rsidR="005A521B" w:rsidRPr="005A521B" w:rsidRDefault="005A521B" w:rsidP="00350394">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D-1</w:t>
            </w:r>
          </w:p>
        </w:tc>
        <w:tc>
          <w:tcPr>
            <w:tcW w:w="3343" w:type="pct"/>
            <w:tcBorders>
              <w:top w:val="nil"/>
              <w:left w:val="nil"/>
              <w:bottom w:val="single" w:sz="4" w:space="0" w:color="000099"/>
              <w:right w:val="nil"/>
            </w:tcBorders>
            <w:shd w:val="clear" w:color="000000" w:fill="FFFFFF"/>
            <w:hideMark/>
          </w:tcPr>
          <w:p w14:paraId="38E64EE2" w14:textId="77777777" w:rsidR="005A521B" w:rsidRPr="00350394" w:rsidRDefault="005A521B" w:rsidP="00350394">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w:t>
            </w:r>
            <w:r w:rsidR="00533AE0" w:rsidRPr="00350394">
              <w:rPr>
                <w:rFonts w:ascii="Calibri" w:hAnsi="Calibri" w:cs="Calibri"/>
                <w:b/>
                <w:bCs/>
                <w:color w:val="000000"/>
                <w:sz w:val="18"/>
                <w:szCs w:val="18"/>
                <w:lang w:val="en-US" w:eastAsia="zh-CN"/>
              </w:rPr>
              <w:t xml:space="preserve"> </w:t>
            </w:r>
            <w:r w:rsidR="004111AD" w:rsidRPr="00350394">
              <w:rPr>
                <w:rFonts w:ascii="Calibri" w:hAnsi="Calibri" w:cs="Calibri"/>
                <w:b/>
                <w:bCs/>
                <w:color w:val="000000"/>
                <w:sz w:val="18"/>
                <w:szCs w:val="18"/>
                <w:lang w:val="en-US" w:eastAsia="zh-CN"/>
              </w:rPr>
              <w:t>F</w:t>
            </w:r>
            <w:r w:rsidR="00533AE0" w:rsidRPr="00350394">
              <w:rPr>
                <w:rFonts w:ascii="Calibri" w:hAnsi="Calibri" w:cs="Calibri"/>
                <w:b/>
                <w:bCs/>
                <w:color w:val="000000"/>
                <w:sz w:val="18"/>
                <w:szCs w:val="18"/>
                <w:lang w:val="en-US" w:eastAsia="zh-CN"/>
              </w:rPr>
              <w:t xml:space="preserve">oster international cooperation on telecommunication/ICT issues </w:t>
            </w:r>
          </w:p>
        </w:tc>
        <w:tc>
          <w:tcPr>
            <w:tcW w:w="422" w:type="pct"/>
            <w:tcBorders>
              <w:top w:val="nil"/>
              <w:left w:val="nil"/>
              <w:bottom w:val="single" w:sz="4" w:space="0" w:color="000099"/>
              <w:right w:val="nil"/>
            </w:tcBorders>
            <w:shd w:val="clear" w:color="000000" w:fill="FFFFFF"/>
            <w:noWrap/>
            <w:hideMark/>
          </w:tcPr>
          <w:p w14:paraId="38E64EE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2,454</w:t>
            </w:r>
          </w:p>
        </w:tc>
        <w:tc>
          <w:tcPr>
            <w:tcW w:w="484" w:type="pct"/>
            <w:tcBorders>
              <w:top w:val="nil"/>
              <w:left w:val="nil"/>
              <w:bottom w:val="single" w:sz="4" w:space="0" w:color="000099"/>
              <w:right w:val="nil"/>
            </w:tcBorders>
            <w:shd w:val="clear" w:color="000000" w:fill="FFFFFF"/>
            <w:noWrap/>
            <w:hideMark/>
          </w:tcPr>
          <w:p w14:paraId="38E64EE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10,402</w:t>
            </w:r>
          </w:p>
        </w:tc>
        <w:tc>
          <w:tcPr>
            <w:tcW w:w="423" w:type="pct"/>
            <w:tcBorders>
              <w:top w:val="nil"/>
              <w:left w:val="nil"/>
              <w:bottom w:val="single" w:sz="4" w:space="0" w:color="000099"/>
              <w:right w:val="nil"/>
            </w:tcBorders>
            <w:shd w:val="clear" w:color="000000" w:fill="FFFFFF"/>
            <w:noWrap/>
            <w:hideMark/>
          </w:tcPr>
          <w:p w14:paraId="38E64EE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12,856</w:t>
            </w:r>
          </w:p>
        </w:tc>
      </w:tr>
      <w:tr w:rsidR="004C5D35" w:rsidRPr="005A521B" w14:paraId="38E64EEC" w14:textId="77777777" w:rsidTr="005C2CAA">
        <w:trPr>
          <w:trHeight w:val="300"/>
        </w:trPr>
        <w:tc>
          <w:tcPr>
            <w:tcW w:w="327" w:type="pct"/>
            <w:tcBorders>
              <w:top w:val="nil"/>
              <w:left w:val="nil"/>
              <w:bottom w:val="single" w:sz="4" w:space="0" w:color="000099"/>
              <w:right w:val="nil"/>
            </w:tcBorders>
            <w:shd w:val="clear" w:color="000000" w:fill="FFFFFF"/>
            <w:noWrap/>
          </w:tcPr>
          <w:p w14:paraId="38E64EE7" w14:textId="77777777" w:rsidR="004C5D35" w:rsidRPr="005A521B" w:rsidRDefault="004C5D35" w:rsidP="00350394">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p>
        </w:tc>
        <w:tc>
          <w:tcPr>
            <w:tcW w:w="3343" w:type="pct"/>
            <w:tcBorders>
              <w:top w:val="nil"/>
              <w:left w:val="nil"/>
              <w:bottom w:val="single" w:sz="4" w:space="0" w:color="000099"/>
              <w:right w:val="nil"/>
            </w:tcBorders>
            <w:shd w:val="clear" w:color="000000" w:fill="FFFFFF"/>
          </w:tcPr>
          <w:p w14:paraId="38E64EE8" w14:textId="77777777" w:rsidR="004C5D35" w:rsidRPr="005A521B" w:rsidRDefault="004C5D35" w:rsidP="00350394">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p>
        </w:tc>
        <w:tc>
          <w:tcPr>
            <w:tcW w:w="422" w:type="pct"/>
            <w:tcBorders>
              <w:top w:val="nil"/>
              <w:left w:val="nil"/>
              <w:bottom w:val="single" w:sz="4" w:space="0" w:color="000099"/>
              <w:right w:val="nil"/>
            </w:tcBorders>
            <w:shd w:val="clear" w:color="000000" w:fill="FFFFFF"/>
            <w:noWrap/>
          </w:tcPr>
          <w:p w14:paraId="38E64EE9" w14:textId="77777777" w:rsidR="004C5D35" w:rsidRPr="005A521B" w:rsidRDefault="004C5D35"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p>
        </w:tc>
        <w:tc>
          <w:tcPr>
            <w:tcW w:w="484" w:type="pct"/>
            <w:tcBorders>
              <w:top w:val="nil"/>
              <w:left w:val="nil"/>
              <w:bottom w:val="single" w:sz="4" w:space="0" w:color="000099"/>
              <w:right w:val="nil"/>
            </w:tcBorders>
            <w:shd w:val="clear" w:color="000000" w:fill="FFFFFF"/>
            <w:noWrap/>
          </w:tcPr>
          <w:p w14:paraId="38E64EEA" w14:textId="77777777" w:rsidR="004C5D35" w:rsidRPr="005A521B" w:rsidRDefault="004C5D35"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p>
        </w:tc>
        <w:tc>
          <w:tcPr>
            <w:tcW w:w="423" w:type="pct"/>
            <w:tcBorders>
              <w:top w:val="nil"/>
              <w:left w:val="nil"/>
              <w:bottom w:val="single" w:sz="4" w:space="0" w:color="000099"/>
              <w:right w:val="nil"/>
            </w:tcBorders>
            <w:shd w:val="clear" w:color="000000" w:fill="FFFFFF"/>
            <w:noWrap/>
          </w:tcPr>
          <w:p w14:paraId="38E64EEB" w14:textId="77777777" w:rsidR="004C5D35" w:rsidRPr="005A521B" w:rsidRDefault="004C5D35"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p>
        </w:tc>
      </w:tr>
      <w:tr w:rsidR="005A521B" w:rsidRPr="005A521B" w14:paraId="38E64EF2" w14:textId="77777777" w:rsidTr="005C2CAA">
        <w:trPr>
          <w:trHeight w:val="240"/>
        </w:trPr>
        <w:tc>
          <w:tcPr>
            <w:tcW w:w="327" w:type="pct"/>
            <w:tcBorders>
              <w:top w:val="nil"/>
              <w:left w:val="nil"/>
              <w:bottom w:val="nil"/>
              <w:right w:val="nil"/>
            </w:tcBorders>
            <w:shd w:val="clear" w:color="000000" w:fill="FFFFFF"/>
            <w:noWrap/>
            <w:hideMark/>
          </w:tcPr>
          <w:p w14:paraId="38E64EE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D-2.1</w:t>
            </w:r>
          </w:p>
        </w:tc>
        <w:tc>
          <w:tcPr>
            <w:tcW w:w="3343" w:type="pct"/>
            <w:tcBorders>
              <w:top w:val="nil"/>
              <w:left w:val="nil"/>
              <w:bottom w:val="nil"/>
              <w:right w:val="nil"/>
            </w:tcBorders>
            <w:shd w:val="clear" w:color="auto" w:fill="auto"/>
            <w:hideMark/>
          </w:tcPr>
          <w:p w14:paraId="38E64EE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ICT infrastructure development</w:t>
            </w:r>
          </w:p>
        </w:tc>
        <w:tc>
          <w:tcPr>
            <w:tcW w:w="422" w:type="pct"/>
            <w:tcBorders>
              <w:top w:val="nil"/>
              <w:left w:val="nil"/>
              <w:bottom w:val="nil"/>
              <w:right w:val="nil"/>
            </w:tcBorders>
            <w:shd w:val="clear" w:color="000000" w:fill="FFFFFF"/>
            <w:noWrap/>
            <w:hideMark/>
          </w:tcPr>
          <w:p w14:paraId="38E64EE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3,116</w:t>
            </w:r>
          </w:p>
        </w:tc>
        <w:tc>
          <w:tcPr>
            <w:tcW w:w="484" w:type="pct"/>
            <w:tcBorders>
              <w:top w:val="nil"/>
              <w:left w:val="nil"/>
              <w:bottom w:val="nil"/>
              <w:right w:val="nil"/>
            </w:tcBorders>
            <w:shd w:val="clear" w:color="000000" w:fill="FFFFFF"/>
            <w:noWrap/>
            <w:hideMark/>
          </w:tcPr>
          <w:p w14:paraId="38E64EF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5,645</w:t>
            </w:r>
          </w:p>
        </w:tc>
        <w:tc>
          <w:tcPr>
            <w:tcW w:w="423" w:type="pct"/>
            <w:tcBorders>
              <w:top w:val="nil"/>
              <w:left w:val="nil"/>
              <w:bottom w:val="nil"/>
              <w:right w:val="nil"/>
            </w:tcBorders>
            <w:shd w:val="clear" w:color="000000" w:fill="FFFFFF"/>
            <w:noWrap/>
            <w:hideMark/>
          </w:tcPr>
          <w:p w14:paraId="38E64EF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8,761</w:t>
            </w:r>
          </w:p>
        </w:tc>
      </w:tr>
      <w:tr w:rsidR="005A521B" w:rsidRPr="005A521B" w14:paraId="38E64EF8"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EF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D-2</w:t>
            </w:r>
          </w:p>
        </w:tc>
        <w:tc>
          <w:tcPr>
            <w:tcW w:w="3343" w:type="pct"/>
            <w:tcBorders>
              <w:top w:val="nil"/>
              <w:left w:val="nil"/>
              <w:bottom w:val="single" w:sz="4" w:space="0" w:color="000099"/>
              <w:right w:val="nil"/>
            </w:tcBorders>
            <w:shd w:val="clear" w:color="000000" w:fill="FFFFFF"/>
            <w:hideMark/>
          </w:tcPr>
          <w:p w14:paraId="38E64EF4" w14:textId="77777777" w:rsidR="005A521B" w:rsidRPr="005A521B" w:rsidRDefault="005A521B" w:rsidP="003D096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w:t>
            </w:r>
            <w:r w:rsidR="003D096F">
              <w:rPr>
                <w:rFonts w:ascii="Calibri" w:hAnsi="Calibri" w:cs="Calibri"/>
                <w:b/>
                <w:bCs/>
                <w:color w:val="000000"/>
                <w:sz w:val="18"/>
                <w:szCs w:val="18"/>
                <w:lang w:val="en-US" w:eastAsia="zh-CN"/>
              </w:rPr>
              <w:t xml:space="preserve"> </w:t>
            </w:r>
            <w:r w:rsidR="003D096F" w:rsidRPr="00227AC0">
              <w:rPr>
                <w:rFonts w:ascii="Calibri" w:hAnsi="Calibri" w:cs="Calibri"/>
                <w:b/>
                <w:bCs/>
                <w:color w:val="000000"/>
                <w:sz w:val="18"/>
                <w:szCs w:val="18"/>
                <w:lang w:val="en-US" w:eastAsia="zh-CN"/>
              </w:rPr>
              <w:t>A</w:t>
            </w:r>
            <w:r w:rsidR="009E544B" w:rsidRPr="006202B9">
              <w:rPr>
                <w:rFonts w:asciiTheme="minorHAnsi" w:hAnsiTheme="minorHAnsi" w:cstheme="minorHAnsi"/>
                <w:b/>
                <w:bCs/>
                <w:sz w:val="18"/>
                <w:szCs w:val="18"/>
              </w:rPr>
              <w:t>ssist</w:t>
            </w:r>
            <w:r w:rsidR="003D096F" w:rsidRPr="006202B9">
              <w:rPr>
                <w:rFonts w:asciiTheme="minorHAnsi" w:hAnsiTheme="minorHAnsi" w:cstheme="minorHAnsi"/>
                <w:b/>
                <w:bCs/>
                <w:sz w:val="18"/>
                <w:szCs w:val="18"/>
              </w:rPr>
              <w:t xml:space="preserve"> in the development of telecommunication/ICT infrastructure</w:t>
            </w:r>
          </w:p>
        </w:tc>
        <w:tc>
          <w:tcPr>
            <w:tcW w:w="422" w:type="pct"/>
            <w:tcBorders>
              <w:top w:val="nil"/>
              <w:left w:val="nil"/>
              <w:bottom w:val="single" w:sz="4" w:space="0" w:color="000099"/>
              <w:right w:val="nil"/>
            </w:tcBorders>
            <w:shd w:val="clear" w:color="000000" w:fill="FFFFFF"/>
            <w:noWrap/>
            <w:hideMark/>
          </w:tcPr>
          <w:p w14:paraId="38E64EF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3,116</w:t>
            </w:r>
          </w:p>
        </w:tc>
        <w:tc>
          <w:tcPr>
            <w:tcW w:w="484" w:type="pct"/>
            <w:tcBorders>
              <w:top w:val="nil"/>
              <w:left w:val="nil"/>
              <w:bottom w:val="single" w:sz="4" w:space="0" w:color="000099"/>
              <w:right w:val="nil"/>
            </w:tcBorders>
            <w:shd w:val="clear" w:color="000000" w:fill="FFFFFF"/>
            <w:noWrap/>
            <w:hideMark/>
          </w:tcPr>
          <w:p w14:paraId="38E64EF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5,645</w:t>
            </w:r>
          </w:p>
        </w:tc>
        <w:tc>
          <w:tcPr>
            <w:tcW w:w="423" w:type="pct"/>
            <w:tcBorders>
              <w:top w:val="nil"/>
              <w:left w:val="nil"/>
              <w:bottom w:val="single" w:sz="4" w:space="0" w:color="000099"/>
              <w:right w:val="nil"/>
            </w:tcBorders>
            <w:shd w:val="clear" w:color="000000" w:fill="FFFFFF"/>
            <w:noWrap/>
            <w:hideMark/>
          </w:tcPr>
          <w:p w14:paraId="38E64EF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8,761</w:t>
            </w:r>
          </w:p>
        </w:tc>
      </w:tr>
      <w:tr w:rsidR="005A521B" w:rsidRPr="005A521B" w14:paraId="38E64EFE" w14:textId="77777777" w:rsidTr="005C2CAA">
        <w:trPr>
          <w:trHeight w:val="240"/>
        </w:trPr>
        <w:tc>
          <w:tcPr>
            <w:tcW w:w="327" w:type="pct"/>
            <w:tcBorders>
              <w:top w:val="nil"/>
              <w:left w:val="nil"/>
              <w:bottom w:val="nil"/>
              <w:right w:val="nil"/>
            </w:tcBorders>
            <w:shd w:val="clear" w:color="000000" w:fill="FFFFFF"/>
            <w:noWrap/>
            <w:hideMark/>
          </w:tcPr>
          <w:p w14:paraId="38E64EF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D-3.1</w:t>
            </w:r>
          </w:p>
        </w:tc>
        <w:tc>
          <w:tcPr>
            <w:tcW w:w="3343" w:type="pct"/>
            <w:tcBorders>
              <w:top w:val="nil"/>
              <w:left w:val="nil"/>
              <w:bottom w:val="nil"/>
              <w:right w:val="nil"/>
            </w:tcBorders>
            <w:shd w:val="clear" w:color="000000" w:fill="FFFFFF"/>
            <w:hideMark/>
          </w:tcPr>
          <w:p w14:paraId="38E64EF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Cyber security and ICT applications deployment</w:t>
            </w:r>
          </w:p>
        </w:tc>
        <w:tc>
          <w:tcPr>
            <w:tcW w:w="422" w:type="pct"/>
            <w:tcBorders>
              <w:top w:val="nil"/>
              <w:left w:val="nil"/>
              <w:bottom w:val="nil"/>
              <w:right w:val="nil"/>
            </w:tcBorders>
            <w:shd w:val="clear" w:color="000000" w:fill="FFFFFF"/>
            <w:noWrap/>
            <w:hideMark/>
          </w:tcPr>
          <w:p w14:paraId="38E64EF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1,894</w:t>
            </w:r>
          </w:p>
        </w:tc>
        <w:tc>
          <w:tcPr>
            <w:tcW w:w="484" w:type="pct"/>
            <w:tcBorders>
              <w:top w:val="nil"/>
              <w:left w:val="nil"/>
              <w:bottom w:val="nil"/>
              <w:right w:val="nil"/>
            </w:tcBorders>
            <w:shd w:val="clear" w:color="000000" w:fill="FFFFFF"/>
            <w:noWrap/>
            <w:hideMark/>
          </w:tcPr>
          <w:p w14:paraId="38E64EF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5,456</w:t>
            </w:r>
          </w:p>
        </w:tc>
        <w:tc>
          <w:tcPr>
            <w:tcW w:w="423" w:type="pct"/>
            <w:tcBorders>
              <w:top w:val="nil"/>
              <w:left w:val="nil"/>
              <w:bottom w:val="nil"/>
              <w:right w:val="nil"/>
            </w:tcBorders>
            <w:shd w:val="clear" w:color="000000" w:fill="FFFFFF"/>
            <w:noWrap/>
            <w:hideMark/>
          </w:tcPr>
          <w:p w14:paraId="38E64EF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7,350</w:t>
            </w:r>
          </w:p>
        </w:tc>
      </w:tr>
      <w:tr w:rsidR="005A521B" w:rsidRPr="005A521B" w14:paraId="38E64F04"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EF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D-3</w:t>
            </w:r>
          </w:p>
        </w:tc>
        <w:tc>
          <w:tcPr>
            <w:tcW w:w="3343" w:type="pct"/>
            <w:tcBorders>
              <w:top w:val="nil"/>
              <w:left w:val="nil"/>
              <w:bottom w:val="single" w:sz="4" w:space="0" w:color="000099"/>
              <w:right w:val="nil"/>
            </w:tcBorders>
            <w:shd w:val="clear" w:color="000000" w:fill="FFFFFF"/>
            <w:hideMark/>
          </w:tcPr>
          <w:p w14:paraId="38E64F00" w14:textId="77777777" w:rsidR="005A521B" w:rsidRPr="005A521B" w:rsidRDefault="005A521B" w:rsidP="003D096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w:t>
            </w:r>
            <w:r w:rsidR="003D096F" w:rsidRPr="00350394">
              <w:rPr>
                <w:rFonts w:ascii="Calibri" w:hAnsi="Calibri" w:cs="Calibri"/>
                <w:b/>
                <w:bCs/>
                <w:color w:val="000000"/>
                <w:sz w:val="18"/>
                <w:szCs w:val="18"/>
                <w:lang w:val="en-US" w:eastAsia="zh-CN"/>
              </w:rPr>
              <w:t>Enhance the deployment and the safe use of  ICT applications and services</w:t>
            </w:r>
          </w:p>
        </w:tc>
        <w:tc>
          <w:tcPr>
            <w:tcW w:w="422" w:type="pct"/>
            <w:tcBorders>
              <w:top w:val="nil"/>
              <w:left w:val="nil"/>
              <w:bottom w:val="single" w:sz="4" w:space="0" w:color="000099"/>
              <w:right w:val="nil"/>
            </w:tcBorders>
            <w:shd w:val="clear" w:color="000000" w:fill="FFFFFF"/>
            <w:noWrap/>
            <w:hideMark/>
          </w:tcPr>
          <w:p w14:paraId="38E64F0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1,894</w:t>
            </w:r>
          </w:p>
        </w:tc>
        <w:tc>
          <w:tcPr>
            <w:tcW w:w="484" w:type="pct"/>
            <w:tcBorders>
              <w:top w:val="nil"/>
              <w:left w:val="nil"/>
              <w:bottom w:val="single" w:sz="4" w:space="0" w:color="000099"/>
              <w:right w:val="nil"/>
            </w:tcBorders>
            <w:shd w:val="clear" w:color="000000" w:fill="FFFFFF"/>
            <w:noWrap/>
            <w:hideMark/>
          </w:tcPr>
          <w:p w14:paraId="38E64F0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5,456</w:t>
            </w:r>
          </w:p>
        </w:tc>
        <w:tc>
          <w:tcPr>
            <w:tcW w:w="423" w:type="pct"/>
            <w:tcBorders>
              <w:top w:val="nil"/>
              <w:left w:val="nil"/>
              <w:bottom w:val="single" w:sz="4" w:space="0" w:color="000099"/>
              <w:right w:val="nil"/>
            </w:tcBorders>
            <w:shd w:val="clear" w:color="000000" w:fill="FFFFFF"/>
            <w:noWrap/>
            <w:hideMark/>
          </w:tcPr>
          <w:p w14:paraId="38E64F0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7,350</w:t>
            </w:r>
          </w:p>
        </w:tc>
      </w:tr>
      <w:tr w:rsidR="005A521B" w:rsidRPr="005A521B" w14:paraId="38E64F0A" w14:textId="77777777" w:rsidTr="005C2CAA">
        <w:trPr>
          <w:trHeight w:val="240"/>
        </w:trPr>
        <w:tc>
          <w:tcPr>
            <w:tcW w:w="327" w:type="pct"/>
            <w:tcBorders>
              <w:top w:val="nil"/>
              <w:left w:val="nil"/>
              <w:bottom w:val="nil"/>
              <w:right w:val="nil"/>
            </w:tcBorders>
            <w:shd w:val="clear" w:color="000000" w:fill="FFFFFF"/>
            <w:noWrap/>
            <w:hideMark/>
          </w:tcPr>
          <w:p w14:paraId="38E64F0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D-4.1</w:t>
            </w:r>
          </w:p>
        </w:tc>
        <w:tc>
          <w:tcPr>
            <w:tcW w:w="3343" w:type="pct"/>
            <w:tcBorders>
              <w:top w:val="nil"/>
              <w:left w:val="nil"/>
              <w:bottom w:val="nil"/>
              <w:right w:val="nil"/>
            </w:tcBorders>
            <w:shd w:val="clear" w:color="000000" w:fill="FFFFFF"/>
            <w:hideMark/>
          </w:tcPr>
          <w:p w14:paraId="38E64F0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Enabling environment enhancement</w:t>
            </w:r>
          </w:p>
        </w:tc>
        <w:tc>
          <w:tcPr>
            <w:tcW w:w="422" w:type="pct"/>
            <w:tcBorders>
              <w:top w:val="nil"/>
              <w:left w:val="nil"/>
              <w:bottom w:val="nil"/>
              <w:right w:val="nil"/>
            </w:tcBorders>
            <w:shd w:val="clear" w:color="000000" w:fill="FFFFFF"/>
            <w:noWrap/>
            <w:hideMark/>
          </w:tcPr>
          <w:p w14:paraId="38E64F0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2,616</w:t>
            </w:r>
          </w:p>
        </w:tc>
        <w:tc>
          <w:tcPr>
            <w:tcW w:w="484" w:type="pct"/>
            <w:tcBorders>
              <w:top w:val="nil"/>
              <w:left w:val="nil"/>
              <w:bottom w:val="nil"/>
              <w:right w:val="nil"/>
            </w:tcBorders>
            <w:shd w:val="clear" w:color="000000" w:fill="FFFFFF"/>
            <w:noWrap/>
            <w:hideMark/>
          </w:tcPr>
          <w:p w14:paraId="38E64F0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3,297</w:t>
            </w:r>
          </w:p>
        </w:tc>
        <w:tc>
          <w:tcPr>
            <w:tcW w:w="423" w:type="pct"/>
            <w:tcBorders>
              <w:top w:val="nil"/>
              <w:left w:val="nil"/>
              <w:bottom w:val="nil"/>
              <w:right w:val="nil"/>
            </w:tcBorders>
            <w:shd w:val="clear" w:color="000000" w:fill="FFFFFF"/>
            <w:noWrap/>
            <w:hideMark/>
          </w:tcPr>
          <w:p w14:paraId="38E64F0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5,913</w:t>
            </w:r>
          </w:p>
        </w:tc>
      </w:tr>
      <w:tr w:rsidR="005A521B" w:rsidRPr="005A521B" w14:paraId="38E64F10" w14:textId="77777777" w:rsidTr="005C2CAA">
        <w:trPr>
          <w:trHeight w:val="240"/>
        </w:trPr>
        <w:tc>
          <w:tcPr>
            <w:tcW w:w="327" w:type="pct"/>
            <w:tcBorders>
              <w:top w:val="nil"/>
              <w:left w:val="nil"/>
              <w:bottom w:val="nil"/>
              <w:right w:val="nil"/>
            </w:tcBorders>
            <w:shd w:val="clear" w:color="000000" w:fill="FFFFFF"/>
            <w:noWrap/>
            <w:hideMark/>
          </w:tcPr>
          <w:p w14:paraId="38E64F0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D-4.2</w:t>
            </w:r>
          </w:p>
        </w:tc>
        <w:tc>
          <w:tcPr>
            <w:tcW w:w="3343" w:type="pct"/>
            <w:tcBorders>
              <w:top w:val="nil"/>
              <w:left w:val="nil"/>
              <w:bottom w:val="nil"/>
              <w:right w:val="nil"/>
            </w:tcBorders>
            <w:shd w:val="clear" w:color="000000" w:fill="FFFFFF"/>
            <w:hideMark/>
          </w:tcPr>
          <w:p w14:paraId="38E64F0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ITU-D Publications</w:t>
            </w:r>
          </w:p>
        </w:tc>
        <w:tc>
          <w:tcPr>
            <w:tcW w:w="422" w:type="pct"/>
            <w:tcBorders>
              <w:top w:val="nil"/>
              <w:left w:val="nil"/>
              <w:bottom w:val="nil"/>
              <w:right w:val="nil"/>
            </w:tcBorders>
            <w:shd w:val="clear" w:color="000000" w:fill="FFFFFF"/>
            <w:noWrap/>
            <w:hideMark/>
          </w:tcPr>
          <w:p w14:paraId="38E64F0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60</w:t>
            </w:r>
          </w:p>
        </w:tc>
        <w:tc>
          <w:tcPr>
            <w:tcW w:w="484" w:type="pct"/>
            <w:tcBorders>
              <w:top w:val="nil"/>
              <w:left w:val="nil"/>
              <w:bottom w:val="nil"/>
              <w:right w:val="nil"/>
            </w:tcBorders>
            <w:shd w:val="clear" w:color="000000" w:fill="FFFFFF"/>
            <w:noWrap/>
            <w:hideMark/>
          </w:tcPr>
          <w:p w14:paraId="38E64F0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8,017</w:t>
            </w:r>
          </w:p>
        </w:tc>
        <w:tc>
          <w:tcPr>
            <w:tcW w:w="423" w:type="pct"/>
            <w:tcBorders>
              <w:top w:val="nil"/>
              <w:left w:val="nil"/>
              <w:bottom w:val="nil"/>
              <w:right w:val="nil"/>
            </w:tcBorders>
            <w:shd w:val="clear" w:color="000000" w:fill="FFFFFF"/>
            <w:noWrap/>
            <w:hideMark/>
          </w:tcPr>
          <w:p w14:paraId="38E64F0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8,077</w:t>
            </w:r>
          </w:p>
        </w:tc>
      </w:tr>
      <w:tr w:rsidR="005A521B" w:rsidRPr="005A521B" w14:paraId="38E64F16"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F1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D-4</w:t>
            </w:r>
          </w:p>
        </w:tc>
        <w:tc>
          <w:tcPr>
            <w:tcW w:w="3343" w:type="pct"/>
            <w:tcBorders>
              <w:top w:val="nil"/>
              <w:left w:val="nil"/>
              <w:bottom w:val="single" w:sz="4" w:space="0" w:color="000099"/>
              <w:right w:val="nil"/>
            </w:tcBorders>
            <w:shd w:val="clear" w:color="000000" w:fill="FFFFFF"/>
            <w:hideMark/>
          </w:tcPr>
          <w:p w14:paraId="38E64F12" w14:textId="77777777" w:rsidR="005A521B" w:rsidRPr="005A521B" w:rsidRDefault="005A521B" w:rsidP="00227AC0">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w:t>
            </w:r>
            <w:r w:rsidR="00227AC0" w:rsidRPr="006202B9">
              <w:rPr>
                <w:rFonts w:asciiTheme="minorHAnsi" w:hAnsiTheme="minorHAnsi" w:cstheme="minorHAnsi"/>
                <w:b/>
                <w:bCs/>
                <w:sz w:val="18"/>
                <w:szCs w:val="18"/>
              </w:rPr>
              <w:t>Create a policy and regulatory environment conducive to telecommunication/ICT development</w:t>
            </w:r>
          </w:p>
        </w:tc>
        <w:tc>
          <w:tcPr>
            <w:tcW w:w="422" w:type="pct"/>
            <w:tcBorders>
              <w:top w:val="nil"/>
              <w:left w:val="nil"/>
              <w:bottom w:val="single" w:sz="4" w:space="0" w:color="000099"/>
              <w:right w:val="nil"/>
            </w:tcBorders>
            <w:shd w:val="clear" w:color="000000" w:fill="FFFFFF"/>
            <w:noWrap/>
            <w:hideMark/>
          </w:tcPr>
          <w:p w14:paraId="38E64F1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2,676</w:t>
            </w:r>
          </w:p>
        </w:tc>
        <w:tc>
          <w:tcPr>
            <w:tcW w:w="484" w:type="pct"/>
            <w:tcBorders>
              <w:top w:val="nil"/>
              <w:left w:val="nil"/>
              <w:bottom w:val="single" w:sz="4" w:space="0" w:color="000099"/>
              <w:right w:val="nil"/>
            </w:tcBorders>
            <w:shd w:val="clear" w:color="000000" w:fill="FFFFFF"/>
            <w:noWrap/>
            <w:hideMark/>
          </w:tcPr>
          <w:p w14:paraId="38E64F1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11,315</w:t>
            </w:r>
          </w:p>
        </w:tc>
        <w:tc>
          <w:tcPr>
            <w:tcW w:w="423" w:type="pct"/>
            <w:tcBorders>
              <w:top w:val="nil"/>
              <w:left w:val="nil"/>
              <w:bottom w:val="single" w:sz="4" w:space="0" w:color="000099"/>
              <w:right w:val="nil"/>
            </w:tcBorders>
            <w:shd w:val="clear" w:color="000000" w:fill="FFFFFF"/>
            <w:noWrap/>
            <w:hideMark/>
          </w:tcPr>
          <w:p w14:paraId="38E64F1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13,991</w:t>
            </w:r>
          </w:p>
        </w:tc>
      </w:tr>
      <w:tr w:rsidR="005A521B" w:rsidRPr="005A521B" w14:paraId="38E64F1C" w14:textId="77777777" w:rsidTr="005C2CAA">
        <w:trPr>
          <w:trHeight w:val="240"/>
        </w:trPr>
        <w:tc>
          <w:tcPr>
            <w:tcW w:w="327" w:type="pct"/>
            <w:tcBorders>
              <w:top w:val="nil"/>
              <w:left w:val="nil"/>
              <w:bottom w:val="nil"/>
              <w:right w:val="nil"/>
            </w:tcBorders>
            <w:shd w:val="clear" w:color="000000" w:fill="FFFFFF"/>
            <w:noWrap/>
            <w:hideMark/>
          </w:tcPr>
          <w:p w14:paraId="38E64F1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D-5</w:t>
            </w:r>
          </w:p>
        </w:tc>
        <w:tc>
          <w:tcPr>
            <w:tcW w:w="3343" w:type="pct"/>
            <w:tcBorders>
              <w:top w:val="nil"/>
              <w:left w:val="nil"/>
              <w:bottom w:val="nil"/>
              <w:right w:val="nil"/>
            </w:tcBorders>
            <w:shd w:val="clear" w:color="000000" w:fill="FFFFFF"/>
            <w:hideMark/>
          </w:tcPr>
          <w:p w14:paraId="38E64F1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Human capacity building and digital inclusion</w:t>
            </w:r>
          </w:p>
        </w:tc>
        <w:tc>
          <w:tcPr>
            <w:tcW w:w="422" w:type="pct"/>
            <w:tcBorders>
              <w:top w:val="nil"/>
              <w:left w:val="nil"/>
              <w:bottom w:val="nil"/>
              <w:right w:val="nil"/>
            </w:tcBorders>
            <w:shd w:val="clear" w:color="000000" w:fill="FFFFFF"/>
            <w:noWrap/>
            <w:hideMark/>
          </w:tcPr>
          <w:p w14:paraId="38E64F1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1,976</w:t>
            </w:r>
          </w:p>
        </w:tc>
        <w:tc>
          <w:tcPr>
            <w:tcW w:w="484" w:type="pct"/>
            <w:tcBorders>
              <w:top w:val="nil"/>
              <w:left w:val="nil"/>
              <w:bottom w:val="nil"/>
              <w:right w:val="nil"/>
            </w:tcBorders>
            <w:shd w:val="clear" w:color="000000" w:fill="FFFFFF"/>
            <w:noWrap/>
            <w:hideMark/>
          </w:tcPr>
          <w:p w14:paraId="38E64F1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6,781</w:t>
            </w:r>
          </w:p>
        </w:tc>
        <w:tc>
          <w:tcPr>
            <w:tcW w:w="423" w:type="pct"/>
            <w:tcBorders>
              <w:top w:val="nil"/>
              <w:left w:val="nil"/>
              <w:bottom w:val="nil"/>
              <w:right w:val="nil"/>
            </w:tcBorders>
            <w:shd w:val="clear" w:color="000000" w:fill="FFFFFF"/>
            <w:noWrap/>
            <w:hideMark/>
          </w:tcPr>
          <w:p w14:paraId="38E64F1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8,757</w:t>
            </w:r>
          </w:p>
        </w:tc>
      </w:tr>
      <w:tr w:rsidR="005A521B" w:rsidRPr="005A521B" w14:paraId="38E64F22"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F1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D-5</w:t>
            </w:r>
          </w:p>
        </w:tc>
        <w:tc>
          <w:tcPr>
            <w:tcW w:w="3343" w:type="pct"/>
            <w:tcBorders>
              <w:top w:val="nil"/>
              <w:left w:val="nil"/>
              <w:bottom w:val="single" w:sz="4" w:space="0" w:color="000099"/>
              <w:right w:val="nil"/>
            </w:tcBorders>
            <w:shd w:val="clear" w:color="000000" w:fill="FFFFFF"/>
            <w:hideMark/>
          </w:tcPr>
          <w:p w14:paraId="38E64F1E" w14:textId="77777777" w:rsidR="005A521B" w:rsidRPr="005A521B" w:rsidRDefault="005A521B" w:rsidP="00176A96">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w:t>
            </w:r>
            <w:r w:rsidR="00176A96">
              <w:rPr>
                <w:rFonts w:ascii="Calibri" w:hAnsi="Calibri" w:cs="Calibri"/>
                <w:b/>
                <w:bCs/>
                <w:color w:val="000000"/>
                <w:sz w:val="18"/>
                <w:szCs w:val="18"/>
                <w:lang w:val="en-US" w:eastAsia="zh-CN"/>
              </w:rPr>
              <w:t xml:space="preserve"> </w:t>
            </w:r>
            <w:r w:rsidR="00176A96" w:rsidRPr="006202B9">
              <w:rPr>
                <w:rFonts w:asciiTheme="minorHAnsi" w:hAnsiTheme="minorHAnsi" w:cstheme="minorHAnsi"/>
                <w:b/>
                <w:bCs/>
                <w:sz w:val="18"/>
                <w:szCs w:val="18"/>
              </w:rPr>
              <w:t>Build human and institutional capacity and foster digital inclusion</w:t>
            </w:r>
          </w:p>
        </w:tc>
        <w:tc>
          <w:tcPr>
            <w:tcW w:w="422" w:type="pct"/>
            <w:tcBorders>
              <w:top w:val="nil"/>
              <w:left w:val="nil"/>
              <w:bottom w:val="single" w:sz="4" w:space="0" w:color="000099"/>
              <w:right w:val="nil"/>
            </w:tcBorders>
            <w:shd w:val="clear" w:color="000000" w:fill="FFFFFF"/>
            <w:noWrap/>
            <w:hideMark/>
          </w:tcPr>
          <w:p w14:paraId="38E64F1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1,976</w:t>
            </w:r>
          </w:p>
        </w:tc>
        <w:tc>
          <w:tcPr>
            <w:tcW w:w="484" w:type="pct"/>
            <w:tcBorders>
              <w:top w:val="nil"/>
              <w:left w:val="nil"/>
              <w:bottom w:val="single" w:sz="4" w:space="0" w:color="000099"/>
              <w:right w:val="nil"/>
            </w:tcBorders>
            <w:shd w:val="clear" w:color="000000" w:fill="FFFFFF"/>
            <w:noWrap/>
            <w:hideMark/>
          </w:tcPr>
          <w:p w14:paraId="38E64F2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6,781</w:t>
            </w:r>
          </w:p>
        </w:tc>
        <w:tc>
          <w:tcPr>
            <w:tcW w:w="423" w:type="pct"/>
            <w:tcBorders>
              <w:top w:val="nil"/>
              <w:left w:val="nil"/>
              <w:bottom w:val="single" w:sz="4" w:space="0" w:color="000099"/>
              <w:right w:val="nil"/>
            </w:tcBorders>
            <w:shd w:val="clear" w:color="000000" w:fill="FFFFFF"/>
            <w:noWrap/>
            <w:hideMark/>
          </w:tcPr>
          <w:p w14:paraId="38E64F2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8,757</w:t>
            </w:r>
          </w:p>
        </w:tc>
      </w:tr>
      <w:tr w:rsidR="005A521B" w:rsidRPr="005A521B" w14:paraId="38E64F28" w14:textId="77777777" w:rsidTr="005C2CAA">
        <w:trPr>
          <w:trHeight w:val="240"/>
        </w:trPr>
        <w:tc>
          <w:tcPr>
            <w:tcW w:w="327" w:type="pct"/>
            <w:tcBorders>
              <w:top w:val="nil"/>
              <w:left w:val="nil"/>
              <w:bottom w:val="nil"/>
              <w:right w:val="nil"/>
            </w:tcBorders>
            <w:shd w:val="clear" w:color="000000" w:fill="FFFFFF"/>
            <w:noWrap/>
            <w:hideMark/>
          </w:tcPr>
          <w:p w14:paraId="38E64F2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D-6.1</w:t>
            </w:r>
          </w:p>
        </w:tc>
        <w:tc>
          <w:tcPr>
            <w:tcW w:w="3343" w:type="pct"/>
            <w:tcBorders>
              <w:top w:val="nil"/>
              <w:left w:val="nil"/>
              <w:bottom w:val="nil"/>
              <w:right w:val="nil"/>
            </w:tcBorders>
            <w:shd w:val="clear" w:color="000000" w:fill="FFFFFF"/>
            <w:hideMark/>
          </w:tcPr>
          <w:p w14:paraId="38E64F2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Special assistance, emergency telecommunications, climate change</w:t>
            </w:r>
          </w:p>
        </w:tc>
        <w:tc>
          <w:tcPr>
            <w:tcW w:w="422" w:type="pct"/>
            <w:tcBorders>
              <w:top w:val="nil"/>
              <w:left w:val="nil"/>
              <w:bottom w:val="nil"/>
              <w:right w:val="nil"/>
            </w:tcBorders>
            <w:shd w:val="clear" w:color="000000" w:fill="FFFFFF"/>
            <w:noWrap/>
            <w:hideMark/>
          </w:tcPr>
          <w:p w14:paraId="38E64F2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1,774</w:t>
            </w:r>
          </w:p>
        </w:tc>
        <w:tc>
          <w:tcPr>
            <w:tcW w:w="484" w:type="pct"/>
            <w:tcBorders>
              <w:top w:val="nil"/>
              <w:left w:val="nil"/>
              <w:bottom w:val="nil"/>
              <w:right w:val="nil"/>
            </w:tcBorders>
            <w:shd w:val="clear" w:color="000000" w:fill="FFFFFF"/>
            <w:noWrap/>
            <w:hideMark/>
          </w:tcPr>
          <w:p w14:paraId="38E64F2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4,463</w:t>
            </w:r>
          </w:p>
        </w:tc>
        <w:tc>
          <w:tcPr>
            <w:tcW w:w="423" w:type="pct"/>
            <w:tcBorders>
              <w:top w:val="nil"/>
              <w:left w:val="nil"/>
              <w:bottom w:val="nil"/>
              <w:right w:val="nil"/>
            </w:tcBorders>
            <w:shd w:val="clear" w:color="000000" w:fill="FFFFFF"/>
            <w:noWrap/>
            <w:hideMark/>
          </w:tcPr>
          <w:p w14:paraId="38E64F2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6,237</w:t>
            </w:r>
          </w:p>
        </w:tc>
      </w:tr>
      <w:tr w:rsidR="005A521B" w:rsidRPr="005A521B" w14:paraId="38E64F2E"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F2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D-6</w:t>
            </w:r>
          </w:p>
        </w:tc>
        <w:tc>
          <w:tcPr>
            <w:tcW w:w="3343" w:type="pct"/>
            <w:tcBorders>
              <w:top w:val="nil"/>
              <w:left w:val="nil"/>
              <w:bottom w:val="single" w:sz="4" w:space="0" w:color="000099"/>
              <w:right w:val="nil"/>
            </w:tcBorders>
            <w:shd w:val="clear" w:color="000000" w:fill="FFFFFF"/>
            <w:hideMark/>
          </w:tcPr>
          <w:p w14:paraId="38E64F2A" w14:textId="77777777" w:rsidR="005A521B" w:rsidRPr="005A521B" w:rsidRDefault="005A521B" w:rsidP="00176A96">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w:t>
            </w:r>
            <w:r w:rsidR="00176A96">
              <w:rPr>
                <w:rFonts w:ascii="Calibri" w:hAnsi="Calibri" w:cs="Calibri"/>
                <w:b/>
                <w:bCs/>
                <w:color w:val="000000"/>
                <w:sz w:val="18"/>
                <w:szCs w:val="18"/>
                <w:lang w:val="en-US" w:eastAsia="zh-CN"/>
              </w:rPr>
              <w:t xml:space="preserve">   </w:t>
            </w:r>
            <w:r w:rsidR="00176A96" w:rsidRPr="006202B9">
              <w:rPr>
                <w:rFonts w:asciiTheme="minorHAnsi" w:hAnsiTheme="minorHAnsi" w:cstheme="minorHAnsi"/>
                <w:b/>
                <w:bCs/>
                <w:sz w:val="18"/>
                <w:szCs w:val="18"/>
              </w:rPr>
              <w:t>Provide concentrated assistance to LDCs, SIDS, LLDCs, and assist in disaster management</w:t>
            </w:r>
          </w:p>
        </w:tc>
        <w:tc>
          <w:tcPr>
            <w:tcW w:w="422" w:type="pct"/>
            <w:tcBorders>
              <w:top w:val="nil"/>
              <w:left w:val="nil"/>
              <w:bottom w:val="single" w:sz="4" w:space="0" w:color="000099"/>
              <w:right w:val="nil"/>
            </w:tcBorders>
            <w:shd w:val="clear" w:color="000000" w:fill="FFFFFF"/>
            <w:noWrap/>
            <w:hideMark/>
          </w:tcPr>
          <w:p w14:paraId="38E64F2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1,774</w:t>
            </w:r>
          </w:p>
        </w:tc>
        <w:tc>
          <w:tcPr>
            <w:tcW w:w="484" w:type="pct"/>
            <w:tcBorders>
              <w:top w:val="nil"/>
              <w:left w:val="nil"/>
              <w:bottom w:val="single" w:sz="4" w:space="0" w:color="000099"/>
              <w:right w:val="nil"/>
            </w:tcBorders>
            <w:shd w:val="clear" w:color="000000" w:fill="FFFFFF"/>
            <w:noWrap/>
            <w:hideMark/>
          </w:tcPr>
          <w:p w14:paraId="38E64F2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4,463</w:t>
            </w:r>
          </w:p>
        </w:tc>
        <w:tc>
          <w:tcPr>
            <w:tcW w:w="423" w:type="pct"/>
            <w:tcBorders>
              <w:top w:val="nil"/>
              <w:left w:val="nil"/>
              <w:bottom w:val="single" w:sz="4" w:space="0" w:color="000099"/>
              <w:right w:val="nil"/>
            </w:tcBorders>
            <w:shd w:val="clear" w:color="000000" w:fill="FFFFFF"/>
            <w:noWrap/>
            <w:hideMark/>
          </w:tcPr>
          <w:p w14:paraId="38E64F2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6,237</w:t>
            </w:r>
          </w:p>
        </w:tc>
      </w:tr>
      <w:tr w:rsidR="005A521B" w:rsidRPr="005A521B" w14:paraId="38E64F34" w14:textId="77777777" w:rsidTr="005C2CAA">
        <w:trPr>
          <w:trHeight w:val="240"/>
        </w:trPr>
        <w:tc>
          <w:tcPr>
            <w:tcW w:w="327" w:type="pct"/>
            <w:tcBorders>
              <w:top w:val="nil"/>
              <w:left w:val="nil"/>
              <w:bottom w:val="single" w:sz="4" w:space="0" w:color="000099"/>
              <w:right w:val="nil"/>
            </w:tcBorders>
            <w:shd w:val="clear" w:color="000000" w:fill="DCE6F1"/>
            <w:hideMark/>
          </w:tcPr>
          <w:p w14:paraId="38E64F2F"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 </w:t>
            </w:r>
          </w:p>
        </w:tc>
        <w:tc>
          <w:tcPr>
            <w:tcW w:w="3343" w:type="pct"/>
            <w:tcBorders>
              <w:top w:val="nil"/>
              <w:left w:val="nil"/>
              <w:bottom w:val="single" w:sz="4" w:space="0" w:color="000099"/>
              <w:right w:val="nil"/>
            </w:tcBorders>
            <w:shd w:val="clear" w:color="000000" w:fill="DCE6F1"/>
            <w:hideMark/>
          </w:tcPr>
          <w:p w14:paraId="38E64F30"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TOTAL ITU-D</w:t>
            </w:r>
          </w:p>
        </w:tc>
        <w:tc>
          <w:tcPr>
            <w:tcW w:w="422" w:type="pct"/>
            <w:tcBorders>
              <w:top w:val="nil"/>
              <w:left w:val="nil"/>
              <w:bottom w:val="single" w:sz="4" w:space="0" w:color="000099"/>
              <w:right w:val="nil"/>
            </w:tcBorders>
            <w:shd w:val="clear" w:color="000000" w:fill="DCE6F1"/>
            <w:hideMark/>
          </w:tcPr>
          <w:p w14:paraId="38E64F3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13,890</w:t>
            </w:r>
          </w:p>
        </w:tc>
        <w:tc>
          <w:tcPr>
            <w:tcW w:w="484" w:type="pct"/>
            <w:tcBorders>
              <w:top w:val="nil"/>
              <w:left w:val="nil"/>
              <w:bottom w:val="single" w:sz="4" w:space="0" w:color="000099"/>
              <w:right w:val="nil"/>
            </w:tcBorders>
            <w:shd w:val="clear" w:color="000000" w:fill="DCE6F1"/>
            <w:hideMark/>
          </w:tcPr>
          <w:p w14:paraId="38E64F3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44,062</w:t>
            </w:r>
          </w:p>
        </w:tc>
        <w:tc>
          <w:tcPr>
            <w:tcW w:w="423" w:type="pct"/>
            <w:tcBorders>
              <w:top w:val="nil"/>
              <w:left w:val="nil"/>
              <w:bottom w:val="single" w:sz="4" w:space="0" w:color="000099"/>
              <w:right w:val="nil"/>
            </w:tcBorders>
            <w:shd w:val="clear" w:color="000000" w:fill="DCE6F1"/>
            <w:hideMark/>
          </w:tcPr>
          <w:p w14:paraId="38E64F3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57,952</w:t>
            </w:r>
          </w:p>
        </w:tc>
      </w:tr>
      <w:tr w:rsidR="005A521B" w:rsidRPr="005A521B" w14:paraId="38E64F3A" w14:textId="77777777" w:rsidTr="005C2CAA">
        <w:trPr>
          <w:trHeight w:val="339"/>
        </w:trPr>
        <w:tc>
          <w:tcPr>
            <w:tcW w:w="327" w:type="pct"/>
            <w:tcBorders>
              <w:top w:val="nil"/>
              <w:left w:val="nil"/>
              <w:bottom w:val="nil"/>
              <w:right w:val="nil"/>
            </w:tcBorders>
            <w:shd w:val="clear" w:color="000000" w:fill="FFFFFF"/>
            <w:noWrap/>
            <w:hideMark/>
          </w:tcPr>
          <w:p w14:paraId="38E64F3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3343" w:type="pct"/>
            <w:tcBorders>
              <w:top w:val="nil"/>
              <w:left w:val="nil"/>
              <w:bottom w:val="nil"/>
              <w:right w:val="nil"/>
            </w:tcBorders>
            <w:shd w:val="clear" w:color="000000" w:fill="FFFFFF"/>
            <w:vAlign w:val="bottom"/>
            <w:hideMark/>
          </w:tcPr>
          <w:p w14:paraId="38E64F36"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Outputs: General Secretariat</w:t>
            </w:r>
          </w:p>
        </w:tc>
        <w:tc>
          <w:tcPr>
            <w:tcW w:w="422" w:type="pct"/>
            <w:tcBorders>
              <w:top w:val="nil"/>
              <w:left w:val="nil"/>
              <w:bottom w:val="nil"/>
              <w:right w:val="nil"/>
            </w:tcBorders>
            <w:shd w:val="clear" w:color="000000" w:fill="FFFFFF"/>
            <w:noWrap/>
            <w:hideMark/>
          </w:tcPr>
          <w:p w14:paraId="38E64F3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4F3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23" w:type="pct"/>
            <w:tcBorders>
              <w:top w:val="nil"/>
              <w:left w:val="nil"/>
              <w:bottom w:val="nil"/>
              <w:right w:val="nil"/>
            </w:tcBorders>
            <w:shd w:val="clear" w:color="000000" w:fill="FFFFFF"/>
            <w:noWrap/>
            <w:hideMark/>
          </w:tcPr>
          <w:p w14:paraId="38E64F3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r>
      <w:tr w:rsidR="005A521B" w:rsidRPr="005A521B" w14:paraId="38E64F40" w14:textId="77777777" w:rsidTr="005C2CAA">
        <w:trPr>
          <w:trHeight w:val="240"/>
        </w:trPr>
        <w:tc>
          <w:tcPr>
            <w:tcW w:w="327" w:type="pct"/>
            <w:tcBorders>
              <w:top w:val="single" w:sz="4" w:space="0" w:color="000099"/>
              <w:left w:val="nil"/>
              <w:bottom w:val="nil"/>
              <w:right w:val="nil"/>
            </w:tcBorders>
            <w:shd w:val="clear" w:color="000000" w:fill="FFFFFF"/>
            <w:noWrap/>
            <w:hideMark/>
          </w:tcPr>
          <w:p w14:paraId="38E64F3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G-1.1</w:t>
            </w:r>
          </w:p>
        </w:tc>
        <w:tc>
          <w:tcPr>
            <w:tcW w:w="3343" w:type="pct"/>
            <w:tcBorders>
              <w:top w:val="single" w:sz="4" w:space="0" w:color="000099"/>
              <w:left w:val="nil"/>
              <w:bottom w:val="nil"/>
              <w:right w:val="nil"/>
            </w:tcBorders>
            <w:shd w:val="clear" w:color="000000" w:fill="FFFFFF"/>
            <w:hideMark/>
          </w:tcPr>
          <w:p w14:paraId="38E64F3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Management, coordination and representation of the Union</w:t>
            </w:r>
          </w:p>
        </w:tc>
        <w:tc>
          <w:tcPr>
            <w:tcW w:w="422" w:type="pct"/>
            <w:tcBorders>
              <w:top w:val="single" w:sz="4" w:space="0" w:color="000099"/>
              <w:left w:val="nil"/>
              <w:bottom w:val="nil"/>
              <w:right w:val="nil"/>
            </w:tcBorders>
            <w:shd w:val="clear" w:color="000000" w:fill="FFFFFF"/>
            <w:noWrap/>
            <w:hideMark/>
          </w:tcPr>
          <w:p w14:paraId="38E64F3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single" w:sz="4" w:space="0" w:color="000099"/>
              <w:left w:val="nil"/>
              <w:bottom w:val="nil"/>
              <w:right w:val="nil"/>
            </w:tcBorders>
            <w:shd w:val="clear" w:color="000000" w:fill="FFFFFF"/>
            <w:noWrap/>
            <w:hideMark/>
          </w:tcPr>
          <w:p w14:paraId="38E64F3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9,382</w:t>
            </w:r>
          </w:p>
        </w:tc>
        <w:tc>
          <w:tcPr>
            <w:tcW w:w="423" w:type="pct"/>
            <w:tcBorders>
              <w:top w:val="single" w:sz="4" w:space="0" w:color="000099"/>
              <w:left w:val="nil"/>
              <w:bottom w:val="nil"/>
              <w:right w:val="nil"/>
            </w:tcBorders>
            <w:shd w:val="clear" w:color="000000" w:fill="FFFFFF"/>
            <w:noWrap/>
            <w:hideMark/>
          </w:tcPr>
          <w:p w14:paraId="38E64F3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9,382</w:t>
            </w:r>
          </w:p>
        </w:tc>
      </w:tr>
      <w:tr w:rsidR="005A521B" w:rsidRPr="005A521B" w14:paraId="38E64F46"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F4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G-1</w:t>
            </w:r>
          </w:p>
        </w:tc>
        <w:tc>
          <w:tcPr>
            <w:tcW w:w="3343" w:type="pct"/>
            <w:tcBorders>
              <w:top w:val="nil"/>
              <w:left w:val="nil"/>
              <w:bottom w:val="single" w:sz="4" w:space="0" w:color="000099"/>
              <w:right w:val="nil"/>
            </w:tcBorders>
            <w:shd w:val="clear" w:color="000000" w:fill="FFFFFF"/>
            <w:hideMark/>
          </w:tcPr>
          <w:p w14:paraId="38E64F4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Manage and co-ordinate the activities of the Union </w:t>
            </w:r>
          </w:p>
        </w:tc>
        <w:tc>
          <w:tcPr>
            <w:tcW w:w="422" w:type="pct"/>
            <w:tcBorders>
              <w:top w:val="nil"/>
              <w:left w:val="nil"/>
              <w:bottom w:val="single" w:sz="4" w:space="0" w:color="000099"/>
              <w:right w:val="nil"/>
            </w:tcBorders>
            <w:shd w:val="clear" w:color="000000" w:fill="FFFFFF"/>
            <w:noWrap/>
            <w:hideMark/>
          </w:tcPr>
          <w:p w14:paraId="38E64F4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0</w:t>
            </w:r>
          </w:p>
        </w:tc>
        <w:tc>
          <w:tcPr>
            <w:tcW w:w="484" w:type="pct"/>
            <w:tcBorders>
              <w:top w:val="nil"/>
              <w:left w:val="nil"/>
              <w:bottom w:val="single" w:sz="4" w:space="0" w:color="000099"/>
              <w:right w:val="nil"/>
            </w:tcBorders>
            <w:shd w:val="clear" w:color="000000" w:fill="FFFFFF"/>
            <w:noWrap/>
            <w:hideMark/>
          </w:tcPr>
          <w:p w14:paraId="38E64F4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9,382</w:t>
            </w:r>
          </w:p>
        </w:tc>
        <w:tc>
          <w:tcPr>
            <w:tcW w:w="423" w:type="pct"/>
            <w:tcBorders>
              <w:top w:val="nil"/>
              <w:left w:val="nil"/>
              <w:bottom w:val="single" w:sz="4" w:space="0" w:color="000099"/>
              <w:right w:val="nil"/>
            </w:tcBorders>
            <w:shd w:val="clear" w:color="000000" w:fill="FFFFFF"/>
            <w:noWrap/>
            <w:hideMark/>
          </w:tcPr>
          <w:p w14:paraId="38E64F4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9,382</w:t>
            </w:r>
          </w:p>
        </w:tc>
      </w:tr>
      <w:tr w:rsidR="005A521B" w:rsidRPr="005A521B" w14:paraId="38E64F4C" w14:textId="77777777" w:rsidTr="005C2CAA">
        <w:trPr>
          <w:trHeight w:val="480"/>
        </w:trPr>
        <w:tc>
          <w:tcPr>
            <w:tcW w:w="327" w:type="pct"/>
            <w:tcBorders>
              <w:top w:val="nil"/>
              <w:left w:val="nil"/>
              <w:bottom w:val="nil"/>
              <w:right w:val="nil"/>
            </w:tcBorders>
            <w:shd w:val="clear" w:color="000000" w:fill="FFFFFF"/>
            <w:noWrap/>
            <w:hideMark/>
          </w:tcPr>
          <w:p w14:paraId="38E64F4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G-2.1</w:t>
            </w:r>
          </w:p>
        </w:tc>
        <w:tc>
          <w:tcPr>
            <w:tcW w:w="3343" w:type="pct"/>
            <w:tcBorders>
              <w:top w:val="nil"/>
              <w:left w:val="nil"/>
              <w:bottom w:val="nil"/>
              <w:right w:val="nil"/>
            </w:tcBorders>
            <w:shd w:val="clear" w:color="000000" w:fill="FFFFFF"/>
            <w:hideMark/>
          </w:tcPr>
          <w:p w14:paraId="38E64F4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Organization; provision of inputs, secretariat, protocol and communication services for ITU telecom, PP, the Council, WTPF and WCIT</w:t>
            </w:r>
          </w:p>
        </w:tc>
        <w:tc>
          <w:tcPr>
            <w:tcW w:w="422" w:type="pct"/>
            <w:tcBorders>
              <w:top w:val="nil"/>
              <w:left w:val="nil"/>
              <w:bottom w:val="nil"/>
              <w:right w:val="nil"/>
            </w:tcBorders>
            <w:shd w:val="clear" w:color="000000" w:fill="FFFFFF"/>
            <w:noWrap/>
            <w:hideMark/>
          </w:tcPr>
          <w:p w14:paraId="38E64F4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2,972</w:t>
            </w:r>
          </w:p>
        </w:tc>
        <w:tc>
          <w:tcPr>
            <w:tcW w:w="484" w:type="pct"/>
            <w:tcBorders>
              <w:top w:val="nil"/>
              <w:left w:val="nil"/>
              <w:bottom w:val="nil"/>
              <w:right w:val="nil"/>
            </w:tcBorders>
            <w:shd w:val="clear" w:color="000000" w:fill="FFFFFF"/>
            <w:noWrap/>
            <w:hideMark/>
          </w:tcPr>
          <w:p w14:paraId="38E64F4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3,254</w:t>
            </w:r>
          </w:p>
        </w:tc>
        <w:tc>
          <w:tcPr>
            <w:tcW w:w="423" w:type="pct"/>
            <w:tcBorders>
              <w:top w:val="nil"/>
              <w:left w:val="nil"/>
              <w:bottom w:val="nil"/>
              <w:right w:val="nil"/>
            </w:tcBorders>
            <w:shd w:val="clear" w:color="000000" w:fill="FFFFFF"/>
            <w:noWrap/>
            <w:hideMark/>
          </w:tcPr>
          <w:p w14:paraId="38E64F4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6,226</w:t>
            </w:r>
          </w:p>
        </w:tc>
      </w:tr>
      <w:tr w:rsidR="005A521B" w:rsidRPr="005A521B" w14:paraId="38E64F52" w14:textId="77777777" w:rsidTr="005C2CAA">
        <w:trPr>
          <w:trHeight w:val="468"/>
        </w:trPr>
        <w:tc>
          <w:tcPr>
            <w:tcW w:w="327" w:type="pct"/>
            <w:tcBorders>
              <w:top w:val="nil"/>
              <w:left w:val="nil"/>
              <w:bottom w:val="nil"/>
              <w:right w:val="nil"/>
            </w:tcBorders>
            <w:shd w:val="clear" w:color="000000" w:fill="FFFFFF"/>
            <w:noWrap/>
            <w:hideMark/>
          </w:tcPr>
          <w:p w14:paraId="38E64F4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G-2.2</w:t>
            </w:r>
          </w:p>
        </w:tc>
        <w:tc>
          <w:tcPr>
            <w:tcW w:w="3343" w:type="pct"/>
            <w:tcBorders>
              <w:top w:val="nil"/>
              <w:left w:val="nil"/>
              <w:bottom w:val="nil"/>
              <w:right w:val="nil"/>
            </w:tcBorders>
            <w:shd w:val="clear" w:color="000000" w:fill="FFFFFF"/>
            <w:hideMark/>
          </w:tcPr>
          <w:p w14:paraId="38E64F4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Corporate governance and relations with Member States, Sector Members, Associates and other entities, the United Nations and other international organizations</w:t>
            </w:r>
          </w:p>
        </w:tc>
        <w:tc>
          <w:tcPr>
            <w:tcW w:w="422" w:type="pct"/>
            <w:tcBorders>
              <w:top w:val="nil"/>
              <w:left w:val="nil"/>
              <w:bottom w:val="nil"/>
              <w:right w:val="nil"/>
            </w:tcBorders>
            <w:shd w:val="clear" w:color="000000" w:fill="FFFFFF"/>
            <w:noWrap/>
            <w:hideMark/>
          </w:tcPr>
          <w:p w14:paraId="38E64F4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F5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2,345</w:t>
            </w:r>
          </w:p>
        </w:tc>
        <w:tc>
          <w:tcPr>
            <w:tcW w:w="423" w:type="pct"/>
            <w:tcBorders>
              <w:top w:val="nil"/>
              <w:left w:val="nil"/>
              <w:bottom w:val="nil"/>
              <w:right w:val="nil"/>
            </w:tcBorders>
            <w:shd w:val="clear" w:color="000000" w:fill="FFFFFF"/>
            <w:noWrap/>
            <w:hideMark/>
          </w:tcPr>
          <w:p w14:paraId="38E64F5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2,345</w:t>
            </w:r>
          </w:p>
        </w:tc>
      </w:tr>
      <w:tr w:rsidR="005A521B" w:rsidRPr="005A521B" w14:paraId="38E64F58" w14:textId="77777777" w:rsidTr="005C2CAA">
        <w:trPr>
          <w:trHeight w:val="240"/>
        </w:trPr>
        <w:tc>
          <w:tcPr>
            <w:tcW w:w="327" w:type="pct"/>
            <w:tcBorders>
              <w:top w:val="nil"/>
              <w:left w:val="nil"/>
              <w:bottom w:val="nil"/>
              <w:right w:val="nil"/>
            </w:tcBorders>
            <w:shd w:val="clear" w:color="000000" w:fill="FFFFFF"/>
            <w:noWrap/>
            <w:hideMark/>
          </w:tcPr>
          <w:p w14:paraId="38E64F5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G-2.3</w:t>
            </w:r>
          </w:p>
        </w:tc>
        <w:tc>
          <w:tcPr>
            <w:tcW w:w="3343" w:type="pct"/>
            <w:tcBorders>
              <w:top w:val="nil"/>
              <w:left w:val="nil"/>
              <w:bottom w:val="nil"/>
              <w:right w:val="nil"/>
            </w:tcBorders>
            <w:shd w:val="clear" w:color="000000" w:fill="FFFFFF"/>
            <w:hideMark/>
          </w:tcPr>
          <w:p w14:paraId="38E64F5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External affairs and communications services</w:t>
            </w:r>
          </w:p>
        </w:tc>
        <w:tc>
          <w:tcPr>
            <w:tcW w:w="422" w:type="pct"/>
            <w:tcBorders>
              <w:top w:val="nil"/>
              <w:left w:val="nil"/>
              <w:bottom w:val="nil"/>
              <w:right w:val="nil"/>
            </w:tcBorders>
            <w:shd w:val="clear" w:color="000000" w:fill="FFFFFF"/>
            <w:noWrap/>
            <w:hideMark/>
          </w:tcPr>
          <w:p w14:paraId="38E64F5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1,290</w:t>
            </w:r>
          </w:p>
        </w:tc>
        <w:tc>
          <w:tcPr>
            <w:tcW w:w="484" w:type="pct"/>
            <w:tcBorders>
              <w:top w:val="nil"/>
              <w:left w:val="nil"/>
              <w:bottom w:val="nil"/>
              <w:right w:val="nil"/>
            </w:tcBorders>
            <w:shd w:val="clear" w:color="000000" w:fill="FFFFFF"/>
            <w:noWrap/>
            <w:hideMark/>
          </w:tcPr>
          <w:p w14:paraId="38E64F5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4,730</w:t>
            </w:r>
          </w:p>
        </w:tc>
        <w:tc>
          <w:tcPr>
            <w:tcW w:w="423" w:type="pct"/>
            <w:tcBorders>
              <w:top w:val="nil"/>
              <w:left w:val="nil"/>
              <w:bottom w:val="nil"/>
              <w:right w:val="nil"/>
            </w:tcBorders>
            <w:shd w:val="clear" w:color="000000" w:fill="FFFFFF"/>
            <w:noWrap/>
            <w:hideMark/>
          </w:tcPr>
          <w:p w14:paraId="38E64F5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6,020</w:t>
            </w:r>
          </w:p>
        </w:tc>
      </w:tr>
      <w:tr w:rsidR="005A521B" w:rsidRPr="005A521B" w14:paraId="38E64F5E" w14:textId="77777777" w:rsidTr="005C2CAA">
        <w:trPr>
          <w:trHeight w:val="240"/>
        </w:trPr>
        <w:tc>
          <w:tcPr>
            <w:tcW w:w="327" w:type="pct"/>
            <w:tcBorders>
              <w:top w:val="nil"/>
              <w:left w:val="nil"/>
              <w:bottom w:val="nil"/>
              <w:right w:val="nil"/>
            </w:tcBorders>
            <w:shd w:val="clear" w:color="000000" w:fill="FFFFFF"/>
            <w:noWrap/>
            <w:hideMark/>
          </w:tcPr>
          <w:p w14:paraId="38E64F5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G-2.4</w:t>
            </w:r>
          </w:p>
        </w:tc>
        <w:tc>
          <w:tcPr>
            <w:tcW w:w="3343" w:type="pct"/>
            <w:tcBorders>
              <w:top w:val="nil"/>
              <w:left w:val="nil"/>
              <w:bottom w:val="nil"/>
              <w:right w:val="nil"/>
            </w:tcBorders>
            <w:shd w:val="clear" w:color="000000" w:fill="FFFFFF"/>
            <w:hideMark/>
          </w:tcPr>
          <w:p w14:paraId="38E64F5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Emerging trends and ICT evolution</w:t>
            </w:r>
          </w:p>
        </w:tc>
        <w:tc>
          <w:tcPr>
            <w:tcW w:w="422" w:type="pct"/>
            <w:tcBorders>
              <w:top w:val="nil"/>
              <w:left w:val="nil"/>
              <w:bottom w:val="nil"/>
              <w:right w:val="nil"/>
            </w:tcBorders>
            <w:shd w:val="clear" w:color="000000" w:fill="FFFFFF"/>
            <w:noWrap/>
            <w:hideMark/>
          </w:tcPr>
          <w:p w14:paraId="38E64F5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50</w:t>
            </w:r>
          </w:p>
        </w:tc>
        <w:tc>
          <w:tcPr>
            <w:tcW w:w="484" w:type="pct"/>
            <w:tcBorders>
              <w:top w:val="nil"/>
              <w:left w:val="nil"/>
              <w:bottom w:val="nil"/>
              <w:right w:val="nil"/>
            </w:tcBorders>
            <w:shd w:val="clear" w:color="000000" w:fill="FFFFFF"/>
            <w:noWrap/>
            <w:hideMark/>
          </w:tcPr>
          <w:p w14:paraId="38E64F5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359</w:t>
            </w:r>
          </w:p>
        </w:tc>
        <w:tc>
          <w:tcPr>
            <w:tcW w:w="423" w:type="pct"/>
            <w:tcBorders>
              <w:top w:val="nil"/>
              <w:left w:val="nil"/>
              <w:bottom w:val="nil"/>
              <w:right w:val="nil"/>
            </w:tcBorders>
            <w:shd w:val="clear" w:color="000000" w:fill="FFFFFF"/>
            <w:noWrap/>
            <w:hideMark/>
          </w:tcPr>
          <w:p w14:paraId="38E64F5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409</w:t>
            </w:r>
          </w:p>
        </w:tc>
      </w:tr>
      <w:tr w:rsidR="005A521B" w:rsidRPr="005A521B" w14:paraId="38E64F64" w14:textId="77777777" w:rsidTr="005C2CAA">
        <w:trPr>
          <w:trHeight w:val="240"/>
        </w:trPr>
        <w:tc>
          <w:tcPr>
            <w:tcW w:w="327" w:type="pct"/>
            <w:tcBorders>
              <w:top w:val="nil"/>
              <w:left w:val="nil"/>
              <w:bottom w:val="nil"/>
              <w:right w:val="nil"/>
            </w:tcBorders>
            <w:shd w:val="clear" w:color="000000" w:fill="FFFFFF"/>
            <w:noWrap/>
            <w:hideMark/>
          </w:tcPr>
          <w:p w14:paraId="38E64F5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G-2.5</w:t>
            </w:r>
          </w:p>
        </w:tc>
        <w:tc>
          <w:tcPr>
            <w:tcW w:w="3343" w:type="pct"/>
            <w:tcBorders>
              <w:top w:val="nil"/>
              <w:left w:val="nil"/>
              <w:bottom w:val="nil"/>
              <w:right w:val="nil"/>
            </w:tcBorders>
            <w:shd w:val="clear" w:color="000000" w:fill="FFFFFF"/>
            <w:hideMark/>
          </w:tcPr>
          <w:p w14:paraId="38E64F6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Organization and coordination of ITU's participation in WSIS activities</w:t>
            </w:r>
          </w:p>
        </w:tc>
        <w:tc>
          <w:tcPr>
            <w:tcW w:w="422" w:type="pct"/>
            <w:tcBorders>
              <w:top w:val="nil"/>
              <w:left w:val="nil"/>
              <w:bottom w:val="nil"/>
              <w:right w:val="nil"/>
            </w:tcBorders>
            <w:shd w:val="clear" w:color="000000" w:fill="FFFFFF"/>
            <w:noWrap/>
            <w:hideMark/>
          </w:tcPr>
          <w:p w14:paraId="38E64F6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100</w:t>
            </w:r>
          </w:p>
        </w:tc>
        <w:tc>
          <w:tcPr>
            <w:tcW w:w="484" w:type="pct"/>
            <w:tcBorders>
              <w:top w:val="nil"/>
              <w:left w:val="nil"/>
              <w:bottom w:val="nil"/>
              <w:right w:val="nil"/>
            </w:tcBorders>
            <w:shd w:val="clear" w:color="000000" w:fill="FFFFFF"/>
            <w:noWrap/>
            <w:hideMark/>
          </w:tcPr>
          <w:p w14:paraId="38E64F6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906</w:t>
            </w:r>
          </w:p>
        </w:tc>
        <w:tc>
          <w:tcPr>
            <w:tcW w:w="423" w:type="pct"/>
            <w:tcBorders>
              <w:top w:val="nil"/>
              <w:left w:val="nil"/>
              <w:bottom w:val="nil"/>
              <w:right w:val="nil"/>
            </w:tcBorders>
            <w:shd w:val="clear" w:color="000000" w:fill="FFFFFF"/>
            <w:noWrap/>
            <w:hideMark/>
          </w:tcPr>
          <w:p w14:paraId="38E64F6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1,006</w:t>
            </w:r>
          </w:p>
        </w:tc>
      </w:tr>
      <w:tr w:rsidR="005A521B" w:rsidRPr="005A521B" w14:paraId="38E64F6A" w14:textId="77777777" w:rsidTr="005C2CAA">
        <w:trPr>
          <w:trHeight w:val="240"/>
        </w:trPr>
        <w:tc>
          <w:tcPr>
            <w:tcW w:w="327" w:type="pct"/>
            <w:tcBorders>
              <w:top w:val="nil"/>
              <w:left w:val="nil"/>
              <w:bottom w:val="nil"/>
              <w:right w:val="nil"/>
            </w:tcBorders>
            <w:shd w:val="clear" w:color="000000" w:fill="FFFFFF"/>
            <w:noWrap/>
            <w:hideMark/>
          </w:tcPr>
          <w:p w14:paraId="38E64F6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G-2.6</w:t>
            </w:r>
          </w:p>
        </w:tc>
        <w:tc>
          <w:tcPr>
            <w:tcW w:w="3343" w:type="pct"/>
            <w:tcBorders>
              <w:top w:val="nil"/>
              <w:left w:val="nil"/>
              <w:bottom w:val="nil"/>
              <w:right w:val="nil"/>
            </w:tcBorders>
            <w:shd w:val="clear" w:color="000000" w:fill="FFFFFF"/>
            <w:hideMark/>
          </w:tcPr>
          <w:p w14:paraId="38E64F6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Corporate strategic planning and evaluation</w:t>
            </w:r>
          </w:p>
        </w:tc>
        <w:tc>
          <w:tcPr>
            <w:tcW w:w="422" w:type="pct"/>
            <w:tcBorders>
              <w:top w:val="nil"/>
              <w:left w:val="nil"/>
              <w:bottom w:val="nil"/>
              <w:right w:val="nil"/>
            </w:tcBorders>
            <w:shd w:val="clear" w:color="000000" w:fill="FFFFFF"/>
            <w:noWrap/>
            <w:hideMark/>
          </w:tcPr>
          <w:p w14:paraId="38E64F6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50</w:t>
            </w:r>
          </w:p>
        </w:tc>
        <w:tc>
          <w:tcPr>
            <w:tcW w:w="484" w:type="pct"/>
            <w:tcBorders>
              <w:top w:val="nil"/>
              <w:left w:val="nil"/>
              <w:bottom w:val="nil"/>
              <w:right w:val="nil"/>
            </w:tcBorders>
            <w:shd w:val="clear" w:color="000000" w:fill="FFFFFF"/>
            <w:noWrap/>
            <w:hideMark/>
          </w:tcPr>
          <w:p w14:paraId="38E64F6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344</w:t>
            </w:r>
          </w:p>
        </w:tc>
        <w:tc>
          <w:tcPr>
            <w:tcW w:w="423" w:type="pct"/>
            <w:tcBorders>
              <w:top w:val="nil"/>
              <w:left w:val="nil"/>
              <w:bottom w:val="nil"/>
              <w:right w:val="nil"/>
            </w:tcBorders>
            <w:shd w:val="clear" w:color="000000" w:fill="FFFFFF"/>
            <w:noWrap/>
            <w:hideMark/>
          </w:tcPr>
          <w:p w14:paraId="38E64F6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394</w:t>
            </w:r>
          </w:p>
        </w:tc>
      </w:tr>
      <w:tr w:rsidR="005A521B" w:rsidRPr="005A521B" w14:paraId="38E64F70" w14:textId="77777777" w:rsidTr="005C2CAA">
        <w:trPr>
          <w:trHeight w:val="240"/>
        </w:trPr>
        <w:tc>
          <w:tcPr>
            <w:tcW w:w="327" w:type="pct"/>
            <w:tcBorders>
              <w:top w:val="nil"/>
              <w:left w:val="nil"/>
              <w:bottom w:val="nil"/>
              <w:right w:val="nil"/>
            </w:tcBorders>
            <w:shd w:val="clear" w:color="000000" w:fill="FFFFFF"/>
            <w:noWrap/>
            <w:hideMark/>
          </w:tcPr>
          <w:p w14:paraId="38E64F6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G-2.7</w:t>
            </w:r>
          </w:p>
        </w:tc>
        <w:tc>
          <w:tcPr>
            <w:tcW w:w="3343" w:type="pct"/>
            <w:tcBorders>
              <w:top w:val="nil"/>
              <w:left w:val="nil"/>
              <w:bottom w:val="nil"/>
              <w:right w:val="nil"/>
            </w:tcBorders>
            <w:shd w:val="clear" w:color="000000" w:fill="FFFFFF"/>
            <w:hideMark/>
          </w:tcPr>
          <w:p w14:paraId="38E64F6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Coordination of intersectoral activities</w:t>
            </w:r>
          </w:p>
        </w:tc>
        <w:tc>
          <w:tcPr>
            <w:tcW w:w="422" w:type="pct"/>
            <w:tcBorders>
              <w:top w:val="nil"/>
              <w:left w:val="nil"/>
              <w:bottom w:val="nil"/>
              <w:right w:val="nil"/>
            </w:tcBorders>
            <w:shd w:val="clear" w:color="000000" w:fill="FFFFFF"/>
            <w:noWrap/>
            <w:hideMark/>
          </w:tcPr>
          <w:p w14:paraId="38E64F6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300</w:t>
            </w:r>
          </w:p>
        </w:tc>
        <w:tc>
          <w:tcPr>
            <w:tcW w:w="484" w:type="pct"/>
            <w:tcBorders>
              <w:top w:val="nil"/>
              <w:left w:val="nil"/>
              <w:bottom w:val="nil"/>
              <w:right w:val="nil"/>
            </w:tcBorders>
            <w:shd w:val="clear" w:color="000000" w:fill="FFFFFF"/>
            <w:noWrap/>
            <w:hideMark/>
          </w:tcPr>
          <w:p w14:paraId="38E64F6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1,637</w:t>
            </w:r>
          </w:p>
        </w:tc>
        <w:tc>
          <w:tcPr>
            <w:tcW w:w="423" w:type="pct"/>
            <w:tcBorders>
              <w:top w:val="nil"/>
              <w:left w:val="nil"/>
              <w:bottom w:val="nil"/>
              <w:right w:val="nil"/>
            </w:tcBorders>
            <w:shd w:val="clear" w:color="000000" w:fill="FFFFFF"/>
            <w:noWrap/>
            <w:hideMark/>
          </w:tcPr>
          <w:p w14:paraId="38E64F6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1,937</w:t>
            </w:r>
          </w:p>
        </w:tc>
      </w:tr>
      <w:tr w:rsidR="005A521B" w:rsidRPr="005A521B" w14:paraId="38E64F76" w14:textId="77777777" w:rsidTr="005C2CAA">
        <w:trPr>
          <w:trHeight w:val="240"/>
        </w:trPr>
        <w:tc>
          <w:tcPr>
            <w:tcW w:w="327" w:type="pct"/>
            <w:tcBorders>
              <w:top w:val="nil"/>
              <w:left w:val="nil"/>
              <w:bottom w:val="nil"/>
              <w:right w:val="nil"/>
            </w:tcBorders>
            <w:shd w:val="clear" w:color="000000" w:fill="FFFFFF"/>
            <w:noWrap/>
            <w:hideMark/>
          </w:tcPr>
          <w:p w14:paraId="38E64F7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G-2.8</w:t>
            </w:r>
          </w:p>
        </w:tc>
        <w:tc>
          <w:tcPr>
            <w:tcW w:w="3343" w:type="pct"/>
            <w:tcBorders>
              <w:top w:val="nil"/>
              <w:left w:val="nil"/>
              <w:bottom w:val="nil"/>
              <w:right w:val="nil"/>
            </w:tcBorders>
            <w:shd w:val="clear" w:color="auto" w:fill="auto"/>
            <w:hideMark/>
          </w:tcPr>
          <w:p w14:paraId="38E64F7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Security plan in place</w:t>
            </w:r>
          </w:p>
        </w:tc>
        <w:tc>
          <w:tcPr>
            <w:tcW w:w="422" w:type="pct"/>
            <w:tcBorders>
              <w:top w:val="nil"/>
              <w:left w:val="nil"/>
              <w:bottom w:val="nil"/>
              <w:right w:val="nil"/>
            </w:tcBorders>
            <w:shd w:val="clear" w:color="000000" w:fill="FFFFFF"/>
            <w:noWrap/>
            <w:hideMark/>
          </w:tcPr>
          <w:p w14:paraId="38E64F7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F7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5,736</w:t>
            </w:r>
          </w:p>
        </w:tc>
        <w:tc>
          <w:tcPr>
            <w:tcW w:w="423" w:type="pct"/>
            <w:tcBorders>
              <w:top w:val="nil"/>
              <w:left w:val="nil"/>
              <w:bottom w:val="nil"/>
              <w:right w:val="nil"/>
            </w:tcBorders>
            <w:shd w:val="clear" w:color="000000" w:fill="FFFFFF"/>
            <w:noWrap/>
            <w:hideMark/>
          </w:tcPr>
          <w:p w14:paraId="38E64F7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5,736</w:t>
            </w:r>
          </w:p>
        </w:tc>
      </w:tr>
      <w:tr w:rsidR="005A521B" w:rsidRPr="005A521B" w14:paraId="38E64F7C"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F7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G-2</w:t>
            </w:r>
          </w:p>
        </w:tc>
        <w:tc>
          <w:tcPr>
            <w:tcW w:w="3343" w:type="pct"/>
            <w:tcBorders>
              <w:top w:val="nil"/>
              <w:left w:val="nil"/>
              <w:bottom w:val="single" w:sz="4" w:space="0" w:color="000099"/>
              <w:right w:val="nil"/>
            </w:tcBorders>
            <w:shd w:val="clear" w:color="000000" w:fill="FFFFFF"/>
            <w:hideMark/>
          </w:tcPr>
          <w:p w14:paraId="38E64F7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Co-ordinate &amp; exec. corporate strategies </w:t>
            </w:r>
          </w:p>
        </w:tc>
        <w:tc>
          <w:tcPr>
            <w:tcW w:w="422" w:type="pct"/>
            <w:tcBorders>
              <w:top w:val="nil"/>
              <w:left w:val="nil"/>
              <w:bottom w:val="single" w:sz="4" w:space="0" w:color="000099"/>
              <w:right w:val="nil"/>
            </w:tcBorders>
            <w:shd w:val="clear" w:color="000000" w:fill="FFFFFF"/>
            <w:noWrap/>
            <w:hideMark/>
          </w:tcPr>
          <w:p w14:paraId="38E64F7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4,762</w:t>
            </w:r>
          </w:p>
        </w:tc>
        <w:tc>
          <w:tcPr>
            <w:tcW w:w="484" w:type="pct"/>
            <w:tcBorders>
              <w:top w:val="nil"/>
              <w:left w:val="nil"/>
              <w:bottom w:val="single" w:sz="4" w:space="0" w:color="000099"/>
              <w:right w:val="nil"/>
            </w:tcBorders>
            <w:shd w:val="clear" w:color="000000" w:fill="FFFFFF"/>
            <w:noWrap/>
            <w:hideMark/>
          </w:tcPr>
          <w:p w14:paraId="38E64F7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19,310</w:t>
            </w:r>
          </w:p>
        </w:tc>
        <w:tc>
          <w:tcPr>
            <w:tcW w:w="423" w:type="pct"/>
            <w:tcBorders>
              <w:top w:val="nil"/>
              <w:left w:val="nil"/>
              <w:bottom w:val="single" w:sz="4" w:space="0" w:color="000099"/>
              <w:right w:val="nil"/>
            </w:tcBorders>
            <w:shd w:val="clear" w:color="000000" w:fill="FFFFFF"/>
            <w:noWrap/>
            <w:hideMark/>
          </w:tcPr>
          <w:p w14:paraId="38E64F7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24,072</w:t>
            </w:r>
          </w:p>
        </w:tc>
      </w:tr>
      <w:tr w:rsidR="005A521B" w:rsidRPr="005A521B" w14:paraId="38E64F82" w14:textId="77777777" w:rsidTr="005C2CAA">
        <w:trPr>
          <w:trHeight w:val="279"/>
        </w:trPr>
        <w:tc>
          <w:tcPr>
            <w:tcW w:w="327" w:type="pct"/>
            <w:tcBorders>
              <w:top w:val="nil"/>
              <w:left w:val="nil"/>
              <w:bottom w:val="nil"/>
              <w:right w:val="nil"/>
            </w:tcBorders>
            <w:shd w:val="clear" w:color="000000" w:fill="FFFFFF"/>
            <w:noWrap/>
            <w:hideMark/>
          </w:tcPr>
          <w:p w14:paraId="38E64F7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G-3.1</w:t>
            </w:r>
          </w:p>
        </w:tc>
        <w:tc>
          <w:tcPr>
            <w:tcW w:w="3343" w:type="pct"/>
            <w:tcBorders>
              <w:top w:val="nil"/>
              <w:left w:val="nil"/>
              <w:bottom w:val="nil"/>
              <w:right w:val="nil"/>
            </w:tcBorders>
            <w:shd w:val="clear" w:color="000000" w:fill="FFFFFF"/>
            <w:hideMark/>
          </w:tcPr>
          <w:p w14:paraId="38E64F7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Requisite linguistic and logistical services for conferences, meetings and events</w:t>
            </w:r>
          </w:p>
        </w:tc>
        <w:tc>
          <w:tcPr>
            <w:tcW w:w="422" w:type="pct"/>
            <w:tcBorders>
              <w:top w:val="nil"/>
              <w:left w:val="nil"/>
              <w:bottom w:val="nil"/>
              <w:right w:val="nil"/>
            </w:tcBorders>
            <w:shd w:val="clear" w:color="000000" w:fill="FFFFFF"/>
            <w:noWrap/>
            <w:hideMark/>
          </w:tcPr>
          <w:p w14:paraId="38E64F7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F8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3,270</w:t>
            </w:r>
          </w:p>
        </w:tc>
        <w:tc>
          <w:tcPr>
            <w:tcW w:w="423" w:type="pct"/>
            <w:tcBorders>
              <w:top w:val="nil"/>
              <w:left w:val="nil"/>
              <w:bottom w:val="nil"/>
              <w:right w:val="nil"/>
            </w:tcBorders>
            <w:shd w:val="clear" w:color="000000" w:fill="FFFFFF"/>
            <w:noWrap/>
            <w:hideMark/>
          </w:tcPr>
          <w:p w14:paraId="38E64F8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3,270</w:t>
            </w:r>
          </w:p>
        </w:tc>
      </w:tr>
      <w:tr w:rsidR="005A521B" w:rsidRPr="005A521B" w14:paraId="38E64F88" w14:textId="77777777" w:rsidTr="005C2CAA">
        <w:trPr>
          <w:trHeight w:val="480"/>
        </w:trPr>
        <w:tc>
          <w:tcPr>
            <w:tcW w:w="327" w:type="pct"/>
            <w:tcBorders>
              <w:top w:val="nil"/>
              <w:left w:val="nil"/>
              <w:bottom w:val="nil"/>
              <w:right w:val="nil"/>
            </w:tcBorders>
            <w:shd w:val="clear" w:color="000000" w:fill="FFFFFF"/>
            <w:noWrap/>
            <w:hideMark/>
          </w:tcPr>
          <w:p w14:paraId="38E64F8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G-3.2</w:t>
            </w:r>
          </w:p>
        </w:tc>
        <w:tc>
          <w:tcPr>
            <w:tcW w:w="3343" w:type="pct"/>
            <w:tcBorders>
              <w:top w:val="nil"/>
              <w:left w:val="nil"/>
              <w:bottom w:val="nil"/>
              <w:right w:val="nil"/>
            </w:tcBorders>
            <w:shd w:val="clear" w:color="000000" w:fill="FFFFFF"/>
            <w:hideMark/>
          </w:tcPr>
          <w:p w14:paraId="38E64F8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Translation and text-processing services for production of documentation and other materials in the six languages of the Union</w:t>
            </w:r>
          </w:p>
        </w:tc>
        <w:tc>
          <w:tcPr>
            <w:tcW w:w="422" w:type="pct"/>
            <w:tcBorders>
              <w:top w:val="nil"/>
              <w:left w:val="nil"/>
              <w:bottom w:val="nil"/>
              <w:right w:val="nil"/>
            </w:tcBorders>
            <w:shd w:val="clear" w:color="000000" w:fill="FFFFFF"/>
            <w:noWrap/>
            <w:hideMark/>
          </w:tcPr>
          <w:p w14:paraId="38E64F8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F8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31,792</w:t>
            </w:r>
          </w:p>
        </w:tc>
        <w:tc>
          <w:tcPr>
            <w:tcW w:w="423" w:type="pct"/>
            <w:tcBorders>
              <w:top w:val="nil"/>
              <w:left w:val="nil"/>
              <w:bottom w:val="nil"/>
              <w:right w:val="nil"/>
            </w:tcBorders>
            <w:shd w:val="clear" w:color="000000" w:fill="FFFFFF"/>
            <w:noWrap/>
            <w:hideMark/>
          </w:tcPr>
          <w:p w14:paraId="38E64F8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31,792</w:t>
            </w:r>
          </w:p>
        </w:tc>
      </w:tr>
      <w:tr w:rsidR="005A521B" w:rsidRPr="005A521B" w14:paraId="38E64F8E" w14:textId="77777777" w:rsidTr="005C2CAA">
        <w:trPr>
          <w:trHeight w:val="480"/>
        </w:trPr>
        <w:tc>
          <w:tcPr>
            <w:tcW w:w="327" w:type="pct"/>
            <w:tcBorders>
              <w:top w:val="nil"/>
              <w:left w:val="nil"/>
              <w:bottom w:val="nil"/>
              <w:right w:val="nil"/>
            </w:tcBorders>
            <w:shd w:val="clear" w:color="000000" w:fill="FFFFFF"/>
            <w:noWrap/>
            <w:hideMark/>
          </w:tcPr>
          <w:p w14:paraId="38E64F8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G-3.3</w:t>
            </w:r>
          </w:p>
        </w:tc>
        <w:tc>
          <w:tcPr>
            <w:tcW w:w="3343" w:type="pct"/>
            <w:tcBorders>
              <w:top w:val="nil"/>
              <w:left w:val="nil"/>
              <w:bottom w:val="nil"/>
              <w:right w:val="nil"/>
            </w:tcBorders>
            <w:shd w:val="clear" w:color="000000" w:fill="FFFFFF"/>
            <w:hideMark/>
          </w:tcPr>
          <w:p w14:paraId="38E64F8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Composition, editing, production, printing, publishing and sales and marketing services for paper and electronic publications in the six languages of the Union</w:t>
            </w:r>
          </w:p>
        </w:tc>
        <w:tc>
          <w:tcPr>
            <w:tcW w:w="422" w:type="pct"/>
            <w:tcBorders>
              <w:top w:val="nil"/>
              <w:left w:val="nil"/>
              <w:bottom w:val="nil"/>
              <w:right w:val="nil"/>
            </w:tcBorders>
            <w:shd w:val="clear" w:color="000000" w:fill="FFFFFF"/>
            <w:noWrap/>
            <w:hideMark/>
          </w:tcPr>
          <w:p w14:paraId="38E64F8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F8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23,541</w:t>
            </w:r>
          </w:p>
        </w:tc>
        <w:tc>
          <w:tcPr>
            <w:tcW w:w="423" w:type="pct"/>
            <w:tcBorders>
              <w:top w:val="nil"/>
              <w:left w:val="nil"/>
              <w:bottom w:val="nil"/>
              <w:right w:val="nil"/>
            </w:tcBorders>
            <w:shd w:val="clear" w:color="000000" w:fill="FFFFFF"/>
            <w:noWrap/>
            <w:hideMark/>
          </w:tcPr>
          <w:p w14:paraId="38E64F8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23,541</w:t>
            </w:r>
          </w:p>
        </w:tc>
      </w:tr>
      <w:tr w:rsidR="005A521B" w:rsidRPr="005A521B" w14:paraId="38E64F94"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F8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G-3</w:t>
            </w:r>
          </w:p>
        </w:tc>
        <w:tc>
          <w:tcPr>
            <w:tcW w:w="3343" w:type="pct"/>
            <w:tcBorders>
              <w:top w:val="nil"/>
              <w:left w:val="nil"/>
              <w:bottom w:val="single" w:sz="4" w:space="0" w:color="000099"/>
              <w:right w:val="nil"/>
            </w:tcBorders>
            <w:shd w:val="clear" w:color="000000" w:fill="FFFFFF"/>
            <w:hideMark/>
          </w:tcPr>
          <w:p w14:paraId="38E64F9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Manage conferences &amp; publications</w:t>
            </w:r>
          </w:p>
        </w:tc>
        <w:tc>
          <w:tcPr>
            <w:tcW w:w="422" w:type="pct"/>
            <w:tcBorders>
              <w:top w:val="nil"/>
              <w:left w:val="nil"/>
              <w:bottom w:val="single" w:sz="4" w:space="0" w:color="000099"/>
              <w:right w:val="nil"/>
            </w:tcBorders>
            <w:shd w:val="clear" w:color="000000" w:fill="FFFFFF"/>
            <w:noWrap/>
            <w:hideMark/>
          </w:tcPr>
          <w:p w14:paraId="38E64F9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0</w:t>
            </w:r>
          </w:p>
        </w:tc>
        <w:tc>
          <w:tcPr>
            <w:tcW w:w="484" w:type="pct"/>
            <w:tcBorders>
              <w:top w:val="nil"/>
              <w:left w:val="nil"/>
              <w:bottom w:val="single" w:sz="4" w:space="0" w:color="000099"/>
              <w:right w:val="nil"/>
            </w:tcBorders>
            <w:shd w:val="clear" w:color="000000" w:fill="FFFFFF"/>
            <w:noWrap/>
            <w:hideMark/>
          </w:tcPr>
          <w:p w14:paraId="38E64F9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58,603</w:t>
            </w:r>
          </w:p>
        </w:tc>
        <w:tc>
          <w:tcPr>
            <w:tcW w:w="423" w:type="pct"/>
            <w:tcBorders>
              <w:top w:val="nil"/>
              <w:left w:val="nil"/>
              <w:bottom w:val="single" w:sz="4" w:space="0" w:color="000099"/>
              <w:right w:val="nil"/>
            </w:tcBorders>
            <w:shd w:val="clear" w:color="000000" w:fill="FFFFFF"/>
            <w:noWrap/>
            <w:hideMark/>
          </w:tcPr>
          <w:p w14:paraId="38E64F9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58,603</w:t>
            </w:r>
          </w:p>
        </w:tc>
      </w:tr>
      <w:tr w:rsidR="005A521B" w:rsidRPr="005A521B" w14:paraId="38E64F9A" w14:textId="77777777" w:rsidTr="005C2CAA">
        <w:trPr>
          <w:trHeight w:val="240"/>
        </w:trPr>
        <w:tc>
          <w:tcPr>
            <w:tcW w:w="327" w:type="pct"/>
            <w:tcBorders>
              <w:top w:val="nil"/>
              <w:left w:val="nil"/>
              <w:bottom w:val="nil"/>
              <w:right w:val="nil"/>
            </w:tcBorders>
            <w:shd w:val="clear" w:color="000000" w:fill="FFFFFF"/>
            <w:noWrap/>
            <w:hideMark/>
          </w:tcPr>
          <w:p w14:paraId="38E64F9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G-4.1</w:t>
            </w:r>
          </w:p>
        </w:tc>
        <w:tc>
          <w:tcPr>
            <w:tcW w:w="3343" w:type="pct"/>
            <w:tcBorders>
              <w:top w:val="nil"/>
              <w:left w:val="nil"/>
              <w:bottom w:val="nil"/>
              <w:right w:val="nil"/>
            </w:tcBorders>
            <w:shd w:val="clear" w:color="000000" w:fill="FFFFFF"/>
            <w:hideMark/>
          </w:tcPr>
          <w:p w14:paraId="38E64F9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 xml:space="preserve">Budget and accounting guidelines in place </w:t>
            </w:r>
          </w:p>
        </w:tc>
        <w:tc>
          <w:tcPr>
            <w:tcW w:w="422" w:type="pct"/>
            <w:tcBorders>
              <w:top w:val="nil"/>
              <w:left w:val="nil"/>
              <w:bottom w:val="nil"/>
              <w:right w:val="nil"/>
            </w:tcBorders>
            <w:shd w:val="clear" w:color="000000" w:fill="FFFFFF"/>
            <w:noWrap/>
            <w:hideMark/>
          </w:tcPr>
          <w:p w14:paraId="38E64F9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F9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13,171</w:t>
            </w:r>
          </w:p>
        </w:tc>
        <w:tc>
          <w:tcPr>
            <w:tcW w:w="423" w:type="pct"/>
            <w:tcBorders>
              <w:top w:val="nil"/>
              <w:left w:val="nil"/>
              <w:bottom w:val="nil"/>
              <w:right w:val="nil"/>
            </w:tcBorders>
            <w:shd w:val="clear" w:color="000000" w:fill="FFFFFF"/>
            <w:noWrap/>
            <w:hideMark/>
          </w:tcPr>
          <w:p w14:paraId="38E64F9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13,171</w:t>
            </w:r>
          </w:p>
        </w:tc>
      </w:tr>
      <w:tr w:rsidR="005A521B" w:rsidRPr="005A521B" w14:paraId="38E64FA0" w14:textId="77777777" w:rsidTr="005C2CAA">
        <w:trPr>
          <w:trHeight w:val="240"/>
        </w:trPr>
        <w:tc>
          <w:tcPr>
            <w:tcW w:w="327" w:type="pct"/>
            <w:tcBorders>
              <w:top w:val="nil"/>
              <w:left w:val="nil"/>
              <w:bottom w:val="nil"/>
              <w:right w:val="nil"/>
            </w:tcBorders>
            <w:shd w:val="clear" w:color="000000" w:fill="FFFFFF"/>
            <w:noWrap/>
            <w:hideMark/>
          </w:tcPr>
          <w:p w14:paraId="38E64F9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G-4.2</w:t>
            </w:r>
          </w:p>
        </w:tc>
        <w:tc>
          <w:tcPr>
            <w:tcW w:w="3343" w:type="pct"/>
            <w:tcBorders>
              <w:top w:val="nil"/>
              <w:left w:val="nil"/>
              <w:bottom w:val="nil"/>
              <w:right w:val="nil"/>
            </w:tcBorders>
            <w:shd w:val="clear" w:color="000000" w:fill="FFFFFF"/>
            <w:hideMark/>
          </w:tcPr>
          <w:p w14:paraId="38E64F9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Staff regulations and HR administrative manual in place</w:t>
            </w:r>
          </w:p>
        </w:tc>
        <w:tc>
          <w:tcPr>
            <w:tcW w:w="422" w:type="pct"/>
            <w:tcBorders>
              <w:top w:val="nil"/>
              <w:left w:val="nil"/>
              <w:bottom w:val="nil"/>
              <w:right w:val="nil"/>
            </w:tcBorders>
            <w:shd w:val="clear" w:color="000000" w:fill="FFFFFF"/>
            <w:noWrap/>
            <w:hideMark/>
          </w:tcPr>
          <w:p w14:paraId="38E64F9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12,000</w:t>
            </w:r>
          </w:p>
        </w:tc>
        <w:tc>
          <w:tcPr>
            <w:tcW w:w="484" w:type="pct"/>
            <w:tcBorders>
              <w:top w:val="nil"/>
              <w:left w:val="nil"/>
              <w:bottom w:val="nil"/>
              <w:right w:val="nil"/>
            </w:tcBorders>
            <w:shd w:val="clear" w:color="000000" w:fill="FFFFFF"/>
            <w:noWrap/>
            <w:hideMark/>
          </w:tcPr>
          <w:p w14:paraId="38E64F9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13,039</w:t>
            </w:r>
          </w:p>
        </w:tc>
        <w:tc>
          <w:tcPr>
            <w:tcW w:w="423" w:type="pct"/>
            <w:tcBorders>
              <w:top w:val="nil"/>
              <w:left w:val="nil"/>
              <w:bottom w:val="nil"/>
              <w:right w:val="nil"/>
            </w:tcBorders>
            <w:shd w:val="clear" w:color="000000" w:fill="FFFFFF"/>
            <w:noWrap/>
            <w:hideMark/>
          </w:tcPr>
          <w:p w14:paraId="38E64F9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25,039</w:t>
            </w:r>
          </w:p>
        </w:tc>
      </w:tr>
      <w:tr w:rsidR="005A521B" w:rsidRPr="005A521B" w14:paraId="38E64FA6" w14:textId="77777777" w:rsidTr="005C2CAA">
        <w:trPr>
          <w:trHeight w:val="240"/>
        </w:trPr>
        <w:tc>
          <w:tcPr>
            <w:tcW w:w="327" w:type="pct"/>
            <w:tcBorders>
              <w:top w:val="nil"/>
              <w:left w:val="nil"/>
              <w:bottom w:val="nil"/>
              <w:right w:val="nil"/>
            </w:tcBorders>
            <w:shd w:val="clear" w:color="000000" w:fill="FFFFFF"/>
            <w:noWrap/>
            <w:hideMark/>
          </w:tcPr>
          <w:p w14:paraId="38E64FA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G-4.3</w:t>
            </w:r>
          </w:p>
        </w:tc>
        <w:tc>
          <w:tcPr>
            <w:tcW w:w="3343" w:type="pct"/>
            <w:tcBorders>
              <w:top w:val="nil"/>
              <w:left w:val="nil"/>
              <w:bottom w:val="nil"/>
              <w:right w:val="nil"/>
            </w:tcBorders>
            <w:shd w:val="clear" w:color="000000" w:fill="FFFFFF"/>
            <w:hideMark/>
          </w:tcPr>
          <w:p w14:paraId="38E64FA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Long-term plan for maintenance of ITU buildings created</w:t>
            </w:r>
          </w:p>
        </w:tc>
        <w:tc>
          <w:tcPr>
            <w:tcW w:w="422" w:type="pct"/>
            <w:tcBorders>
              <w:top w:val="nil"/>
              <w:left w:val="nil"/>
              <w:bottom w:val="nil"/>
              <w:right w:val="nil"/>
            </w:tcBorders>
            <w:shd w:val="clear" w:color="000000" w:fill="FFFFFF"/>
            <w:noWrap/>
            <w:hideMark/>
          </w:tcPr>
          <w:p w14:paraId="38E64FA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4,500</w:t>
            </w:r>
          </w:p>
        </w:tc>
        <w:tc>
          <w:tcPr>
            <w:tcW w:w="484" w:type="pct"/>
            <w:tcBorders>
              <w:top w:val="nil"/>
              <w:left w:val="nil"/>
              <w:bottom w:val="nil"/>
              <w:right w:val="nil"/>
            </w:tcBorders>
            <w:shd w:val="clear" w:color="000000" w:fill="FFFFFF"/>
            <w:noWrap/>
            <w:hideMark/>
          </w:tcPr>
          <w:p w14:paraId="38E64FA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12,569</w:t>
            </w:r>
          </w:p>
        </w:tc>
        <w:tc>
          <w:tcPr>
            <w:tcW w:w="423" w:type="pct"/>
            <w:tcBorders>
              <w:top w:val="nil"/>
              <w:left w:val="nil"/>
              <w:bottom w:val="nil"/>
              <w:right w:val="nil"/>
            </w:tcBorders>
            <w:shd w:val="clear" w:color="000000" w:fill="FFFFFF"/>
            <w:noWrap/>
            <w:hideMark/>
          </w:tcPr>
          <w:p w14:paraId="38E64FA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17,069</w:t>
            </w:r>
          </w:p>
        </w:tc>
      </w:tr>
      <w:tr w:rsidR="005A521B" w:rsidRPr="005A521B" w14:paraId="38E64FAC"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FA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G-4</w:t>
            </w:r>
          </w:p>
        </w:tc>
        <w:tc>
          <w:tcPr>
            <w:tcW w:w="3343" w:type="pct"/>
            <w:tcBorders>
              <w:top w:val="nil"/>
              <w:left w:val="nil"/>
              <w:bottom w:val="single" w:sz="4" w:space="0" w:color="000099"/>
              <w:right w:val="nil"/>
            </w:tcBorders>
            <w:shd w:val="clear" w:color="000000" w:fill="FFFFFF"/>
            <w:hideMark/>
          </w:tcPr>
          <w:p w14:paraId="38E64FA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Manage human, financial &amp; capital resources</w:t>
            </w:r>
          </w:p>
        </w:tc>
        <w:tc>
          <w:tcPr>
            <w:tcW w:w="422" w:type="pct"/>
            <w:tcBorders>
              <w:top w:val="nil"/>
              <w:left w:val="nil"/>
              <w:bottom w:val="single" w:sz="4" w:space="0" w:color="000099"/>
              <w:right w:val="nil"/>
            </w:tcBorders>
            <w:shd w:val="clear" w:color="000000" w:fill="FFFFFF"/>
            <w:noWrap/>
            <w:hideMark/>
          </w:tcPr>
          <w:p w14:paraId="38E64FA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16,500</w:t>
            </w:r>
          </w:p>
        </w:tc>
        <w:tc>
          <w:tcPr>
            <w:tcW w:w="484" w:type="pct"/>
            <w:tcBorders>
              <w:top w:val="nil"/>
              <w:left w:val="nil"/>
              <w:bottom w:val="single" w:sz="4" w:space="0" w:color="000099"/>
              <w:right w:val="nil"/>
            </w:tcBorders>
            <w:shd w:val="clear" w:color="000000" w:fill="FFFFFF"/>
            <w:noWrap/>
            <w:hideMark/>
          </w:tcPr>
          <w:p w14:paraId="38E64FA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38,779</w:t>
            </w:r>
          </w:p>
        </w:tc>
        <w:tc>
          <w:tcPr>
            <w:tcW w:w="423" w:type="pct"/>
            <w:tcBorders>
              <w:top w:val="nil"/>
              <w:left w:val="nil"/>
              <w:bottom w:val="single" w:sz="4" w:space="0" w:color="000099"/>
              <w:right w:val="nil"/>
            </w:tcBorders>
            <w:shd w:val="clear" w:color="000000" w:fill="FFFFFF"/>
            <w:noWrap/>
            <w:hideMark/>
          </w:tcPr>
          <w:p w14:paraId="38E64FA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55,279</w:t>
            </w:r>
          </w:p>
        </w:tc>
      </w:tr>
      <w:tr w:rsidR="005A521B" w:rsidRPr="005A521B" w14:paraId="38E64FB2" w14:textId="77777777" w:rsidTr="005C2CAA">
        <w:trPr>
          <w:trHeight w:val="264"/>
        </w:trPr>
        <w:tc>
          <w:tcPr>
            <w:tcW w:w="327" w:type="pct"/>
            <w:tcBorders>
              <w:top w:val="nil"/>
              <w:left w:val="nil"/>
              <w:bottom w:val="nil"/>
              <w:right w:val="nil"/>
            </w:tcBorders>
            <w:shd w:val="clear" w:color="000000" w:fill="FFFFFF"/>
            <w:noWrap/>
            <w:hideMark/>
          </w:tcPr>
          <w:p w14:paraId="38E64FA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G-5.1</w:t>
            </w:r>
          </w:p>
        </w:tc>
        <w:tc>
          <w:tcPr>
            <w:tcW w:w="3343" w:type="pct"/>
            <w:tcBorders>
              <w:top w:val="nil"/>
              <w:left w:val="nil"/>
              <w:bottom w:val="nil"/>
              <w:right w:val="nil"/>
            </w:tcBorders>
            <w:shd w:val="clear" w:color="000000" w:fill="FFFFFF"/>
            <w:hideMark/>
          </w:tcPr>
          <w:p w14:paraId="38E64FA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Information services for PP, Council and CWGs, and world conf. and forums (WCIT and WTPF)</w:t>
            </w:r>
          </w:p>
        </w:tc>
        <w:tc>
          <w:tcPr>
            <w:tcW w:w="422" w:type="pct"/>
            <w:tcBorders>
              <w:top w:val="nil"/>
              <w:left w:val="nil"/>
              <w:bottom w:val="nil"/>
              <w:right w:val="nil"/>
            </w:tcBorders>
            <w:shd w:val="clear" w:color="000000" w:fill="FFFFFF"/>
            <w:noWrap/>
            <w:hideMark/>
          </w:tcPr>
          <w:p w14:paraId="38E64FA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nil"/>
              <w:right w:val="nil"/>
            </w:tcBorders>
            <w:shd w:val="clear" w:color="000000" w:fill="FFFFFF"/>
            <w:noWrap/>
            <w:hideMark/>
          </w:tcPr>
          <w:p w14:paraId="38E64FB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7,970</w:t>
            </w:r>
          </w:p>
        </w:tc>
        <w:tc>
          <w:tcPr>
            <w:tcW w:w="423" w:type="pct"/>
            <w:tcBorders>
              <w:top w:val="nil"/>
              <w:left w:val="nil"/>
              <w:bottom w:val="nil"/>
              <w:right w:val="nil"/>
            </w:tcBorders>
            <w:shd w:val="clear" w:color="000000" w:fill="FFFFFF"/>
            <w:noWrap/>
            <w:hideMark/>
          </w:tcPr>
          <w:p w14:paraId="38E64FB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7,970</w:t>
            </w:r>
          </w:p>
        </w:tc>
      </w:tr>
      <w:tr w:rsidR="005A521B" w:rsidRPr="005A521B" w14:paraId="38E64FB8" w14:textId="77777777" w:rsidTr="005C2CAA">
        <w:trPr>
          <w:trHeight w:val="228"/>
        </w:trPr>
        <w:tc>
          <w:tcPr>
            <w:tcW w:w="327" w:type="pct"/>
            <w:tcBorders>
              <w:top w:val="nil"/>
              <w:left w:val="nil"/>
              <w:bottom w:val="nil"/>
              <w:right w:val="nil"/>
            </w:tcBorders>
            <w:shd w:val="clear" w:color="000000" w:fill="FFFFFF"/>
            <w:noWrap/>
            <w:hideMark/>
          </w:tcPr>
          <w:p w14:paraId="38E64FB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G-5.2</w:t>
            </w:r>
          </w:p>
        </w:tc>
        <w:tc>
          <w:tcPr>
            <w:tcW w:w="3343" w:type="pct"/>
            <w:tcBorders>
              <w:top w:val="nil"/>
              <w:left w:val="nil"/>
              <w:bottom w:val="nil"/>
              <w:right w:val="nil"/>
            </w:tcBorders>
            <w:shd w:val="clear" w:color="000000" w:fill="FFFFFF"/>
            <w:hideMark/>
          </w:tcPr>
          <w:p w14:paraId="38E64FB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Information services for the corp. governance, strategy and comm. activities of the Union</w:t>
            </w:r>
          </w:p>
        </w:tc>
        <w:tc>
          <w:tcPr>
            <w:tcW w:w="422" w:type="pct"/>
            <w:tcBorders>
              <w:top w:val="nil"/>
              <w:left w:val="nil"/>
              <w:bottom w:val="nil"/>
              <w:right w:val="nil"/>
            </w:tcBorders>
            <w:shd w:val="clear" w:color="000000" w:fill="FFFFFF"/>
            <w:noWrap/>
            <w:hideMark/>
          </w:tcPr>
          <w:p w14:paraId="38E64FB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1,000</w:t>
            </w:r>
          </w:p>
        </w:tc>
        <w:tc>
          <w:tcPr>
            <w:tcW w:w="484" w:type="pct"/>
            <w:tcBorders>
              <w:top w:val="nil"/>
              <w:left w:val="nil"/>
              <w:bottom w:val="nil"/>
              <w:right w:val="nil"/>
            </w:tcBorders>
            <w:shd w:val="clear" w:color="000000" w:fill="FFFFFF"/>
            <w:noWrap/>
            <w:hideMark/>
          </w:tcPr>
          <w:p w14:paraId="38E64FB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27,750</w:t>
            </w:r>
          </w:p>
        </w:tc>
        <w:tc>
          <w:tcPr>
            <w:tcW w:w="423" w:type="pct"/>
            <w:tcBorders>
              <w:top w:val="nil"/>
              <w:left w:val="nil"/>
              <w:bottom w:val="nil"/>
              <w:right w:val="nil"/>
            </w:tcBorders>
            <w:shd w:val="clear" w:color="000000" w:fill="FFFFFF"/>
            <w:noWrap/>
            <w:hideMark/>
          </w:tcPr>
          <w:p w14:paraId="38E64FB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28,750</w:t>
            </w:r>
          </w:p>
        </w:tc>
      </w:tr>
      <w:tr w:rsidR="005A521B" w:rsidRPr="005A521B" w14:paraId="38E64FBE"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FB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G-5</w:t>
            </w:r>
          </w:p>
        </w:tc>
        <w:tc>
          <w:tcPr>
            <w:tcW w:w="3343" w:type="pct"/>
            <w:tcBorders>
              <w:top w:val="nil"/>
              <w:left w:val="nil"/>
              <w:bottom w:val="single" w:sz="4" w:space="0" w:color="000099"/>
              <w:right w:val="nil"/>
            </w:tcBorders>
            <w:shd w:val="clear" w:color="000000" w:fill="FFFFFF"/>
            <w:hideMark/>
          </w:tcPr>
          <w:p w14:paraId="38E64FB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Manage ICT Services to the Union</w:t>
            </w:r>
          </w:p>
        </w:tc>
        <w:tc>
          <w:tcPr>
            <w:tcW w:w="422" w:type="pct"/>
            <w:tcBorders>
              <w:top w:val="nil"/>
              <w:left w:val="nil"/>
              <w:bottom w:val="single" w:sz="4" w:space="0" w:color="000099"/>
              <w:right w:val="nil"/>
            </w:tcBorders>
            <w:shd w:val="clear" w:color="000000" w:fill="FFFFFF"/>
            <w:noWrap/>
            <w:hideMark/>
          </w:tcPr>
          <w:p w14:paraId="38E64FB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1,000</w:t>
            </w:r>
          </w:p>
        </w:tc>
        <w:tc>
          <w:tcPr>
            <w:tcW w:w="484" w:type="pct"/>
            <w:tcBorders>
              <w:top w:val="nil"/>
              <w:left w:val="nil"/>
              <w:bottom w:val="single" w:sz="4" w:space="0" w:color="000099"/>
              <w:right w:val="nil"/>
            </w:tcBorders>
            <w:shd w:val="clear" w:color="000000" w:fill="FFFFFF"/>
            <w:noWrap/>
            <w:hideMark/>
          </w:tcPr>
          <w:p w14:paraId="38E64FB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35,720</w:t>
            </w:r>
          </w:p>
        </w:tc>
        <w:tc>
          <w:tcPr>
            <w:tcW w:w="423" w:type="pct"/>
            <w:tcBorders>
              <w:top w:val="nil"/>
              <w:left w:val="nil"/>
              <w:bottom w:val="single" w:sz="4" w:space="0" w:color="000099"/>
              <w:right w:val="nil"/>
            </w:tcBorders>
            <w:shd w:val="clear" w:color="000000" w:fill="FFFFFF"/>
            <w:noWrap/>
            <w:hideMark/>
          </w:tcPr>
          <w:p w14:paraId="38E64FB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36,720</w:t>
            </w:r>
          </w:p>
        </w:tc>
      </w:tr>
      <w:tr w:rsidR="005A521B" w:rsidRPr="005A521B" w14:paraId="38E64FC4" w14:textId="77777777" w:rsidTr="005C2CAA">
        <w:trPr>
          <w:trHeight w:val="240"/>
        </w:trPr>
        <w:tc>
          <w:tcPr>
            <w:tcW w:w="327" w:type="pct"/>
            <w:tcBorders>
              <w:top w:val="nil"/>
              <w:left w:val="nil"/>
              <w:bottom w:val="nil"/>
              <w:right w:val="nil"/>
            </w:tcBorders>
            <w:shd w:val="clear" w:color="000000" w:fill="FFFFFF"/>
            <w:noWrap/>
            <w:hideMark/>
          </w:tcPr>
          <w:p w14:paraId="38E64FBF" w14:textId="77777777" w:rsidR="005A521B" w:rsidRPr="005117B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117BB">
              <w:rPr>
                <w:rFonts w:ascii="Calibri" w:hAnsi="Calibri" w:cs="Calibri"/>
                <w:color w:val="000000"/>
                <w:sz w:val="18"/>
                <w:szCs w:val="18"/>
                <w:lang w:val="en-US" w:eastAsia="zh-CN"/>
              </w:rPr>
              <w:t>G-6.1</w:t>
            </w:r>
          </w:p>
        </w:tc>
        <w:tc>
          <w:tcPr>
            <w:tcW w:w="3343" w:type="pct"/>
            <w:tcBorders>
              <w:top w:val="nil"/>
              <w:left w:val="nil"/>
              <w:bottom w:val="nil"/>
              <w:right w:val="nil"/>
            </w:tcBorders>
            <w:shd w:val="clear" w:color="000000" w:fill="FFFFFF"/>
            <w:hideMark/>
          </w:tcPr>
          <w:p w14:paraId="38E64FC0" w14:textId="77777777" w:rsidR="005A521B" w:rsidRPr="005117BB" w:rsidRDefault="005117B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117BB">
              <w:rPr>
                <w:rFonts w:ascii="Calibri" w:hAnsi="Calibri" w:cs="Calibri"/>
                <w:color w:val="000000"/>
                <w:sz w:val="18"/>
                <w:szCs w:val="18"/>
                <w:lang w:val="en-US" w:eastAsia="zh-CN"/>
              </w:rPr>
              <w:t>ITU Telecom World</w:t>
            </w:r>
          </w:p>
        </w:tc>
        <w:tc>
          <w:tcPr>
            <w:tcW w:w="422" w:type="pct"/>
            <w:tcBorders>
              <w:top w:val="nil"/>
              <w:left w:val="nil"/>
              <w:bottom w:val="nil"/>
              <w:right w:val="nil"/>
            </w:tcBorders>
            <w:shd w:val="clear" w:color="000000" w:fill="FFFFFF"/>
            <w:noWrap/>
            <w:hideMark/>
          </w:tcPr>
          <w:p w14:paraId="38E64FC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4FC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23" w:type="pct"/>
            <w:tcBorders>
              <w:top w:val="nil"/>
              <w:left w:val="nil"/>
              <w:bottom w:val="nil"/>
              <w:right w:val="nil"/>
            </w:tcBorders>
            <w:shd w:val="clear" w:color="000000" w:fill="FFFFFF"/>
            <w:noWrap/>
            <w:hideMark/>
          </w:tcPr>
          <w:p w14:paraId="38E64FC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r>
      <w:tr w:rsidR="005117BB" w:rsidRPr="005A521B" w14:paraId="38E64FCA" w14:textId="77777777" w:rsidTr="005C2CAA">
        <w:trPr>
          <w:trHeight w:val="240"/>
        </w:trPr>
        <w:tc>
          <w:tcPr>
            <w:tcW w:w="327" w:type="pct"/>
            <w:tcBorders>
              <w:top w:val="nil"/>
              <w:left w:val="nil"/>
              <w:bottom w:val="nil"/>
              <w:right w:val="nil"/>
            </w:tcBorders>
            <w:shd w:val="clear" w:color="000000" w:fill="FFFFFF"/>
            <w:noWrap/>
            <w:hideMark/>
          </w:tcPr>
          <w:p w14:paraId="38E64FC5" w14:textId="77777777" w:rsidR="005117BB" w:rsidRPr="005A521B" w:rsidRDefault="005117BB" w:rsidP="005117B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G-6.</w:t>
            </w:r>
            <w:r>
              <w:rPr>
                <w:rFonts w:ascii="Calibri" w:hAnsi="Calibri" w:cs="Calibri"/>
                <w:color w:val="000000"/>
                <w:sz w:val="18"/>
                <w:szCs w:val="18"/>
                <w:lang w:val="en-US" w:eastAsia="zh-CN"/>
              </w:rPr>
              <w:t>2</w:t>
            </w:r>
          </w:p>
        </w:tc>
        <w:tc>
          <w:tcPr>
            <w:tcW w:w="3343" w:type="pct"/>
            <w:tcBorders>
              <w:top w:val="nil"/>
              <w:left w:val="nil"/>
              <w:bottom w:val="nil"/>
              <w:right w:val="nil"/>
            </w:tcBorders>
            <w:shd w:val="clear" w:color="000000" w:fill="FFFFFF"/>
            <w:hideMark/>
          </w:tcPr>
          <w:p w14:paraId="38E64FC6" w14:textId="77777777" w:rsidR="005117BB" w:rsidRPr="00FC45C8" w:rsidRDefault="005117B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highlight w:val="yellow"/>
                <w:lang w:val="en-US" w:eastAsia="zh-CN"/>
              </w:rPr>
            </w:pPr>
            <w:r w:rsidRPr="005A521B">
              <w:rPr>
                <w:rFonts w:ascii="Calibri" w:hAnsi="Calibri" w:cs="Calibri"/>
                <w:color w:val="000000"/>
                <w:sz w:val="18"/>
                <w:szCs w:val="18"/>
                <w:lang w:val="en-US" w:eastAsia="zh-CN"/>
              </w:rPr>
              <w:t>Establishing and managing relationships with the broader ICT community to build relevance and momentum towards ITU Telecom events</w:t>
            </w:r>
          </w:p>
        </w:tc>
        <w:tc>
          <w:tcPr>
            <w:tcW w:w="422" w:type="pct"/>
            <w:tcBorders>
              <w:top w:val="nil"/>
              <w:left w:val="nil"/>
              <w:bottom w:val="nil"/>
              <w:right w:val="nil"/>
            </w:tcBorders>
            <w:shd w:val="clear" w:color="000000" w:fill="FFFFFF"/>
            <w:noWrap/>
            <w:hideMark/>
          </w:tcPr>
          <w:p w14:paraId="38E64FC7"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4FC8"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23" w:type="pct"/>
            <w:tcBorders>
              <w:top w:val="nil"/>
              <w:left w:val="nil"/>
              <w:bottom w:val="nil"/>
              <w:right w:val="nil"/>
            </w:tcBorders>
            <w:shd w:val="clear" w:color="000000" w:fill="FFFFFF"/>
            <w:noWrap/>
            <w:hideMark/>
          </w:tcPr>
          <w:p w14:paraId="38E64FC9"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r>
      <w:tr w:rsidR="005117BB" w:rsidRPr="005A521B" w14:paraId="38E64FD0" w14:textId="77777777" w:rsidTr="005C2CAA">
        <w:trPr>
          <w:trHeight w:val="240"/>
        </w:trPr>
        <w:tc>
          <w:tcPr>
            <w:tcW w:w="327" w:type="pct"/>
            <w:tcBorders>
              <w:top w:val="nil"/>
              <w:left w:val="nil"/>
              <w:bottom w:val="nil"/>
              <w:right w:val="nil"/>
            </w:tcBorders>
            <w:shd w:val="clear" w:color="000000" w:fill="FFFFFF"/>
            <w:noWrap/>
            <w:hideMark/>
          </w:tcPr>
          <w:p w14:paraId="38E64FCB" w14:textId="77777777" w:rsidR="005117BB" w:rsidRPr="005A521B" w:rsidRDefault="005117BB" w:rsidP="005117B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G-6.</w:t>
            </w:r>
            <w:r>
              <w:rPr>
                <w:rFonts w:ascii="Calibri" w:hAnsi="Calibri" w:cs="Calibri"/>
                <w:color w:val="000000"/>
                <w:sz w:val="18"/>
                <w:szCs w:val="18"/>
                <w:lang w:val="en-US" w:eastAsia="zh-CN"/>
              </w:rPr>
              <w:t>3</w:t>
            </w:r>
          </w:p>
        </w:tc>
        <w:tc>
          <w:tcPr>
            <w:tcW w:w="3343" w:type="pct"/>
            <w:tcBorders>
              <w:top w:val="nil"/>
              <w:left w:val="nil"/>
              <w:bottom w:val="nil"/>
              <w:right w:val="nil"/>
            </w:tcBorders>
            <w:shd w:val="clear" w:color="000000" w:fill="FFFFFF"/>
            <w:hideMark/>
          </w:tcPr>
          <w:p w14:paraId="38E64FCC" w14:textId="77777777" w:rsidR="005117BB" w:rsidRPr="00FC45C8" w:rsidRDefault="005117B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highlight w:val="yellow"/>
                <w:lang w:val="en-US" w:eastAsia="zh-CN"/>
              </w:rPr>
            </w:pPr>
            <w:r w:rsidRPr="005A521B">
              <w:rPr>
                <w:rFonts w:ascii="Calibri" w:hAnsi="Calibri" w:cs="Calibri"/>
                <w:sz w:val="18"/>
                <w:szCs w:val="18"/>
                <w:lang w:val="en-US" w:eastAsia="zh-CN"/>
              </w:rPr>
              <w:t>Leveraging ITU Telecom assets to strengthen other ITU events, as required</w:t>
            </w:r>
          </w:p>
        </w:tc>
        <w:tc>
          <w:tcPr>
            <w:tcW w:w="422" w:type="pct"/>
            <w:tcBorders>
              <w:top w:val="nil"/>
              <w:left w:val="nil"/>
              <w:bottom w:val="nil"/>
              <w:right w:val="nil"/>
            </w:tcBorders>
            <w:shd w:val="clear" w:color="000000" w:fill="FFFFFF"/>
            <w:noWrap/>
            <w:hideMark/>
          </w:tcPr>
          <w:p w14:paraId="38E64FCD"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4FCE"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23" w:type="pct"/>
            <w:tcBorders>
              <w:top w:val="nil"/>
              <w:left w:val="nil"/>
              <w:bottom w:val="nil"/>
              <w:right w:val="nil"/>
            </w:tcBorders>
            <w:shd w:val="clear" w:color="000000" w:fill="FFFFFF"/>
            <w:noWrap/>
            <w:hideMark/>
          </w:tcPr>
          <w:p w14:paraId="38E64FCF"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r>
      <w:tr w:rsidR="005117BB" w:rsidRPr="005A521B" w14:paraId="38E64FD6" w14:textId="77777777" w:rsidTr="005C2CAA">
        <w:trPr>
          <w:trHeight w:val="240"/>
        </w:trPr>
        <w:tc>
          <w:tcPr>
            <w:tcW w:w="327" w:type="pct"/>
            <w:tcBorders>
              <w:top w:val="nil"/>
              <w:left w:val="nil"/>
              <w:bottom w:val="single" w:sz="4" w:space="0" w:color="000099"/>
              <w:right w:val="nil"/>
            </w:tcBorders>
            <w:shd w:val="clear" w:color="000000" w:fill="FFFFFF"/>
            <w:noWrap/>
            <w:hideMark/>
          </w:tcPr>
          <w:p w14:paraId="38E64FD1"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b/>
                <w:bCs/>
                <w:color w:val="000000"/>
                <w:sz w:val="18"/>
                <w:szCs w:val="18"/>
                <w:lang w:val="en-US" w:eastAsia="zh-CN"/>
              </w:rPr>
              <w:t>G-6</w:t>
            </w:r>
          </w:p>
        </w:tc>
        <w:tc>
          <w:tcPr>
            <w:tcW w:w="3343" w:type="pct"/>
            <w:tcBorders>
              <w:top w:val="nil"/>
              <w:left w:val="nil"/>
              <w:bottom w:val="single" w:sz="4" w:space="0" w:color="000099"/>
              <w:right w:val="nil"/>
            </w:tcBorders>
            <w:shd w:val="clear" w:color="000000" w:fill="FFFFFF"/>
            <w:hideMark/>
          </w:tcPr>
          <w:p w14:paraId="38E64FD2" w14:textId="77777777" w:rsidR="005117BB" w:rsidRPr="00FC45C8" w:rsidRDefault="005117B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highlight w:val="yellow"/>
                <w:lang w:val="en-US" w:eastAsia="zh-CN"/>
              </w:rPr>
            </w:pPr>
            <w:r w:rsidRPr="005A521B">
              <w:rPr>
                <w:rFonts w:ascii="Calibri" w:hAnsi="Calibri" w:cs="Calibri"/>
                <w:b/>
                <w:bCs/>
                <w:color w:val="000000"/>
                <w:sz w:val="18"/>
                <w:szCs w:val="18"/>
                <w:lang w:val="en-US" w:eastAsia="zh-CN"/>
              </w:rPr>
              <w:t>Total Objective: Manage TELECOM Activities *</w:t>
            </w:r>
          </w:p>
        </w:tc>
        <w:tc>
          <w:tcPr>
            <w:tcW w:w="422" w:type="pct"/>
            <w:tcBorders>
              <w:top w:val="nil"/>
              <w:left w:val="nil"/>
              <w:bottom w:val="single" w:sz="4" w:space="0" w:color="000099"/>
              <w:right w:val="nil"/>
            </w:tcBorders>
            <w:shd w:val="clear" w:color="000000" w:fill="FFFFFF"/>
            <w:noWrap/>
            <w:hideMark/>
          </w:tcPr>
          <w:p w14:paraId="38E64FD3"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4" w:type="pct"/>
            <w:tcBorders>
              <w:top w:val="nil"/>
              <w:left w:val="nil"/>
              <w:bottom w:val="single" w:sz="4" w:space="0" w:color="000099"/>
              <w:right w:val="nil"/>
            </w:tcBorders>
            <w:shd w:val="clear" w:color="000000" w:fill="FFFFFF"/>
            <w:noWrap/>
            <w:hideMark/>
          </w:tcPr>
          <w:p w14:paraId="38E64FD4"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23" w:type="pct"/>
            <w:tcBorders>
              <w:top w:val="nil"/>
              <w:left w:val="nil"/>
              <w:bottom w:val="single" w:sz="4" w:space="0" w:color="000099"/>
              <w:right w:val="nil"/>
            </w:tcBorders>
            <w:shd w:val="clear" w:color="000000" w:fill="FFFFFF"/>
            <w:noWrap/>
            <w:hideMark/>
          </w:tcPr>
          <w:p w14:paraId="38E64FD5"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r>
      <w:tr w:rsidR="005117BB" w:rsidRPr="005A521B" w14:paraId="38E64FDC" w14:textId="77777777" w:rsidTr="005C2CAA">
        <w:trPr>
          <w:trHeight w:val="238"/>
        </w:trPr>
        <w:tc>
          <w:tcPr>
            <w:tcW w:w="327" w:type="pct"/>
            <w:tcBorders>
              <w:top w:val="nil"/>
              <w:left w:val="nil"/>
              <w:bottom w:val="single" w:sz="4" w:space="0" w:color="000099"/>
              <w:right w:val="nil"/>
            </w:tcBorders>
            <w:shd w:val="clear" w:color="000000" w:fill="DCE6F1"/>
            <w:noWrap/>
            <w:hideMark/>
          </w:tcPr>
          <w:p w14:paraId="38E64FD7"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 </w:t>
            </w:r>
          </w:p>
        </w:tc>
        <w:tc>
          <w:tcPr>
            <w:tcW w:w="3343" w:type="pct"/>
            <w:tcBorders>
              <w:top w:val="nil"/>
              <w:left w:val="nil"/>
              <w:bottom w:val="single" w:sz="4" w:space="0" w:color="000099"/>
              <w:right w:val="nil"/>
            </w:tcBorders>
            <w:shd w:val="clear" w:color="000000" w:fill="DCE6F1"/>
            <w:hideMark/>
          </w:tcPr>
          <w:p w14:paraId="38E64FD8"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TOTAL General Secretariat</w:t>
            </w:r>
          </w:p>
        </w:tc>
        <w:tc>
          <w:tcPr>
            <w:tcW w:w="422" w:type="pct"/>
            <w:tcBorders>
              <w:top w:val="nil"/>
              <w:left w:val="nil"/>
              <w:bottom w:val="single" w:sz="4" w:space="0" w:color="000099"/>
              <w:right w:val="nil"/>
            </w:tcBorders>
            <w:shd w:val="clear" w:color="000000" w:fill="DCE6F1"/>
            <w:noWrap/>
            <w:hideMark/>
          </w:tcPr>
          <w:p w14:paraId="38E64FD9"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22,262</w:t>
            </w:r>
          </w:p>
        </w:tc>
        <w:tc>
          <w:tcPr>
            <w:tcW w:w="484" w:type="pct"/>
            <w:tcBorders>
              <w:top w:val="nil"/>
              <w:left w:val="nil"/>
              <w:bottom w:val="single" w:sz="4" w:space="0" w:color="000099"/>
              <w:right w:val="nil"/>
            </w:tcBorders>
            <w:shd w:val="clear" w:color="000000" w:fill="DCE6F1"/>
            <w:noWrap/>
            <w:hideMark/>
          </w:tcPr>
          <w:p w14:paraId="38E64FDA"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161,794</w:t>
            </w:r>
          </w:p>
        </w:tc>
        <w:tc>
          <w:tcPr>
            <w:tcW w:w="423" w:type="pct"/>
            <w:tcBorders>
              <w:top w:val="nil"/>
              <w:left w:val="nil"/>
              <w:bottom w:val="single" w:sz="4" w:space="0" w:color="000099"/>
              <w:right w:val="nil"/>
            </w:tcBorders>
            <w:shd w:val="clear" w:color="000000" w:fill="DCE6F1"/>
            <w:noWrap/>
            <w:hideMark/>
          </w:tcPr>
          <w:p w14:paraId="38E64FDB"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184,056</w:t>
            </w:r>
          </w:p>
        </w:tc>
      </w:tr>
      <w:tr w:rsidR="005117BB" w:rsidRPr="005A521B" w14:paraId="38E64FE2" w14:textId="77777777" w:rsidTr="005C2CAA">
        <w:trPr>
          <w:trHeight w:val="252"/>
        </w:trPr>
        <w:tc>
          <w:tcPr>
            <w:tcW w:w="327" w:type="pct"/>
            <w:tcBorders>
              <w:top w:val="nil"/>
              <w:left w:val="nil"/>
              <w:bottom w:val="nil"/>
              <w:right w:val="nil"/>
            </w:tcBorders>
            <w:shd w:val="clear" w:color="000000" w:fill="FFFFFF"/>
            <w:noWrap/>
            <w:hideMark/>
          </w:tcPr>
          <w:p w14:paraId="38E64FDD"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b/>
                <w:bCs/>
                <w:color w:val="000000"/>
                <w:sz w:val="18"/>
                <w:szCs w:val="18"/>
                <w:lang w:val="en-US" w:eastAsia="zh-CN"/>
              </w:rPr>
              <w:t> </w:t>
            </w:r>
          </w:p>
        </w:tc>
        <w:tc>
          <w:tcPr>
            <w:tcW w:w="3343" w:type="pct"/>
            <w:tcBorders>
              <w:top w:val="nil"/>
              <w:left w:val="nil"/>
              <w:bottom w:val="nil"/>
              <w:right w:val="nil"/>
            </w:tcBorders>
            <w:shd w:val="clear" w:color="000000" w:fill="FFFFFF"/>
            <w:hideMark/>
          </w:tcPr>
          <w:p w14:paraId="38E64FDE"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i/>
                <w:iCs/>
                <w:color w:val="000099"/>
                <w:sz w:val="18"/>
                <w:szCs w:val="18"/>
                <w:lang w:val="en-US" w:eastAsia="zh-CN"/>
              </w:rPr>
              <w:t> </w:t>
            </w:r>
          </w:p>
        </w:tc>
        <w:tc>
          <w:tcPr>
            <w:tcW w:w="422" w:type="pct"/>
            <w:tcBorders>
              <w:top w:val="nil"/>
              <w:left w:val="nil"/>
              <w:bottom w:val="nil"/>
              <w:right w:val="nil"/>
            </w:tcBorders>
            <w:shd w:val="clear" w:color="000000" w:fill="FFFFFF"/>
            <w:noWrap/>
            <w:hideMark/>
          </w:tcPr>
          <w:p w14:paraId="38E64FDF"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b/>
                <w:bCs/>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4FE0"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b/>
                <w:bCs/>
                <w:color w:val="000000"/>
                <w:sz w:val="18"/>
                <w:szCs w:val="18"/>
                <w:lang w:val="en-US" w:eastAsia="zh-CN"/>
              </w:rPr>
              <w:t> </w:t>
            </w:r>
          </w:p>
        </w:tc>
        <w:tc>
          <w:tcPr>
            <w:tcW w:w="423" w:type="pct"/>
            <w:tcBorders>
              <w:top w:val="nil"/>
              <w:left w:val="nil"/>
              <w:bottom w:val="nil"/>
              <w:right w:val="nil"/>
            </w:tcBorders>
            <w:shd w:val="clear" w:color="000000" w:fill="FFFFFF"/>
            <w:noWrap/>
            <w:hideMark/>
          </w:tcPr>
          <w:p w14:paraId="38E64FE1"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b/>
                <w:bCs/>
                <w:color w:val="000000"/>
                <w:sz w:val="18"/>
                <w:szCs w:val="18"/>
                <w:lang w:val="en-US" w:eastAsia="zh-CN"/>
              </w:rPr>
              <w:t> </w:t>
            </w:r>
          </w:p>
        </w:tc>
      </w:tr>
      <w:tr w:rsidR="005117BB" w:rsidRPr="005A521B" w14:paraId="38E64FE8" w14:textId="77777777" w:rsidTr="005C2CAA">
        <w:trPr>
          <w:trHeight w:val="240"/>
        </w:trPr>
        <w:tc>
          <w:tcPr>
            <w:tcW w:w="327" w:type="pct"/>
            <w:tcBorders>
              <w:top w:val="single" w:sz="4" w:space="0" w:color="000099"/>
              <w:left w:val="nil"/>
              <w:bottom w:val="single" w:sz="4" w:space="0" w:color="000099"/>
              <w:right w:val="nil"/>
            </w:tcBorders>
            <w:shd w:val="clear" w:color="000000" w:fill="DCE6F1"/>
            <w:noWrap/>
            <w:hideMark/>
          </w:tcPr>
          <w:p w14:paraId="38E64FE3" w14:textId="77777777" w:rsidR="005117BB" w:rsidRPr="005A521B" w:rsidRDefault="005117BB" w:rsidP="00FD218A">
            <w:pPr>
              <w:tabs>
                <w:tab w:val="clear" w:pos="794"/>
                <w:tab w:val="clear" w:pos="1191"/>
                <w:tab w:val="clear" w:pos="1588"/>
                <w:tab w:val="clear" w:pos="1985"/>
              </w:tabs>
              <w:overflowPunct/>
              <w:autoSpaceDE/>
              <w:autoSpaceDN/>
              <w:adjustRightInd/>
              <w:spacing w:before="40" w:after="40"/>
              <w:jc w:val="left"/>
              <w:textAlignment w:val="auto"/>
              <w:rPr>
                <w:rFonts w:ascii="Calibri" w:hAnsi="Calibri" w:cs="Calibri"/>
                <w:b/>
                <w:bCs/>
                <w:color w:val="000000"/>
                <w:sz w:val="18"/>
                <w:szCs w:val="18"/>
                <w:lang w:val="en-US" w:eastAsia="zh-CN"/>
              </w:rPr>
            </w:pPr>
            <w:r w:rsidRPr="005A521B">
              <w:rPr>
                <w:rFonts w:ascii="Calibri" w:hAnsi="Calibri" w:cs="Calibri"/>
                <w:b/>
                <w:bCs/>
                <w:color w:val="000099"/>
                <w:sz w:val="18"/>
                <w:szCs w:val="18"/>
                <w:lang w:val="en-US" w:eastAsia="zh-CN"/>
              </w:rPr>
              <w:t> </w:t>
            </w:r>
          </w:p>
        </w:tc>
        <w:tc>
          <w:tcPr>
            <w:tcW w:w="3343" w:type="pct"/>
            <w:tcBorders>
              <w:top w:val="single" w:sz="4" w:space="0" w:color="000099"/>
              <w:left w:val="nil"/>
              <w:bottom w:val="single" w:sz="4" w:space="0" w:color="000099"/>
              <w:right w:val="nil"/>
            </w:tcBorders>
            <w:shd w:val="clear" w:color="000000" w:fill="DCE6F1"/>
            <w:hideMark/>
          </w:tcPr>
          <w:p w14:paraId="38E64FE4" w14:textId="77777777" w:rsidR="005117BB" w:rsidRPr="005A521B" w:rsidRDefault="005117BB" w:rsidP="00FD218A">
            <w:pPr>
              <w:tabs>
                <w:tab w:val="clear" w:pos="794"/>
                <w:tab w:val="clear" w:pos="1191"/>
                <w:tab w:val="clear" w:pos="1588"/>
                <w:tab w:val="clear" w:pos="1985"/>
              </w:tabs>
              <w:overflowPunct/>
              <w:autoSpaceDE/>
              <w:autoSpaceDN/>
              <w:adjustRightInd/>
              <w:spacing w:before="40" w:after="40"/>
              <w:jc w:val="left"/>
              <w:textAlignment w:val="auto"/>
              <w:rPr>
                <w:rFonts w:ascii="Calibri" w:hAnsi="Calibri" w:cs="Calibri"/>
                <w:b/>
                <w:bCs/>
                <w:color w:val="000000"/>
                <w:sz w:val="18"/>
                <w:szCs w:val="18"/>
                <w:lang w:val="en-US" w:eastAsia="zh-CN"/>
              </w:rPr>
            </w:pPr>
            <w:r w:rsidRPr="005A521B">
              <w:rPr>
                <w:rFonts w:ascii="Calibri" w:hAnsi="Calibri" w:cs="Calibri"/>
                <w:b/>
                <w:bCs/>
                <w:color w:val="000099"/>
                <w:sz w:val="18"/>
                <w:szCs w:val="18"/>
                <w:lang w:val="en-US" w:eastAsia="zh-CN"/>
              </w:rPr>
              <w:t>TOTAL ITU</w:t>
            </w:r>
          </w:p>
        </w:tc>
        <w:tc>
          <w:tcPr>
            <w:tcW w:w="422" w:type="pct"/>
            <w:tcBorders>
              <w:top w:val="single" w:sz="4" w:space="0" w:color="000099"/>
              <w:left w:val="nil"/>
              <w:bottom w:val="single" w:sz="4" w:space="0" w:color="000099"/>
              <w:right w:val="nil"/>
            </w:tcBorders>
            <w:shd w:val="clear" w:color="000000" w:fill="DCE6F1"/>
            <w:noWrap/>
            <w:hideMark/>
          </w:tcPr>
          <w:p w14:paraId="38E64FE5" w14:textId="77777777" w:rsidR="005117BB" w:rsidRPr="005A521B" w:rsidRDefault="005117BB" w:rsidP="00FD218A">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45,931</w:t>
            </w:r>
          </w:p>
        </w:tc>
        <w:tc>
          <w:tcPr>
            <w:tcW w:w="484" w:type="pct"/>
            <w:tcBorders>
              <w:top w:val="single" w:sz="4" w:space="0" w:color="000099"/>
              <w:left w:val="nil"/>
              <w:bottom w:val="single" w:sz="4" w:space="0" w:color="000099"/>
              <w:right w:val="nil"/>
            </w:tcBorders>
            <w:shd w:val="clear" w:color="000000" w:fill="DCE6F1"/>
            <w:noWrap/>
            <w:hideMark/>
          </w:tcPr>
          <w:p w14:paraId="38E64FE6" w14:textId="77777777" w:rsidR="005117BB" w:rsidRPr="005A521B" w:rsidRDefault="005117BB" w:rsidP="00FD218A">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281,123</w:t>
            </w:r>
          </w:p>
        </w:tc>
        <w:tc>
          <w:tcPr>
            <w:tcW w:w="423" w:type="pct"/>
            <w:tcBorders>
              <w:top w:val="single" w:sz="4" w:space="0" w:color="000099"/>
              <w:left w:val="nil"/>
              <w:bottom w:val="single" w:sz="4" w:space="0" w:color="000099"/>
              <w:right w:val="nil"/>
            </w:tcBorders>
            <w:shd w:val="clear" w:color="000000" w:fill="DCE6F1"/>
            <w:noWrap/>
            <w:hideMark/>
          </w:tcPr>
          <w:p w14:paraId="38E64FE7" w14:textId="77777777" w:rsidR="005117BB" w:rsidRPr="005A521B" w:rsidRDefault="005117BB" w:rsidP="00FD218A">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327,054</w:t>
            </w:r>
          </w:p>
        </w:tc>
      </w:tr>
      <w:tr w:rsidR="005117BB" w:rsidRPr="005A521B" w14:paraId="38E64FEE" w14:textId="77777777" w:rsidTr="005C2CAA">
        <w:trPr>
          <w:trHeight w:val="240"/>
        </w:trPr>
        <w:tc>
          <w:tcPr>
            <w:tcW w:w="327" w:type="pct"/>
            <w:tcBorders>
              <w:top w:val="nil"/>
              <w:left w:val="nil"/>
              <w:bottom w:val="nil"/>
              <w:right w:val="nil"/>
            </w:tcBorders>
            <w:shd w:val="clear" w:color="000000" w:fill="FFFFFF"/>
            <w:hideMark/>
          </w:tcPr>
          <w:p w14:paraId="38E64FE9" w14:textId="77777777" w:rsidR="005117BB" w:rsidRPr="005A521B" w:rsidRDefault="005117B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b/>
                <w:bCs/>
                <w:color w:val="000000"/>
                <w:sz w:val="18"/>
                <w:szCs w:val="18"/>
                <w:lang w:val="en-US" w:eastAsia="zh-CN"/>
              </w:rPr>
              <w:t> </w:t>
            </w:r>
          </w:p>
        </w:tc>
        <w:tc>
          <w:tcPr>
            <w:tcW w:w="3343" w:type="pct"/>
            <w:tcBorders>
              <w:top w:val="single" w:sz="4" w:space="0" w:color="000099"/>
              <w:left w:val="nil"/>
              <w:bottom w:val="nil"/>
              <w:right w:val="nil"/>
            </w:tcBorders>
            <w:shd w:val="clear" w:color="000000" w:fill="FFFFFF"/>
            <w:hideMark/>
          </w:tcPr>
          <w:p w14:paraId="38E64FEA" w14:textId="77777777" w:rsidR="005117BB" w:rsidRPr="005A521B" w:rsidRDefault="005117B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i/>
                <w:iCs/>
                <w:color w:val="000099"/>
                <w:sz w:val="18"/>
                <w:szCs w:val="18"/>
                <w:lang w:val="en-US" w:eastAsia="zh-CN"/>
              </w:rPr>
              <w:t>* Not included in the Budget of the Union for 2014-2015</w:t>
            </w:r>
          </w:p>
        </w:tc>
        <w:tc>
          <w:tcPr>
            <w:tcW w:w="422" w:type="pct"/>
            <w:hideMark/>
          </w:tcPr>
          <w:p w14:paraId="38E64FEB"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p>
        </w:tc>
        <w:tc>
          <w:tcPr>
            <w:tcW w:w="484" w:type="pct"/>
            <w:tcBorders>
              <w:top w:val="nil"/>
              <w:left w:val="nil"/>
              <w:bottom w:val="nil"/>
              <w:right w:val="nil"/>
            </w:tcBorders>
            <w:shd w:val="clear" w:color="000000" w:fill="FFFFFF"/>
            <w:hideMark/>
          </w:tcPr>
          <w:p w14:paraId="38E64FEC"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p>
        </w:tc>
        <w:tc>
          <w:tcPr>
            <w:tcW w:w="423" w:type="pct"/>
            <w:tcBorders>
              <w:top w:val="nil"/>
              <w:left w:val="nil"/>
              <w:bottom w:val="nil"/>
              <w:right w:val="nil"/>
            </w:tcBorders>
            <w:shd w:val="clear" w:color="000000" w:fill="FFFFFF"/>
            <w:hideMark/>
          </w:tcPr>
          <w:p w14:paraId="38E64FED" w14:textId="77777777" w:rsidR="005117BB" w:rsidRPr="005A521B" w:rsidRDefault="005117B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p>
        </w:tc>
      </w:tr>
    </w:tbl>
    <w:p w14:paraId="38E64FEF" w14:textId="77777777" w:rsidR="00E405E0" w:rsidRDefault="00E405E0" w:rsidP="00034FF4">
      <w:pPr>
        <w:pStyle w:val="NormalnyWeb"/>
        <w:spacing w:before="0" w:beforeAutospacing="0" w:after="0" w:afterAutospacing="0"/>
        <w:jc w:val="center"/>
        <w:rPr>
          <w:rFonts w:asciiTheme="minorHAnsi" w:hAnsiTheme="minorHAnsi"/>
          <w:b/>
          <w:sz w:val="16"/>
          <w:szCs w:val="16"/>
        </w:rPr>
      </w:pPr>
    </w:p>
    <w:p w14:paraId="38E64FF0" w14:textId="77777777" w:rsidR="0091188D" w:rsidRDefault="0091188D" w:rsidP="00034FF4">
      <w:pPr>
        <w:pStyle w:val="NormalnyWeb"/>
        <w:spacing w:before="0" w:beforeAutospacing="0" w:after="0" w:afterAutospacing="0"/>
        <w:jc w:val="center"/>
        <w:rPr>
          <w:rFonts w:asciiTheme="minorHAnsi" w:hAnsiTheme="minorHAnsi"/>
          <w:b/>
          <w:sz w:val="16"/>
          <w:szCs w:val="16"/>
        </w:rPr>
      </w:pPr>
    </w:p>
    <w:p w14:paraId="38E64FF1" w14:textId="77777777" w:rsidR="0091188D" w:rsidRDefault="0091188D" w:rsidP="00034FF4">
      <w:pPr>
        <w:pStyle w:val="NormalnyWeb"/>
        <w:spacing w:before="0" w:beforeAutospacing="0" w:after="0" w:afterAutospacing="0"/>
        <w:jc w:val="center"/>
        <w:rPr>
          <w:rFonts w:asciiTheme="minorHAnsi" w:hAnsiTheme="minorHAnsi"/>
          <w:b/>
          <w:sz w:val="16"/>
          <w:szCs w:val="16"/>
        </w:rPr>
      </w:pPr>
    </w:p>
    <w:p w14:paraId="38E64FF2" w14:textId="77777777" w:rsidR="00FD218A" w:rsidRDefault="00FD218A" w:rsidP="00034FF4">
      <w:pPr>
        <w:pStyle w:val="NormalnyWeb"/>
        <w:spacing w:before="0" w:beforeAutospacing="0" w:after="0" w:afterAutospacing="0"/>
        <w:jc w:val="center"/>
        <w:rPr>
          <w:rFonts w:asciiTheme="minorHAnsi" w:hAnsiTheme="minorHAnsi"/>
          <w:b/>
          <w:sz w:val="16"/>
          <w:szCs w:val="16"/>
        </w:rPr>
      </w:pPr>
    </w:p>
    <w:p w14:paraId="38E64FF3" w14:textId="77777777" w:rsidR="0091188D" w:rsidRDefault="0091188D" w:rsidP="00034FF4">
      <w:pPr>
        <w:pStyle w:val="NormalnyWeb"/>
        <w:spacing w:before="0" w:beforeAutospacing="0" w:after="0" w:afterAutospacing="0"/>
        <w:jc w:val="center"/>
        <w:rPr>
          <w:rFonts w:asciiTheme="minorHAnsi" w:hAnsiTheme="minorHAnsi"/>
          <w:b/>
          <w:sz w:val="16"/>
          <w:szCs w:val="16"/>
        </w:rPr>
      </w:pPr>
    </w:p>
    <w:p w14:paraId="38E64FF4" w14:textId="77777777" w:rsidR="005A521B" w:rsidRDefault="005A521B" w:rsidP="00034FF4">
      <w:pPr>
        <w:pStyle w:val="NormalnyWeb"/>
        <w:spacing w:before="0" w:beforeAutospacing="0" w:after="0" w:afterAutospacing="0"/>
        <w:jc w:val="center"/>
        <w:rPr>
          <w:rFonts w:asciiTheme="minorHAnsi" w:hAnsiTheme="minorHAnsi"/>
          <w:b/>
          <w:sz w:val="16"/>
          <w:szCs w:val="16"/>
        </w:rPr>
      </w:pPr>
    </w:p>
    <w:tbl>
      <w:tblPr>
        <w:tblW w:w="5000" w:type="pct"/>
        <w:tblLook w:val="04A0" w:firstRow="1" w:lastRow="0" w:firstColumn="1" w:lastColumn="0" w:noHBand="0" w:noVBand="1"/>
      </w:tblPr>
      <w:tblGrid>
        <w:gridCol w:w="689"/>
        <w:gridCol w:w="6245"/>
        <w:gridCol w:w="720"/>
        <w:gridCol w:w="1000"/>
        <w:gridCol w:w="922"/>
      </w:tblGrid>
      <w:tr w:rsidR="00666C6A" w:rsidRPr="00666C6A" w14:paraId="38E64FF6" w14:textId="77777777" w:rsidTr="004C5D35">
        <w:trPr>
          <w:trHeight w:val="360"/>
        </w:trPr>
        <w:tc>
          <w:tcPr>
            <w:tcW w:w="5000" w:type="pct"/>
            <w:gridSpan w:val="5"/>
            <w:tcBorders>
              <w:top w:val="single" w:sz="4" w:space="0" w:color="000099"/>
              <w:left w:val="single" w:sz="4" w:space="0" w:color="000099"/>
              <w:bottom w:val="single" w:sz="4" w:space="0" w:color="000099"/>
              <w:right w:val="single" w:sz="4" w:space="0" w:color="000099"/>
            </w:tcBorders>
            <w:shd w:val="clear" w:color="000000" w:fill="DCE6F1"/>
            <w:noWrap/>
            <w:hideMark/>
          </w:tcPr>
          <w:p w14:paraId="38E64FF5" w14:textId="77777777" w:rsidR="005A521B" w:rsidRPr="00666C6A"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8"/>
                <w:szCs w:val="28"/>
                <w:lang w:val="en-US" w:eastAsia="zh-CN"/>
              </w:rPr>
            </w:pPr>
            <w:r w:rsidRPr="00666C6A">
              <w:rPr>
                <w:rFonts w:ascii="Calibri" w:hAnsi="Calibri" w:cs="Calibri"/>
                <w:b/>
                <w:bCs/>
                <w:color w:val="000099"/>
                <w:sz w:val="28"/>
                <w:szCs w:val="28"/>
                <w:lang w:val="en-US" w:eastAsia="zh-CN"/>
              </w:rPr>
              <w:t>RBB Costs by OBJECTIVE &amp; OUTPUT - 2014</w:t>
            </w:r>
          </w:p>
        </w:tc>
      </w:tr>
      <w:tr w:rsidR="005A521B" w:rsidRPr="005A521B" w14:paraId="38E64FFC" w14:textId="77777777" w:rsidTr="004C5D35">
        <w:trPr>
          <w:trHeight w:val="132"/>
        </w:trPr>
        <w:tc>
          <w:tcPr>
            <w:tcW w:w="362" w:type="pct"/>
            <w:tcBorders>
              <w:top w:val="nil"/>
              <w:left w:val="nil"/>
              <w:bottom w:val="nil"/>
              <w:right w:val="nil"/>
            </w:tcBorders>
            <w:shd w:val="clear" w:color="000000" w:fill="FFFFFF"/>
            <w:noWrap/>
            <w:hideMark/>
          </w:tcPr>
          <w:p w14:paraId="38E64FF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3263" w:type="pct"/>
            <w:tcBorders>
              <w:top w:val="nil"/>
              <w:left w:val="nil"/>
              <w:bottom w:val="nil"/>
              <w:right w:val="nil"/>
            </w:tcBorders>
            <w:shd w:val="clear" w:color="000000" w:fill="FFFFFF"/>
            <w:hideMark/>
          </w:tcPr>
          <w:p w14:paraId="38E64FF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368" w:type="pct"/>
            <w:tcBorders>
              <w:top w:val="nil"/>
              <w:left w:val="nil"/>
              <w:bottom w:val="nil"/>
              <w:right w:val="nil"/>
            </w:tcBorders>
            <w:shd w:val="clear" w:color="000000" w:fill="FFFFFF"/>
            <w:noWrap/>
            <w:hideMark/>
          </w:tcPr>
          <w:p w14:paraId="38E64FF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4FF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3" w:type="pct"/>
            <w:tcBorders>
              <w:top w:val="nil"/>
              <w:left w:val="nil"/>
              <w:bottom w:val="nil"/>
              <w:right w:val="nil"/>
            </w:tcBorders>
            <w:shd w:val="clear" w:color="000000" w:fill="FFFFFF"/>
            <w:noWrap/>
            <w:hideMark/>
          </w:tcPr>
          <w:p w14:paraId="38E64FF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r>
      <w:tr w:rsidR="005A521B" w:rsidRPr="005A521B" w14:paraId="38E65000" w14:textId="77777777" w:rsidTr="004C5D35">
        <w:trPr>
          <w:trHeight w:val="288"/>
        </w:trPr>
        <w:tc>
          <w:tcPr>
            <w:tcW w:w="362" w:type="pct"/>
            <w:tcBorders>
              <w:top w:val="single" w:sz="4" w:space="0" w:color="000099"/>
              <w:left w:val="nil"/>
              <w:bottom w:val="nil"/>
              <w:right w:val="nil"/>
            </w:tcBorders>
            <w:shd w:val="clear" w:color="000000" w:fill="DCE6F1"/>
            <w:hideMark/>
          </w:tcPr>
          <w:p w14:paraId="38E64FF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 </w:t>
            </w:r>
          </w:p>
        </w:tc>
        <w:tc>
          <w:tcPr>
            <w:tcW w:w="3263" w:type="pct"/>
            <w:tcBorders>
              <w:top w:val="single" w:sz="4" w:space="0" w:color="000099"/>
              <w:left w:val="nil"/>
              <w:bottom w:val="nil"/>
              <w:right w:val="nil"/>
            </w:tcBorders>
            <w:shd w:val="clear" w:color="000000" w:fill="DCE6F1"/>
            <w:hideMark/>
          </w:tcPr>
          <w:p w14:paraId="38E64FF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 </w:t>
            </w:r>
          </w:p>
        </w:tc>
        <w:tc>
          <w:tcPr>
            <w:tcW w:w="1375" w:type="pct"/>
            <w:gridSpan w:val="3"/>
            <w:tcBorders>
              <w:top w:val="single" w:sz="4" w:space="0" w:color="000099"/>
              <w:left w:val="nil"/>
              <w:bottom w:val="nil"/>
              <w:right w:val="nil"/>
            </w:tcBorders>
            <w:shd w:val="clear" w:color="000000" w:fill="DCE6F1"/>
            <w:noWrap/>
            <w:hideMark/>
          </w:tcPr>
          <w:p w14:paraId="38E64FF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In thousands of Swiss francs</w:t>
            </w:r>
          </w:p>
        </w:tc>
      </w:tr>
      <w:tr w:rsidR="005A521B" w:rsidRPr="005A521B" w14:paraId="38E65006" w14:textId="77777777" w:rsidTr="004C5D35">
        <w:trPr>
          <w:trHeight w:val="519"/>
        </w:trPr>
        <w:tc>
          <w:tcPr>
            <w:tcW w:w="362" w:type="pct"/>
            <w:tcBorders>
              <w:top w:val="nil"/>
              <w:left w:val="nil"/>
              <w:bottom w:val="single" w:sz="4" w:space="0" w:color="000099"/>
              <w:right w:val="nil"/>
            </w:tcBorders>
            <w:shd w:val="clear" w:color="000000" w:fill="DCE6F1"/>
            <w:hideMark/>
          </w:tcPr>
          <w:p w14:paraId="38E6500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 </w:t>
            </w:r>
          </w:p>
        </w:tc>
        <w:tc>
          <w:tcPr>
            <w:tcW w:w="3263" w:type="pct"/>
            <w:tcBorders>
              <w:top w:val="nil"/>
              <w:left w:val="nil"/>
              <w:bottom w:val="single" w:sz="4" w:space="0" w:color="000099"/>
              <w:right w:val="nil"/>
            </w:tcBorders>
            <w:shd w:val="clear" w:color="000000" w:fill="DCE6F1"/>
            <w:hideMark/>
          </w:tcPr>
          <w:p w14:paraId="38E6500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 </w:t>
            </w:r>
          </w:p>
        </w:tc>
        <w:tc>
          <w:tcPr>
            <w:tcW w:w="368" w:type="pct"/>
            <w:tcBorders>
              <w:top w:val="nil"/>
              <w:left w:val="nil"/>
              <w:bottom w:val="single" w:sz="4" w:space="0" w:color="000099"/>
              <w:right w:val="nil"/>
            </w:tcBorders>
            <w:shd w:val="clear" w:color="000000" w:fill="DCE6F1"/>
            <w:hideMark/>
          </w:tcPr>
          <w:p w14:paraId="38E6500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Direct Costs</w:t>
            </w:r>
          </w:p>
        </w:tc>
        <w:tc>
          <w:tcPr>
            <w:tcW w:w="524" w:type="pct"/>
            <w:tcBorders>
              <w:top w:val="nil"/>
              <w:left w:val="nil"/>
              <w:bottom w:val="single" w:sz="4" w:space="0" w:color="000099"/>
              <w:right w:val="nil"/>
            </w:tcBorders>
            <w:shd w:val="clear" w:color="000000" w:fill="DCE6F1"/>
            <w:hideMark/>
          </w:tcPr>
          <w:p w14:paraId="38E6500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Allocated Costs</w:t>
            </w:r>
          </w:p>
        </w:tc>
        <w:tc>
          <w:tcPr>
            <w:tcW w:w="483" w:type="pct"/>
            <w:tcBorders>
              <w:top w:val="nil"/>
              <w:left w:val="nil"/>
              <w:bottom w:val="single" w:sz="4" w:space="0" w:color="000099"/>
              <w:right w:val="nil"/>
            </w:tcBorders>
            <w:shd w:val="clear" w:color="000000" w:fill="DCE6F1"/>
            <w:hideMark/>
          </w:tcPr>
          <w:p w14:paraId="38E6500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Total Costs</w:t>
            </w:r>
          </w:p>
        </w:tc>
      </w:tr>
      <w:tr w:rsidR="005A521B" w:rsidRPr="005A521B" w14:paraId="38E6500C" w14:textId="77777777" w:rsidTr="004C5D35">
        <w:trPr>
          <w:trHeight w:val="324"/>
        </w:trPr>
        <w:tc>
          <w:tcPr>
            <w:tcW w:w="362" w:type="pct"/>
            <w:tcBorders>
              <w:top w:val="nil"/>
              <w:left w:val="nil"/>
              <w:bottom w:val="nil"/>
              <w:right w:val="nil"/>
            </w:tcBorders>
            <w:shd w:val="clear" w:color="000000" w:fill="FFFFFF"/>
            <w:noWrap/>
            <w:hideMark/>
          </w:tcPr>
          <w:p w14:paraId="38E6500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3263" w:type="pct"/>
            <w:tcBorders>
              <w:top w:val="nil"/>
              <w:left w:val="nil"/>
              <w:bottom w:val="nil"/>
              <w:right w:val="nil"/>
            </w:tcBorders>
            <w:shd w:val="clear" w:color="000000" w:fill="FFFFFF"/>
            <w:vAlign w:val="bottom"/>
            <w:hideMark/>
          </w:tcPr>
          <w:p w14:paraId="38E65008"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Outputs: ITU-R</w:t>
            </w:r>
          </w:p>
        </w:tc>
        <w:tc>
          <w:tcPr>
            <w:tcW w:w="368" w:type="pct"/>
            <w:tcBorders>
              <w:top w:val="nil"/>
              <w:left w:val="nil"/>
              <w:bottom w:val="nil"/>
              <w:right w:val="nil"/>
            </w:tcBorders>
            <w:shd w:val="clear" w:color="000000" w:fill="FFFFFF"/>
            <w:noWrap/>
            <w:hideMark/>
          </w:tcPr>
          <w:p w14:paraId="38E6500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0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3" w:type="pct"/>
            <w:tcBorders>
              <w:top w:val="nil"/>
              <w:left w:val="nil"/>
              <w:bottom w:val="nil"/>
              <w:right w:val="nil"/>
            </w:tcBorders>
            <w:shd w:val="clear" w:color="000000" w:fill="FFFFFF"/>
            <w:noWrap/>
            <w:hideMark/>
          </w:tcPr>
          <w:p w14:paraId="38E6500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r>
      <w:tr w:rsidR="005A521B" w:rsidRPr="005A521B" w14:paraId="38E65012" w14:textId="77777777" w:rsidTr="004C5D35">
        <w:trPr>
          <w:trHeight w:val="240"/>
        </w:trPr>
        <w:tc>
          <w:tcPr>
            <w:tcW w:w="362" w:type="pct"/>
            <w:tcBorders>
              <w:top w:val="single" w:sz="4" w:space="0" w:color="000099"/>
              <w:left w:val="nil"/>
              <w:bottom w:val="nil"/>
              <w:right w:val="nil"/>
            </w:tcBorders>
            <w:shd w:val="clear" w:color="000000" w:fill="FFFFFF"/>
            <w:noWrap/>
            <w:hideMark/>
          </w:tcPr>
          <w:p w14:paraId="38E6500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R-1.1</w:t>
            </w:r>
          </w:p>
        </w:tc>
        <w:tc>
          <w:tcPr>
            <w:tcW w:w="3263" w:type="pct"/>
            <w:tcBorders>
              <w:top w:val="single" w:sz="4" w:space="0" w:color="000099"/>
              <w:left w:val="nil"/>
              <w:bottom w:val="nil"/>
              <w:right w:val="nil"/>
            </w:tcBorders>
            <w:shd w:val="clear" w:color="000000" w:fill="FFFFFF"/>
            <w:hideMark/>
          </w:tcPr>
          <w:p w14:paraId="38E6500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World Radiocommunication Conference</w:t>
            </w:r>
          </w:p>
        </w:tc>
        <w:tc>
          <w:tcPr>
            <w:tcW w:w="368" w:type="pct"/>
            <w:tcBorders>
              <w:top w:val="single" w:sz="4" w:space="0" w:color="000099"/>
              <w:left w:val="nil"/>
              <w:bottom w:val="nil"/>
              <w:right w:val="nil"/>
            </w:tcBorders>
            <w:shd w:val="clear" w:color="000000" w:fill="FFFFFF"/>
            <w:noWrap/>
            <w:hideMark/>
          </w:tcPr>
          <w:p w14:paraId="38E6500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single" w:sz="4" w:space="0" w:color="000099"/>
              <w:left w:val="nil"/>
              <w:bottom w:val="nil"/>
              <w:right w:val="nil"/>
            </w:tcBorders>
            <w:shd w:val="clear" w:color="000000" w:fill="FFFFFF"/>
            <w:noWrap/>
            <w:hideMark/>
          </w:tcPr>
          <w:p w14:paraId="38E6501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689</w:t>
            </w:r>
          </w:p>
        </w:tc>
        <w:tc>
          <w:tcPr>
            <w:tcW w:w="483" w:type="pct"/>
            <w:tcBorders>
              <w:top w:val="single" w:sz="4" w:space="0" w:color="000099"/>
              <w:left w:val="nil"/>
              <w:bottom w:val="nil"/>
              <w:right w:val="nil"/>
            </w:tcBorders>
            <w:shd w:val="clear" w:color="000000" w:fill="FFFFFF"/>
            <w:noWrap/>
            <w:hideMark/>
          </w:tcPr>
          <w:p w14:paraId="38E6501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689</w:t>
            </w:r>
          </w:p>
        </w:tc>
      </w:tr>
      <w:tr w:rsidR="005A521B" w:rsidRPr="005A521B" w14:paraId="38E65018" w14:textId="77777777" w:rsidTr="004C5D35">
        <w:trPr>
          <w:trHeight w:val="240"/>
        </w:trPr>
        <w:tc>
          <w:tcPr>
            <w:tcW w:w="362" w:type="pct"/>
            <w:tcBorders>
              <w:top w:val="nil"/>
              <w:left w:val="nil"/>
              <w:bottom w:val="nil"/>
              <w:right w:val="nil"/>
            </w:tcBorders>
            <w:shd w:val="clear" w:color="000000" w:fill="FFFFFF"/>
            <w:noWrap/>
            <w:hideMark/>
          </w:tcPr>
          <w:p w14:paraId="38E6501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R-1.2</w:t>
            </w:r>
          </w:p>
        </w:tc>
        <w:tc>
          <w:tcPr>
            <w:tcW w:w="3263" w:type="pct"/>
            <w:tcBorders>
              <w:top w:val="nil"/>
              <w:left w:val="nil"/>
              <w:bottom w:val="nil"/>
              <w:right w:val="nil"/>
            </w:tcBorders>
            <w:shd w:val="clear" w:color="000000" w:fill="FFFFFF"/>
            <w:hideMark/>
          </w:tcPr>
          <w:p w14:paraId="38E6501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Regional Radiocommunication Conference</w:t>
            </w:r>
          </w:p>
        </w:tc>
        <w:tc>
          <w:tcPr>
            <w:tcW w:w="368" w:type="pct"/>
            <w:tcBorders>
              <w:top w:val="nil"/>
              <w:left w:val="nil"/>
              <w:bottom w:val="nil"/>
              <w:right w:val="nil"/>
            </w:tcBorders>
            <w:shd w:val="clear" w:color="000000" w:fill="FFFFFF"/>
            <w:noWrap/>
            <w:hideMark/>
          </w:tcPr>
          <w:p w14:paraId="38E6501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1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142</w:t>
            </w:r>
          </w:p>
        </w:tc>
        <w:tc>
          <w:tcPr>
            <w:tcW w:w="483" w:type="pct"/>
            <w:tcBorders>
              <w:top w:val="nil"/>
              <w:left w:val="nil"/>
              <w:bottom w:val="nil"/>
              <w:right w:val="nil"/>
            </w:tcBorders>
            <w:shd w:val="clear" w:color="000000" w:fill="FFFFFF"/>
            <w:noWrap/>
            <w:hideMark/>
          </w:tcPr>
          <w:p w14:paraId="38E6501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142</w:t>
            </w:r>
          </w:p>
        </w:tc>
      </w:tr>
      <w:tr w:rsidR="005A521B" w:rsidRPr="005A521B" w14:paraId="38E6501E" w14:textId="77777777" w:rsidTr="004C5D35">
        <w:trPr>
          <w:trHeight w:val="240"/>
        </w:trPr>
        <w:tc>
          <w:tcPr>
            <w:tcW w:w="362" w:type="pct"/>
            <w:tcBorders>
              <w:top w:val="nil"/>
              <w:left w:val="nil"/>
              <w:bottom w:val="nil"/>
              <w:right w:val="nil"/>
            </w:tcBorders>
            <w:shd w:val="clear" w:color="000000" w:fill="FFFFFF"/>
            <w:noWrap/>
            <w:hideMark/>
          </w:tcPr>
          <w:p w14:paraId="38E6501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R-1.3</w:t>
            </w:r>
          </w:p>
        </w:tc>
        <w:tc>
          <w:tcPr>
            <w:tcW w:w="3263" w:type="pct"/>
            <w:tcBorders>
              <w:top w:val="nil"/>
              <w:left w:val="nil"/>
              <w:bottom w:val="nil"/>
              <w:right w:val="nil"/>
            </w:tcBorders>
            <w:shd w:val="clear" w:color="000000" w:fill="FFFFFF"/>
            <w:hideMark/>
          </w:tcPr>
          <w:p w14:paraId="38E6501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Radio Regulations Board</w:t>
            </w:r>
          </w:p>
        </w:tc>
        <w:tc>
          <w:tcPr>
            <w:tcW w:w="368" w:type="pct"/>
            <w:tcBorders>
              <w:top w:val="nil"/>
              <w:left w:val="nil"/>
              <w:bottom w:val="nil"/>
              <w:right w:val="nil"/>
            </w:tcBorders>
            <w:shd w:val="clear" w:color="000000" w:fill="FFFFFF"/>
            <w:noWrap/>
            <w:hideMark/>
          </w:tcPr>
          <w:p w14:paraId="38E6501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731</w:t>
            </w:r>
          </w:p>
        </w:tc>
        <w:tc>
          <w:tcPr>
            <w:tcW w:w="524" w:type="pct"/>
            <w:tcBorders>
              <w:top w:val="nil"/>
              <w:left w:val="nil"/>
              <w:bottom w:val="nil"/>
              <w:right w:val="nil"/>
            </w:tcBorders>
            <w:shd w:val="clear" w:color="000000" w:fill="FFFFFF"/>
            <w:noWrap/>
            <w:hideMark/>
          </w:tcPr>
          <w:p w14:paraId="38E6501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370</w:t>
            </w:r>
          </w:p>
        </w:tc>
        <w:tc>
          <w:tcPr>
            <w:tcW w:w="483" w:type="pct"/>
            <w:tcBorders>
              <w:top w:val="nil"/>
              <w:left w:val="nil"/>
              <w:bottom w:val="nil"/>
              <w:right w:val="nil"/>
            </w:tcBorders>
            <w:shd w:val="clear" w:color="000000" w:fill="FFFFFF"/>
            <w:noWrap/>
            <w:hideMark/>
          </w:tcPr>
          <w:p w14:paraId="38E6501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1,101</w:t>
            </w:r>
          </w:p>
        </w:tc>
      </w:tr>
      <w:tr w:rsidR="005A521B" w:rsidRPr="005A521B" w14:paraId="38E65024" w14:textId="77777777" w:rsidTr="004C5D35">
        <w:trPr>
          <w:trHeight w:val="240"/>
        </w:trPr>
        <w:tc>
          <w:tcPr>
            <w:tcW w:w="362" w:type="pct"/>
            <w:tcBorders>
              <w:top w:val="nil"/>
              <w:left w:val="nil"/>
              <w:bottom w:val="nil"/>
              <w:right w:val="nil"/>
            </w:tcBorders>
            <w:shd w:val="clear" w:color="000000" w:fill="FFFFFF"/>
            <w:noWrap/>
            <w:hideMark/>
          </w:tcPr>
          <w:p w14:paraId="38E6501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R-1.4</w:t>
            </w:r>
          </w:p>
        </w:tc>
        <w:tc>
          <w:tcPr>
            <w:tcW w:w="3263" w:type="pct"/>
            <w:tcBorders>
              <w:top w:val="nil"/>
              <w:left w:val="nil"/>
              <w:bottom w:val="nil"/>
              <w:right w:val="nil"/>
            </w:tcBorders>
            <w:shd w:val="clear" w:color="000000" w:fill="FFFFFF"/>
            <w:hideMark/>
          </w:tcPr>
          <w:p w14:paraId="38E6502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Radiocommunication Assembly</w:t>
            </w:r>
          </w:p>
        </w:tc>
        <w:tc>
          <w:tcPr>
            <w:tcW w:w="368" w:type="pct"/>
            <w:tcBorders>
              <w:top w:val="nil"/>
              <w:left w:val="nil"/>
              <w:bottom w:val="nil"/>
              <w:right w:val="nil"/>
            </w:tcBorders>
            <w:shd w:val="clear" w:color="000000" w:fill="FFFFFF"/>
            <w:noWrap/>
            <w:hideMark/>
          </w:tcPr>
          <w:p w14:paraId="38E6502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2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270</w:t>
            </w:r>
          </w:p>
        </w:tc>
        <w:tc>
          <w:tcPr>
            <w:tcW w:w="483" w:type="pct"/>
            <w:tcBorders>
              <w:top w:val="nil"/>
              <w:left w:val="nil"/>
              <w:bottom w:val="nil"/>
              <w:right w:val="nil"/>
            </w:tcBorders>
            <w:shd w:val="clear" w:color="000000" w:fill="FFFFFF"/>
            <w:noWrap/>
            <w:hideMark/>
          </w:tcPr>
          <w:p w14:paraId="38E6502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270</w:t>
            </w:r>
          </w:p>
        </w:tc>
      </w:tr>
      <w:tr w:rsidR="005A521B" w:rsidRPr="005A521B" w14:paraId="38E6502A" w14:textId="77777777" w:rsidTr="004C5D35">
        <w:trPr>
          <w:trHeight w:val="240"/>
        </w:trPr>
        <w:tc>
          <w:tcPr>
            <w:tcW w:w="362" w:type="pct"/>
            <w:tcBorders>
              <w:top w:val="nil"/>
              <w:left w:val="nil"/>
              <w:bottom w:val="nil"/>
              <w:right w:val="nil"/>
            </w:tcBorders>
            <w:shd w:val="clear" w:color="000000" w:fill="FFFFFF"/>
            <w:noWrap/>
            <w:hideMark/>
          </w:tcPr>
          <w:p w14:paraId="38E6502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R-1.5</w:t>
            </w:r>
          </w:p>
        </w:tc>
        <w:tc>
          <w:tcPr>
            <w:tcW w:w="3263" w:type="pct"/>
            <w:tcBorders>
              <w:top w:val="nil"/>
              <w:left w:val="nil"/>
              <w:bottom w:val="nil"/>
              <w:right w:val="nil"/>
            </w:tcBorders>
            <w:shd w:val="clear" w:color="000000" w:fill="FFFFFF"/>
            <w:hideMark/>
          </w:tcPr>
          <w:p w14:paraId="38E6502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Radiocommunication Advisory Group</w:t>
            </w:r>
          </w:p>
        </w:tc>
        <w:tc>
          <w:tcPr>
            <w:tcW w:w="368" w:type="pct"/>
            <w:tcBorders>
              <w:top w:val="nil"/>
              <w:left w:val="nil"/>
              <w:bottom w:val="nil"/>
              <w:right w:val="nil"/>
            </w:tcBorders>
            <w:shd w:val="clear" w:color="000000" w:fill="FFFFFF"/>
            <w:noWrap/>
            <w:hideMark/>
          </w:tcPr>
          <w:p w14:paraId="38E6502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72</w:t>
            </w:r>
          </w:p>
        </w:tc>
        <w:tc>
          <w:tcPr>
            <w:tcW w:w="524" w:type="pct"/>
            <w:tcBorders>
              <w:top w:val="nil"/>
              <w:left w:val="nil"/>
              <w:bottom w:val="nil"/>
              <w:right w:val="nil"/>
            </w:tcBorders>
            <w:shd w:val="clear" w:color="000000" w:fill="FFFFFF"/>
            <w:noWrap/>
            <w:hideMark/>
          </w:tcPr>
          <w:p w14:paraId="38E6502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372</w:t>
            </w:r>
          </w:p>
        </w:tc>
        <w:tc>
          <w:tcPr>
            <w:tcW w:w="483" w:type="pct"/>
            <w:tcBorders>
              <w:top w:val="nil"/>
              <w:left w:val="nil"/>
              <w:bottom w:val="nil"/>
              <w:right w:val="nil"/>
            </w:tcBorders>
            <w:shd w:val="clear" w:color="000000" w:fill="FFFFFF"/>
            <w:noWrap/>
            <w:hideMark/>
          </w:tcPr>
          <w:p w14:paraId="38E6502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443</w:t>
            </w:r>
          </w:p>
        </w:tc>
      </w:tr>
      <w:tr w:rsidR="005A521B" w:rsidRPr="005A521B" w14:paraId="38E65030"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02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R-1</w:t>
            </w:r>
          </w:p>
        </w:tc>
        <w:tc>
          <w:tcPr>
            <w:tcW w:w="3263" w:type="pct"/>
            <w:tcBorders>
              <w:top w:val="nil"/>
              <w:left w:val="nil"/>
              <w:bottom w:val="single" w:sz="4" w:space="0" w:color="000099"/>
              <w:right w:val="nil"/>
            </w:tcBorders>
            <w:shd w:val="clear" w:color="000000" w:fill="FFFFFF"/>
            <w:hideMark/>
          </w:tcPr>
          <w:p w14:paraId="38E6502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Promote cooperation &amp; coordination</w:t>
            </w:r>
          </w:p>
        </w:tc>
        <w:tc>
          <w:tcPr>
            <w:tcW w:w="368" w:type="pct"/>
            <w:tcBorders>
              <w:top w:val="nil"/>
              <w:left w:val="nil"/>
              <w:bottom w:val="single" w:sz="4" w:space="0" w:color="000099"/>
              <w:right w:val="nil"/>
            </w:tcBorders>
            <w:shd w:val="clear" w:color="000000" w:fill="FFFFFF"/>
            <w:noWrap/>
            <w:hideMark/>
          </w:tcPr>
          <w:p w14:paraId="38E6502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802</w:t>
            </w:r>
          </w:p>
        </w:tc>
        <w:tc>
          <w:tcPr>
            <w:tcW w:w="524" w:type="pct"/>
            <w:tcBorders>
              <w:top w:val="nil"/>
              <w:left w:val="nil"/>
              <w:bottom w:val="single" w:sz="4" w:space="0" w:color="000099"/>
              <w:right w:val="nil"/>
            </w:tcBorders>
            <w:shd w:val="clear" w:color="000000" w:fill="FFFFFF"/>
            <w:noWrap/>
            <w:hideMark/>
          </w:tcPr>
          <w:p w14:paraId="38E6502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1,843</w:t>
            </w:r>
          </w:p>
        </w:tc>
        <w:tc>
          <w:tcPr>
            <w:tcW w:w="483" w:type="pct"/>
            <w:tcBorders>
              <w:top w:val="nil"/>
              <w:left w:val="nil"/>
              <w:bottom w:val="single" w:sz="4" w:space="0" w:color="000099"/>
              <w:right w:val="nil"/>
            </w:tcBorders>
            <w:shd w:val="clear" w:color="000000" w:fill="FFFFFF"/>
            <w:noWrap/>
            <w:hideMark/>
          </w:tcPr>
          <w:p w14:paraId="38E6502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2,646</w:t>
            </w:r>
          </w:p>
        </w:tc>
      </w:tr>
      <w:tr w:rsidR="005A521B" w:rsidRPr="005A521B" w14:paraId="38E65036" w14:textId="77777777" w:rsidTr="004C5D35">
        <w:trPr>
          <w:trHeight w:val="240"/>
        </w:trPr>
        <w:tc>
          <w:tcPr>
            <w:tcW w:w="362" w:type="pct"/>
            <w:tcBorders>
              <w:top w:val="nil"/>
              <w:left w:val="nil"/>
              <w:bottom w:val="nil"/>
              <w:right w:val="nil"/>
            </w:tcBorders>
            <w:shd w:val="clear" w:color="000000" w:fill="FFFFFF"/>
            <w:noWrap/>
            <w:hideMark/>
          </w:tcPr>
          <w:p w14:paraId="38E6503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R-2.1</w:t>
            </w:r>
          </w:p>
        </w:tc>
        <w:tc>
          <w:tcPr>
            <w:tcW w:w="3263" w:type="pct"/>
            <w:tcBorders>
              <w:top w:val="nil"/>
              <w:left w:val="nil"/>
              <w:bottom w:val="nil"/>
              <w:right w:val="nil"/>
            </w:tcBorders>
            <w:shd w:val="clear" w:color="000000" w:fill="FFFFFF"/>
            <w:hideMark/>
          </w:tcPr>
          <w:p w14:paraId="38E6503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Processing of space notices and other related activities</w:t>
            </w:r>
          </w:p>
        </w:tc>
        <w:tc>
          <w:tcPr>
            <w:tcW w:w="368" w:type="pct"/>
            <w:tcBorders>
              <w:top w:val="nil"/>
              <w:left w:val="nil"/>
              <w:bottom w:val="nil"/>
              <w:right w:val="nil"/>
            </w:tcBorders>
            <w:shd w:val="clear" w:color="000000" w:fill="FFFFFF"/>
            <w:noWrap/>
            <w:hideMark/>
          </w:tcPr>
          <w:p w14:paraId="38E6503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3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7,677</w:t>
            </w:r>
          </w:p>
        </w:tc>
        <w:tc>
          <w:tcPr>
            <w:tcW w:w="483" w:type="pct"/>
            <w:tcBorders>
              <w:top w:val="nil"/>
              <w:left w:val="nil"/>
              <w:bottom w:val="nil"/>
              <w:right w:val="nil"/>
            </w:tcBorders>
            <w:shd w:val="clear" w:color="000000" w:fill="FFFFFF"/>
            <w:noWrap/>
            <w:hideMark/>
          </w:tcPr>
          <w:p w14:paraId="38E6503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7,677</w:t>
            </w:r>
          </w:p>
        </w:tc>
      </w:tr>
      <w:tr w:rsidR="005A521B" w:rsidRPr="005A521B" w14:paraId="38E6503C" w14:textId="77777777" w:rsidTr="004C5D35">
        <w:trPr>
          <w:trHeight w:val="240"/>
        </w:trPr>
        <w:tc>
          <w:tcPr>
            <w:tcW w:w="362" w:type="pct"/>
            <w:tcBorders>
              <w:top w:val="nil"/>
              <w:left w:val="nil"/>
              <w:bottom w:val="nil"/>
              <w:right w:val="nil"/>
            </w:tcBorders>
            <w:shd w:val="clear" w:color="000000" w:fill="FFFFFF"/>
            <w:noWrap/>
            <w:hideMark/>
          </w:tcPr>
          <w:p w14:paraId="38E6503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R-2.2</w:t>
            </w:r>
          </w:p>
        </w:tc>
        <w:tc>
          <w:tcPr>
            <w:tcW w:w="3263" w:type="pct"/>
            <w:tcBorders>
              <w:top w:val="nil"/>
              <w:left w:val="nil"/>
              <w:bottom w:val="nil"/>
              <w:right w:val="nil"/>
            </w:tcBorders>
            <w:shd w:val="clear" w:color="000000" w:fill="FFFFFF"/>
            <w:hideMark/>
          </w:tcPr>
          <w:p w14:paraId="38E6503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Processing of terrestrial notices and other related activities</w:t>
            </w:r>
          </w:p>
        </w:tc>
        <w:tc>
          <w:tcPr>
            <w:tcW w:w="368" w:type="pct"/>
            <w:tcBorders>
              <w:top w:val="nil"/>
              <w:left w:val="nil"/>
              <w:bottom w:val="nil"/>
              <w:right w:val="nil"/>
            </w:tcBorders>
            <w:shd w:val="clear" w:color="000000" w:fill="FFFFFF"/>
            <w:noWrap/>
            <w:hideMark/>
          </w:tcPr>
          <w:p w14:paraId="38E6503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3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3,933</w:t>
            </w:r>
          </w:p>
        </w:tc>
        <w:tc>
          <w:tcPr>
            <w:tcW w:w="483" w:type="pct"/>
            <w:tcBorders>
              <w:top w:val="nil"/>
              <w:left w:val="nil"/>
              <w:bottom w:val="nil"/>
              <w:right w:val="nil"/>
            </w:tcBorders>
            <w:shd w:val="clear" w:color="000000" w:fill="FFFFFF"/>
            <w:noWrap/>
            <w:hideMark/>
          </w:tcPr>
          <w:p w14:paraId="38E6503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3,933</w:t>
            </w:r>
          </w:p>
        </w:tc>
      </w:tr>
      <w:tr w:rsidR="005A521B" w:rsidRPr="005A521B" w14:paraId="38E65042" w14:textId="77777777" w:rsidTr="004C5D35">
        <w:trPr>
          <w:trHeight w:val="238"/>
        </w:trPr>
        <w:tc>
          <w:tcPr>
            <w:tcW w:w="362" w:type="pct"/>
            <w:tcBorders>
              <w:top w:val="nil"/>
              <w:left w:val="nil"/>
              <w:bottom w:val="nil"/>
              <w:right w:val="nil"/>
            </w:tcBorders>
            <w:shd w:val="clear" w:color="000000" w:fill="FFFFFF"/>
            <w:noWrap/>
            <w:hideMark/>
          </w:tcPr>
          <w:p w14:paraId="38E6503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R-2.3</w:t>
            </w:r>
          </w:p>
        </w:tc>
        <w:tc>
          <w:tcPr>
            <w:tcW w:w="3263" w:type="pct"/>
            <w:tcBorders>
              <w:top w:val="nil"/>
              <w:left w:val="nil"/>
              <w:bottom w:val="nil"/>
              <w:right w:val="nil"/>
            </w:tcBorders>
            <w:shd w:val="clear" w:color="000000" w:fill="FFFFFF"/>
            <w:hideMark/>
          </w:tcPr>
          <w:p w14:paraId="38E6503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Improvement (e.g. user-friendly) of software of the Radiocommunication Bureau</w:t>
            </w:r>
          </w:p>
        </w:tc>
        <w:tc>
          <w:tcPr>
            <w:tcW w:w="368" w:type="pct"/>
            <w:tcBorders>
              <w:top w:val="nil"/>
              <w:left w:val="nil"/>
              <w:bottom w:val="nil"/>
              <w:right w:val="nil"/>
            </w:tcBorders>
            <w:shd w:val="clear" w:color="000000" w:fill="FFFFFF"/>
            <w:noWrap/>
            <w:hideMark/>
          </w:tcPr>
          <w:p w14:paraId="38E6503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4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4,351</w:t>
            </w:r>
          </w:p>
        </w:tc>
        <w:tc>
          <w:tcPr>
            <w:tcW w:w="483" w:type="pct"/>
            <w:tcBorders>
              <w:top w:val="nil"/>
              <w:left w:val="nil"/>
              <w:bottom w:val="nil"/>
              <w:right w:val="nil"/>
            </w:tcBorders>
            <w:shd w:val="clear" w:color="000000" w:fill="FFFFFF"/>
            <w:noWrap/>
            <w:hideMark/>
          </w:tcPr>
          <w:p w14:paraId="38E6504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4,351</w:t>
            </w:r>
          </w:p>
        </w:tc>
      </w:tr>
      <w:tr w:rsidR="005A521B" w:rsidRPr="005A521B" w14:paraId="38E65048" w14:textId="77777777" w:rsidTr="004C5D35">
        <w:trPr>
          <w:trHeight w:val="238"/>
        </w:trPr>
        <w:tc>
          <w:tcPr>
            <w:tcW w:w="362" w:type="pct"/>
            <w:tcBorders>
              <w:top w:val="nil"/>
              <w:left w:val="nil"/>
              <w:bottom w:val="single" w:sz="4" w:space="0" w:color="000099"/>
              <w:right w:val="nil"/>
            </w:tcBorders>
            <w:shd w:val="clear" w:color="000000" w:fill="FFFFFF"/>
            <w:noWrap/>
            <w:hideMark/>
          </w:tcPr>
          <w:p w14:paraId="38E6504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R-2</w:t>
            </w:r>
          </w:p>
        </w:tc>
        <w:tc>
          <w:tcPr>
            <w:tcW w:w="3263" w:type="pct"/>
            <w:tcBorders>
              <w:top w:val="nil"/>
              <w:left w:val="nil"/>
              <w:bottom w:val="single" w:sz="4" w:space="0" w:color="000099"/>
              <w:right w:val="nil"/>
            </w:tcBorders>
            <w:shd w:val="clear" w:color="000000" w:fill="FFFFFF"/>
            <w:hideMark/>
          </w:tcPr>
          <w:p w14:paraId="38E6504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Administer spectrum, orbit access </w:t>
            </w:r>
          </w:p>
        </w:tc>
        <w:tc>
          <w:tcPr>
            <w:tcW w:w="368" w:type="pct"/>
            <w:tcBorders>
              <w:top w:val="nil"/>
              <w:left w:val="nil"/>
              <w:bottom w:val="single" w:sz="4" w:space="0" w:color="000099"/>
              <w:right w:val="nil"/>
            </w:tcBorders>
            <w:shd w:val="clear" w:color="000000" w:fill="FFFFFF"/>
            <w:noWrap/>
            <w:hideMark/>
          </w:tcPr>
          <w:p w14:paraId="38E6504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0</w:t>
            </w:r>
          </w:p>
        </w:tc>
        <w:tc>
          <w:tcPr>
            <w:tcW w:w="524" w:type="pct"/>
            <w:tcBorders>
              <w:top w:val="nil"/>
              <w:left w:val="nil"/>
              <w:bottom w:val="single" w:sz="4" w:space="0" w:color="000099"/>
              <w:right w:val="nil"/>
            </w:tcBorders>
            <w:shd w:val="clear" w:color="000000" w:fill="FFFFFF"/>
            <w:noWrap/>
            <w:hideMark/>
          </w:tcPr>
          <w:p w14:paraId="38E6504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15,961</w:t>
            </w:r>
          </w:p>
        </w:tc>
        <w:tc>
          <w:tcPr>
            <w:tcW w:w="483" w:type="pct"/>
            <w:tcBorders>
              <w:top w:val="nil"/>
              <w:left w:val="nil"/>
              <w:bottom w:val="single" w:sz="4" w:space="0" w:color="000099"/>
              <w:right w:val="nil"/>
            </w:tcBorders>
            <w:shd w:val="clear" w:color="000000" w:fill="FFFFFF"/>
            <w:noWrap/>
            <w:hideMark/>
          </w:tcPr>
          <w:p w14:paraId="38E6504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15,961</w:t>
            </w:r>
          </w:p>
        </w:tc>
      </w:tr>
      <w:tr w:rsidR="005A521B" w:rsidRPr="005A521B" w14:paraId="38E6504E" w14:textId="77777777" w:rsidTr="004C5D35">
        <w:trPr>
          <w:trHeight w:val="238"/>
        </w:trPr>
        <w:tc>
          <w:tcPr>
            <w:tcW w:w="362" w:type="pct"/>
            <w:tcBorders>
              <w:top w:val="nil"/>
              <w:left w:val="nil"/>
              <w:bottom w:val="nil"/>
              <w:right w:val="nil"/>
            </w:tcBorders>
            <w:shd w:val="clear" w:color="000000" w:fill="FFFFFF"/>
            <w:noWrap/>
            <w:hideMark/>
          </w:tcPr>
          <w:p w14:paraId="38E6504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R-3.1</w:t>
            </w:r>
          </w:p>
        </w:tc>
        <w:tc>
          <w:tcPr>
            <w:tcW w:w="3263" w:type="pct"/>
            <w:tcBorders>
              <w:top w:val="nil"/>
              <w:left w:val="nil"/>
              <w:bottom w:val="nil"/>
              <w:right w:val="nil"/>
            </w:tcBorders>
            <w:shd w:val="clear" w:color="000000" w:fill="FFFFFF"/>
            <w:hideMark/>
          </w:tcPr>
          <w:p w14:paraId="38E6504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Study groups, working parties, task and joint groups, conference preparatory meetings</w:t>
            </w:r>
          </w:p>
        </w:tc>
        <w:tc>
          <w:tcPr>
            <w:tcW w:w="368" w:type="pct"/>
            <w:tcBorders>
              <w:top w:val="nil"/>
              <w:left w:val="nil"/>
              <w:bottom w:val="nil"/>
              <w:right w:val="nil"/>
            </w:tcBorders>
            <w:shd w:val="clear" w:color="000000" w:fill="FFFFFF"/>
            <w:noWrap/>
            <w:hideMark/>
          </w:tcPr>
          <w:p w14:paraId="38E6504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988</w:t>
            </w:r>
          </w:p>
        </w:tc>
        <w:tc>
          <w:tcPr>
            <w:tcW w:w="524" w:type="pct"/>
            <w:tcBorders>
              <w:top w:val="nil"/>
              <w:left w:val="nil"/>
              <w:bottom w:val="nil"/>
              <w:right w:val="nil"/>
            </w:tcBorders>
            <w:shd w:val="clear" w:color="000000" w:fill="FFFFFF"/>
            <w:noWrap/>
            <w:hideMark/>
          </w:tcPr>
          <w:p w14:paraId="38E6504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3,642</w:t>
            </w:r>
          </w:p>
        </w:tc>
        <w:tc>
          <w:tcPr>
            <w:tcW w:w="483" w:type="pct"/>
            <w:tcBorders>
              <w:top w:val="nil"/>
              <w:left w:val="nil"/>
              <w:bottom w:val="nil"/>
              <w:right w:val="nil"/>
            </w:tcBorders>
            <w:shd w:val="clear" w:color="000000" w:fill="FFFFFF"/>
            <w:noWrap/>
            <w:hideMark/>
          </w:tcPr>
          <w:p w14:paraId="38E6504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4,630</w:t>
            </w:r>
          </w:p>
        </w:tc>
      </w:tr>
      <w:tr w:rsidR="005A521B" w:rsidRPr="005A521B" w14:paraId="38E65054" w14:textId="77777777" w:rsidTr="004C5D35">
        <w:trPr>
          <w:trHeight w:val="238"/>
        </w:trPr>
        <w:tc>
          <w:tcPr>
            <w:tcW w:w="362" w:type="pct"/>
            <w:tcBorders>
              <w:top w:val="nil"/>
              <w:left w:val="nil"/>
              <w:bottom w:val="single" w:sz="4" w:space="0" w:color="000099"/>
              <w:right w:val="nil"/>
            </w:tcBorders>
            <w:shd w:val="clear" w:color="000000" w:fill="FFFFFF"/>
            <w:noWrap/>
            <w:hideMark/>
          </w:tcPr>
          <w:p w14:paraId="38E6504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R-3</w:t>
            </w:r>
          </w:p>
        </w:tc>
        <w:tc>
          <w:tcPr>
            <w:tcW w:w="3263" w:type="pct"/>
            <w:tcBorders>
              <w:top w:val="nil"/>
              <w:left w:val="nil"/>
              <w:bottom w:val="single" w:sz="4" w:space="0" w:color="000099"/>
              <w:right w:val="nil"/>
            </w:tcBorders>
            <w:shd w:val="clear" w:color="000000" w:fill="FFFFFF"/>
            <w:hideMark/>
          </w:tcPr>
          <w:p w14:paraId="38E6505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Achieve connectivity &amp; interoperability </w:t>
            </w:r>
          </w:p>
        </w:tc>
        <w:tc>
          <w:tcPr>
            <w:tcW w:w="368" w:type="pct"/>
            <w:tcBorders>
              <w:top w:val="nil"/>
              <w:left w:val="nil"/>
              <w:bottom w:val="single" w:sz="4" w:space="0" w:color="000099"/>
              <w:right w:val="nil"/>
            </w:tcBorders>
            <w:shd w:val="clear" w:color="000000" w:fill="FFFFFF"/>
            <w:noWrap/>
            <w:hideMark/>
          </w:tcPr>
          <w:p w14:paraId="38E6505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988</w:t>
            </w:r>
          </w:p>
        </w:tc>
        <w:tc>
          <w:tcPr>
            <w:tcW w:w="524" w:type="pct"/>
            <w:tcBorders>
              <w:top w:val="nil"/>
              <w:left w:val="nil"/>
              <w:bottom w:val="single" w:sz="4" w:space="0" w:color="000099"/>
              <w:right w:val="nil"/>
            </w:tcBorders>
            <w:shd w:val="clear" w:color="000000" w:fill="FFFFFF"/>
            <w:noWrap/>
            <w:hideMark/>
          </w:tcPr>
          <w:p w14:paraId="38E6505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3,642</w:t>
            </w:r>
          </w:p>
        </w:tc>
        <w:tc>
          <w:tcPr>
            <w:tcW w:w="483" w:type="pct"/>
            <w:tcBorders>
              <w:top w:val="nil"/>
              <w:left w:val="nil"/>
              <w:bottom w:val="single" w:sz="4" w:space="0" w:color="000099"/>
              <w:right w:val="nil"/>
            </w:tcBorders>
            <w:shd w:val="clear" w:color="000000" w:fill="FFFFFF"/>
            <w:noWrap/>
            <w:hideMark/>
          </w:tcPr>
          <w:p w14:paraId="38E6505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4,630</w:t>
            </w:r>
          </w:p>
        </w:tc>
      </w:tr>
      <w:tr w:rsidR="005A521B" w:rsidRPr="005A521B" w14:paraId="38E6505A" w14:textId="77777777" w:rsidTr="004C5D35">
        <w:trPr>
          <w:trHeight w:val="240"/>
        </w:trPr>
        <w:tc>
          <w:tcPr>
            <w:tcW w:w="362" w:type="pct"/>
            <w:tcBorders>
              <w:top w:val="nil"/>
              <w:left w:val="nil"/>
              <w:bottom w:val="nil"/>
              <w:right w:val="nil"/>
            </w:tcBorders>
            <w:shd w:val="clear" w:color="000000" w:fill="FFFFFF"/>
            <w:noWrap/>
            <w:hideMark/>
          </w:tcPr>
          <w:p w14:paraId="38E6505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R-4.1</w:t>
            </w:r>
          </w:p>
        </w:tc>
        <w:tc>
          <w:tcPr>
            <w:tcW w:w="3263" w:type="pct"/>
            <w:tcBorders>
              <w:top w:val="nil"/>
              <w:left w:val="nil"/>
              <w:bottom w:val="nil"/>
              <w:right w:val="nil"/>
            </w:tcBorders>
            <w:shd w:val="clear" w:color="000000" w:fill="FFFFFF"/>
            <w:hideMark/>
          </w:tcPr>
          <w:p w14:paraId="38E6505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ITU-R publications</w:t>
            </w:r>
          </w:p>
        </w:tc>
        <w:tc>
          <w:tcPr>
            <w:tcW w:w="368" w:type="pct"/>
            <w:tcBorders>
              <w:top w:val="nil"/>
              <w:left w:val="nil"/>
              <w:bottom w:val="nil"/>
              <w:right w:val="nil"/>
            </w:tcBorders>
            <w:shd w:val="clear" w:color="000000" w:fill="FFFFFF"/>
            <w:noWrap/>
            <w:hideMark/>
          </w:tcPr>
          <w:p w14:paraId="38E6505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850</w:t>
            </w:r>
          </w:p>
        </w:tc>
        <w:tc>
          <w:tcPr>
            <w:tcW w:w="524" w:type="pct"/>
            <w:tcBorders>
              <w:top w:val="nil"/>
              <w:left w:val="nil"/>
              <w:bottom w:val="nil"/>
              <w:right w:val="nil"/>
            </w:tcBorders>
            <w:shd w:val="clear" w:color="000000" w:fill="FFFFFF"/>
            <w:noWrap/>
            <w:hideMark/>
          </w:tcPr>
          <w:p w14:paraId="38E6505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2,187</w:t>
            </w:r>
          </w:p>
        </w:tc>
        <w:tc>
          <w:tcPr>
            <w:tcW w:w="483" w:type="pct"/>
            <w:tcBorders>
              <w:top w:val="nil"/>
              <w:left w:val="nil"/>
              <w:bottom w:val="nil"/>
              <w:right w:val="nil"/>
            </w:tcBorders>
            <w:shd w:val="clear" w:color="000000" w:fill="FFFFFF"/>
            <w:noWrap/>
            <w:hideMark/>
          </w:tcPr>
          <w:p w14:paraId="38E6505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3,037</w:t>
            </w:r>
          </w:p>
        </w:tc>
      </w:tr>
      <w:tr w:rsidR="005A521B" w:rsidRPr="005A521B" w14:paraId="38E65060"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05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R-4</w:t>
            </w:r>
          </w:p>
        </w:tc>
        <w:tc>
          <w:tcPr>
            <w:tcW w:w="3263" w:type="pct"/>
            <w:tcBorders>
              <w:top w:val="nil"/>
              <w:left w:val="nil"/>
              <w:bottom w:val="single" w:sz="4" w:space="0" w:color="000099"/>
              <w:right w:val="nil"/>
            </w:tcBorders>
            <w:shd w:val="clear" w:color="000000" w:fill="FFFFFF"/>
            <w:hideMark/>
          </w:tcPr>
          <w:p w14:paraId="38E6505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Disseminate information &amp; know-how</w:t>
            </w:r>
          </w:p>
        </w:tc>
        <w:tc>
          <w:tcPr>
            <w:tcW w:w="368" w:type="pct"/>
            <w:tcBorders>
              <w:top w:val="nil"/>
              <w:left w:val="nil"/>
              <w:bottom w:val="single" w:sz="4" w:space="0" w:color="000099"/>
              <w:right w:val="nil"/>
            </w:tcBorders>
            <w:shd w:val="clear" w:color="000000" w:fill="FFFFFF"/>
            <w:noWrap/>
            <w:hideMark/>
          </w:tcPr>
          <w:p w14:paraId="38E6505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850</w:t>
            </w:r>
          </w:p>
        </w:tc>
        <w:tc>
          <w:tcPr>
            <w:tcW w:w="524" w:type="pct"/>
            <w:tcBorders>
              <w:top w:val="nil"/>
              <w:left w:val="nil"/>
              <w:bottom w:val="single" w:sz="4" w:space="0" w:color="000099"/>
              <w:right w:val="nil"/>
            </w:tcBorders>
            <w:shd w:val="clear" w:color="000000" w:fill="FFFFFF"/>
            <w:noWrap/>
            <w:hideMark/>
          </w:tcPr>
          <w:p w14:paraId="38E6505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2,187</w:t>
            </w:r>
          </w:p>
        </w:tc>
        <w:tc>
          <w:tcPr>
            <w:tcW w:w="483" w:type="pct"/>
            <w:tcBorders>
              <w:top w:val="nil"/>
              <w:left w:val="nil"/>
              <w:bottom w:val="single" w:sz="4" w:space="0" w:color="000099"/>
              <w:right w:val="nil"/>
            </w:tcBorders>
            <w:shd w:val="clear" w:color="000000" w:fill="FFFFFF"/>
            <w:noWrap/>
            <w:hideMark/>
          </w:tcPr>
          <w:p w14:paraId="38E6505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3,037</w:t>
            </w:r>
          </w:p>
        </w:tc>
      </w:tr>
      <w:tr w:rsidR="005A521B" w:rsidRPr="005A521B" w14:paraId="38E65066" w14:textId="77777777" w:rsidTr="004C5D35">
        <w:trPr>
          <w:trHeight w:val="228"/>
        </w:trPr>
        <w:tc>
          <w:tcPr>
            <w:tcW w:w="362" w:type="pct"/>
            <w:tcBorders>
              <w:top w:val="nil"/>
              <w:left w:val="nil"/>
              <w:bottom w:val="nil"/>
              <w:right w:val="nil"/>
            </w:tcBorders>
            <w:shd w:val="clear" w:color="000000" w:fill="FFFFFF"/>
            <w:noWrap/>
            <w:hideMark/>
          </w:tcPr>
          <w:p w14:paraId="38E6506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R-5.1</w:t>
            </w:r>
          </w:p>
        </w:tc>
        <w:tc>
          <w:tcPr>
            <w:tcW w:w="3263" w:type="pct"/>
            <w:tcBorders>
              <w:top w:val="nil"/>
              <w:left w:val="nil"/>
              <w:bottom w:val="nil"/>
              <w:right w:val="nil"/>
            </w:tcBorders>
            <w:shd w:val="clear" w:color="000000" w:fill="FFFFFF"/>
            <w:hideMark/>
          </w:tcPr>
          <w:p w14:paraId="38E6506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Assistance to members, in particular developing countries and LDCs</w:t>
            </w:r>
          </w:p>
        </w:tc>
        <w:tc>
          <w:tcPr>
            <w:tcW w:w="368" w:type="pct"/>
            <w:tcBorders>
              <w:top w:val="nil"/>
              <w:left w:val="nil"/>
              <w:bottom w:val="nil"/>
              <w:right w:val="nil"/>
            </w:tcBorders>
            <w:shd w:val="clear" w:color="000000" w:fill="FFFFFF"/>
            <w:noWrap/>
            <w:hideMark/>
          </w:tcPr>
          <w:p w14:paraId="38E6506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6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1,467</w:t>
            </w:r>
          </w:p>
        </w:tc>
        <w:tc>
          <w:tcPr>
            <w:tcW w:w="483" w:type="pct"/>
            <w:tcBorders>
              <w:top w:val="nil"/>
              <w:left w:val="nil"/>
              <w:bottom w:val="nil"/>
              <w:right w:val="nil"/>
            </w:tcBorders>
            <w:shd w:val="clear" w:color="000000" w:fill="FFFFFF"/>
            <w:noWrap/>
            <w:hideMark/>
          </w:tcPr>
          <w:p w14:paraId="38E6506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1,467</w:t>
            </w:r>
          </w:p>
        </w:tc>
      </w:tr>
      <w:tr w:rsidR="005A521B" w:rsidRPr="005A521B" w14:paraId="38E6506C" w14:textId="77777777" w:rsidTr="004C5D35">
        <w:trPr>
          <w:trHeight w:val="240"/>
        </w:trPr>
        <w:tc>
          <w:tcPr>
            <w:tcW w:w="362" w:type="pct"/>
            <w:tcBorders>
              <w:top w:val="nil"/>
              <w:left w:val="nil"/>
              <w:bottom w:val="nil"/>
              <w:right w:val="nil"/>
            </w:tcBorders>
            <w:shd w:val="clear" w:color="000000" w:fill="FFFFFF"/>
            <w:noWrap/>
            <w:hideMark/>
          </w:tcPr>
          <w:p w14:paraId="38E6506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R-5.2</w:t>
            </w:r>
          </w:p>
        </w:tc>
        <w:tc>
          <w:tcPr>
            <w:tcW w:w="3263" w:type="pct"/>
            <w:tcBorders>
              <w:top w:val="nil"/>
              <w:left w:val="nil"/>
              <w:bottom w:val="nil"/>
              <w:right w:val="nil"/>
            </w:tcBorders>
            <w:shd w:val="clear" w:color="000000" w:fill="FFFFFF"/>
            <w:hideMark/>
          </w:tcPr>
          <w:p w14:paraId="38E6506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Liaison/support to development activities</w:t>
            </w:r>
          </w:p>
        </w:tc>
        <w:tc>
          <w:tcPr>
            <w:tcW w:w="368" w:type="pct"/>
            <w:tcBorders>
              <w:top w:val="nil"/>
              <w:left w:val="nil"/>
              <w:bottom w:val="nil"/>
              <w:right w:val="nil"/>
            </w:tcBorders>
            <w:shd w:val="clear" w:color="000000" w:fill="FFFFFF"/>
            <w:noWrap/>
            <w:hideMark/>
          </w:tcPr>
          <w:p w14:paraId="38E6506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6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522</w:t>
            </w:r>
          </w:p>
        </w:tc>
        <w:tc>
          <w:tcPr>
            <w:tcW w:w="483" w:type="pct"/>
            <w:tcBorders>
              <w:top w:val="nil"/>
              <w:left w:val="nil"/>
              <w:bottom w:val="nil"/>
              <w:right w:val="nil"/>
            </w:tcBorders>
            <w:shd w:val="clear" w:color="000000" w:fill="FFFFFF"/>
            <w:noWrap/>
            <w:hideMark/>
          </w:tcPr>
          <w:p w14:paraId="38E6506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522</w:t>
            </w:r>
          </w:p>
        </w:tc>
      </w:tr>
      <w:tr w:rsidR="005A521B" w:rsidRPr="005A521B" w14:paraId="38E65072" w14:textId="77777777" w:rsidTr="004C5D35">
        <w:trPr>
          <w:trHeight w:val="240"/>
        </w:trPr>
        <w:tc>
          <w:tcPr>
            <w:tcW w:w="362" w:type="pct"/>
            <w:tcBorders>
              <w:top w:val="nil"/>
              <w:left w:val="nil"/>
              <w:bottom w:val="nil"/>
              <w:right w:val="nil"/>
            </w:tcBorders>
            <w:shd w:val="clear" w:color="000000" w:fill="FFFFFF"/>
            <w:noWrap/>
            <w:hideMark/>
          </w:tcPr>
          <w:p w14:paraId="38E6506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R-5.3</w:t>
            </w:r>
          </w:p>
        </w:tc>
        <w:tc>
          <w:tcPr>
            <w:tcW w:w="3263" w:type="pct"/>
            <w:tcBorders>
              <w:top w:val="nil"/>
              <w:left w:val="nil"/>
              <w:bottom w:val="nil"/>
              <w:right w:val="nil"/>
            </w:tcBorders>
            <w:shd w:val="clear" w:color="000000" w:fill="FFFFFF"/>
            <w:hideMark/>
          </w:tcPr>
          <w:p w14:paraId="38E6506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Seminars</w:t>
            </w:r>
          </w:p>
        </w:tc>
        <w:tc>
          <w:tcPr>
            <w:tcW w:w="368" w:type="pct"/>
            <w:tcBorders>
              <w:top w:val="nil"/>
              <w:left w:val="nil"/>
              <w:bottom w:val="nil"/>
              <w:right w:val="nil"/>
            </w:tcBorders>
            <w:shd w:val="clear" w:color="000000" w:fill="FFFFFF"/>
            <w:noWrap/>
            <w:hideMark/>
          </w:tcPr>
          <w:p w14:paraId="38E6506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522</w:t>
            </w:r>
          </w:p>
        </w:tc>
        <w:tc>
          <w:tcPr>
            <w:tcW w:w="524" w:type="pct"/>
            <w:tcBorders>
              <w:top w:val="nil"/>
              <w:left w:val="nil"/>
              <w:bottom w:val="nil"/>
              <w:right w:val="nil"/>
            </w:tcBorders>
            <w:shd w:val="clear" w:color="000000" w:fill="FFFFFF"/>
            <w:noWrap/>
            <w:hideMark/>
          </w:tcPr>
          <w:p w14:paraId="38E6507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1,377</w:t>
            </w:r>
          </w:p>
        </w:tc>
        <w:tc>
          <w:tcPr>
            <w:tcW w:w="483" w:type="pct"/>
            <w:tcBorders>
              <w:top w:val="nil"/>
              <w:left w:val="nil"/>
              <w:bottom w:val="nil"/>
              <w:right w:val="nil"/>
            </w:tcBorders>
            <w:shd w:val="clear" w:color="000000" w:fill="FFFFFF"/>
            <w:noWrap/>
            <w:hideMark/>
          </w:tcPr>
          <w:p w14:paraId="38E6507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1,899</w:t>
            </w:r>
          </w:p>
        </w:tc>
      </w:tr>
      <w:tr w:rsidR="005A521B" w:rsidRPr="005A521B" w14:paraId="38E65078"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07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R-5</w:t>
            </w:r>
          </w:p>
        </w:tc>
        <w:tc>
          <w:tcPr>
            <w:tcW w:w="3263" w:type="pct"/>
            <w:tcBorders>
              <w:top w:val="nil"/>
              <w:left w:val="nil"/>
              <w:bottom w:val="single" w:sz="4" w:space="0" w:color="000099"/>
              <w:right w:val="nil"/>
            </w:tcBorders>
            <w:shd w:val="clear" w:color="000000" w:fill="FFFFFF"/>
            <w:hideMark/>
          </w:tcPr>
          <w:p w14:paraId="38E6507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Support &amp; assist the membership</w:t>
            </w:r>
          </w:p>
        </w:tc>
        <w:tc>
          <w:tcPr>
            <w:tcW w:w="368" w:type="pct"/>
            <w:tcBorders>
              <w:top w:val="nil"/>
              <w:left w:val="nil"/>
              <w:bottom w:val="single" w:sz="4" w:space="0" w:color="000099"/>
              <w:right w:val="nil"/>
            </w:tcBorders>
            <w:shd w:val="clear" w:color="000000" w:fill="FFFFFF"/>
            <w:noWrap/>
            <w:hideMark/>
          </w:tcPr>
          <w:p w14:paraId="38E6507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522</w:t>
            </w:r>
          </w:p>
        </w:tc>
        <w:tc>
          <w:tcPr>
            <w:tcW w:w="524" w:type="pct"/>
            <w:tcBorders>
              <w:top w:val="nil"/>
              <w:left w:val="nil"/>
              <w:bottom w:val="single" w:sz="4" w:space="0" w:color="000099"/>
              <w:right w:val="nil"/>
            </w:tcBorders>
            <w:shd w:val="clear" w:color="000000" w:fill="FFFFFF"/>
            <w:noWrap/>
            <w:hideMark/>
          </w:tcPr>
          <w:p w14:paraId="38E6507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3,366</w:t>
            </w:r>
          </w:p>
        </w:tc>
        <w:tc>
          <w:tcPr>
            <w:tcW w:w="483" w:type="pct"/>
            <w:tcBorders>
              <w:top w:val="nil"/>
              <w:left w:val="nil"/>
              <w:bottom w:val="single" w:sz="4" w:space="0" w:color="000099"/>
              <w:right w:val="nil"/>
            </w:tcBorders>
            <w:shd w:val="clear" w:color="000000" w:fill="FFFFFF"/>
            <w:noWrap/>
            <w:hideMark/>
          </w:tcPr>
          <w:p w14:paraId="38E6507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3,888</w:t>
            </w:r>
          </w:p>
        </w:tc>
      </w:tr>
      <w:tr w:rsidR="005A521B" w:rsidRPr="005A521B" w14:paraId="38E6507E" w14:textId="77777777" w:rsidTr="004C5D35">
        <w:trPr>
          <w:trHeight w:val="240"/>
        </w:trPr>
        <w:tc>
          <w:tcPr>
            <w:tcW w:w="362" w:type="pct"/>
            <w:tcBorders>
              <w:top w:val="nil"/>
              <w:left w:val="nil"/>
              <w:bottom w:val="single" w:sz="4" w:space="0" w:color="000099"/>
              <w:right w:val="nil"/>
            </w:tcBorders>
            <w:shd w:val="clear" w:color="000000" w:fill="DCE6F1"/>
            <w:hideMark/>
          </w:tcPr>
          <w:p w14:paraId="38E65079"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 </w:t>
            </w:r>
          </w:p>
        </w:tc>
        <w:tc>
          <w:tcPr>
            <w:tcW w:w="3263" w:type="pct"/>
            <w:tcBorders>
              <w:top w:val="nil"/>
              <w:left w:val="nil"/>
              <w:bottom w:val="single" w:sz="4" w:space="0" w:color="000099"/>
              <w:right w:val="nil"/>
            </w:tcBorders>
            <w:shd w:val="clear" w:color="000000" w:fill="DCE6F1"/>
            <w:hideMark/>
          </w:tcPr>
          <w:p w14:paraId="38E6507A"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TOTAL ITU-R</w:t>
            </w:r>
          </w:p>
        </w:tc>
        <w:tc>
          <w:tcPr>
            <w:tcW w:w="368" w:type="pct"/>
            <w:tcBorders>
              <w:top w:val="nil"/>
              <w:left w:val="nil"/>
              <w:bottom w:val="single" w:sz="4" w:space="0" w:color="000099"/>
              <w:right w:val="nil"/>
            </w:tcBorders>
            <w:shd w:val="clear" w:color="000000" w:fill="DCE6F1"/>
            <w:hideMark/>
          </w:tcPr>
          <w:p w14:paraId="38E6507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3,162</w:t>
            </w:r>
          </w:p>
        </w:tc>
        <w:tc>
          <w:tcPr>
            <w:tcW w:w="524" w:type="pct"/>
            <w:tcBorders>
              <w:top w:val="nil"/>
              <w:left w:val="nil"/>
              <w:bottom w:val="single" w:sz="4" w:space="0" w:color="000099"/>
              <w:right w:val="nil"/>
            </w:tcBorders>
            <w:shd w:val="clear" w:color="000000" w:fill="DCE6F1"/>
            <w:hideMark/>
          </w:tcPr>
          <w:p w14:paraId="38E6507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27,000</w:t>
            </w:r>
          </w:p>
        </w:tc>
        <w:tc>
          <w:tcPr>
            <w:tcW w:w="483" w:type="pct"/>
            <w:tcBorders>
              <w:top w:val="nil"/>
              <w:left w:val="nil"/>
              <w:bottom w:val="single" w:sz="4" w:space="0" w:color="000099"/>
              <w:right w:val="nil"/>
            </w:tcBorders>
            <w:shd w:val="clear" w:color="000000" w:fill="DCE6F1"/>
            <w:hideMark/>
          </w:tcPr>
          <w:p w14:paraId="38E6507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30,162</w:t>
            </w:r>
          </w:p>
        </w:tc>
      </w:tr>
      <w:tr w:rsidR="005A521B" w:rsidRPr="005A521B" w14:paraId="38E65084" w14:textId="77777777" w:rsidTr="004C5D35">
        <w:trPr>
          <w:trHeight w:val="372"/>
        </w:trPr>
        <w:tc>
          <w:tcPr>
            <w:tcW w:w="362" w:type="pct"/>
            <w:tcBorders>
              <w:top w:val="nil"/>
              <w:left w:val="nil"/>
              <w:bottom w:val="nil"/>
              <w:right w:val="nil"/>
            </w:tcBorders>
            <w:shd w:val="clear" w:color="000000" w:fill="FFFFFF"/>
            <w:noWrap/>
            <w:vAlign w:val="bottom"/>
            <w:hideMark/>
          </w:tcPr>
          <w:p w14:paraId="38E6507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3263" w:type="pct"/>
            <w:tcBorders>
              <w:top w:val="nil"/>
              <w:left w:val="nil"/>
              <w:bottom w:val="nil"/>
              <w:right w:val="nil"/>
            </w:tcBorders>
            <w:shd w:val="clear" w:color="000000" w:fill="FFFFFF"/>
            <w:vAlign w:val="bottom"/>
            <w:hideMark/>
          </w:tcPr>
          <w:p w14:paraId="38E65080"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Outputs: ITU-T</w:t>
            </w:r>
          </w:p>
        </w:tc>
        <w:tc>
          <w:tcPr>
            <w:tcW w:w="368" w:type="pct"/>
            <w:tcBorders>
              <w:top w:val="nil"/>
              <w:left w:val="nil"/>
              <w:bottom w:val="nil"/>
              <w:right w:val="nil"/>
            </w:tcBorders>
            <w:shd w:val="clear" w:color="000000" w:fill="FFFFFF"/>
            <w:noWrap/>
            <w:hideMark/>
          </w:tcPr>
          <w:p w14:paraId="38E6508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8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3" w:type="pct"/>
            <w:tcBorders>
              <w:top w:val="nil"/>
              <w:left w:val="nil"/>
              <w:bottom w:val="nil"/>
              <w:right w:val="nil"/>
            </w:tcBorders>
            <w:shd w:val="clear" w:color="000000" w:fill="FFFFFF"/>
            <w:noWrap/>
            <w:hideMark/>
          </w:tcPr>
          <w:p w14:paraId="38E6508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r>
      <w:tr w:rsidR="005A521B" w:rsidRPr="005A521B" w14:paraId="38E6508A" w14:textId="77777777" w:rsidTr="004C5D35">
        <w:trPr>
          <w:trHeight w:val="240"/>
        </w:trPr>
        <w:tc>
          <w:tcPr>
            <w:tcW w:w="362" w:type="pct"/>
            <w:tcBorders>
              <w:top w:val="single" w:sz="4" w:space="0" w:color="000099"/>
              <w:left w:val="nil"/>
              <w:bottom w:val="nil"/>
              <w:right w:val="nil"/>
            </w:tcBorders>
            <w:shd w:val="clear" w:color="000000" w:fill="FFFFFF"/>
            <w:noWrap/>
            <w:hideMark/>
          </w:tcPr>
          <w:p w14:paraId="38E6508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T-1.1</w:t>
            </w:r>
          </w:p>
        </w:tc>
        <w:tc>
          <w:tcPr>
            <w:tcW w:w="3263" w:type="pct"/>
            <w:tcBorders>
              <w:top w:val="single" w:sz="4" w:space="0" w:color="000099"/>
              <w:left w:val="nil"/>
              <w:bottom w:val="nil"/>
              <w:right w:val="nil"/>
            </w:tcBorders>
            <w:shd w:val="clear" w:color="000000" w:fill="FFFFFF"/>
            <w:hideMark/>
          </w:tcPr>
          <w:p w14:paraId="38E6508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World Telecommunication Standardization Assembly (WTSA)</w:t>
            </w:r>
          </w:p>
        </w:tc>
        <w:tc>
          <w:tcPr>
            <w:tcW w:w="368" w:type="pct"/>
            <w:tcBorders>
              <w:top w:val="single" w:sz="4" w:space="0" w:color="000099"/>
              <w:left w:val="nil"/>
              <w:bottom w:val="nil"/>
              <w:right w:val="nil"/>
            </w:tcBorders>
            <w:shd w:val="clear" w:color="000000" w:fill="FFFFFF"/>
            <w:noWrap/>
            <w:hideMark/>
          </w:tcPr>
          <w:p w14:paraId="38E6508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single" w:sz="4" w:space="0" w:color="000099"/>
              <w:left w:val="nil"/>
              <w:bottom w:val="nil"/>
              <w:right w:val="nil"/>
            </w:tcBorders>
            <w:shd w:val="clear" w:color="000000" w:fill="FFFFFF"/>
            <w:noWrap/>
            <w:hideMark/>
          </w:tcPr>
          <w:p w14:paraId="38E6508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3" w:type="pct"/>
            <w:tcBorders>
              <w:top w:val="single" w:sz="4" w:space="0" w:color="000099"/>
              <w:left w:val="nil"/>
              <w:bottom w:val="nil"/>
              <w:right w:val="nil"/>
            </w:tcBorders>
            <w:shd w:val="clear" w:color="000000" w:fill="FFFFFF"/>
            <w:noWrap/>
            <w:hideMark/>
          </w:tcPr>
          <w:p w14:paraId="38E6508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r>
      <w:tr w:rsidR="005A521B" w:rsidRPr="005A521B" w14:paraId="38E65090" w14:textId="77777777" w:rsidTr="004C5D35">
        <w:trPr>
          <w:trHeight w:val="240"/>
        </w:trPr>
        <w:tc>
          <w:tcPr>
            <w:tcW w:w="362" w:type="pct"/>
            <w:tcBorders>
              <w:top w:val="nil"/>
              <w:left w:val="nil"/>
              <w:bottom w:val="nil"/>
              <w:right w:val="nil"/>
            </w:tcBorders>
            <w:shd w:val="clear" w:color="000000" w:fill="FFFFFF"/>
            <w:noWrap/>
            <w:hideMark/>
          </w:tcPr>
          <w:p w14:paraId="38E6508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T-1.2</w:t>
            </w:r>
          </w:p>
        </w:tc>
        <w:tc>
          <w:tcPr>
            <w:tcW w:w="3263" w:type="pct"/>
            <w:tcBorders>
              <w:top w:val="nil"/>
              <w:left w:val="nil"/>
              <w:bottom w:val="nil"/>
              <w:right w:val="nil"/>
            </w:tcBorders>
            <w:shd w:val="clear" w:color="000000" w:fill="FFFFFF"/>
            <w:hideMark/>
          </w:tcPr>
          <w:p w14:paraId="38E6508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WTSA regional consultation sessions</w:t>
            </w:r>
          </w:p>
        </w:tc>
        <w:tc>
          <w:tcPr>
            <w:tcW w:w="368" w:type="pct"/>
            <w:tcBorders>
              <w:top w:val="nil"/>
              <w:left w:val="nil"/>
              <w:bottom w:val="nil"/>
              <w:right w:val="nil"/>
            </w:tcBorders>
            <w:shd w:val="clear" w:color="000000" w:fill="FFFFFF"/>
            <w:noWrap/>
            <w:hideMark/>
          </w:tcPr>
          <w:p w14:paraId="38E6508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8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3" w:type="pct"/>
            <w:tcBorders>
              <w:top w:val="nil"/>
              <w:left w:val="nil"/>
              <w:bottom w:val="nil"/>
              <w:right w:val="nil"/>
            </w:tcBorders>
            <w:shd w:val="clear" w:color="000000" w:fill="FFFFFF"/>
            <w:noWrap/>
            <w:hideMark/>
          </w:tcPr>
          <w:p w14:paraId="38E6508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r>
      <w:tr w:rsidR="005A521B" w:rsidRPr="005A521B" w14:paraId="38E65096" w14:textId="77777777" w:rsidTr="004C5D35">
        <w:trPr>
          <w:trHeight w:val="240"/>
        </w:trPr>
        <w:tc>
          <w:tcPr>
            <w:tcW w:w="362" w:type="pct"/>
            <w:tcBorders>
              <w:top w:val="nil"/>
              <w:left w:val="nil"/>
              <w:bottom w:val="nil"/>
              <w:right w:val="nil"/>
            </w:tcBorders>
            <w:shd w:val="clear" w:color="000000" w:fill="FFFFFF"/>
            <w:noWrap/>
            <w:hideMark/>
          </w:tcPr>
          <w:p w14:paraId="38E6509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T-1.3</w:t>
            </w:r>
          </w:p>
        </w:tc>
        <w:tc>
          <w:tcPr>
            <w:tcW w:w="3263" w:type="pct"/>
            <w:tcBorders>
              <w:top w:val="nil"/>
              <w:left w:val="nil"/>
              <w:bottom w:val="nil"/>
              <w:right w:val="nil"/>
            </w:tcBorders>
            <w:shd w:val="clear" w:color="000000" w:fill="FFFFFF"/>
            <w:hideMark/>
          </w:tcPr>
          <w:p w14:paraId="38E6509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Telecommunication Standardization Advisory Group (TSAG)</w:t>
            </w:r>
          </w:p>
        </w:tc>
        <w:tc>
          <w:tcPr>
            <w:tcW w:w="368" w:type="pct"/>
            <w:tcBorders>
              <w:top w:val="nil"/>
              <w:left w:val="nil"/>
              <w:bottom w:val="nil"/>
              <w:right w:val="nil"/>
            </w:tcBorders>
            <w:shd w:val="clear" w:color="000000" w:fill="FFFFFF"/>
            <w:noWrap/>
            <w:hideMark/>
          </w:tcPr>
          <w:p w14:paraId="38E6509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67</w:t>
            </w:r>
          </w:p>
        </w:tc>
        <w:tc>
          <w:tcPr>
            <w:tcW w:w="524" w:type="pct"/>
            <w:tcBorders>
              <w:top w:val="nil"/>
              <w:left w:val="nil"/>
              <w:bottom w:val="nil"/>
              <w:right w:val="nil"/>
            </w:tcBorders>
            <w:shd w:val="clear" w:color="000000" w:fill="FFFFFF"/>
            <w:noWrap/>
            <w:hideMark/>
          </w:tcPr>
          <w:p w14:paraId="38E6509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206</w:t>
            </w:r>
          </w:p>
        </w:tc>
        <w:tc>
          <w:tcPr>
            <w:tcW w:w="483" w:type="pct"/>
            <w:tcBorders>
              <w:top w:val="nil"/>
              <w:left w:val="nil"/>
              <w:bottom w:val="nil"/>
              <w:right w:val="nil"/>
            </w:tcBorders>
            <w:shd w:val="clear" w:color="000000" w:fill="FFFFFF"/>
            <w:noWrap/>
            <w:hideMark/>
          </w:tcPr>
          <w:p w14:paraId="38E6509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272</w:t>
            </w:r>
          </w:p>
        </w:tc>
      </w:tr>
      <w:tr w:rsidR="005A521B" w:rsidRPr="005A521B" w14:paraId="38E6509C" w14:textId="77777777" w:rsidTr="004C5D35">
        <w:trPr>
          <w:trHeight w:val="240"/>
        </w:trPr>
        <w:tc>
          <w:tcPr>
            <w:tcW w:w="362" w:type="pct"/>
            <w:tcBorders>
              <w:top w:val="nil"/>
              <w:left w:val="nil"/>
              <w:bottom w:val="nil"/>
              <w:right w:val="nil"/>
            </w:tcBorders>
            <w:shd w:val="clear" w:color="000000" w:fill="FFFFFF"/>
            <w:noWrap/>
            <w:hideMark/>
          </w:tcPr>
          <w:p w14:paraId="38E6509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T-1.4</w:t>
            </w:r>
          </w:p>
        </w:tc>
        <w:tc>
          <w:tcPr>
            <w:tcW w:w="3263" w:type="pct"/>
            <w:tcBorders>
              <w:top w:val="nil"/>
              <w:left w:val="nil"/>
              <w:bottom w:val="nil"/>
              <w:right w:val="nil"/>
            </w:tcBorders>
            <w:shd w:val="clear" w:color="000000" w:fill="FFFFFF"/>
            <w:hideMark/>
          </w:tcPr>
          <w:p w14:paraId="38E6509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ITU-T general assistance and cooperation</w:t>
            </w:r>
          </w:p>
        </w:tc>
        <w:tc>
          <w:tcPr>
            <w:tcW w:w="368" w:type="pct"/>
            <w:tcBorders>
              <w:top w:val="nil"/>
              <w:left w:val="nil"/>
              <w:bottom w:val="nil"/>
              <w:right w:val="nil"/>
            </w:tcBorders>
            <w:shd w:val="clear" w:color="000000" w:fill="FFFFFF"/>
            <w:noWrap/>
            <w:hideMark/>
          </w:tcPr>
          <w:p w14:paraId="38E6509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9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1,103</w:t>
            </w:r>
          </w:p>
        </w:tc>
        <w:tc>
          <w:tcPr>
            <w:tcW w:w="483" w:type="pct"/>
            <w:tcBorders>
              <w:top w:val="nil"/>
              <w:left w:val="nil"/>
              <w:bottom w:val="nil"/>
              <w:right w:val="nil"/>
            </w:tcBorders>
            <w:shd w:val="clear" w:color="000000" w:fill="FFFFFF"/>
            <w:noWrap/>
            <w:hideMark/>
          </w:tcPr>
          <w:p w14:paraId="38E6509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1,103</w:t>
            </w:r>
          </w:p>
        </w:tc>
      </w:tr>
      <w:tr w:rsidR="005A521B" w:rsidRPr="005A521B" w14:paraId="38E650A2"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09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T-1</w:t>
            </w:r>
          </w:p>
        </w:tc>
        <w:tc>
          <w:tcPr>
            <w:tcW w:w="3263" w:type="pct"/>
            <w:tcBorders>
              <w:top w:val="nil"/>
              <w:left w:val="nil"/>
              <w:bottom w:val="single" w:sz="4" w:space="0" w:color="000099"/>
              <w:right w:val="nil"/>
            </w:tcBorders>
            <w:shd w:val="clear" w:color="000000" w:fill="FFFFFF"/>
            <w:hideMark/>
          </w:tcPr>
          <w:p w14:paraId="38E6509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Coordinate International cooperation</w:t>
            </w:r>
          </w:p>
        </w:tc>
        <w:tc>
          <w:tcPr>
            <w:tcW w:w="368" w:type="pct"/>
            <w:tcBorders>
              <w:top w:val="nil"/>
              <w:left w:val="nil"/>
              <w:bottom w:val="single" w:sz="4" w:space="0" w:color="000099"/>
              <w:right w:val="nil"/>
            </w:tcBorders>
            <w:shd w:val="clear" w:color="000000" w:fill="FFFFFF"/>
            <w:noWrap/>
            <w:hideMark/>
          </w:tcPr>
          <w:p w14:paraId="38E6509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67</w:t>
            </w:r>
          </w:p>
        </w:tc>
        <w:tc>
          <w:tcPr>
            <w:tcW w:w="524" w:type="pct"/>
            <w:tcBorders>
              <w:top w:val="nil"/>
              <w:left w:val="nil"/>
              <w:bottom w:val="single" w:sz="4" w:space="0" w:color="000099"/>
              <w:right w:val="nil"/>
            </w:tcBorders>
            <w:shd w:val="clear" w:color="000000" w:fill="FFFFFF"/>
            <w:noWrap/>
            <w:hideMark/>
          </w:tcPr>
          <w:p w14:paraId="38E650A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1,309</w:t>
            </w:r>
          </w:p>
        </w:tc>
        <w:tc>
          <w:tcPr>
            <w:tcW w:w="483" w:type="pct"/>
            <w:tcBorders>
              <w:top w:val="nil"/>
              <w:left w:val="nil"/>
              <w:bottom w:val="single" w:sz="4" w:space="0" w:color="000099"/>
              <w:right w:val="nil"/>
            </w:tcBorders>
            <w:shd w:val="clear" w:color="000000" w:fill="FFFFFF"/>
            <w:noWrap/>
            <w:hideMark/>
          </w:tcPr>
          <w:p w14:paraId="38E650A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1,376</w:t>
            </w:r>
          </w:p>
        </w:tc>
      </w:tr>
      <w:tr w:rsidR="005A521B" w:rsidRPr="005A521B" w14:paraId="38E650A8" w14:textId="77777777" w:rsidTr="004C5D35">
        <w:trPr>
          <w:trHeight w:val="240"/>
        </w:trPr>
        <w:tc>
          <w:tcPr>
            <w:tcW w:w="362" w:type="pct"/>
            <w:tcBorders>
              <w:top w:val="nil"/>
              <w:left w:val="nil"/>
              <w:bottom w:val="nil"/>
              <w:right w:val="nil"/>
            </w:tcBorders>
            <w:shd w:val="clear" w:color="000000" w:fill="FFFFFF"/>
            <w:noWrap/>
            <w:hideMark/>
          </w:tcPr>
          <w:p w14:paraId="38E650A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T-2.1</w:t>
            </w:r>
          </w:p>
        </w:tc>
        <w:tc>
          <w:tcPr>
            <w:tcW w:w="3263" w:type="pct"/>
            <w:tcBorders>
              <w:top w:val="nil"/>
              <w:left w:val="nil"/>
              <w:bottom w:val="nil"/>
              <w:right w:val="nil"/>
            </w:tcBorders>
            <w:shd w:val="clear" w:color="auto" w:fill="auto"/>
            <w:hideMark/>
          </w:tcPr>
          <w:p w14:paraId="38E650A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ITU-T study groups</w:t>
            </w:r>
          </w:p>
        </w:tc>
        <w:tc>
          <w:tcPr>
            <w:tcW w:w="368" w:type="pct"/>
            <w:tcBorders>
              <w:top w:val="nil"/>
              <w:left w:val="nil"/>
              <w:bottom w:val="nil"/>
              <w:right w:val="nil"/>
            </w:tcBorders>
            <w:shd w:val="clear" w:color="000000" w:fill="FFFFFF"/>
            <w:noWrap/>
            <w:hideMark/>
          </w:tcPr>
          <w:p w14:paraId="38E650A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1,070</w:t>
            </w:r>
          </w:p>
        </w:tc>
        <w:tc>
          <w:tcPr>
            <w:tcW w:w="524" w:type="pct"/>
            <w:tcBorders>
              <w:top w:val="nil"/>
              <w:left w:val="nil"/>
              <w:bottom w:val="nil"/>
              <w:right w:val="nil"/>
            </w:tcBorders>
            <w:shd w:val="clear" w:color="000000" w:fill="FFFFFF"/>
            <w:noWrap/>
            <w:hideMark/>
          </w:tcPr>
          <w:p w14:paraId="38E650A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4,410</w:t>
            </w:r>
          </w:p>
        </w:tc>
        <w:tc>
          <w:tcPr>
            <w:tcW w:w="483" w:type="pct"/>
            <w:tcBorders>
              <w:top w:val="nil"/>
              <w:left w:val="nil"/>
              <w:bottom w:val="nil"/>
              <w:right w:val="nil"/>
            </w:tcBorders>
            <w:shd w:val="clear" w:color="000000" w:fill="FFFFFF"/>
            <w:noWrap/>
            <w:hideMark/>
          </w:tcPr>
          <w:p w14:paraId="38E650A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5,480</w:t>
            </w:r>
          </w:p>
        </w:tc>
      </w:tr>
      <w:tr w:rsidR="005A521B" w:rsidRPr="005A521B" w14:paraId="38E650AE"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0A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T-2</w:t>
            </w:r>
          </w:p>
        </w:tc>
        <w:tc>
          <w:tcPr>
            <w:tcW w:w="3263" w:type="pct"/>
            <w:tcBorders>
              <w:top w:val="nil"/>
              <w:left w:val="nil"/>
              <w:bottom w:val="single" w:sz="4" w:space="0" w:color="000099"/>
              <w:right w:val="nil"/>
            </w:tcBorders>
            <w:shd w:val="clear" w:color="000000" w:fill="FFFFFF"/>
            <w:hideMark/>
          </w:tcPr>
          <w:p w14:paraId="38E650A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Produce Global Standards</w:t>
            </w:r>
          </w:p>
        </w:tc>
        <w:tc>
          <w:tcPr>
            <w:tcW w:w="368" w:type="pct"/>
            <w:tcBorders>
              <w:top w:val="nil"/>
              <w:left w:val="nil"/>
              <w:bottom w:val="single" w:sz="4" w:space="0" w:color="000099"/>
              <w:right w:val="nil"/>
            </w:tcBorders>
            <w:shd w:val="clear" w:color="000000" w:fill="FFFFFF"/>
            <w:noWrap/>
            <w:hideMark/>
          </w:tcPr>
          <w:p w14:paraId="38E650A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1,070</w:t>
            </w:r>
          </w:p>
        </w:tc>
        <w:tc>
          <w:tcPr>
            <w:tcW w:w="524" w:type="pct"/>
            <w:tcBorders>
              <w:top w:val="nil"/>
              <w:left w:val="nil"/>
              <w:bottom w:val="single" w:sz="4" w:space="0" w:color="000099"/>
              <w:right w:val="nil"/>
            </w:tcBorders>
            <w:shd w:val="clear" w:color="000000" w:fill="FFFFFF"/>
            <w:noWrap/>
            <w:hideMark/>
          </w:tcPr>
          <w:p w14:paraId="38E650A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4,410</w:t>
            </w:r>
          </w:p>
        </w:tc>
        <w:tc>
          <w:tcPr>
            <w:tcW w:w="483" w:type="pct"/>
            <w:tcBorders>
              <w:top w:val="nil"/>
              <w:left w:val="nil"/>
              <w:bottom w:val="single" w:sz="4" w:space="0" w:color="000099"/>
              <w:right w:val="nil"/>
            </w:tcBorders>
            <w:shd w:val="clear" w:color="000000" w:fill="FFFFFF"/>
            <w:noWrap/>
            <w:hideMark/>
          </w:tcPr>
          <w:p w14:paraId="38E650A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5,480</w:t>
            </w:r>
          </w:p>
        </w:tc>
      </w:tr>
      <w:tr w:rsidR="005A521B" w:rsidRPr="005A521B" w14:paraId="38E650B4" w14:textId="77777777" w:rsidTr="004C5D35">
        <w:trPr>
          <w:trHeight w:val="240"/>
        </w:trPr>
        <w:tc>
          <w:tcPr>
            <w:tcW w:w="362" w:type="pct"/>
            <w:tcBorders>
              <w:top w:val="nil"/>
              <w:left w:val="nil"/>
              <w:bottom w:val="nil"/>
              <w:right w:val="nil"/>
            </w:tcBorders>
            <w:shd w:val="clear" w:color="000000" w:fill="FFFFFF"/>
            <w:noWrap/>
            <w:hideMark/>
          </w:tcPr>
          <w:p w14:paraId="38E650A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T-3.1</w:t>
            </w:r>
          </w:p>
        </w:tc>
        <w:tc>
          <w:tcPr>
            <w:tcW w:w="3263" w:type="pct"/>
            <w:tcBorders>
              <w:top w:val="nil"/>
              <w:left w:val="nil"/>
              <w:bottom w:val="nil"/>
              <w:right w:val="nil"/>
            </w:tcBorders>
            <w:shd w:val="clear" w:color="000000" w:fill="FFFFFF"/>
            <w:hideMark/>
          </w:tcPr>
          <w:p w14:paraId="38E650B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Bridging the standardization gap</w:t>
            </w:r>
          </w:p>
        </w:tc>
        <w:tc>
          <w:tcPr>
            <w:tcW w:w="368" w:type="pct"/>
            <w:tcBorders>
              <w:top w:val="nil"/>
              <w:left w:val="nil"/>
              <w:bottom w:val="nil"/>
              <w:right w:val="nil"/>
            </w:tcBorders>
            <w:shd w:val="clear" w:color="000000" w:fill="FFFFFF"/>
            <w:noWrap/>
            <w:hideMark/>
          </w:tcPr>
          <w:p w14:paraId="38E650B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303</w:t>
            </w:r>
          </w:p>
        </w:tc>
        <w:tc>
          <w:tcPr>
            <w:tcW w:w="524" w:type="pct"/>
            <w:tcBorders>
              <w:top w:val="nil"/>
              <w:left w:val="nil"/>
              <w:bottom w:val="nil"/>
              <w:right w:val="nil"/>
            </w:tcBorders>
            <w:shd w:val="clear" w:color="000000" w:fill="FFFFFF"/>
            <w:noWrap/>
            <w:hideMark/>
          </w:tcPr>
          <w:p w14:paraId="38E650B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1,084</w:t>
            </w:r>
          </w:p>
        </w:tc>
        <w:tc>
          <w:tcPr>
            <w:tcW w:w="483" w:type="pct"/>
            <w:tcBorders>
              <w:top w:val="nil"/>
              <w:left w:val="nil"/>
              <w:bottom w:val="nil"/>
              <w:right w:val="nil"/>
            </w:tcBorders>
            <w:shd w:val="clear" w:color="000000" w:fill="FFFFFF"/>
            <w:noWrap/>
            <w:hideMark/>
          </w:tcPr>
          <w:p w14:paraId="38E650B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1,387</w:t>
            </w:r>
          </w:p>
        </w:tc>
      </w:tr>
      <w:tr w:rsidR="005A521B" w:rsidRPr="005A521B" w14:paraId="38E650BA" w14:textId="77777777" w:rsidTr="004C5D35">
        <w:trPr>
          <w:trHeight w:val="240"/>
        </w:trPr>
        <w:tc>
          <w:tcPr>
            <w:tcW w:w="362" w:type="pct"/>
            <w:tcBorders>
              <w:top w:val="nil"/>
              <w:left w:val="nil"/>
              <w:bottom w:val="nil"/>
              <w:right w:val="nil"/>
            </w:tcBorders>
            <w:shd w:val="clear" w:color="000000" w:fill="FFFFFF"/>
            <w:noWrap/>
            <w:hideMark/>
          </w:tcPr>
          <w:p w14:paraId="38E650B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T-3.2</w:t>
            </w:r>
          </w:p>
        </w:tc>
        <w:tc>
          <w:tcPr>
            <w:tcW w:w="3263" w:type="pct"/>
            <w:tcBorders>
              <w:top w:val="nil"/>
              <w:left w:val="nil"/>
              <w:bottom w:val="nil"/>
              <w:right w:val="nil"/>
            </w:tcBorders>
            <w:shd w:val="clear" w:color="000000" w:fill="FFFFFF"/>
            <w:hideMark/>
          </w:tcPr>
          <w:p w14:paraId="38E650B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Training activities, including workshops and seminars</w:t>
            </w:r>
          </w:p>
        </w:tc>
        <w:tc>
          <w:tcPr>
            <w:tcW w:w="368" w:type="pct"/>
            <w:tcBorders>
              <w:top w:val="nil"/>
              <w:left w:val="nil"/>
              <w:bottom w:val="nil"/>
              <w:right w:val="nil"/>
            </w:tcBorders>
            <w:shd w:val="clear" w:color="000000" w:fill="FFFFFF"/>
            <w:noWrap/>
            <w:hideMark/>
          </w:tcPr>
          <w:p w14:paraId="38E650B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60</w:t>
            </w:r>
          </w:p>
        </w:tc>
        <w:tc>
          <w:tcPr>
            <w:tcW w:w="524" w:type="pct"/>
            <w:tcBorders>
              <w:top w:val="nil"/>
              <w:left w:val="nil"/>
              <w:bottom w:val="nil"/>
              <w:right w:val="nil"/>
            </w:tcBorders>
            <w:shd w:val="clear" w:color="000000" w:fill="FFFFFF"/>
            <w:noWrap/>
            <w:hideMark/>
          </w:tcPr>
          <w:p w14:paraId="38E650B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1,263</w:t>
            </w:r>
          </w:p>
        </w:tc>
        <w:tc>
          <w:tcPr>
            <w:tcW w:w="483" w:type="pct"/>
            <w:tcBorders>
              <w:top w:val="nil"/>
              <w:left w:val="nil"/>
              <w:bottom w:val="nil"/>
              <w:right w:val="nil"/>
            </w:tcBorders>
            <w:shd w:val="clear" w:color="000000" w:fill="FFFFFF"/>
            <w:noWrap/>
            <w:hideMark/>
          </w:tcPr>
          <w:p w14:paraId="38E650B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1,323</w:t>
            </w:r>
          </w:p>
        </w:tc>
      </w:tr>
      <w:tr w:rsidR="005A521B" w:rsidRPr="005A521B" w14:paraId="38E650C0"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0B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T-3</w:t>
            </w:r>
          </w:p>
        </w:tc>
        <w:tc>
          <w:tcPr>
            <w:tcW w:w="3263" w:type="pct"/>
            <w:tcBorders>
              <w:top w:val="nil"/>
              <w:left w:val="nil"/>
              <w:bottom w:val="single" w:sz="4" w:space="0" w:color="000099"/>
              <w:right w:val="nil"/>
            </w:tcBorders>
            <w:shd w:val="clear" w:color="000000" w:fill="FFFFFF"/>
            <w:hideMark/>
          </w:tcPr>
          <w:p w14:paraId="38E650B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Bridge the Standardization Gap </w:t>
            </w:r>
          </w:p>
        </w:tc>
        <w:tc>
          <w:tcPr>
            <w:tcW w:w="368" w:type="pct"/>
            <w:tcBorders>
              <w:top w:val="nil"/>
              <w:left w:val="nil"/>
              <w:bottom w:val="single" w:sz="4" w:space="0" w:color="000099"/>
              <w:right w:val="nil"/>
            </w:tcBorders>
            <w:shd w:val="clear" w:color="000000" w:fill="FFFFFF"/>
            <w:noWrap/>
            <w:hideMark/>
          </w:tcPr>
          <w:p w14:paraId="38E650B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363</w:t>
            </w:r>
          </w:p>
        </w:tc>
        <w:tc>
          <w:tcPr>
            <w:tcW w:w="524" w:type="pct"/>
            <w:tcBorders>
              <w:top w:val="nil"/>
              <w:left w:val="nil"/>
              <w:bottom w:val="single" w:sz="4" w:space="0" w:color="000099"/>
              <w:right w:val="nil"/>
            </w:tcBorders>
            <w:shd w:val="clear" w:color="000000" w:fill="FFFFFF"/>
            <w:noWrap/>
            <w:hideMark/>
          </w:tcPr>
          <w:p w14:paraId="38E650B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2,347</w:t>
            </w:r>
          </w:p>
        </w:tc>
        <w:tc>
          <w:tcPr>
            <w:tcW w:w="483" w:type="pct"/>
            <w:tcBorders>
              <w:top w:val="nil"/>
              <w:left w:val="nil"/>
              <w:bottom w:val="single" w:sz="4" w:space="0" w:color="000099"/>
              <w:right w:val="nil"/>
            </w:tcBorders>
            <w:shd w:val="clear" w:color="000000" w:fill="FFFFFF"/>
            <w:noWrap/>
            <w:hideMark/>
          </w:tcPr>
          <w:p w14:paraId="38E650B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2,710</w:t>
            </w:r>
          </w:p>
        </w:tc>
      </w:tr>
      <w:tr w:rsidR="005A521B" w:rsidRPr="005A521B" w14:paraId="38E650C6" w14:textId="77777777" w:rsidTr="004C5D35">
        <w:trPr>
          <w:trHeight w:val="240"/>
        </w:trPr>
        <w:tc>
          <w:tcPr>
            <w:tcW w:w="362" w:type="pct"/>
            <w:tcBorders>
              <w:top w:val="nil"/>
              <w:left w:val="nil"/>
              <w:bottom w:val="nil"/>
              <w:right w:val="nil"/>
            </w:tcBorders>
            <w:shd w:val="clear" w:color="000000" w:fill="FFFFFF"/>
            <w:noWrap/>
            <w:hideMark/>
          </w:tcPr>
          <w:p w14:paraId="38E650C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T-4.1</w:t>
            </w:r>
          </w:p>
        </w:tc>
        <w:tc>
          <w:tcPr>
            <w:tcW w:w="3263" w:type="pct"/>
            <w:tcBorders>
              <w:top w:val="nil"/>
              <w:left w:val="nil"/>
              <w:bottom w:val="nil"/>
              <w:right w:val="nil"/>
            </w:tcBorders>
            <w:shd w:val="clear" w:color="000000" w:fill="FFFFFF"/>
            <w:hideMark/>
          </w:tcPr>
          <w:p w14:paraId="38E650C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ITU-T publications</w:t>
            </w:r>
          </w:p>
        </w:tc>
        <w:tc>
          <w:tcPr>
            <w:tcW w:w="368" w:type="pct"/>
            <w:tcBorders>
              <w:top w:val="nil"/>
              <w:left w:val="nil"/>
              <w:bottom w:val="nil"/>
              <w:right w:val="nil"/>
            </w:tcBorders>
            <w:shd w:val="clear" w:color="000000" w:fill="FFFFFF"/>
            <w:noWrap/>
            <w:hideMark/>
          </w:tcPr>
          <w:p w14:paraId="38E650C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170</w:t>
            </w:r>
          </w:p>
        </w:tc>
        <w:tc>
          <w:tcPr>
            <w:tcW w:w="524" w:type="pct"/>
            <w:tcBorders>
              <w:top w:val="nil"/>
              <w:left w:val="nil"/>
              <w:bottom w:val="nil"/>
              <w:right w:val="nil"/>
            </w:tcBorders>
            <w:shd w:val="clear" w:color="000000" w:fill="FFFFFF"/>
            <w:noWrap/>
            <w:hideMark/>
          </w:tcPr>
          <w:p w14:paraId="38E650C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1,083</w:t>
            </w:r>
          </w:p>
        </w:tc>
        <w:tc>
          <w:tcPr>
            <w:tcW w:w="483" w:type="pct"/>
            <w:tcBorders>
              <w:top w:val="nil"/>
              <w:left w:val="nil"/>
              <w:bottom w:val="nil"/>
              <w:right w:val="nil"/>
            </w:tcBorders>
            <w:shd w:val="clear" w:color="000000" w:fill="FFFFFF"/>
            <w:noWrap/>
            <w:hideMark/>
          </w:tcPr>
          <w:p w14:paraId="38E650C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1,253</w:t>
            </w:r>
          </w:p>
        </w:tc>
      </w:tr>
      <w:tr w:rsidR="005A521B" w:rsidRPr="005A521B" w14:paraId="38E650CC" w14:textId="77777777" w:rsidTr="004C5D35">
        <w:trPr>
          <w:trHeight w:val="240"/>
        </w:trPr>
        <w:tc>
          <w:tcPr>
            <w:tcW w:w="362" w:type="pct"/>
            <w:tcBorders>
              <w:top w:val="nil"/>
              <w:left w:val="nil"/>
              <w:bottom w:val="nil"/>
              <w:right w:val="nil"/>
            </w:tcBorders>
            <w:shd w:val="clear" w:color="000000" w:fill="FFFFFF"/>
            <w:noWrap/>
            <w:hideMark/>
          </w:tcPr>
          <w:p w14:paraId="38E650C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T-4.2</w:t>
            </w:r>
          </w:p>
        </w:tc>
        <w:tc>
          <w:tcPr>
            <w:tcW w:w="3263" w:type="pct"/>
            <w:tcBorders>
              <w:top w:val="nil"/>
              <w:left w:val="nil"/>
              <w:bottom w:val="nil"/>
              <w:right w:val="nil"/>
            </w:tcBorders>
            <w:shd w:val="clear" w:color="000000" w:fill="FFFFFF"/>
            <w:hideMark/>
          </w:tcPr>
          <w:p w14:paraId="38E650C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ITU Operational Bulletin</w:t>
            </w:r>
          </w:p>
        </w:tc>
        <w:tc>
          <w:tcPr>
            <w:tcW w:w="368" w:type="pct"/>
            <w:tcBorders>
              <w:top w:val="nil"/>
              <w:left w:val="nil"/>
              <w:bottom w:val="nil"/>
              <w:right w:val="nil"/>
            </w:tcBorders>
            <w:shd w:val="clear" w:color="000000" w:fill="FFFFFF"/>
            <w:noWrap/>
            <w:hideMark/>
          </w:tcPr>
          <w:p w14:paraId="38E650C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14</w:t>
            </w:r>
          </w:p>
        </w:tc>
        <w:tc>
          <w:tcPr>
            <w:tcW w:w="524" w:type="pct"/>
            <w:tcBorders>
              <w:top w:val="nil"/>
              <w:left w:val="nil"/>
              <w:bottom w:val="nil"/>
              <w:right w:val="nil"/>
            </w:tcBorders>
            <w:shd w:val="clear" w:color="000000" w:fill="FFFFFF"/>
            <w:noWrap/>
            <w:hideMark/>
          </w:tcPr>
          <w:p w14:paraId="38E650C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329</w:t>
            </w:r>
          </w:p>
        </w:tc>
        <w:tc>
          <w:tcPr>
            <w:tcW w:w="483" w:type="pct"/>
            <w:tcBorders>
              <w:top w:val="nil"/>
              <w:left w:val="nil"/>
              <w:bottom w:val="nil"/>
              <w:right w:val="nil"/>
            </w:tcBorders>
            <w:shd w:val="clear" w:color="000000" w:fill="FFFFFF"/>
            <w:noWrap/>
            <w:hideMark/>
          </w:tcPr>
          <w:p w14:paraId="38E650C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343</w:t>
            </w:r>
          </w:p>
        </w:tc>
      </w:tr>
      <w:tr w:rsidR="005A521B" w:rsidRPr="005A521B" w14:paraId="38E650D2" w14:textId="77777777" w:rsidTr="004C5D35">
        <w:trPr>
          <w:trHeight w:val="240"/>
        </w:trPr>
        <w:tc>
          <w:tcPr>
            <w:tcW w:w="362" w:type="pct"/>
            <w:tcBorders>
              <w:top w:val="nil"/>
              <w:left w:val="nil"/>
              <w:bottom w:val="nil"/>
              <w:right w:val="nil"/>
            </w:tcBorders>
            <w:shd w:val="clear" w:color="000000" w:fill="FFFFFF"/>
            <w:noWrap/>
            <w:hideMark/>
          </w:tcPr>
          <w:p w14:paraId="38E650C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T-4.3</w:t>
            </w:r>
          </w:p>
        </w:tc>
        <w:tc>
          <w:tcPr>
            <w:tcW w:w="3263" w:type="pct"/>
            <w:tcBorders>
              <w:top w:val="nil"/>
              <w:left w:val="nil"/>
              <w:bottom w:val="nil"/>
              <w:right w:val="nil"/>
            </w:tcBorders>
            <w:shd w:val="clear" w:color="000000" w:fill="FFFFFF"/>
            <w:hideMark/>
          </w:tcPr>
          <w:p w14:paraId="38E650C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Database publications</w:t>
            </w:r>
          </w:p>
        </w:tc>
        <w:tc>
          <w:tcPr>
            <w:tcW w:w="368" w:type="pct"/>
            <w:tcBorders>
              <w:top w:val="nil"/>
              <w:left w:val="nil"/>
              <w:bottom w:val="nil"/>
              <w:right w:val="nil"/>
            </w:tcBorders>
            <w:shd w:val="clear" w:color="000000" w:fill="FFFFFF"/>
            <w:noWrap/>
            <w:hideMark/>
          </w:tcPr>
          <w:p w14:paraId="38E650C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D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601</w:t>
            </w:r>
          </w:p>
        </w:tc>
        <w:tc>
          <w:tcPr>
            <w:tcW w:w="483" w:type="pct"/>
            <w:tcBorders>
              <w:top w:val="nil"/>
              <w:left w:val="nil"/>
              <w:bottom w:val="nil"/>
              <w:right w:val="nil"/>
            </w:tcBorders>
            <w:shd w:val="clear" w:color="000000" w:fill="FFFFFF"/>
            <w:noWrap/>
            <w:hideMark/>
          </w:tcPr>
          <w:p w14:paraId="38E650D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601</w:t>
            </w:r>
          </w:p>
        </w:tc>
      </w:tr>
      <w:tr w:rsidR="005A521B" w:rsidRPr="005A521B" w14:paraId="38E650D8" w14:textId="77777777" w:rsidTr="004C5D35">
        <w:trPr>
          <w:trHeight w:val="240"/>
        </w:trPr>
        <w:tc>
          <w:tcPr>
            <w:tcW w:w="362" w:type="pct"/>
            <w:tcBorders>
              <w:top w:val="nil"/>
              <w:left w:val="nil"/>
              <w:bottom w:val="nil"/>
              <w:right w:val="nil"/>
            </w:tcBorders>
            <w:shd w:val="clear" w:color="000000" w:fill="FFFFFF"/>
            <w:noWrap/>
            <w:hideMark/>
          </w:tcPr>
          <w:p w14:paraId="38E650D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T-4.4</w:t>
            </w:r>
          </w:p>
        </w:tc>
        <w:tc>
          <w:tcPr>
            <w:tcW w:w="3263" w:type="pct"/>
            <w:tcBorders>
              <w:top w:val="nil"/>
              <w:left w:val="nil"/>
              <w:bottom w:val="nil"/>
              <w:right w:val="nil"/>
            </w:tcBorders>
            <w:shd w:val="clear" w:color="000000" w:fill="FFFFFF"/>
            <w:hideMark/>
          </w:tcPr>
          <w:p w14:paraId="38E650D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Relevant TSB databases</w:t>
            </w:r>
          </w:p>
        </w:tc>
        <w:tc>
          <w:tcPr>
            <w:tcW w:w="368" w:type="pct"/>
            <w:tcBorders>
              <w:top w:val="nil"/>
              <w:left w:val="nil"/>
              <w:bottom w:val="nil"/>
              <w:right w:val="nil"/>
            </w:tcBorders>
            <w:shd w:val="clear" w:color="000000" w:fill="FFFFFF"/>
            <w:noWrap/>
            <w:hideMark/>
          </w:tcPr>
          <w:p w14:paraId="38E650D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D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144</w:t>
            </w:r>
          </w:p>
        </w:tc>
        <w:tc>
          <w:tcPr>
            <w:tcW w:w="483" w:type="pct"/>
            <w:tcBorders>
              <w:top w:val="nil"/>
              <w:left w:val="nil"/>
              <w:bottom w:val="nil"/>
              <w:right w:val="nil"/>
            </w:tcBorders>
            <w:shd w:val="clear" w:color="000000" w:fill="FFFFFF"/>
            <w:noWrap/>
            <w:hideMark/>
          </w:tcPr>
          <w:p w14:paraId="38E650D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144</w:t>
            </w:r>
          </w:p>
        </w:tc>
      </w:tr>
      <w:tr w:rsidR="005A521B" w:rsidRPr="005A521B" w14:paraId="38E650DE" w14:textId="77777777" w:rsidTr="004C5D35">
        <w:trPr>
          <w:trHeight w:val="238"/>
        </w:trPr>
        <w:tc>
          <w:tcPr>
            <w:tcW w:w="362" w:type="pct"/>
            <w:tcBorders>
              <w:top w:val="nil"/>
              <w:left w:val="nil"/>
              <w:bottom w:val="nil"/>
              <w:right w:val="nil"/>
            </w:tcBorders>
            <w:shd w:val="clear" w:color="000000" w:fill="FFFFFF"/>
            <w:noWrap/>
            <w:hideMark/>
          </w:tcPr>
          <w:p w14:paraId="38E650D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T-4.5</w:t>
            </w:r>
          </w:p>
        </w:tc>
        <w:tc>
          <w:tcPr>
            <w:tcW w:w="3263" w:type="pct"/>
            <w:tcBorders>
              <w:top w:val="nil"/>
              <w:left w:val="nil"/>
              <w:bottom w:val="nil"/>
              <w:right w:val="nil"/>
            </w:tcBorders>
            <w:shd w:val="clear" w:color="000000" w:fill="FFFFFF"/>
            <w:hideMark/>
          </w:tcPr>
          <w:p w14:paraId="38E650D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Allocation and mgmt of international telecommunication numbering, naming, addressing and identification resources in accordance with ITU-T Recommendations and procedures</w:t>
            </w:r>
          </w:p>
        </w:tc>
        <w:tc>
          <w:tcPr>
            <w:tcW w:w="368" w:type="pct"/>
            <w:tcBorders>
              <w:top w:val="nil"/>
              <w:left w:val="nil"/>
              <w:bottom w:val="nil"/>
              <w:right w:val="nil"/>
            </w:tcBorders>
            <w:shd w:val="clear" w:color="000000" w:fill="FFFFFF"/>
            <w:noWrap/>
            <w:hideMark/>
          </w:tcPr>
          <w:p w14:paraId="38E650D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D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81</w:t>
            </w:r>
          </w:p>
        </w:tc>
        <w:tc>
          <w:tcPr>
            <w:tcW w:w="483" w:type="pct"/>
            <w:tcBorders>
              <w:top w:val="nil"/>
              <w:left w:val="nil"/>
              <w:bottom w:val="nil"/>
              <w:right w:val="nil"/>
            </w:tcBorders>
            <w:shd w:val="clear" w:color="000000" w:fill="FFFFFF"/>
            <w:noWrap/>
            <w:hideMark/>
          </w:tcPr>
          <w:p w14:paraId="38E650D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81</w:t>
            </w:r>
          </w:p>
        </w:tc>
      </w:tr>
      <w:tr w:rsidR="005A521B" w:rsidRPr="005A521B" w14:paraId="38E650E4" w14:textId="77777777" w:rsidTr="004C5D35">
        <w:trPr>
          <w:trHeight w:val="238"/>
        </w:trPr>
        <w:tc>
          <w:tcPr>
            <w:tcW w:w="362" w:type="pct"/>
            <w:tcBorders>
              <w:top w:val="nil"/>
              <w:left w:val="nil"/>
              <w:bottom w:val="nil"/>
              <w:right w:val="nil"/>
            </w:tcBorders>
            <w:shd w:val="clear" w:color="000000" w:fill="FFFFFF"/>
            <w:noWrap/>
            <w:hideMark/>
          </w:tcPr>
          <w:p w14:paraId="38E650D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T-4.6</w:t>
            </w:r>
          </w:p>
        </w:tc>
        <w:tc>
          <w:tcPr>
            <w:tcW w:w="3263" w:type="pct"/>
            <w:tcBorders>
              <w:top w:val="nil"/>
              <w:left w:val="nil"/>
              <w:bottom w:val="nil"/>
              <w:right w:val="nil"/>
            </w:tcBorders>
            <w:shd w:val="clear" w:color="000000" w:fill="FFFFFF"/>
            <w:hideMark/>
          </w:tcPr>
          <w:p w14:paraId="38E650E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Promotion</w:t>
            </w:r>
          </w:p>
        </w:tc>
        <w:tc>
          <w:tcPr>
            <w:tcW w:w="368" w:type="pct"/>
            <w:tcBorders>
              <w:top w:val="nil"/>
              <w:left w:val="nil"/>
              <w:bottom w:val="nil"/>
              <w:right w:val="nil"/>
            </w:tcBorders>
            <w:shd w:val="clear" w:color="000000" w:fill="FFFFFF"/>
            <w:noWrap/>
            <w:hideMark/>
          </w:tcPr>
          <w:p w14:paraId="38E650E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E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805</w:t>
            </w:r>
          </w:p>
        </w:tc>
        <w:tc>
          <w:tcPr>
            <w:tcW w:w="483" w:type="pct"/>
            <w:tcBorders>
              <w:top w:val="nil"/>
              <w:left w:val="nil"/>
              <w:bottom w:val="nil"/>
              <w:right w:val="nil"/>
            </w:tcBorders>
            <w:shd w:val="clear" w:color="000000" w:fill="FFFFFF"/>
            <w:noWrap/>
            <w:hideMark/>
          </w:tcPr>
          <w:p w14:paraId="38E650E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805</w:t>
            </w:r>
          </w:p>
        </w:tc>
      </w:tr>
      <w:tr w:rsidR="005A521B" w:rsidRPr="005A521B" w14:paraId="38E650EA"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0E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T-4</w:t>
            </w:r>
          </w:p>
        </w:tc>
        <w:tc>
          <w:tcPr>
            <w:tcW w:w="3263" w:type="pct"/>
            <w:tcBorders>
              <w:top w:val="nil"/>
              <w:left w:val="nil"/>
              <w:bottom w:val="single" w:sz="4" w:space="0" w:color="000099"/>
              <w:right w:val="nil"/>
            </w:tcBorders>
            <w:shd w:val="clear" w:color="000000" w:fill="FFFFFF"/>
            <w:hideMark/>
          </w:tcPr>
          <w:p w14:paraId="38E650E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Inform / Disseminate information</w:t>
            </w:r>
          </w:p>
        </w:tc>
        <w:tc>
          <w:tcPr>
            <w:tcW w:w="368" w:type="pct"/>
            <w:tcBorders>
              <w:top w:val="nil"/>
              <w:left w:val="nil"/>
              <w:bottom w:val="single" w:sz="4" w:space="0" w:color="000099"/>
              <w:right w:val="nil"/>
            </w:tcBorders>
            <w:shd w:val="clear" w:color="000000" w:fill="FFFFFF"/>
            <w:noWrap/>
            <w:hideMark/>
          </w:tcPr>
          <w:p w14:paraId="38E650E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184</w:t>
            </w:r>
          </w:p>
        </w:tc>
        <w:tc>
          <w:tcPr>
            <w:tcW w:w="524" w:type="pct"/>
            <w:tcBorders>
              <w:top w:val="nil"/>
              <w:left w:val="nil"/>
              <w:bottom w:val="single" w:sz="4" w:space="0" w:color="000099"/>
              <w:right w:val="nil"/>
            </w:tcBorders>
            <w:shd w:val="clear" w:color="000000" w:fill="FFFFFF"/>
            <w:noWrap/>
            <w:hideMark/>
          </w:tcPr>
          <w:p w14:paraId="38E650E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3,043</w:t>
            </w:r>
          </w:p>
        </w:tc>
        <w:tc>
          <w:tcPr>
            <w:tcW w:w="483" w:type="pct"/>
            <w:tcBorders>
              <w:top w:val="nil"/>
              <w:left w:val="nil"/>
              <w:bottom w:val="single" w:sz="4" w:space="0" w:color="000099"/>
              <w:right w:val="nil"/>
            </w:tcBorders>
            <w:shd w:val="clear" w:color="000000" w:fill="FFFFFF"/>
            <w:noWrap/>
            <w:hideMark/>
          </w:tcPr>
          <w:p w14:paraId="38E650E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3,227</w:t>
            </w:r>
          </w:p>
        </w:tc>
      </w:tr>
      <w:tr w:rsidR="005A521B" w:rsidRPr="005A521B" w14:paraId="38E650F0" w14:textId="77777777" w:rsidTr="004C5D35">
        <w:trPr>
          <w:trHeight w:val="240"/>
        </w:trPr>
        <w:tc>
          <w:tcPr>
            <w:tcW w:w="362" w:type="pct"/>
            <w:tcBorders>
              <w:top w:val="nil"/>
              <w:left w:val="nil"/>
              <w:bottom w:val="single" w:sz="4" w:space="0" w:color="000099"/>
              <w:right w:val="nil"/>
            </w:tcBorders>
            <w:shd w:val="clear" w:color="000000" w:fill="DCE6F1"/>
            <w:hideMark/>
          </w:tcPr>
          <w:p w14:paraId="38E650EB"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 </w:t>
            </w:r>
          </w:p>
        </w:tc>
        <w:tc>
          <w:tcPr>
            <w:tcW w:w="3263" w:type="pct"/>
            <w:tcBorders>
              <w:top w:val="nil"/>
              <w:left w:val="nil"/>
              <w:bottom w:val="single" w:sz="4" w:space="0" w:color="000099"/>
              <w:right w:val="nil"/>
            </w:tcBorders>
            <w:shd w:val="clear" w:color="000000" w:fill="DCE6F1"/>
            <w:hideMark/>
          </w:tcPr>
          <w:p w14:paraId="38E650EC"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TOTAL ITU-T</w:t>
            </w:r>
          </w:p>
        </w:tc>
        <w:tc>
          <w:tcPr>
            <w:tcW w:w="368" w:type="pct"/>
            <w:tcBorders>
              <w:top w:val="nil"/>
              <w:left w:val="nil"/>
              <w:bottom w:val="single" w:sz="4" w:space="0" w:color="000099"/>
              <w:right w:val="nil"/>
            </w:tcBorders>
            <w:shd w:val="clear" w:color="000000" w:fill="DCE6F1"/>
            <w:hideMark/>
          </w:tcPr>
          <w:p w14:paraId="38E650E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1,684</w:t>
            </w:r>
          </w:p>
        </w:tc>
        <w:tc>
          <w:tcPr>
            <w:tcW w:w="524" w:type="pct"/>
            <w:tcBorders>
              <w:top w:val="nil"/>
              <w:left w:val="nil"/>
              <w:bottom w:val="single" w:sz="4" w:space="0" w:color="000099"/>
              <w:right w:val="nil"/>
            </w:tcBorders>
            <w:shd w:val="clear" w:color="000000" w:fill="DCE6F1"/>
            <w:hideMark/>
          </w:tcPr>
          <w:p w14:paraId="38E650E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11,109</w:t>
            </w:r>
          </w:p>
        </w:tc>
        <w:tc>
          <w:tcPr>
            <w:tcW w:w="483" w:type="pct"/>
            <w:tcBorders>
              <w:top w:val="nil"/>
              <w:left w:val="nil"/>
              <w:bottom w:val="single" w:sz="4" w:space="0" w:color="000099"/>
              <w:right w:val="nil"/>
            </w:tcBorders>
            <w:shd w:val="clear" w:color="000000" w:fill="DCE6F1"/>
            <w:hideMark/>
          </w:tcPr>
          <w:p w14:paraId="38E650E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12,793</w:t>
            </w:r>
          </w:p>
        </w:tc>
      </w:tr>
      <w:tr w:rsidR="005A521B" w:rsidRPr="005A521B" w14:paraId="38E650F6" w14:textId="77777777" w:rsidTr="004C5D35">
        <w:trPr>
          <w:trHeight w:val="360"/>
        </w:trPr>
        <w:tc>
          <w:tcPr>
            <w:tcW w:w="362" w:type="pct"/>
            <w:tcBorders>
              <w:top w:val="nil"/>
              <w:left w:val="nil"/>
              <w:bottom w:val="nil"/>
              <w:right w:val="nil"/>
            </w:tcBorders>
            <w:shd w:val="clear" w:color="000000" w:fill="FFFFFF"/>
            <w:noWrap/>
            <w:hideMark/>
          </w:tcPr>
          <w:p w14:paraId="38E650F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3263" w:type="pct"/>
            <w:tcBorders>
              <w:top w:val="nil"/>
              <w:left w:val="nil"/>
              <w:bottom w:val="nil"/>
              <w:right w:val="nil"/>
            </w:tcBorders>
            <w:shd w:val="clear" w:color="000000" w:fill="FFFFFF"/>
            <w:vAlign w:val="bottom"/>
            <w:hideMark/>
          </w:tcPr>
          <w:p w14:paraId="38E650F2"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Outputs: ITU-D</w:t>
            </w:r>
          </w:p>
        </w:tc>
        <w:tc>
          <w:tcPr>
            <w:tcW w:w="368" w:type="pct"/>
            <w:tcBorders>
              <w:top w:val="nil"/>
              <w:left w:val="nil"/>
              <w:bottom w:val="nil"/>
              <w:right w:val="nil"/>
            </w:tcBorders>
            <w:shd w:val="clear" w:color="000000" w:fill="FFFFFF"/>
            <w:noWrap/>
            <w:hideMark/>
          </w:tcPr>
          <w:p w14:paraId="38E650F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0F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3" w:type="pct"/>
            <w:tcBorders>
              <w:top w:val="nil"/>
              <w:left w:val="nil"/>
              <w:bottom w:val="nil"/>
              <w:right w:val="nil"/>
            </w:tcBorders>
            <w:shd w:val="clear" w:color="000000" w:fill="FFFFFF"/>
            <w:noWrap/>
            <w:hideMark/>
          </w:tcPr>
          <w:p w14:paraId="38E650F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r>
      <w:tr w:rsidR="005A521B" w:rsidRPr="005A521B" w14:paraId="38E650FC" w14:textId="77777777" w:rsidTr="004C5D35">
        <w:trPr>
          <w:trHeight w:val="240"/>
        </w:trPr>
        <w:tc>
          <w:tcPr>
            <w:tcW w:w="362" w:type="pct"/>
            <w:tcBorders>
              <w:top w:val="single" w:sz="4" w:space="0" w:color="000099"/>
              <w:left w:val="nil"/>
              <w:bottom w:val="nil"/>
              <w:right w:val="nil"/>
            </w:tcBorders>
            <w:shd w:val="clear" w:color="000000" w:fill="FFFFFF"/>
            <w:noWrap/>
            <w:hideMark/>
          </w:tcPr>
          <w:p w14:paraId="38E650F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D-1.1</w:t>
            </w:r>
          </w:p>
        </w:tc>
        <w:tc>
          <w:tcPr>
            <w:tcW w:w="3263" w:type="pct"/>
            <w:tcBorders>
              <w:top w:val="single" w:sz="4" w:space="0" w:color="000099"/>
              <w:left w:val="nil"/>
              <w:bottom w:val="nil"/>
              <w:right w:val="nil"/>
            </w:tcBorders>
            <w:shd w:val="clear" w:color="000000" w:fill="FFFFFF"/>
            <w:hideMark/>
          </w:tcPr>
          <w:p w14:paraId="38E650F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World Telecommunication Development Conference (WTDC-14)</w:t>
            </w:r>
          </w:p>
        </w:tc>
        <w:tc>
          <w:tcPr>
            <w:tcW w:w="368" w:type="pct"/>
            <w:tcBorders>
              <w:top w:val="single" w:sz="4" w:space="0" w:color="000099"/>
              <w:left w:val="nil"/>
              <w:bottom w:val="nil"/>
              <w:right w:val="nil"/>
            </w:tcBorders>
            <w:shd w:val="clear" w:color="000000" w:fill="FFFFFF"/>
            <w:noWrap/>
            <w:hideMark/>
          </w:tcPr>
          <w:p w14:paraId="38E650F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1,367</w:t>
            </w:r>
          </w:p>
        </w:tc>
        <w:tc>
          <w:tcPr>
            <w:tcW w:w="524" w:type="pct"/>
            <w:tcBorders>
              <w:top w:val="single" w:sz="4" w:space="0" w:color="000099"/>
              <w:left w:val="nil"/>
              <w:bottom w:val="nil"/>
              <w:right w:val="nil"/>
            </w:tcBorders>
            <w:shd w:val="clear" w:color="000000" w:fill="FFFFFF"/>
            <w:noWrap/>
            <w:hideMark/>
          </w:tcPr>
          <w:p w14:paraId="38E650F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2,787</w:t>
            </w:r>
          </w:p>
        </w:tc>
        <w:tc>
          <w:tcPr>
            <w:tcW w:w="483" w:type="pct"/>
            <w:tcBorders>
              <w:top w:val="single" w:sz="4" w:space="0" w:color="000099"/>
              <w:left w:val="nil"/>
              <w:bottom w:val="nil"/>
              <w:right w:val="nil"/>
            </w:tcBorders>
            <w:shd w:val="clear" w:color="000000" w:fill="FFFFFF"/>
            <w:noWrap/>
            <w:hideMark/>
          </w:tcPr>
          <w:p w14:paraId="38E650F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4,154</w:t>
            </w:r>
          </w:p>
        </w:tc>
      </w:tr>
      <w:tr w:rsidR="005A521B" w:rsidRPr="005A521B" w14:paraId="38E65102" w14:textId="77777777" w:rsidTr="004C5D35">
        <w:trPr>
          <w:trHeight w:val="480"/>
        </w:trPr>
        <w:tc>
          <w:tcPr>
            <w:tcW w:w="362" w:type="pct"/>
            <w:tcBorders>
              <w:top w:val="nil"/>
              <w:left w:val="nil"/>
              <w:bottom w:val="nil"/>
              <w:right w:val="nil"/>
            </w:tcBorders>
            <w:shd w:val="clear" w:color="000000" w:fill="FFFFFF"/>
            <w:noWrap/>
            <w:hideMark/>
          </w:tcPr>
          <w:p w14:paraId="38E650F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D-1.2</w:t>
            </w:r>
          </w:p>
        </w:tc>
        <w:tc>
          <w:tcPr>
            <w:tcW w:w="3263" w:type="pct"/>
            <w:tcBorders>
              <w:top w:val="nil"/>
              <w:left w:val="nil"/>
              <w:bottom w:val="nil"/>
              <w:right w:val="nil"/>
            </w:tcBorders>
            <w:shd w:val="clear" w:color="000000" w:fill="FFFFFF"/>
            <w:hideMark/>
          </w:tcPr>
          <w:p w14:paraId="38E650F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WTDC-14 regional preparatory meetings in Asia-Pacific, Africa, Americas, CIS, Europe and Arab States</w:t>
            </w:r>
          </w:p>
        </w:tc>
        <w:tc>
          <w:tcPr>
            <w:tcW w:w="368" w:type="pct"/>
            <w:tcBorders>
              <w:top w:val="nil"/>
              <w:left w:val="nil"/>
              <w:bottom w:val="nil"/>
              <w:right w:val="nil"/>
            </w:tcBorders>
            <w:shd w:val="clear" w:color="000000" w:fill="FFFFFF"/>
            <w:noWrap/>
            <w:hideMark/>
          </w:tcPr>
          <w:p w14:paraId="38E650F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10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541</w:t>
            </w:r>
          </w:p>
        </w:tc>
        <w:tc>
          <w:tcPr>
            <w:tcW w:w="483" w:type="pct"/>
            <w:tcBorders>
              <w:top w:val="nil"/>
              <w:left w:val="nil"/>
              <w:bottom w:val="nil"/>
              <w:right w:val="nil"/>
            </w:tcBorders>
            <w:shd w:val="clear" w:color="000000" w:fill="FFFFFF"/>
            <w:noWrap/>
            <w:hideMark/>
          </w:tcPr>
          <w:p w14:paraId="38E6510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541</w:t>
            </w:r>
          </w:p>
        </w:tc>
      </w:tr>
      <w:tr w:rsidR="005A521B" w:rsidRPr="005A521B" w14:paraId="38E65108" w14:textId="77777777" w:rsidTr="004C5D35">
        <w:trPr>
          <w:trHeight w:val="240"/>
        </w:trPr>
        <w:tc>
          <w:tcPr>
            <w:tcW w:w="362" w:type="pct"/>
            <w:tcBorders>
              <w:top w:val="nil"/>
              <w:left w:val="nil"/>
              <w:bottom w:val="nil"/>
              <w:right w:val="nil"/>
            </w:tcBorders>
            <w:shd w:val="clear" w:color="000000" w:fill="FFFFFF"/>
            <w:noWrap/>
            <w:hideMark/>
          </w:tcPr>
          <w:p w14:paraId="38E6510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D-1.3</w:t>
            </w:r>
          </w:p>
        </w:tc>
        <w:tc>
          <w:tcPr>
            <w:tcW w:w="3263" w:type="pct"/>
            <w:tcBorders>
              <w:top w:val="nil"/>
              <w:left w:val="nil"/>
              <w:bottom w:val="nil"/>
              <w:right w:val="nil"/>
            </w:tcBorders>
            <w:shd w:val="clear" w:color="000000" w:fill="FFFFFF"/>
            <w:hideMark/>
          </w:tcPr>
          <w:p w14:paraId="38E6510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Telecommunication development study groups</w:t>
            </w:r>
          </w:p>
        </w:tc>
        <w:tc>
          <w:tcPr>
            <w:tcW w:w="368" w:type="pct"/>
            <w:tcBorders>
              <w:top w:val="nil"/>
              <w:left w:val="nil"/>
              <w:bottom w:val="nil"/>
              <w:right w:val="nil"/>
            </w:tcBorders>
            <w:shd w:val="clear" w:color="000000" w:fill="FFFFFF"/>
            <w:noWrap/>
            <w:hideMark/>
          </w:tcPr>
          <w:p w14:paraId="38E6510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412</w:t>
            </w:r>
          </w:p>
        </w:tc>
        <w:tc>
          <w:tcPr>
            <w:tcW w:w="524" w:type="pct"/>
            <w:tcBorders>
              <w:top w:val="nil"/>
              <w:left w:val="nil"/>
              <w:bottom w:val="nil"/>
              <w:right w:val="nil"/>
            </w:tcBorders>
            <w:shd w:val="clear" w:color="000000" w:fill="FFFFFF"/>
            <w:noWrap/>
            <w:hideMark/>
          </w:tcPr>
          <w:p w14:paraId="38E6510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1,365</w:t>
            </w:r>
          </w:p>
        </w:tc>
        <w:tc>
          <w:tcPr>
            <w:tcW w:w="483" w:type="pct"/>
            <w:tcBorders>
              <w:top w:val="nil"/>
              <w:left w:val="nil"/>
              <w:bottom w:val="nil"/>
              <w:right w:val="nil"/>
            </w:tcBorders>
            <w:shd w:val="clear" w:color="000000" w:fill="FFFFFF"/>
            <w:noWrap/>
            <w:hideMark/>
          </w:tcPr>
          <w:p w14:paraId="38E6510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1,777</w:t>
            </w:r>
          </w:p>
        </w:tc>
      </w:tr>
      <w:tr w:rsidR="005A521B" w:rsidRPr="005A521B" w14:paraId="38E6510E" w14:textId="77777777" w:rsidTr="004C5D35">
        <w:trPr>
          <w:trHeight w:val="240"/>
        </w:trPr>
        <w:tc>
          <w:tcPr>
            <w:tcW w:w="362" w:type="pct"/>
            <w:tcBorders>
              <w:top w:val="nil"/>
              <w:left w:val="nil"/>
              <w:bottom w:val="nil"/>
              <w:right w:val="nil"/>
            </w:tcBorders>
            <w:shd w:val="clear" w:color="000000" w:fill="FFFFFF"/>
            <w:noWrap/>
            <w:hideMark/>
          </w:tcPr>
          <w:p w14:paraId="38E6510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D-1.4</w:t>
            </w:r>
          </w:p>
        </w:tc>
        <w:tc>
          <w:tcPr>
            <w:tcW w:w="3263" w:type="pct"/>
            <w:tcBorders>
              <w:top w:val="nil"/>
              <w:left w:val="nil"/>
              <w:bottom w:val="nil"/>
              <w:right w:val="nil"/>
            </w:tcBorders>
            <w:shd w:val="clear" w:color="000000" w:fill="FFFFFF"/>
            <w:hideMark/>
          </w:tcPr>
          <w:p w14:paraId="38E6510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Telecommunication Development Advisory Group</w:t>
            </w:r>
          </w:p>
        </w:tc>
        <w:tc>
          <w:tcPr>
            <w:tcW w:w="368" w:type="pct"/>
            <w:tcBorders>
              <w:top w:val="nil"/>
              <w:left w:val="nil"/>
              <w:bottom w:val="nil"/>
              <w:right w:val="nil"/>
            </w:tcBorders>
            <w:shd w:val="clear" w:color="000000" w:fill="FFFFFF"/>
            <w:noWrap/>
            <w:hideMark/>
          </w:tcPr>
          <w:p w14:paraId="38E6510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132</w:t>
            </w:r>
          </w:p>
        </w:tc>
        <w:tc>
          <w:tcPr>
            <w:tcW w:w="524" w:type="pct"/>
            <w:tcBorders>
              <w:top w:val="nil"/>
              <w:left w:val="nil"/>
              <w:bottom w:val="nil"/>
              <w:right w:val="nil"/>
            </w:tcBorders>
            <w:shd w:val="clear" w:color="000000" w:fill="FFFFFF"/>
            <w:noWrap/>
            <w:hideMark/>
          </w:tcPr>
          <w:p w14:paraId="38E6510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1,492</w:t>
            </w:r>
          </w:p>
        </w:tc>
        <w:tc>
          <w:tcPr>
            <w:tcW w:w="483" w:type="pct"/>
            <w:tcBorders>
              <w:top w:val="nil"/>
              <w:left w:val="nil"/>
              <w:bottom w:val="nil"/>
              <w:right w:val="nil"/>
            </w:tcBorders>
            <w:shd w:val="clear" w:color="000000" w:fill="FFFFFF"/>
            <w:noWrap/>
            <w:hideMark/>
          </w:tcPr>
          <w:p w14:paraId="38E6510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1,624</w:t>
            </w:r>
          </w:p>
        </w:tc>
      </w:tr>
      <w:tr w:rsidR="005A521B" w:rsidRPr="005A521B" w14:paraId="38E65114"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10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D-1</w:t>
            </w:r>
          </w:p>
        </w:tc>
        <w:tc>
          <w:tcPr>
            <w:tcW w:w="3263" w:type="pct"/>
            <w:tcBorders>
              <w:top w:val="nil"/>
              <w:left w:val="nil"/>
              <w:bottom w:val="single" w:sz="4" w:space="0" w:color="000099"/>
              <w:right w:val="nil"/>
            </w:tcBorders>
            <w:shd w:val="clear" w:color="000000" w:fill="FFFFFF"/>
            <w:hideMark/>
          </w:tcPr>
          <w:p w14:paraId="38E65110" w14:textId="77777777" w:rsidR="005A521B" w:rsidRPr="005A521B" w:rsidRDefault="005A521B" w:rsidP="00C02F55">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w:t>
            </w:r>
            <w:r w:rsidR="00C02F55">
              <w:rPr>
                <w:rFonts w:ascii="Calibri" w:hAnsi="Calibri" w:cs="Calibri"/>
                <w:b/>
                <w:bCs/>
                <w:color w:val="000000"/>
                <w:sz w:val="18"/>
                <w:szCs w:val="18"/>
                <w:lang w:val="en-US" w:eastAsia="zh-CN"/>
              </w:rPr>
              <w:t xml:space="preserve"> </w:t>
            </w:r>
            <w:r w:rsidR="00C02F55" w:rsidRPr="006202B9">
              <w:rPr>
                <w:rFonts w:asciiTheme="minorHAnsi" w:hAnsiTheme="minorHAnsi" w:cstheme="minorHAnsi"/>
                <w:b/>
                <w:bCs/>
                <w:sz w:val="18"/>
                <w:szCs w:val="18"/>
              </w:rPr>
              <w:t>Foster international cooperation on telecommunication/ICT issues</w:t>
            </w:r>
          </w:p>
        </w:tc>
        <w:tc>
          <w:tcPr>
            <w:tcW w:w="368" w:type="pct"/>
            <w:tcBorders>
              <w:top w:val="nil"/>
              <w:left w:val="nil"/>
              <w:bottom w:val="single" w:sz="4" w:space="0" w:color="000099"/>
              <w:right w:val="nil"/>
            </w:tcBorders>
            <w:shd w:val="clear" w:color="000000" w:fill="FFFFFF"/>
            <w:noWrap/>
            <w:hideMark/>
          </w:tcPr>
          <w:p w14:paraId="38E6511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1,911</w:t>
            </w:r>
          </w:p>
        </w:tc>
        <w:tc>
          <w:tcPr>
            <w:tcW w:w="524" w:type="pct"/>
            <w:tcBorders>
              <w:top w:val="nil"/>
              <w:left w:val="nil"/>
              <w:bottom w:val="single" w:sz="4" w:space="0" w:color="000099"/>
              <w:right w:val="nil"/>
            </w:tcBorders>
            <w:shd w:val="clear" w:color="000000" w:fill="FFFFFF"/>
            <w:noWrap/>
            <w:hideMark/>
          </w:tcPr>
          <w:p w14:paraId="38E6511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6,185</w:t>
            </w:r>
          </w:p>
        </w:tc>
        <w:tc>
          <w:tcPr>
            <w:tcW w:w="483" w:type="pct"/>
            <w:tcBorders>
              <w:top w:val="nil"/>
              <w:left w:val="nil"/>
              <w:bottom w:val="single" w:sz="4" w:space="0" w:color="000099"/>
              <w:right w:val="nil"/>
            </w:tcBorders>
            <w:shd w:val="clear" w:color="000000" w:fill="FFFFFF"/>
            <w:noWrap/>
            <w:hideMark/>
          </w:tcPr>
          <w:p w14:paraId="38E6511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8,096</w:t>
            </w:r>
          </w:p>
        </w:tc>
      </w:tr>
      <w:tr w:rsidR="004C5D35" w:rsidRPr="005A521B" w14:paraId="38E6511A" w14:textId="77777777" w:rsidTr="004C5D35">
        <w:trPr>
          <w:trHeight w:val="240"/>
        </w:trPr>
        <w:tc>
          <w:tcPr>
            <w:tcW w:w="362" w:type="pct"/>
            <w:tcBorders>
              <w:top w:val="nil"/>
              <w:left w:val="nil"/>
              <w:bottom w:val="single" w:sz="4" w:space="0" w:color="000099"/>
              <w:right w:val="nil"/>
            </w:tcBorders>
            <w:shd w:val="clear" w:color="000000" w:fill="FFFFFF"/>
            <w:noWrap/>
          </w:tcPr>
          <w:p w14:paraId="38E65115" w14:textId="77777777" w:rsidR="004C5D35" w:rsidRPr="005A521B" w:rsidRDefault="004C5D35"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p>
        </w:tc>
        <w:tc>
          <w:tcPr>
            <w:tcW w:w="3263" w:type="pct"/>
            <w:tcBorders>
              <w:top w:val="nil"/>
              <w:left w:val="nil"/>
              <w:bottom w:val="single" w:sz="4" w:space="0" w:color="000099"/>
              <w:right w:val="nil"/>
            </w:tcBorders>
            <w:shd w:val="clear" w:color="000000" w:fill="FFFFFF"/>
          </w:tcPr>
          <w:p w14:paraId="38E65116" w14:textId="77777777" w:rsidR="004C5D35" w:rsidRPr="005A521B" w:rsidRDefault="004C5D35" w:rsidP="00C02F55">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p>
        </w:tc>
        <w:tc>
          <w:tcPr>
            <w:tcW w:w="368" w:type="pct"/>
            <w:tcBorders>
              <w:top w:val="nil"/>
              <w:left w:val="nil"/>
              <w:bottom w:val="single" w:sz="4" w:space="0" w:color="000099"/>
              <w:right w:val="nil"/>
            </w:tcBorders>
            <w:shd w:val="clear" w:color="000000" w:fill="FFFFFF"/>
            <w:noWrap/>
          </w:tcPr>
          <w:p w14:paraId="38E65117" w14:textId="77777777" w:rsidR="004C5D35" w:rsidRPr="005A521B" w:rsidRDefault="004C5D35"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p>
        </w:tc>
        <w:tc>
          <w:tcPr>
            <w:tcW w:w="524" w:type="pct"/>
            <w:tcBorders>
              <w:top w:val="nil"/>
              <w:left w:val="nil"/>
              <w:bottom w:val="single" w:sz="4" w:space="0" w:color="000099"/>
              <w:right w:val="nil"/>
            </w:tcBorders>
            <w:shd w:val="clear" w:color="000000" w:fill="FFFFFF"/>
            <w:noWrap/>
          </w:tcPr>
          <w:p w14:paraId="38E65118" w14:textId="77777777" w:rsidR="004C5D35" w:rsidRPr="005A521B" w:rsidRDefault="004C5D35"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p>
        </w:tc>
        <w:tc>
          <w:tcPr>
            <w:tcW w:w="483" w:type="pct"/>
            <w:tcBorders>
              <w:top w:val="nil"/>
              <w:left w:val="nil"/>
              <w:bottom w:val="single" w:sz="4" w:space="0" w:color="000099"/>
              <w:right w:val="nil"/>
            </w:tcBorders>
            <w:shd w:val="clear" w:color="000000" w:fill="FFFFFF"/>
            <w:noWrap/>
          </w:tcPr>
          <w:p w14:paraId="38E65119" w14:textId="77777777" w:rsidR="004C5D35" w:rsidRPr="005A521B" w:rsidRDefault="004C5D35"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p>
        </w:tc>
      </w:tr>
      <w:tr w:rsidR="005A521B" w:rsidRPr="005A521B" w14:paraId="38E65120" w14:textId="77777777" w:rsidTr="004C5D35">
        <w:trPr>
          <w:trHeight w:val="240"/>
        </w:trPr>
        <w:tc>
          <w:tcPr>
            <w:tcW w:w="362" w:type="pct"/>
            <w:tcBorders>
              <w:top w:val="nil"/>
              <w:left w:val="nil"/>
              <w:bottom w:val="nil"/>
              <w:right w:val="nil"/>
            </w:tcBorders>
            <w:shd w:val="clear" w:color="000000" w:fill="FFFFFF"/>
            <w:noWrap/>
            <w:hideMark/>
          </w:tcPr>
          <w:p w14:paraId="38E6511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D-2.1</w:t>
            </w:r>
          </w:p>
        </w:tc>
        <w:tc>
          <w:tcPr>
            <w:tcW w:w="3263" w:type="pct"/>
            <w:tcBorders>
              <w:top w:val="nil"/>
              <w:left w:val="nil"/>
              <w:bottom w:val="nil"/>
              <w:right w:val="nil"/>
            </w:tcBorders>
            <w:shd w:val="clear" w:color="auto" w:fill="auto"/>
            <w:hideMark/>
          </w:tcPr>
          <w:p w14:paraId="38E6511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ICT infrastructure development</w:t>
            </w:r>
          </w:p>
        </w:tc>
        <w:tc>
          <w:tcPr>
            <w:tcW w:w="368" w:type="pct"/>
            <w:tcBorders>
              <w:top w:val="nil"/>
              <w:left w:val="nil"/>
              <w:bottom w:val="nil"/>
              <w:right w:val="nil"/>
            </w:tcBorders>
            <w:shd w:val="clear" w:color="000000" w:fill="FFFFFF"/>
            <w:noWrap/>
            <w:hideMark/>
          </w:tcPr>
          <w:p w14:paraId="38E6511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1,558</w:t>
            </w:r>
          </w:p>
        </w:tc>
        <w:tc>
          <w:tcPr>
            <w:tcW w:w="524" w:type="pct"/>
            <w:tcBorders>
              <w:top w:val="nil"/>
              <w:left w:val="nil"/>
              <w:bottom w:val="nil"/>
              <w:right w:val="nil"/>
            </w:tcBorders>
            <w:shd w:val="clear" w:color="000000" w:fill="FFFFFF"/>
            <w:noWrap/>
            <w:hideMark/>
          </w:tcPr>
          <w:p w14:paraId="38E6511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2,664</w:t>
            </w:r>
          </w:p>
        </w:tc>
        <w:tc>
          <w:tcPr>
            <w:tcW w:w="483" w:type="pct"/>
            <w:tcBorders>
              <w:top w:val="nil"/>
              <w:left w:val="nil"/>
              <w:bottom w:val="nil"/>
              <w:right w:val="nil"/>
            </w:tcBorders>
            <w:shd w:val="clear" w:color="000000" w:fill="FFFFFF"/>
            <w:noWrap/>
            <w:hideMark/>
          </w:tcPr>
          <w:p w14:paraId="38E6511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4,222</w:t>
            </w:r>
          </w:p>
        </w:tc>
      </w:tr>
      <w:tr w:rsidR="005A521B" w:rsidRPr="005A521B" w14:paraId="38E65126"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12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D-2</w:t>
            </w:r>
          </w:p>
        </w:tc>
        <w:tc>
          <w:tcPr>
            <w:tcW w:w="3263" w:type="pct"/>
            <w:tcBorders>
              <w:top w:val="nil"/>
              <w:left w:val="nil"/>
              <w:bottom w:val="single" w:sz="4" w:space="0" w:color="000099"/>
              <w:right w:val="nil"/>
            </w:tcBorders>
            <w:shd w:val="clear" w:color="000000" w:fill="FFFFFF"/>
            <w:hideMark/>
          </w:tcPr>
          <w:p w14:paraId="38E65122" w14:textId="77777777" w:rsidR="005A521B" w:rsidRPr="005A521B" w:rsidRDefault="005A521B" w:rsidP="00C02F55">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w:t>
            </w:r>
            <w:r w:rsidR="00C02F55">
              <w:rPr>
                <w:rFonts w:ascii="Calibri" w:hAnsi="Calibri" w:cs="Calibri"/>
                <w:b/>
                <w:bCs/>
                <w:color w:val="000000"/>
                <w:sz w:val="18"/>
                <w:szCs w:val="18"/>
                <w:lang w:val="en-US" w:eastAsia="zh-CN"/>
              </w:rPr>
              <w:t xml:space="preserve"> </w:t>
            </w:r>
            <w:r w:rsidR="00C02F55" w:rsidRPr="006202B9">
              <w:rPr>
                <w:rFonts w:asciiTheme="minorHAnsi" w:hAnsiTheme="minorHAnsi" w:cstheme="minorHAnsi"/>
                <w:b/>
                <w:bCs/>
                <w:sz w:val="18"/>
                <w:szCs w:val="18"/>
              </w:rPr>
              <w:t>Assist in the development of telecommunication/ICT infrastructure</w:t>
            </w:r>
          </w:p>
        </w:tc>
        <w:tc>
          <w:tcPr>
            <w:tcW w:w="368" w:type="pct"/>
            <w:tcBorders>
              <w:top w:val="nil"/>
              <w:left w:val="nil"/>
              <w:bottom w:val="single" w:sz="4" w:space="0" w:color="000099"/>
              <w:right w:val="nil"/>
            </w:tcBorders>
            <w:shd w:val="clear" w:color="000000" w:fill="FFFFFF"/>
            <w:noWrap/>
            <w:hideMark/>
          </w:tcPr>
          <w:p w14:paraId="38E6512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1,558</w:t>
            </w:r>
          </w:p>
        </w:tc>
        <w:tc>
          <w:tcPr>
            <w:tcW w:w="524" w:type="pct"/>
            <w:tcBorders>
              <w:top w:val="nil"/>
              <w:left w:val="nil"/>
              <w:bottom w:val="single" w:sz="4" w:space="0" w:color="000099"/>
              <w:right w:val="nil"/>
            </w:tcBorders>
            <w:shd w:val="clear" w:color="000000" w:fill="FFFFFF"/>
            <w:noWrap/>
            <w:hideMark/>
          </w:tcPr>
          <w:p w14:paraId="38E6512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2,664</w:t>
            </w:r>
          </w:p>
        </w:tc>
        <w:tc>
          <w:tcPr>
            <w:tcW w:w="483" w:type="pct"/>
            <w:tcBorders>
              <w:top w:val="nil"/>
              <w:left w:val="nil"/>
              <w:bottom w:val="single" w:sz="4" w:space="0" w:color="000099"/>
              <w:right w:val="nil"/>
            </w:tcBorders>
            <w:shd w:val="clear" w:color="000000" w:fill="FFFFFF"/>
            <w:noWrap/>
            <w:hideMark/>
          </w:tcPr>
          <w:p w14:paraId="38E6512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4,222</w:t>
            </w:r>
          </w:p>
        </w:tc>
      </w:tr>
      <w:tr w:rsidR="005A521B" w:rsidRPr="005A521B" w14:paraId="38E6512C" w14:textId="77777777" w:rsidTr="004C5D35">
        <w:trPr>
          <w:trHeight w:val="240"/>
        </w:trPr>
        <w:tc>
          <w:tcPr>
            <w:tcW w:w="362" w:type="pct"/>
            <w:tcBorders>
              <w:top w:val="nil"/>
              <w:left w:val="nil"/>
              <w:bottom w:val="nil"/>
              <w:right w:val="nil"/>
            </w:tcBorders>
            <w:shd w:val="clear" w:color="000000" w:fill="FFFFFF"/>
            <w:noWrap/>
            <w:hideMark/>
          </w:tcPr>
          <w:p w14:paraId="38E6512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D-3.1</w:t>
            </w:r>
          </w:p>
        </w:tc>
        <w:tc>
          <w:tcPr>
            <w:tcW w:w="3263" w:type="pct"/>
            <w:tcBorders>
              <w:top w:val="nil"/>
              <w:left w:val="nil"/>
              <w:bottom w:val="nil"/>
              <w:right w:val="nil"/>
            </w:tcBorders>
            <w:shd w:val="clear" w:color="000000" w:fill="FFFFFF"/>
            <w:hideMark/>
          </w:tcPr>
          <w:p w14:paraId="38E6512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Cyber security and ICT applications deployment</w:t>
            </w:r>
          </w:p>
        </w:tc>
        <w:tc>
          <w:tcPr>
            <w:tcW w:w="368" w:type="pct"/>
            <w:tcBorders>
              <w:top w:val="nil"/>
              <w:left w:val="nil"/>
              <w:bottom w:val="nil"/>
              <w:right w:val="nil"/>
            </w:tcBorders>
            <w:shd w:val="clear" w:color="000000" w:fill="FFFFFF"/>
            <w:noWrap/>
            <w:hideMark/>
          </w:tcPr>
          <w:p w14:paraId="38E6512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947</w:t>
            </w:r>
          </w:p>
        </w:tc>
        <w:tc>
          <w:tcPr>
            <w:tcW w:w="524" w:type="pct"/>
            <w:tcBorders>
              <w:top w:val="nil"/>
              <w:left w:val="nil"/>
              <w:bottom w:val="nil"/>
              <w:right w:val="nil"/>
            </w:tcBorders>
            <w:shd w:val="clear" w:color="000000" w:fill="FFFFFF"/>
            <w:noWrap/>
            <w:hideMark/>
          </w:tcPr>
          <w:p w14:paraId="38E6512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2,544</w:t>
            </w:r>
          </w:p>
        </w:tc>
        <w:tc>
          <w:tcPr>
            <w:tcW w:w="483" w:type="pct"/>
            <w:tcBorders>
              <w:top w:val="nil"/>
              <w:left w:val="nil"/>
              <w:bottom w:val="nil"/>
              <w:right w:val="nil"/>
            </w:tcBorders>
            <w:shd w:val="clear" w:color="000000" w:fill="FFFFFF"/>
            <w:noWrap/>
            <w:hideMark/>
          </w:tcPr>
          <w:p w14:paraId="38E6512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3,491</w:t>
            </w:r>
          </w:p>
        </w:tc>
      </w:tr>
      <w:tr w:rsidR="005A521B" w:rsidRPr="005A521B" w14:paraId="38E65132"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12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D-3</w:t>
            </w:r>
          </w:p>
        </w:tc>
        <w:tc>
          <w:tcPr>
            <w:tcW w:w="3263" w:type="pct"/>
            <w:tcBorders>
              <w:top w:val="nil"/>
              <w:left w:val="nil"/>
              <w:bottom w:val="single" w:sz="4" w:space="0" w:color="000099"/>
              <w:right w:val="nil"/>
            </w:tcBorders>
            <w:shd w:val="clear" w:color="000000" w:fill="FFFFFF"/>
            <w:hideMark/>
          </w:tcPr>
          <w:p w14:paraId="38E6512E" w14:textId="77777777" w:rsidR="005A521B" w:rsidRPr="005A521B" w:rsidRDefault="005A521B" w:rsidP="00171935">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w:t>
            </w:r>
            <w:r w:rsidR="00171935">
              <w:rPr>
                <w:rFonts w:ascii="Calibri" w:hAnsi="Calibri" w:cs="Calibri"/>
                <w:b/>
                <w:bCs/>
                <w:color w:val="000000"/>
                <w:sz w:val="18"/>
                <w:szCs w:val="18"/>
                <w:lang w:val="en-US" w:eastAsia="zh-CN"/>
              </w:rPr>
              <w:t xml:space="preserve"> </w:t>
            </w:r>
            <w:r w:rsidR="00171935" w:rsidRPr="006202B9">
              <w:rPr>
                <w:rFonts w:asciiTheme="minorHAnsi" w:hAnsiTheme="minorHAnsi" w:cstheme="minorHAnsi"/>
                <w:b/>
                <w:bCs/>
                <w:sz w:val="18"/>
                <w:szCs w:val="18"/>
              </w:rPr>
              <w:t>Enhance the deployment and the safe use of  ICT applications and services</w:t>
            </w:r>
          </w:p>
        </w:tc>
        <w:tc>
          <w:tcPr>
            <w:tcW w:w="368" w:type="pct"/>
            <w:tcBorders>
              <w:top w:val="nil"/>
              <w:left w:val="nil"/>
              <w:bottom w:val="single" w:sz="4" w:space="0" w:color="000099"/>
              <w:right w:val="nil"/>
            </w:tcBorders>
            <w:shd w:val="clear" w:color="000000" w:fill="FFFFFF"/>
            <w:noWrap/>
            <w:hideMark/>
          </w:tcPr>
          <w:p w14:paraId="38E6512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947</w:t>
            </w:r>
          </w:p>
        </w:tc>
        <w:tc>
          <w:tcPr>
            <w:tcW w:w="524" w:type="pct"/>
            <w:tcBorders>
              <w:top w:val="nil"/>
              <w:left w:val="nil"/>
              <w:bottom w:val="single" w:sz="4" w:space="0" w:color="000099"/>
              <w:right w:val="nil"/>
            </w:tcBorders>
            <w:shd w:val="clear" w:color="000000" w:fill="FFFFFF"/>
            <w:noWrap/>
            <w:hideMark/>
          </w:tcPr>
          <w:p w14:paraId="38E6513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2,544</w:t>
            </w:r>
          </w:p>
        </w:tc>
        <w:tc>
          <w:tcPr>
            <w:tcW w:w="483" w:type="pct"/>
            <w:tcBorders>
              <w:top w:val="nil"/>
              <w:left w:val="nil"/>
              <w:bottom w:val="single" w:sz="4" w:space="0" w:color="000099"/>
              <w:right w:val="nil"/>
            </w:tcBorders>
            <w:shd w:val="clear" w:color="000000" w:fill="FFFFFF"/>
            <w:noWrap/>
            <w:hideMark/>
          </w:tcPr>
          <w:p w14:paraId="38E6513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3,491</w:t>
            </w:r>
          </w:p>
        </w:tc>
      </w:tr>
      <w:tr w:rsidR="005A521B" w:rsidRPr="005A521B" w14:paraId="38E65138" w14:textId="77777777" w:rsidTr="004C5D35">
        <w:trPr>
          <w:trHeight w:val="240"/>
        </w:trPr>
        <w:tc>
          <w:tcPr>
            <w:tcW w:w="362" w:type="pct"/>
            <w:tcBorders>
              <w:top w:val="nil"/>
              <w:left w:val="nil"/>
              <w:bottom w:val="nil"/>
              <w:right w:val="nil"/>
            </w:tcBorders>
            <w:shd w:val="clear" w:color="000000" w:fill="FFFFFF"/>
            <w:noWrap/>
            <w:hideMark/>
          </w:tcPr>
          <w:p w14:paraId="38E6513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D-4.1</w:t>
            </w:r>
          </w:p>
        </w:tc>
        <w:tc>
          <w:tcPr>
            <w:tcW w:w="3263" w:type="pct"/>
            <w:tcBorders>
              <w:top w:val="nil"/>
              <w:left w:val="nil"/>
              <w:bottom w:val="nil"/>
              <w:right w:val="nil"/>
            </w:tcBorders>
            <w:shd w:val="clear" w:color="000000" w:fill="FFFFFF"/>
            <w:hideMark/>
          </w:tcPr>
          <w:p w14:paraId="38E6513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Enabling environment enhancement</w:t>
            </w:r>
          </w:p>
        </w:tc>
        <w:tc>
          <w:tcPr>
            <w:tcW w:w="368" w:type="pct"/>
            <w:tcBorders>
              <w:top w:val="nil"/>
              <w:left w:val="nil"/>
              <w:bottom w:val="nil"/>
              <w:right w:val="nil"/>
            </w:tcBorders>
            <w:shd w:val="clear" w:color="000000" w:fill="FFFFFF"/>
            <w:noWrap/>
            <w:hideMark/>
          </w:tcPr>
          <w:p w14:paraId="38E6513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1,308</w:t>
            </w:r>
          </w:p>
        </w:tc>
        <w:tc>
          <w:tcPr>
            <w:tcW w:w="524" w:type="pct"/>
            <w:tcBorders>
              <w:top w:val="nil"/>
              <w:left w:val="nil"/>
              <w:bottom w:val="nil"/>
              <w:right w:val="nil"/>
            </w:tcBorders>
            <w:shd w:val="clear" w:color="000000" w:fill="FFFFFF"/>
            <w:noWrap/>
            <w:hideMark/>
          </w:tcPr>
          <w:p w14:paraId="38E6513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1,563</w:t>
            </w:r>
          </w:p>
        </w:tc>
        <w:tc>
          <w:tcPr>
            <w:tcW w:w="483" w:type="pct"/>
            <w:tcBorders>
              <w:top w:val="nil"/>
              <w:left w:val="nil"/>
              <w:bottom w:val="nil"/>
              <w:right w:val="nil"/>
            </w:tcBorders>
            <w:shd w:val="clear" w:color="000000" w:fill="FFFFFF"/>
            <w:noWrap/>
            <w:hideMark/>
          </w:tcPr>
          <w:p w14:paraId="38E6513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2,871</w:t>
            </w:r>
          </w:p>
        </w:tc>
      </w:tr>
      <w:tr w:rsidR="005A521B" w:rsidRPr="005A521B" w14:paraId="38E6513E" w14:textId="77777777" w:rsidTr="004C5D35">
        <w:trPr>
          <w:trHeight w:val="240"/>
        </w:trPr>
        <w:tc>
          <w:tcPr>
            <w:tcW w:w="362" w:type="pct"/>
            <w:tcBorders>
              <w:top w:val="nil"/>
              <w:left w:val="nil"/>
              <w:bottom w:val="nil"/>
              <w:right w:val="nil"/>
            </w:tcBorders>
            <w:shd w:val="clear" w:color="000000" w:fill="FFFFFF"/>
            <w:noWrap/>
            <w:hideMark/>
          </w:tcPr>
          <w:p w14:paraId="38E6513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D-4.2</w:t>
            </w:r>
          </w:p>
        </w:tc>
        <w:tc>
          <w:tcPr>
            <w:tcW w:w="3263" w:type="pct"/>
            <w:tcBorders>
              <w:top w:val="nil"/>
              <w:left w:val="nil"/>
              <w:bottom w:val="nil"/>
              <w:right w:val="nil"/>
            </w:tcBorders>
            <w:shd w:val="clear" w:color="000000" w:fill="FFFFFF"/>
            <w:hideMark/>
          </w:tcPr>
          <w:p w14:paraId="38E6513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ITU-D Publications</w:t>
            </w:r>
          </w:p>
        </w:tc>
        <w:tc>
          <w:tcPr>
            <w:tcW w:w="368" w:type="pct"/>
            <w:tcBorders>
              <w:top w:val="nil"/>
              <w:left w:val="nil"/>
              <w:bottom w:val="nil"/>
              <w:right w:val="nil"/>
            </w:tcBorders>
            <w:shd w:val="clear" w:color="000000" w:fill="FFFFFF"/>
            <w:noWrap/>
            <w:hideMark/>
          </w:tcPr>
          <w:p w14:paraId="38E6513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30</w:t>
            </w:r>
          </w:p>
        </w:tc>
        <w:tc>
          <w:tcPr>
            <w:tcW w:w="524" w:type="pct"/>
            <w:tcBorders>
              <w:top w:val="nil"/>
              <w:left w:val="nil"/>
              <w:bottom w:val="nil"/>
              <w:right w:val="nil"/>
            </w:tcBorders>
            <w:shd w:val="clear" w:color="000000" w:fill="FFFFFF"/>
            <w:noWrap/>
            <w:hideMark/>
          </w:tcPr>
          <w:p w14:paraId="38E6513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3,844</w:t>
            </w:r>
          </w:p>
        </w:tc>
        <w:tc>
          <w:tcPr>
            <w:tcW w:w="483" w:type="pct"/>
            <w:tcBorders>
              <w:top w:val="nil"/>
              <w:left w:val="nil"/>
              <w:bottom w:val="nil"/>
              <w:right w:val="nil"/>
            </w:tcBorders>
            <w:shd w:val="clear" w:color="000000" w:fill="FFFFFF"/>
            <w:noWrap/>
            <w:hideMark/>
          </w:tcPr>
          <w:p w14:paraId="38E6513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3,874</w:t>
            </w:r>
          </w:p>
        </w:tc>
      </w:tr>
      <w:tr w:rsidR="005A521B" w:rsidRPr="005A521B" w14:paraId="38E65144" w14:textId="77777777" w:rsidTr="004C5D35">
        <w:trPr>
          <w:trHeight w:val="300"/>
        </w:trPr>
        <w:tc>
          <w:tcPr>
            <w:tcW w:w="362" w:type="pct"/>
            <w:tcBorders>
              <w:top w:val="nil"/>
              <w:left w:val="nil"/>
              <w:bottom w:val="single" w:sz="4" w:space="0" w:color="000099"/>
              <w:right w:val="nil"/>
            </w:tcBorders>
            <w:shd w:val="clear" w:color="000000" w:fill="FFFFFF"/>
            <w:noWrap/>
            <w:hideMark/>
          </w:tcPr>
          <w:p w14:paraId="38E6513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D-4</w:t>
            </w:r>
          </w:p>
        </w:tc>
        <w:tc>
          <w:tcPr>
            <w:tcW w:w="3263" w:type="pct"/>
            <w:tcBorders>
              <w:top w:val="nil"/>
              <w:left w:val="nil"/>
              <w:bottom w:val="single" w:sz="4" w:space="0" w:color="000099"/>
              <w:right w:val="nil"/>
            </w:tcBorders>
            <w:shd w:val="clear" w:color="000000" w:fill="FFFFFF"/>
            <w:hideMark/>
          </w:tcPr>
          <w:p w14:paraId="38E65140" w14:textId="77777777" w:rsidR="005A521B" w:rsidRPr="005A521B" w:rsidRDefault="005A521B" w:rsidP="00171935">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w:t>
            </w:r>
            <w:r w:rsidR="009E544B">
              <w:rPr>
                <w:rFonts w:asciiTheme="minorHAnsi" w:hAnsiTheme="minorHAnsi" w:cstheme="minorHAnsi"/>
                <w:b/>
                <w:bCs/>
                <w:sz w:val="18"/>
                <w:szCs w:val="18"/>
              </w:rPr>
              <w:t>C</w:t>
            </w:r>
            <w:r w:rsidR="009E544B" w:rsidRPr="006202B9">
              <w:rPr>
                <w:rFonts w:asciiTheme="minorHAnsi" w:hAnsiTheme="minorHAnsi" w:cstheme="minorHAnsi"/>
                <w:b/>
                <w:bCs/>
                <w:sz w:val="18"/>
                <w:szCs w:val="18"/>
              </w:rPr>
              <w:t>reate</w:t>
            </w:r>
            <w:r w:rsidR="00171935" w:rsidRPr="006202B9">
              <w:rPr>
                <w:rFonts w:asciiTheme="minorHAnsi" w:hAnsiTheme="minorHAnsi" w:cstheme="minorHAnsi"/>
                <w:b/>
                <w:bCs/>
                <w:sz w:val="18"/>
                <w:szCs w:val="18"/>
              </w:rPr>
              <w:t xml:space="preserve"> a policy and regulatory environment conducive to telecommunication/ICT development</w:t>
            </w:r>
          </w:p>
        </w:tc>
        <w:tc>
          <w:tcPr>
            <w:tcW w:w="368" w:type="pct"/>
            <w:tcBorders>
              <w:top w:val="nil"/>
              <w:left w:val="nil"/>
              <w:bottom w:val="single" w:sz="4" w:space="0" w:color="000099"/>
              <w:right w:val="nil"/>
            </w:tcBorders>
            <w:shd w:val="clear" w:color="000000" w:fill="FFFFFF"/>
            <w:noWrap/>
            <w:hideMark/>
          </w:tcPr>
          <w:p w14:paraId="38E6514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1,338</w:t>
            </w:r>
          </w:p>
        </w:tc>
        <w:tc>
          <w:tcPr>
            <w:tcW w:w="524" w:type="pct"/>
            <w:tcBorders>
              <w:top w:val="nil"/>
              <w:left w:val="nil"/>
              <w:bottom w:val="single" w:sz="4" w:space="0" w:color="000099"/>
              <w:right w:val="nil"/>
            </w:tcBorders>
            <w:shd w:val="clear" w:color="000000" w:fill="FFFFFF"/>
            <w:noWrap/>
            <w:hideMark/>
          </w:tcPr>
          <w:p w14:paraId="38E6514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5,407</w:t>
            </w:r>
          </w:p>
        </w:tc>
        <w:tc>
          <w:tcPr>
            <w:tcW w:w="483" w:type="pct"/>
            <w:tcBorders>
              <w:top w:val="nil"/>
              <w:left w:val="nil"/>
              <w:bottom w:val="single" w:sz="4" w:space="0" w:color="000099"/>
              <w:right w:val="nil"/>
            </w:tcBorders>
            <w:shd w:val="clear" w:color="000000" w:fill="FFFFFF"/>
            <w:noWrap/>
            <w:hideMark/>
          </w:tcPr>
          <w:p w14:paraId="38E6514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6,745</w:t>
            </w:r>
          </w:p>
        </w:tc>
      </w:tr>
      <w:tr w:rsidR="005A521B" w:rsidRPr="005A521B" w14:paraId="38E6514A" w14:textId="77777777" w:rsidTr="004C5D35">
        <w:trPr>
          <w:trHeight w:val="240"/>
        </w:trPr>
        <w:tc>
          <w:tcPr>
            <w:tcW w:w="362" w:type="pct"/>
            <w:tcBorders>
              <w:top w:val="nil"/>
              <w:left w:val="nil"/>
              <w:bottom w:val="nil"/>
              <w:right w:val="nil"/>
            </w:tcBorders>
            <w:shd w:val="clear" w:color="000000" w:fill="FFFFFF"/>
            <w:noWrap/>
            <w:hideMark/>
          </w:tcPr>
          <w:p w14:paraId="38E6514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D-5</w:t>
            </w:r>
          </w:p>
        </w:tc>
        <w:tc>
          <w:tcPr>
            <w:tcW w:w="3263" w:type="pct"/>
            <w:tcBorders>
              <w:top w:val="nil"/>
              <w:left w:val="nil"/>
              <w:bottom w:val="nil"/>
              <w:right w:val="nil"/>
            </w:tcBorders>
            <w:shd w:val="clear" w:color="000000" w:fill="FFFFFF"/>
            <w:hideMark/>
          </w:tcPr>
          <w:p w14:paraId="38E6514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Human capacity building and digital inclusion</w:t>
            </w:r>
          </w:p>
        </w:tc>
        <w:tc>
          <w:tcPr>
            <w:tcW w:w="368" w:type="pct"/>
            <w:tcBorders>
              <w:top w:val="nil"/>
              <w:left w:val="nil"/>
              <w:bottom w:val="nil"/>
              <w:right w:val="nil"/>
            </w:tcBorders>
            <w:shd w:val="clear" w:color="000000" w:fill="FFFFFF"/>
            <w:noWrap/>
            <w:hideMark/>
          </w:tcPr>
          <w:p w14:paraId="38E6514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988</w:t>
            </w:r>
          </w:p>
        </w:tc>
        <w:tc>
          <w:tcPr>
            <w:tcW w:w="524" w:type="pct"/>
            <w:tcBorders>
              <w:top w:val="nil"/>
              <w:left w:val="nil"/>
              <w:bottom w:val="nil"/>
              <w:right w:val="nil"/>
            </w:tcBorders>
            <w:shd w:val="clear" w:color="000000" w:fill="FFFFFF"/>
            <w:noWrap/>
            <w:hideMark/>
          </w:tcPr>
          <w:p w14:paraId="38E6514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3,162</w:t>
            </w:r>
          </w:p>
        </w:tc>
        <w:tc>
          <w:tcPr>
            <w:tcW w:w="483" w:type="pct"/>
            <w:tcBorders>
              <w:top w:val="nil"/>
              <w:left w:val="nil"/>
              <w:bottom w:val="nil"/>
              <w:right w:val="nil"/>
            </w:tcBorders>
            <w:shd w:val="clear" w:color="000000" w:fill="FFFFFF"/>
            <w:noWrap/>
            <w:hideMark/>
          </w:tcPr>
          <w:p w14:paraId="38E6514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4,150</w:t>
            </w:r>
          </w:p>
        </w:tc>
      </w:tr>
      <w:tr w:rsidR="005A521B" w:rsidRPr="005A521B" w14:paraId="38E65150"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14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D-5</w:t>
            </w:r>
          </w:p>
        </w:tc>
        <w:tc>
          <w:tcPr>
            <w:tcW w:w="3263" w:type="pct"/>
            <w:tcBorders>
              <w:top w:val="nil"/>
              <w:left w:val="nil"/>
              <w:bottom w:val="single" w:sz="4" w:space="0" w:color="000099"/>
              <w:right w:val="nil"/>
            </w:tcBorders>
            <w:shd w:val="clear" w:color="000000" w:fill="FFFFFF"/>
            <w:hideMark/>
          </w:tcPr>
          <w:p w14:paraId="38E6514C" w14:textId="77777777" w:rsidR="005A521B" w:rsidRPr="005A521B" w:rsidRDefault="005A521B" w:rsidP="009E544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w:t>
            </w:r>
            <w:r w:rsidR="00171935">
              <w:rPr>
                <w:rFonts w:ascii="Calibri" w:hAnsi="Calibri" w:cs="Calibri"/>
                <w:b/>
                <w:bCs/>
                <w:color w:val="000000"/>
                <w:sz w:val="18"/>
                <w:szCs w:val="18"/>
                <w:lang w:val="en-US" w:eastAsia="zh-CN"/>
              </w:rPr>
              <w:t xml:space="preserve"> </w:t>
            </w:r>
            <w:r w:rsidR="003B0B48">
              <w:rPr>
                <w:rFonts w:asciiTheme="minorHAnsi" w:hAnsiTheme="minorHAnsi" w:cstheme="minorHAnsi"/>
                <w:b/>
                <w:bCs/>
                <w:color w:val="000000"/>
                <w:sz w:val="18"/>
                <w:szCs w:val="18"/>
                <w:lang w:val="en-US" w:eastAsia="zh-CN"/>
              </w:rPr>
              <w:t>Bui</w:t>
            </w:r>
            <w:r w:rsidR="009E544B">
              <w:rPr>
                <w:rFonts w:asciiTheme="minorHAnsi" w:hAnsiTheme="minorHAnsi" w:cstheme="minorHAnsi"/>
                <w:b/>
                <w:bCs/>
                <w:sz w:val="18"/>
                <w:szCs w:val="18"/>
                <w:lang w:val="en-US"/>
              </w:rPr>
              <w:t>l</w:t>
            </w:r>
            <w:r w:rsidR="00171935" w:rsidRPr="006202B9">
              <w:rPr>
                <w:rFonts w:asciiTheme="minorHAnsi" w:hAnsiTheme="minorHAnsi" w:cstheme="minorHAnsi"/>
                <w:b/>
                <w:bCs/>
                <w:sz w:val="18"/>
                <w:szCs w:val="18"/>
              </w:rPr>
              <w:t>d human and institutional capacity and foster digital inclusion</w:t>
            </w:r>
          </w:p>
        </w:tc>
        <w:tc>
          <w:tcPr>
            <w:tcW w:w="368" w:type="pct"/>
            <w:tcBorders>
              <w:top w:val="nil"/>
              <w:left w:val="nil"/>
              <w:bottom w:val="single" w:sz="4" w:space="0" w:color="000099"/>
              <w:right w:val="nil"/>
            </w:tcBorders>
            <w:shd w:val="clear" w:color="000000" w:fill="FFFFFF"/>
            <w:noWrap/>
            <w:hideMark/>
          </w:tcPr>
          <w:p w14:paraId="38E6514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988</w:t>
            </w:r>
          </w:p>
        </w:tc>
        <w:tc>
          <w:tcPr>
            <w:tcW w:w="524" w:type="pct"/>
            <w:tcBorders>
              <w:top w:val="nil"/>
              <w:left w:val="nil"/>
              <w:bottom w:val="single" w:sz="4" w:space="0" w:color="000099"/>
              <w:right w:val="nil"/>
            </w:tcBorders>
            <w:shd w:val="clear" w:color="000000" w:fill="FFFFFF"/>
            <w:noWrap/>
            <w:hideMark/>
          </w:tcPr>
          <w:p w14:paraId="38E6514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3,162</w:t>
            </w:r>
          </w:p>
        </w:tc>
        <w:tc>
          <w:tcPr>
            <w:tcW w:w="483" w:type="pct"/>
            <w:tcBorders>
              <w:top w:val="nil"/>
              <w:left w:val="nil"/>
              <w:bottom w:val="single" w:sz="4" w:space="0" w:color="000099"/>
              <w:right w:val="nil"/>
            </w:tcBorders>
            <w:shd w:val="clear" w:color="000000" w:fill="FFFFFF"/>
            <w:noWrap/>
            <w:hideMark/>
          </w:tcPr>
          <w:p w14:paraId="38E6514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4,150</w:t>
            </w:r>
          </w:p>
        </w:tc>
      </w:tr>
      <w:tr w:rsidR="005A521B" w:rsidRPr="005A521B" w14:paraId="38E65156" w14:textId="77777777" w:rsidTr="004C5D35">
        <w:trPr>
          <w:trHeight w:val="279"/>
        </w:trPr>
        <w:tc>
          <w:tcPr>
            <w:tcW w:w="362" w:type="pct"/>
            <w:tcBorders>
              <w:top w:val="nil"/>
              <w:left w:val="nil"/>
              <w:bottom w:val="nil"/>
              <w:right w:val="nil"/>
            </w:tcBorders>
            <w:shd w:val="clear" w:color="000000" w:fill="FFFFFF"/>
            <w:noWrap/>
            <w:hideMark/>
          </w:tcPr>
          <w:p w14:paraId="38E6515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D-6.1</w:t>
            </w:r>
          </w:p>
        </w:tc>
        <w:tc>
          <w:tcPr>
            <w:tcW w:w="3263" w:type="pct"/>
            <w:tcBorders>
              <w:top w:val="nil"/>
              <w:left w:val="nil"/>
              <w:bottom w:val="nil"/>
              <w:right w:val="nil"/>
            </w:tcBorders>
            <w:shd w:val="clear" w:color="000000" w:fill="FFFFFF"/>
            <w:hideMark/>
          </w:tcPr>
          <w:p w14:paraId="38E6515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Special assistance, emergency telecommunications, climate change</w:t>
            </w:r>
          </w:p>
        </w:tc>
        <w:tc>
          <w:tcPr>
            <w:tcW w:w="368" w:type="pct"/>
            <w:tcBorders>
              <w:top w:val="nil"/>
              <w:left w:val="nil"/>
              <w:bottom w:val="nil"/>
              <w:right w:val="nil"/>
            </w:tcBorders>
            <w:shd w:val="clear" w:color="000000" w:fill="FFFFFF"/>
            <w:noWrap/>
            <w:hideMark/>
          </w:tcPr>
          <w:p w14:paraId="38E6515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887</w:t>
            </w:r>
          </w:p>
        </w:tc>
        <w:tc>
          <w:tcPr>
            <w:tcW w:w="524" w:type="pct"/>
            <w:tcBorders>
              <w:top w:val="nil"/>
              <w:left w:val="nil"/>
              <w:bottom w:val="nil"/>
              <w:right w:val="nil"/>
            </w:tcBorders>
            <w:shd w:val="clear" w:color="000000" w:fill="FFFFFF"/>
            <w:noWrap/>
            <w:hideMark/>
          </w:tcPr>
          <w:p w14:paraId="38E6515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2,103</w:t>
            </w:r>
          </w:p>
        </w:tc>
        <w:tc>
          <w:tcPr>
            <w:tcW w:w="483" w:type="pct"/>
            <w:tcBorders>
              <w:top w:val="nil"/>
              <w:left w:val="nil"/>
              <w:bottom w:val="nil"/>
              <w:right w:val="nil"/>
            </w:tcBorders>
            <w:shd w:val="clear" w:color="000000" w:fill="FFFFFF"/>
            <w:noWrap/>
            <w:hideMark/>
          </w:tcPr>
          <w:p w14:paraId="38E6515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2,990</w:t>
            </w:r>
          </w:p>
        </w:tc>
      </w:tr>
      <w:tr w:rsidR="005A521B" w:rsidRPr="005A521B" w14:paraId="38E6515C" w14:textId="77777777" w:rsidTr="004C5D35">
        <w:trPr>
          <w:trHeight w:val="288"/>
        </w:trPr>
        <w:tc>
          <w:tcPr>
            <w:tcW w:w="362" w:type="pct"/>
            <w:tcBorders>
              <w:top w:val="nil"/>
              <w:left w:val="nil"/>
              <w:bottom w:val="single" w:sz="4" w:space="0" w:color="000099"/>
              <w:right w:val="nil"/>
            </w:tcBorders>
            <w:shd w:val="clear" w:color="000000" w:fill="FFFFFF"/>
            <w:noWrap/>
            <w:hideMark/>
          </w:tcPr>
          <w:p w14:paraId="38E6515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D-6</w:t>
            </w:r>
          </w:p>
        </w:tc>
        <w:tc>
          <w:tcPr>
            <w:tcW w:w="3263" w:type="pct"/>
            <w:tcBorders>
              <w:top w:val="nil"/>
              <w:left w:val="nil"/>
              <w:bottom w:val="single" w:sz="4" w:space="0" w:color="000099"/>
              <w:right w:val="nil"/>
            </w:tcBorders>
            <w:shd w:val="clear" w:color="000000" w:fill="FFFFFF"/>
            <w:hideMark/>
          </w:tcPr>
          <w:p w14:paraId="38E65158" w14:textId="77777777" w:rsidR="005A521B" w:rsidRPr="005A521B" w:rsidRDefault="005A521B" w:rsidP="00171935">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w:t>
            </w:r>
            <w:r w:rsidR="00171935">
              <w:rPr>
                <w:rFonts w:ascii="Calibri" w:hAnsi="Calibri" w:cs="Calibri"/>
                <w:b/>
                <w:bCs/>
                <w:color w:val="000000"/>
                <w:sz w:val="18"/>
                <w:szCs w:val="18"/>
                <w:lang w:val="en-US" w:eastAsia="zh-CN"/>
              </w:rPr>
              <w:t xml:space="preserve"> </w:t>
            </w:r>
            <w:r w:rsidR="00171935" w:rsidRPr="006202B9">
              <w:rPr>
                <w:rFonts w:asciiTheme="minorHAnsi" w:hAnsiTheme="minorHAnsi" w:cstheme="minorHAnsi"/>
                <w:b/>
                <w:bCs/>
                <w:sz w:val="18"/>
                <w:szCs w:val="18"/>
              </w:rPr>
              <w:t>Provide concentrated assistance to LDCs, SIDS, LLDCs, and assist in disaster management</w:t>
            </w:r>
          </w:p>
        </w:tc>
        <w:tc>
          <w:tcPr>
            <w:tcW w:w="368" w:type="pct"/>
            <w:tcBorders>
              <w:top w:val="nil"/>
              <w:left w:val="nil"/>
              <w:bottom w:val="single" w:sz="4" w:space="0" w:color="000099"/>
              <w:right w:val="nil"/>
            </w:tcBorders>
            <w:shd w:val="clear" w:color="000000" w:fill="FFFFFF"/>
            <w:noWrap/>
            <w:hideMark/>
          </w:tcPr>
          <w:p w14:paraId="38E6515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887</w:t>
            </w:r>
          </w:p>
        </w:tc>
        <w:tc>
          <w:tcPr>
            <w:tcW w:w="524" w:type="pct"/>
            <w:tcBorders>
              <w:top w:val="nil"/>
              <w:left w:val="nil"/>
              <w:bottom w:val="single" w:sz="4" w:space="0" w:color="000099"/>
              <w:right w:val="nil"/>
            </w:tcBorders>
            <w:shd w:val="clear" w:color="000000" w:fill="FFFFFF"/>
            <w:noWrap/>
            <w:hideMark/>
          </w:tcPr>
          <w:p w14:paraId="38E6515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2,103</w:t>
            </w:r>
          </w:p>
        </w:tc>
        <w:tc>
          <w:tcPr>
            <w:tcW w:w="483" w:type="pct"/>
            <w:tcBorders>
              <w:top w:val="nil"/>
              <w:left w:val="nil"/>
              <w:bottom w:val="single" w:sz="4" w:space="0" w:color="000099"/>
              <w:right w:val="nil"/>
            </w:tcBorders>
            <w:shd w:val="clear" w:color="000000" w:fill="FFFFFF"/>
            <w:noWrap/>
            <w:hideMark/>
          </w:tcPr>
          <w:p w14:paraId="38E6515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2,990</w:t>
            </w:r>
          </w:p>
        </w:tc>
      </w:tr>
      <w:tr w:rsidR="005A521B" w:rsidRPr="005A521B" w14:paraId="38E65162" w14:textId="77777777" w:rsidTr="004C5D35">
        <w:trPr>
          <w:trHeight w:val="240"/>
        </w:trPr>
        <w:tc>
          <w:tcPr>
            <w:tcW w:w="362" w:type="pct"/>
            <w:tcBorders>
              <w:top w:val="nil"/>
              <w:left w:val="nil"/>
              <w:bottom w:val="single" w:sz="4" w:space="0" w:color="000099"/>
              <w:right w:val="nil"/>
            </w:tcBorders>
            <w:shd w:val="clear" w:color="000000" w:fill="DCE6F1"/>
            <w:hideMark/>
          </w:tcPr>
          <w:p w14:paraId="38E6515D"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 </w:t>
            </w:r>
          </w:p>
        </w:tc>
        <w:tc>
          <w:tcPr>
            <w:tcW w:w="3263" w:type="pct"/>
            <w:tcBorders>
              <w:top w:val="nil"/>
              <w:left w:val="nil"/>
              <w:bottom w:val="single" w:sz="4" w:space="0" w:color="000099"/>
              <w:right w:val="nil"/>
            </w:tcBorders>
            <w:shd w:val="clear" w:color="000000" w:fill="DCE6F1"/>
            <w:hideMark/>
          </w:tcPr>
          <w:p w14:paraId="38E6515E"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TOTAL ITU-D</w:t>
            </w:r>
          </w:p>
        </w:tc>
        <w:tc>
          <w:tcPr>
            <w:tcW w:w="368" w:type="pct"/>
            <w:tcBorders>
              <w:top w:val="nil"/>
              <w:left w:val="nil"/>
              <w:bottom w:val="single" w:sz="4" w:space="0" w:color="000099"/>
              <w:right w:val="nil"/>
            </w:tcBorders>
            <w:shd w:val="clear" w:color="000000" w:fill="DCE6F1"/>
            <w:hideMark/>
          </w:tcPr>
          <w:p w14:paraId="38E6515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7,629</w:t>
            </w:r>
          </w:p>
        </w:tc>
        <w:tc>
          <w:tcPr>
            <w:tcW w:w="524" w:type="pct"/>
            <w:tcBorders>
              <w:top w:val="nil"/>
              <w:left w:val="nil"/>
              <w:bottom w:val="single" w:sz="4" w:space="0" w:color="000099"/>
              <w:right w:val="nil"/>
            </w:tcBorders>
            <w:shd w:val="clear" w:color="000000" w:fill="DCE6F1"/>
            <w:hideMark/>
          </w:tcPr>
          <w:p w14:paraId="38E6516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22,065</w:t>
            </w:r>
          </w:p>
        </w:tc>
        <w:tc>
          <w:tcPr>
            <w:tcW w:w="483" w:type="pct"/>
            <w:tcBorders>
              <w:top w:val="nil"/>
              <w:left w:val="nil"/>
              <w:bottom w:val="single" w:sz="4" w:space="0" w:color="000099"/>
              <w:right w:val="nil"/>
            </w:tcBorders>
            <w:shd w:val="clear" w:color="000000" w:fill="DCE6F1"/>
            <w:hideMark/>
          </w:tcPr>
          <w:p w14:paraId="38E6516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5A521B">
              <w:rPr>
                <w:rFonts w:ascii="Calibri" w:hAnsi="Calibri" w:cs="Calibri"/>
                <w:b/>
                <w:bCs/>
                <w:color w:val="000099"/>
                <w:sz w:val="18"/>
                <w:szCs w:val="18"/>
                <w:lang w:val="en-US" w:eastAsia="zh-CN"/>
              </w:rPr>
              <w:t>29,694</w:t>
            </w:r>
          </w:p>
        </w:tc>
      </w:tr>
      <w:tr w:rsidR="005A521B" w:rsidRPr="005A521B" w14:paraId="38E65168" w14:textId="77777777" w:rsidTr="004C5D35">
        <w:trPr>
          <w:trHeight w:val="399"/>
        </w:trPr>
        <w:tc>
          <w:tcPr>
            <w:tcW w:w="362" w:type="pct"/>
            <w:tcBorders>
              <w:top w:val="nil"/>
              <w:left w:val="nil"/>
              <w:bottom w:val="nil"/>
              <w:right w:val="nil"/>
            </w:tcBorders>
            <w:shd w:val="clear" w:color="000000" w:fill="FFFFFF"/>
            <w:noWrap/>
            <w:hideMark/>
          </w:tcPr>
          <w:p w14:paraId="38E6516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3263" w:type="pct"/>
            <w:tcBorders>
              <w:top w:val="nil"/>
              <w:left w:val="nil"/>
              <w:bottom w:val="nil"/>
              <w:right w:val="nil"/>
            </w:tcBorders>
            <w:shd w:val="clear" w:color="000000" w:fill="FFFFFF"/>
            <w:vAlign w:val="bottom"/>
            <w:hideMark/>
          </w:tcPr>
          <w:p w14:paraId="38E65164" w14:textId="77777777" w:rsidR="005A521B" w:rsidRPr="005A521B" w:rsidRDefault="005A521B"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Outputs: General Secretariat</w:t>
            </w:r>
          </w:p>
        </w:tc>
        <w:tc>
          <w:tcPr>
            <w:tcW w:w="368" w:type="pct"/>
            <w:tcBorders>
              <w:top w:val="nil"/>
              <w:left w:val="nil"/>
              <w:bottom w:val="nil"/>
              <w:right w:val="nil"/>
            </w:tcBorders>
            <w:shd w:val="clear" w:color="000000" w:fill="FFFFFF"/>
            <w:noWrap/>
            <w:hideMark/>
          </w:tcPr>
          <w:p w14:paraId="38E6516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16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3" w:type="pct"/>
            <w:tcBorders>
              <w:top w:val="nil"/>
              <w:left w:val="nil"/>
              <w:bottom w:val="nil"/>
              <w:right w:val="nil"/>
            </w:tcBorders>
            <w:shd w:val="clear" w:color="000000" w:fill="FFFFFF"/>
            <w:noWrap/>
            <w:hideMark/>
          </w:tcPr>
          <w:p w14:paraId="38E6516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r>
      <w:tr w:rsidR="005A521B" w:rsidRPr="005A521B" w14:paraId="38E6516E" w14:textId="77777777" w:rsidTr="004C5D35">
        <w:trPr>
          <w:trHeight w:val="240"/>
        </w:trPr>
        <w:tc>
          <w:tcPr>
            <w:tcW w:w="362" w:type="pct"/>
            <w:tcBorders>
              <w:top w:val="single" w:sz="4" w:space="0" w:color="000099"/>
              <w:left w:val="nil"/>
              <w:bottom w:val="nil"/>
              <w:right w:val="nil"/>
            </w:tcBorders>
            <w:shd w:val="clear" w:color="000000" w:fill="FFFFFF"/>
            <w:noWrap/>
            <w:hideMark/>
          </w:tcPr>
          <w:p w14:paraId="38E6516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G-1.1</w:t>
            </w:r>
          </w:p>
        </w:tc>
        <w:tc>
          <w:tcPr>
            <w:tcW w:w="3263" w:type="pct"/>
            <w:tcBorders>
              <w:top w:val="single" w:sz="4" w:space="0" w:color="000099"/>
              <w:left w:val="nil"/>
              <w:bottom w:val="nil"/>
              <w:right w:val="nil"/>
            </w:tcBorders>
            <w:shd w:val="clear" w:color="000000" w:fill="FFFFFF"/>
            <w:hideMark/>
          </w:tcPr>
          <w:p w14:paraId="38E6516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Management, coordination and representation of the Union</w:t>
            </w:r>
          </w:p>
        </w:tc>
        <w:tc>
          <w:tcPr>
            <w:tcW w:w="368" w:type="pct"/>
            <w:tcBorders>
              <w:top w:val="single" w:sz="4" w:space="0" w:color="000099"/>
              <w:left w:val="nil"/>
              <w:bottom w:val="nil"/>
              <w:right w:val="nil"/>
            </w:tcBorders>
            <w:shd w:val="clear" w:color="000000" w:fill="FFFFFF"/>
            <w:noWrap/>
            <w:hideMark/>
          </w:tcPr>
          <w:p w14:paraId="38E6516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single" w:sz="4" w:space="0" w:color="000099"/>
              <w:left w:val="nil"/>
              <w:bottom w:val="nil"/>
              <w:right w:val="nil"/>
            </w:tcBorders>
            <w:shd w:val="clear" w:color="000000" w:fill="FFFFFF"/>
            <w:noWrap/>
            <w:hideMark/>
          </w:tcPr>
          <w:p w14:paraId="38E6516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4,690</w:t>
            </w:r>
          </w:p>
        </w:tc>
        <w:tc>
          <w:tcPr>
            <w:tcW w:w="483" w:type="pct"/>
            <w:tcBorders>
              <w:top w:val="single" w:sz="4" w:space="0" w:color="000099"/>
              <w:left w:val="nil"/>
              <w:bottom w:val="nil"/>
              <w:right w:val="nil"/>
            </w:tcBorders>
            <w:shd w:val="clear" w:color="000000" w:fill="FFFFFF"/>
            <w:noWrap/>
            <w:hideMark/>
          </w:tcPr>
          <w:p w14:paraId="38E6516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4,690</w:t>
            </w:r>
          </w:p>
        </w:tc>
      </w:tr>
      <w:tr w:rsidR="005A521B" w:rsidRPr="005A521B" w14:paraId="38E65174" w14:textId="77777777" w:rsidTr="004C5D35">
        <w:trPr>
          <w:trHeight w:val="288"/>
        </w:trPr>
        <w:tc>
          <w:tcPr>
            <w:tcW w:w="362" w:type="pct"/>
            <w:tcBorders>
              <w:top w:val="nil"/>
              <w:left w:val="nil"/>
              <w:bottom w:val="single" w:sz="4" w:space="0" w:color="000099"/>
              <w:right w:val="nil"/>
            </w:tcBorders>
            <w:shd w:val="clear" w:color="000000" w:fill="FFFFFF"/>
            <w:noWrap/>
            <w:hideMark/>
          </w:tcPr>
          <w:p w14:paraId="38E6516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G-1</w:t>
            </w:r>
          </w:p>
        </w:tc>
        <w:tc>
          <w:tcPr>
            <w:tcW w:w="3263" w:type="pct"/>
            <w:tcBorders>
              <w:top w:val="nil"/>
              <w:left w:val="nil"/>
              <w:bottom w:val="single" w:sz="4" w:space="0" w:color="000099"/>
              <w:right w:val="nil"/>
            </w:tcBorders>
            <w:shd w:val="clear" w:color="000000" w:fill="FFFFFF"/>
            <w:hideMark/>
          </w:tcPr>
          <w:p w14:paraId="38E6517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Manage and co-ordinate the activities of the Union </w:t>
            </w:r>
          </w:p>
        </w:tc>
        <w:tc>
          <w:tcPr>
            <w:tcW w:w="368" w:type="pct"/>
            <w:tcBorders>
              <w:top w:val="nil"/>
              <w:left w:val="nil"/>
              <w:bottom w:val="single" w:sz="4" w:space="0" w:color="000099"/>
              <w:right w:val="nil"/>
            </w:tcBorders>
            <w:shd w:val="clear" w:color="000000" w:fill="FFFFFF"/>
            <w:noWrap/>
            <w:hideMark/>
          </w:tcPr>
          <w:p w14:paraId="38E6517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0</w:t>
            </w:r>
          </w:p>
        </w:tc>
        <w:tc>
          <w:tcPr>
            <w:tcW w:w="524" w:type="pct"/>
            <w:tcBorders>
              <w:top w:val="nil"/>
              <w:left w:val="nil"/>
              <w:bottom w:val="single" w:sz="4" w:space="0" w:color="000099"/>
              <w:right w:val="nil"/>
            </w:tcBorders>
            <w:shd w:val="clear" w:color="000000" w:fill="FFFFFF"/>
            <w:noWrap/>
            <w:hideMark/>
          </w:tcPr>
          <w:p w14:paraId="38E6517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4,690</w:t>
            </w:r>
          </w:p>
        </w:tc>
        <w:tc>
          <w:tcPr>
            <w:tcW w:w="483" w:type="pct"/>
            <w:tcBorders>
              <w:top w:val="nil"/>
              <w:left w:val="nil"/>
              <w:bottom w:val="single" w:sz="4" w:space="0" w:color="000099"/>
              <w:right w:val="nil"/>
            </w:tcBorders>
            <w:shd w:val="clear" w:color="000000" w:fill="FFFFFF"/>
            <w:noWrap/>
            <w:hideMark/>
          </w:tcPr>
          <w:p w14:paraId="38E6517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4,690</w:t>
            </w:r>
          </w:p>
        </w:tc>
      </w:tr>
      <w:tr w:rsidR="005A521B" w:rsidRPr="005A521B" w14:paraId="38E6517A" w14:textId="77777777" w:rsidTr="004C5D35">
        <w:trPr>
          <w:trHeight w:val="480"/>
        </w:trPr>
        <w:tc>
          <w:tcPr>
            <w:tcW w:w="362" w:type="pct"/>
            <w:tcBorders>
              <w:top w:val="nil"/>
              <w:left w:val="nil"/>
              <w:bottom w:val="nil"/>
              <w:right w:val="nil"/>
            </w:tcBorders>
            <w:shd w:val="clear" w:color="000000" w:fill="FFFFFF"/>
            <w:noWrap/>
            <w:hideMark/>
          </w:tcPr>
          <w:p w14:paraId="38E6517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G-2.1</w:t>
            </w:r>
          </w:p>
        </w:tc>
        <w:tc>
          <w:tcPr>
            <w:tcW w:w="3263" w:type="pct"/>
            <w:tcBorders>
              <w:top w:val="nil"/>
              <w:left w:val="nil"/>
              <w:bottom w:val="nil"/>
              <w:right w:val="nil"/>
            </w:tcBorders>
            <w:shd w:val="clear" w:color="000000" w:fill="FFFFFF"/>
            <w:hideMark/>
          </w:tcPr>
          <w:p w14:paraId="38E6517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Organization; provision of inputs, secretariat, protocol and communication services for ITU telecom, PP, the Council, WTPF and WCIT</w:t>
            </w:r>
          </w:p>
        </w:tc>
        <w:tc>
          <w:tcPr>
            <w:tcW w:w="368" w:type="pct"/>
            <w:tcBorders>
              <w:top w:val="nil"/>
              <w:left w:val="nil"/>
              <w:bottom w:val="nil"/>
              <w:right w:val="nil"/>
            </w:tcBorders>
            <w:shd w:val="clear" w:color="000000" w:fill="FFFFFF"/>
            <w:noWrap/>
            <w:hideMark/>
          </w:tcPr>
          <w:p w14:paraId="38E6517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2,159</w:t>
            </w:r>
          </w:p>
        </w:tc>
        <w:tc>
          <w:tcPr>
            <w:tcW w:w="524" w:type="pct"/>
            <w:tcBorders>
              <w:top w:val="nil"/>
              <w:left w:val="nil"/>
              <w:bottom w:val="nil"/>
              <w:right w:val="nil"/>
            </w:tcBorders>
            <w:shd w:val="clear" w:color="000000" w:fill="FFFFFF"/>
            <w:noWrap/>
            <w:hideMark/>
          </w:tcPr>
          <w:p w14:paraId="38E6517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1,745</w:t>
            </w:r>
          </w:p>
        </w:tc>
        <w:tc>
          <w:tcPr>
            <w:tcW w:w="483" w:type="pct"/>
            <w:tcBorders>
              <w:top w:val="nil"/>
              <w:left w:val="nil"/>
              <w:bottom w:val="nil"/>
              <w:right w:val="nil"/>
            </w:tcBorders>
            <w:shd w:val="clear" w:color="000000" w:fill="FFFFFF"/>
            <w:noWrap/>
            <w:hideMark/>
          </w:tcPr>
          <w:p w14:paraId="38E6517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3,904</w:t>
            </w:r>
          </w:p>
        </w:tc>
      </w:tr>
      <w:tr w:rsidR="005A521B" w:rsidRPr="005A521B" w14:paraId="38E65180" w14:textId="77777777" w:rsidTr="004C5D35">
        <w:trPr>
          <w:trHeight w:val="468"/>
        </w:trPr>
        <w:tc>
          <w:tcPr>
            <w:tcW w:w="362" w:type="pct"/>
            <w:tcBorders>
              <w:top w:val="nil"/>
              <w:left w:val="nil"/>
              <w:bottom w:val="nil"/>
              <w:right w:val="nil"/>
            </w:tcBorders>
            <w:shd w:val="clear" w:color="000000" w:fill="FFFFFF"/>
            <w:noWrap/>
            <w:hideMark/>
          </w:tcPr>
          <w:p w14:paraId="38E6517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G-2.2</w:t>
            </w:r>
          </w:p>
        </w:tc>
        <w:tc>
          <w:tcPr>
            <w:tcW w:w="3263" w:type="pct"/>
            <w:tcBorders>
              <w:top w:val="nil"/>
              <w:left w:val="nil"/>
              <w:bottom w:val="nil"/>
              <w:right w:val="nil"/>
            </w:tcBorders>
            <w:shd w:val="clear" w:color="000000" w:fill="FFFFFF"/>
            <w:hideMark/>
          </w:tcPr>
          <w:p w14:paraId="38E6517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Corporate governance and relations with Member States, Sector Members, Associates and other entities, the United Nations and other international organizations</w:t>
            </w:r>
          </w:p>
        </w:tc>
        <w:tc>
          <w:tcPr>
            <w:tcW w:w="368" w:type="pct"/>
            <w:tcBorders>
              <w:top w:val="nil"/>
              <w:left w:val="nil"/>
              <w:bottom w:val="nil"/>
              <w:right w:val="nil"/>
            </w:tcBorders>
            <w:shd w:val="clear" w:color="000000" w:fill="FFFFFF"/>
            <w:noWrap/>
            <w:hideMark/>
          </w:tcPr>
          <w:p w14:paraId="38E6517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17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1,282</w:t>
            </w:r>
          </w:p>
        </w:tc>
        <w:tc>
          <w:tcPr>
            <w:tcW w:w="483" w:type="pct"/>
            <w:tcBorders>
              <w:top w:val="nil"/>
              <w:left w:val="nil"/>
              <w:bottom w:val="nil"/>
              <w:right w:val="nil"/>
            </w:tcBorders>
            <w:shd w:val="clear" w:color="000000" w:fill="FFFFFF"/>
            <w:noWrap/>
            <w:hideMark/>
          </w:tcPr>
          <w:p w14:paraId="38E6517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1,282</w:t>
            </w:r>
          </w:p>
        </w:tc>
      </w:tr>
      <w:tr w:rsidR="005A521B" w:rsidRPr="005A521B" w14:paraId="38E65186" w14:textId="77777777" w:rsidTr="004C5D35">
        <w:trPr>
          <w:trHeight w:val="240"/>
        </w:trPr>
        <w:tc>
          <w:tcPr>
            <w:tcW w:w="362" w:type="pct"/>
            <w:tcBorders>
              <w:top w:val="nil"/>
              <w:left w:val="nil"/>
              <w:bottom w:val="nil"/>
              <w:right w:val="nil"/>
            </w:tcBorders>
            <w:shd w:val="clear" w:color="000000" w:fill="FFFFFF"/>
            <w:noWrap/>
            <w:hideMark/>
          </w:tcPr>
          <w:p w14:paraId="38E6518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G-2.3</w:t>
            </w:r>
          </w:p>
        </w:tc>
        <w:tc>
          <w:tcPr>
            <w:tcW w:w="3263" w:type="pct"/>
            <w:tcBorders>
              <w:top w:val="nil"/>
              <w:left w:val="nil"/>
              <w:bottom w:val="nil"/>
              <w:right w:val="nil"/>
            </w:tcBorders>
            <w:shd w:val="clear" w:color="000000" w:fill="FFFFFF"/>
            <w:hideMark/>
          </w:tcPr>
          <w:p w14:paraId="38E6518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External affairs and communications services</w:t>
            </w:r>
          </w:p>
        </w:tc>
        <w:tc>
          <w:tcPr>
            <w:tcW w:w="368" w:type="pct"/>
            <w:tcBorders>
              <w:top w:val="nil"/>
              <w:left w:val="nil"/>
              <w:bottom w:val="nil"/>
              <w:right w:val="nil"/>
            </w:tcBorders>
            <w:shd w:val="clear" w:color="000000" w:fill="FFFFFF"/>
            <w:noWrap/>
            <w:hideMark/>
          </w:tcPr>
          <w:p w14:paraId="38E6518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645</w:t>
            </w:r>
          </w:p>
        </w:tc>
        <w:tc>
          <w:tcPr>
            <w:tcW w:w="524" w:type="pct"/>
            <w:tcBorders>
              <w:top w:val="nil"/>
              <w:left w:val="nil"/>
              <w:bottom w:val="nil"/>
              <w:right w:val="nil"/>
            </w:tcBorders>
            <w:shd w:val="clear" w:color="000000" w:fill="FFFFFF"/>
            <w:noWrap/>
            <w:hideMark/>
          </w:tcPr>
          <w:p w14:paraId="38E6518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2,202</w:t>
            </w:r>
          </w:p>
        </w:tc>
        <w:tc>
          <w:tcPr>
            <w:tcW w:w="483" w:type="pct"/>
            <w:tcBorders>
              <w:top w:val="nil"/>
              <w:left w:val="nil"/>
              <w:bottom w:val="nil"/>
              <w:right w:val="nil"/>
            </w:tcBorders>
            <w:shd w:val="clear" w:color="000000" w:fill="FFFFFF"/>
            <w:noWrap/>
            <w:hideMark/>
          </w:tcPr>
          <w:p w14:paraId="38E6518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2,847</w:t>
            </w:r>
          </w:p>
        </w:tc>
      </w:tr>
      <w:tr w:rsidR="005A521B" w:rsidRPr="005A521B" w14:paraId="38E6518C" w14:textId="77777777" w:rsidTr="004C5D35">
        <w:trPr>
          <w:trHeight w:val="240"/>
        </w:trPr>
        <w:tc>
          <w:tcPr>
            <w:tcW w:w="362" w:type="pct"/>
            <w:tcBorders>
              <w:top w:val="nil"/>
              <w:left w:val="nil"/>
              <w:bottom w:val="nil"/>
              <w:right w:val="nil"/>
            </w:tcBorders>
            <w:shd w:val="clear" w:color="000000" w:fill="FFFFFF"/>
            <w:noWrap/>
            <w:hideMark/>
          </w:tcPr>
          <w:p w14:paraId="38E6518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G-2.4</w:t>
            </w:r>
          </w:p>
        </w:tc>
        <w:tc>
          <w:tcPr>
            <w:tcW w:w="3263" w:type="pct"/>
            <w:tcBorders>
              <w:top w:val="nil"/>
              <w:left w:val="nil"/>
              <w:bottom w:val="nil"/>
              <w:right w:val="nil"/>
            </w:tcBorders>
            <w:shd w:val="clear" w:color="000000" w:fill="FFFFFF"/>
            <w:hideMark/>
          </w:tcPr>
          <w:p w14:paraId="38E6518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Emerging trends and ICT evolution</w:t>
            </w:r>
          </w:p>
        </w:tc>
        <w:tc>
          <w:tcPr>
            <w:tcW w:w="368" w:type="pct"/>
            <w:tcBorders>
              <w:top w:val="nil"/>
              <w:left w:val="nil"/>
              <w:bottom w:val="nil"/>
              <w:right w:val="nil"/>
            </w:tcBorders>
            <w:shd w:val="clear" w:color="000000" w:fill="FFFFFF"/>
            <w:noWrap/>
            <w:hideMark/>
          </w:tcPr>
          <w:p w14:paraId="38E6518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25</w:t>
            </w:r>
          </w:p>
        </w:tc>
        <w:tc>
          <w:tcPr>
            <w:tcW w:w="524" w:type="pct"/>
            <w:tcBorders>
              <w:top w:val="nil"/>
              <w:left w:val="nil"/>
              <w:bottom w:val="nil"/>
              <w:right w:val="nil"/>
            </w:tcBorders>
            <w:shd w:val="clear" w:color="000000" w:fill="FFFFFF"/>
            <w:noWrap/>
            <w:hideMark/>
          </w:tcPr>
          <w:p w14:paraId="38E6518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92</w:t>
            </w:r>
          </w:p>
        </w:tc>
        <w:tc>
          <w:tcPr>
            <w:tcW w:w="483" w:type="pct"/>
            <w:tcBorders>
              <w:top w:val="nil"/>
              <w:left w:val="nil"/>
              <w:bottom w:val="nil"/>
              <w:right w:val="nil"/>
            </w:tcBorders>
            <w:shd w:val="clear" w:color="000000" w:fill="FFFFFF"/>
            <w:noWrap/>
            <w:hideMark/>
          </w:tcPr>
          <w:p w14:paraId="38E6518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117</w:t>
            </w:r>
          </w:p>
        </w:tc>
      </w:tr>
      <w:tr w:rsidR="005A521B" w:rsidRPr="005A521B" w14:paraId="38E65192" w14:textId="77777777" w:rsidTr="004C5D35">
        <w:trPr>
          <w:trHeight w:val="264"/>
        </w:trPr>
        <w:tc>
          <w:tcPr>
            <w:tcW w:w="362" w:type="pct"/>
            <w:tcBorders>
              <w:top w:val="nil"/>
              <w:left w:val="nil"/>
              <w:bottom w:val="nil"/>
              <w:right w:val="nil"/>
            </w:tcBorders>
            <w:shd w:val="clear" w:color="000000" w:fill="FFFFFF"/>
            <w:noWrap/>
            <w:hideMark/>
          </w:tcPr>
          <w:p w14:paraId="38E6518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G-2.5</w:t>
            </w:r>
          </w:p>
        </w:tc>
        <w:tc>
          <w:tcPr>
            <w:tcW w:w="3263" w:type="pct"/>
            <w:tcBorders>
              <w:top w:val="nil"/>
              <w:left w:val="nil"/>
              <w:bottom w:val="nil"/>
              <w:right w:val="nil"/>
            </w:tcBorders>
            <w:shd w:val="clear" w:color="000000" w:fill="FFFFFF"/>
            <w:hideMark/>
          </w:tcPr>
          <w:p w14:paraId="38E6518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Organization and coordination of ITU's participation in WSIS activities</w:t>
            </w:r>
          </w:p>
        </w:tc>
        <w:tc>
          <w:tcPr>
            <w:tcW w:w="368" w:type="pct"/>
            <w:tcBorders>
              <w:top w:val="nil"/>
              <w:left w:val="nil"/>
              <w:bottom w:val="nil"/>
              <w:right w:val="nil"/>
            </w:tcBorders>
            <w:shd w:val="clear" w:color="000000" w:fill="FFFFFF"/>
            <w:noWrap/>
            <w:hideMark/>
          </w:tcPr>
          <w:p w14:paraId="38E6518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50</w:t>
            </w:r>
          </w:p>
        </w:tc>
        <w:tc>
          <w:tcPr>
            <w:tcW w:w="524" w:type="pct"/>
            <w:tcBorders>
              <w:top w:val="nil"/>
              <w:left w:val="nil"/>
              <w:bottom w:val="nil"/>
              <w:right w:val="nil"/>
            </w:tcBorders>
            <w:shd w:val="clear" w:color="000000" w:fill="FFFFFF"/>
            <w:noWrap/>
            <w:hideMark/>
          </w:tcPr>
          <w:p w14:paraId="38E6519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490</w:t>
            </w:r>
          </w:p>
        </w:tc>
        <w:tc>
          <w:tcPr>
            <w:tcW w:w="483" w:type="pct"/>
            <w:tcBorders>
              <w:top w:val="nil"/>
              <w:left w:val="nil"/>
              <w:bottom w:val="nil"/>
              <w:right w:val="nil"/>
            </w:tcBorders>
            <w:shd w:val="clear" w:color="000000" w:fill="FFFFFF"/>
            <w:noWrap/>
            <w:hideMark/>
          </w:tcPr>
          <w:p w14:paraId="38E6519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540</w:t>
            </w:r>
          </w:p>
        </w:tc>
      </w:tr>
      <w:tr w:rsidR="005A521B" w:rsidRPr="005A521B" w14:paraId="38E65198" w14:textId="77777777" w:rsidTr="004C5D35">
        <w:trPr>
          <w:trHeight w:val="240"/>
        </w:trPr>
        <w:tc>
          <w:tcPr>
            <w:tcW w:w="362" w:type="pct"/>
            <w:tcBorders>
              <w:top w:val="nil"/>
              <w:left w:val="nil"/>
              <w:bottom w:val="nil"/>
              <w:right w:val="nil"/>
            </w:tcBorders>
            <w:shd w:val="clear" w:color="000000" w:fill="FFFFFF"/>
            <w:noWrap/>
            <w:hideMark/>
          </w:tcPr>
          <w:p w14:paraId="38E6519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G-2.6</w:t>
            </w:r>
          </w:p>
        </w:tc>
        <w:tc>
          <w:tcPr>
            <w:tcW w:w="3263" w:type="pct"/>
            <w:tcBorders>
              <w:top w:val="nil"/>
              <w:left w:val="nil"/>
              <w:bottom w:val="nil"/>
              <w:right w:val="nil"/>
            </w:tcBorders>
            <w:shd w:val="clear" w:color="000000" w:fill="FFFFFF"/>
            <w:hideMark/>
          </w:tcPr>
          <w:p w14:paraId="38E6519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Corporate strategic planning and evaluation</w:t>
            </w:r>
          </w:p>
        </w:tc>
        <w:tc>
          <w:tcPr>
            <w:tcW w:w="368" w:type="pct"/>
            <w:tcBorders>
              <w:top w:val="nil"/>
              <w:left w:val="nil"/>
              <w:bottom w:val="nil"/>
              <w:right w:val="nil"/>
            </w:tcBorders>
            <w:shd w:val="clear" w:color="000000" w:fill="FFFFFF"/>
            <w:noWrap/>
            <w:hideMark/>
          </w:tcPr>
          <w:p w14:paraId="38E6519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25</w:t>
            </w:r>
          </w:p>
        </w:tc>
        <w:tc>
          <w:tcPr>
            <w:tcW w:w="524" w:type="pct"/>
            <w:tcBorders>
              <w:top w:val="nil"/>
              <w:left w:val="nil"/>
              <w:bottom w:val="nil"/>
              <w:right w:val="nil"/>
            </w:tcBorders>
            <w:shd w:val="clear" w:color="000000" w:fill="FFFFFF"/>
            <w:noWrap/>
            <w:hideMark/>
          </w:tcPr>
          <w:p w14:paraId="38E6519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103</w:t>
            </w:r>
          </w:p>
        </w:tc>
        <w:tc>
          <w:tcPr>
            <w:tcW w:w="483" w:type="pct"/>
            <w:tcBorders>
              <w:top w:val="nil"/>
              <w:left w:val="nil"/>
              <w:bottom w:val="nil"/>
              <w:right w:val="nil"/>
            </w:tcBorders>
            <w:shd w:val="clear" w:color="000000" w:fill="FFFFFF"/>
            <w:noWrap/>
            <w:hideMark/>
          </w:tcPr>
          <w:p w14:paraId="38E6519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128</w:t>
            </w:r>
          </w:p>
        </w:tc>
      </w:tr>
      <w:tr w:rsidR="005A521B" w:rsidRPr="005A521B" w14:paraId="38E6519E" w14:textId="77777777" w:rsidTr="004C5D35">
        <w:trPr>
          <w:trHeight w:val="240"/>
        </w:trPr>
        <w:tc>
          <w:tcPr>
            <w:tcW w:w="362" w:type="pct"/>
            <w:tcBorders>
              <w:top w:val="nil"/>
              <w:left w:val="nil"/>
              <w:bottom w:val="nil"/>
              <w:right w:val="nil"/>
            </w:tcBorders>
            <w:shd w:val="clear" w:color="000000" w:fill="FFFFFF"/>
            <w:noWrap/>
            <w:hideMark/>
          </w:tcPr>
          <w:p w14:paraId="38E6519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G-2.7</w:t>
            </w:r>
          </w:p>
        </w:tc>
        <w:tc>
          <w:tcPr>
            <w:tcW w:w="3263" w:type="pct"/>
            <w:tcBorders>
              <w:top w:val="nil"/>
              <w:left w:val="nil"/>
              <w:bottom w:val="nil"/>
              <w:right w:val="nil"/>
            </w:tcBorders>
            <w:shd w:val="clear" w:color="000000" w:fill="FFFFFF"/>
            <w:hideMark/>
          </w:tcPr>
          <w:p w14:paraId="38E6519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Coordination of intersectoral activities</w:t>
            </w:r>
          </w:p>
        </w:tc>
        <w:tc>
          <w:tcPr>
            <w:tcW w:w="368" w:type="pct"/>
            <w:tcBorders>
              <w:top w:val="nil"/>
              <w:left w:val="nil"/>
              <w:bottom w:val="nil"/>
              <w:right w:val="nil"/>
            </w:tcBorders>
            <w:shd w:val="clear" w:color="000000" w:fill="FFFFFF"/>
            <w:noWrap/>
            <w:hideMark/>
          </w:tcPr>
          <w:p w14:paraId="38E6519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150</w:t>
            </w:r>
          </w:p>
        </w:tc>
        <w:tc>
          <w:tcPr>
            <w:tcW w:w="524" w:type="pct"/>
            <w:tcBorders>
              <w:top w:val="nil"/>
              <w:left w:val="nil"/>
              <w:bottom w:val="nil"/>
              <w:right w:val="nil"/>
            </w:tcBorders>
            <w:shd w:val="clear" w:color="000000" w:fill="FFFFFF"/>
            <w:noWrap/>
            <w:hideMark/>
          </w:tcPr>
          <w:p w14:paraId="38E6519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851</w:t>
            </w:r>
          </w:p>
        </w:tc>
        <w:tc>
          <w:tcPr>
            <w:tcW w:w="483" w:type="pct"/>
            <w:tcBorders>
              <w:top w:val="nil"/>
              <w:left w:val="nil"/>
              <w:bottom w:val="nil"/>
              <w:right w:val="nil"/>
            </w:tcBorders>
            <w:shd w:val="clear" w:color="000000" w:fill="FFFFFF"/>
            <w:noWrap/>
            <w:hideMark/>
          </w:tcPr>
          <w:p w14:paraId="38E6519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1,001</w:t>
            </w:r>
          </w:p>
        </w:tc>
      </w:tr>
      <w:tr w:rsidR="005A521B" w:rsidRPr="005A521B" w14:paraId="38E651A4" w14:textId="77777777" w:rsidTr="004C5D35">
        <w:trPr>
          <w:trHeight w:val="240"/>
        </w:trPr>
        <w:tc>
          <w:tcPr>
            <w:tcW w:w="362" w:type="pct"/>
            <w:tcBorders>
              <w:top w:val="nil"/>
              <w:left w:val="nil"/>
              <w:bottom w:val="nil"/>
              <w:right w:val="nil"/>
            </w:tcBorders>
            <w:shd w:val="clear" w:color="000000" w:fill="FFFFFF"/>
            <w:noWrap/>
            <w:hideMark/>
          </w:tcPr>
          <w:p w14:paraId="38E6519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G-2.8</w:t>
            </w:r>
          </w:p>
        </w:tc>
        <w:tc>
          <w:tcPr>
            <w:tcW w:w="3263" w:type="pct"/>
            <w:tcBorders>
              <w:top w:val="nil"/>
              <w:left w:val="nil"/>
              <w:bottom w:val="nil"/>
              <w:right w:val="nil"/>
            </w:tcBorders>
            <w:shd w:val="clear" w:color="auto" w:fill="auto"/>
            <w:hideMark/>
          </w:tcPr>
          <w:p w14:paraId="38E651A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Security plan in place</w:t>
            </w:r>
          </w:p>
        </w:tc>
        <w:tc>
          <w:tcPr>
            <w:tcW w:w="368" w:type="pct"/>
            <w:tcBorders>
              <w:top w:val="nil"/>
              <w:left w:val="nil"/>
              <w:bottom w:val="nil"/>
              <w:right w:val="nil"/>
            </w:tcBorders>
            <w:shd w:val="clear" w:color="000000" w:fill="FFFFFF"/>
            <w:noWrap/>
            <w:hideMark/>
          </w:tcPr>
          <w:p w14:paraId="38E651A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1A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2,902</w:t>
            </w:r>
          </w:p>
        </w:tc>
        <w:tc>
          <w:tcPr>
            <w:tcW w:w="483" w:type="pct"/>
            <w:tcBorders>
              <w:top w:val="nil"/>
              <w:left w:val="nil"/>
              <w:bottom w:val="nil"/>
              <w:right w:val="nil"/>
            </w:tcBorders>
            <w:shd w:val="clear" w:color="000000" w:fill="FFFFFF"/>
            <w:noWrap/>
            <w:hideMark/>
          </w:tcPr>
          <w:p w14:paraId="38E651A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2,902</w:t>
            </w:r>
          </w:p>
        </w:tc>
      </w:tr>
      <w:tr w:rsidR="005A521B" w:rsidRPr="005A521B" w14:paraId="38E651AA"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1A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G-2</w:t>
            </w:r>
          </w:p>
        </w:tc>
        <w:tc>
          <w:tcPr>
            <w:tcW w:w="3263" w:type="pct"/>
            <w:tcBorders>
              <w:top w:val="nil"/>
              <w:left w:val="nil"/>
              <w:bottom w:val="single" w:sz="4" w:space="0" w:color="000099"/>
              <w:right w:val="nil"/>
            </w:tcBorders>
            <w:shd w:val="clear" w:color="000000" w:fill="FFFFFF"/>
            <w:hideMark/>
          </w:tcPr>
          <w:p w14:paraId="38E651A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 xml:space="preserve">Total Objective: Co-ordinate &amp; exec. corporate strategies </w:t>
            </w:r>
          </w:p>
        </w:tc>
        <w:tc>
          <w:tcPr>
            <w:tcW w:w="368" w:type="pct"/>
            <w:tcBorders>
              <w:top w:val="nil"/>
              <w:left w:val="nil"/>
              <w:bottom w:val="single" w:sz="4" w:space="0" w:color="000099"/>
              <w:right w:val="nil"/>
            </w:tcBorders>
            <w:shd w:val="clear" w:color="000000" w:fill="FFFFFF"/>
            <w:noWrap/>
            <w:hideMark/>
          </w:tcPr>
          <w:p w14:paraId="38E651A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3,054</w:t>
            </w:r>
          </w:p>
        </w:tc>
        <w:tc>
          <w:tcPr>
            <w:tcW w:w="524" w:type="pct"/>
            <w:tcBorders>
              <w:top w:val="nil"/>
              <w:left w:val="nil"/>
              <w:bottom w:val="single" w:sz="4" w:space="0" w:color="000099"/>
              <w:right w:val="nil"/>
            </w:tcBorders>
            <w:shd w:val="clear" w:color="000000" w:fill="FFFFFF"/>
            <w:noWrap/>
            <w:hideMark/>
          </w:tcPr>
          <w:p w14:paraId="38E651A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9,667</w:t>
            </w:r>
          </w:p>
        </w:tc>
        <w:tc>
          <w:tcPr>
            <w:tcW w:w="483" w:type="pct"/>
            <w:tcBorders>
              <w:top w:val="nil"/>
              <w:left w:val="nil"/>
              <w:bottom w:val="single" w:sz="4" w:space="0" w:color="000099"/>
              <w:right w:val="nil"/>
            </w:tcBorders>
            <w:shd w:val="clear" w:color="000000" w:fill="FFFFFF"/>
            <w:noWrap/>
            <w:hideMark/>
          </w:tcPr>
          <w:p w14:paraId="38E651A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12,721</w:t>
            </w:r>
          </w:p>
        </w:tc>
      </w:tr>
      <w:tr w:rsidR="005A521B" w:rsidRPr="005A521B" w14:paraId="38E651B0" w14:textId="77777777" w:rsidTr="004C5D35">
        <w:trPr>
          <w:trHeight w:val="238"/>
        </w:trPr>
        <w:tc>
          <w:tcPr>
            <w:tcW w:w="362" w:type="pct"/>
            <w:tcBorders>
              <w:top w:val="nil"/>
              <w:left w:val="nil"/>
              <w:bottom w:val="nil"/>
              <w:right w:val="nil"/>
            </w:tcBorders>
            <w:shd w:val="clear" w:color="000000" w:fill="FFFFFF"/>
            <w:noWrap/>
            <w:hideMark/>
          </w:tcPr>
          <w:p w14:paraId="38E651A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G-3.1</w:t>
            </w:r>
          </w:p>
        </w:tc>
        <w:tc>
          <w:tcPr>
            <w:tcW w:w="3263" w:type="pct"/>
            <w:tcBorders>
              <w:top w:val="nil"/>
              <w:left w:val="nil"/>
              <w:bottom w:val="nil"/>
              <w:right w:val="nil"/>
            </w:tcBorders>
            <w:shd w:val="clear" w:color="000000" w:fill="FFFFFF"/>
            <w:hideMark/>
          </w:tcPr>
          <w:p w14:paraId="38E651A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Requisite linguistic and logistical services for conferences, meetings and events</w:t>
            </w:r>
          </w:p>
        </w:tc>
        <w:tc>
          <w:tcPr>
            <w:tcW w:w="368" w:type="pct"/>
            <w:tcBorders>
              <w:top w:val="nil"/>
              <w:left w:val="nil"/>
              <w:bottom w:val="nil"/>
              <w:right w:val="nil"/>
            </w:tcBorders>
            <w:shd w:val="clear" w:color="000000" w:fill="FFFFFF"/>
            <w:noWrap/>
            <w:hideMark/>
          </w:tcPr>
          <w:p w14:paraId="38E651A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1A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1,649</w:t>
            </w:r>
          </w:p>
        </w:tc>
        <w:tc>
          <w:tcPr>
            <w:tcW w:w="483" w:type="pct"/>
            <w:tcBorders>
              <w:top w:val="nil"/>
              <w:left w:val="nil"/>
              <w:bottom w:val="nil"/>
              <w:right w:val="nil"/>
            </w:tcBorders>
            <w:shd w:val="clear" w:color="000000" w:fill="FFFFFF"/>
            <w:noWrap/>
            <w:hideMark/>
          </w:tcPr>
          <w:p w14:paraId="38E651A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1,649</w:t>
            </w:r>
          </w:p>
        </w:tc>
      </w:tr>
      <w:tr w:rsidR="005A521B" w:rsidRPr="005A521B" w14:paraId="38E651B6" w14:textId="77777777" w:rsidTr="004C5D35">
        <w:trPr>
          <w:trHeight w:val="238"/>
        </w:trPr>
        <w:tc>
          <w:tcPr>
            <w:tcW w:w="362" w:type="pct"/>
            <w:tcBorders>
              <w:top w:val="nil"/>
              <w:left w:val="nil"/>
              <w:bottom w:val="nil"/>
              <w:right w:val="nil"/>
            </w:tcBorders>
            <w:shd w:val="clear" w:color="000000" w:fill="FFFFFF"/>
            <w:noWrap/>
            <w:hideMark/>
          </w:tcPr>
          <w:p w14:paraId="38E651B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G-3.2</w:t>
            </w:r>
          </w:p>
        </w:tc>
        <w:tc>
          <w:tcPr>
            <w:tcW w:w="3263" w:type="pct"/>
            <w:tcBorders>
              <w:top w:val="nil"/>
              <w:left w:val="nil"/>
              <w:bottom w:val="nil"/>
              <w:right w:val="nil"/>
            </w:tcBorders>
            <w:shd w:val="clear" w:color="000000" w:fill="FFFFFF"/>
            <w:hideMark/>
          </w:tcPr>
          <w:p w14:paraId="38E651B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Translation and text-processing services for production of documentation and other materials in the six languages of the Union</w:t>
            </w:r>
          </w:p>
        </w:tc>
        <w:tc>
          <w:tcPr>
            <w:tcW w:w="368" w:type="pct"/>
            <w:tcBorders>
              <w:top w:val="nil"/>
              <w:left w:val="nil"/>
              <w:bottom w:val="nil"/>
              <w:right w:val="nil"/>
            </w:tcBorders>
            <w:shd w:val="clear" w:color="000000" w:fill="FFFFFF"/>
            <w:noWrap/>
            <w:hideMark/>
          </w:tcPr>
          <w:p w14:paraId="38E651B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1B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16,668</w:t>
            </w:r>
          </w:p>
        </w:tc>
        <w:tc>
          <w:tcPr>
            <w:tcW w:w="483" w:type="pct"/>
            <w:tcBorders>
              <w:top w:val="nil"/>
              <w:left w:val="nil"/>
              <w:bottom w:val="nil"/>
              <w:right w:val="nil"/>
            </w:tcBorders>
            <w:shd w:val="clear" w:color="000000" w:fill="FFFFFF"/>
            <w:noWrap/>
            <w:hideMark/>
          </w:tcPr>
          <w:p w14:paraId="38E651B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16,668</w:t>
            </w:r>
          </w:p>
        </w:tc>
      </w:tr>
      <w:tr w:rsidR="005A521B" w:rsidRPr="005A521B" w14:paraId="38E651BC" w14:textId="77777777" w:rsidTr="004C5D35">
        <w:trPr>
          <w:trHeight w:val="238"/>
        </w:trPr>
        <w:tc>
          <w:tcPr>
            <w:tcW w:w="362" w:type="pct"/>
            <w:tcBorders>
              <w:top w:val="nil"/>
              <w:left w:val="nil"/>
              <w:bottom w:val="nil"/>
              <w:right w:val="nil"/>
            </w:tcBorders>
            <w:shd w:val="clear" w:color="000000" w:fill="FFFFFF"/>
            <w:noWrap/>
            <w:hideMark/>
          </w:tcPr>
          <w:p w14:paraId="38E651B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G-3.3</w:t>
            </w:r>
          </w:p>
        </w:tc>
        <w:tc>
          <w:tcPr>
            <w:tcW w:w="3263" w:type="pct"/>
            <w:tcBorders>
              <w:top w:val="nil"/>
              <w:left w:val="nil"/>
              <w:bottom w:val="nil"/>
              <w:right w:val="nil"/>
            </w:tcBorders>
            <w:shd w:val="clear" w:color="000000" w:fill="FFFFFF"/>
            <w:hideMark/>
          </w:tcPr>
          <w:p w14:paraId="38E651B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Composition, editing, production, printing, publishing and sales and marketing services for paper and electronic publications in the six languages of the Union</w:t>
            </w:r>
          </w:p>
        </w:tc>
        <w:tc>
          <w:tcPr>
            <w:tcW w:w="368" w:type="pct"/>
            <w:tcBorders>
              <w:top w:val="nil"/>
              <w:left w:val="nil"/>
              <w:bottom w:val="nil"/>
              <w:right w:val="nil"/>
            </w:tcBorders>
            <w:shd w:val="clear" w:color="000000" w:fill="FFFFFF"/>
            <w:noWrap/>
            <w:hideMark/>
          </w:tcPr>
          <w:p w14:paraId="38E651B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1B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11,801</w:t>
            </w:r>
          </w:p>
        </w:tc>
        <w:tc>
          <w:tcPr>
            <w:tcW w:w="483" w:type="pct"/>
            <w:tcBorders>
              <w:top w:val="nil"/>
              <w:left w:val="nil"/>
              <w:bottom w:val="nil"/>
              <w:right w:val="nil"/>
            </w:tcBorders>
            <w:shd w:val="clear" w:color="000000" w:fill="FFFFFF"/>
            <w:noWrap/>
            <w:hideMark/>
          </w:tcPr>
          <w:p w14:paraId="38E651B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11,801</w:t>
            </w:r>
          </w:p>
        </w:tc>
      </w:tr>
      <w:tr w:rsidR="005A521B" w:rsidRPr="005A521B" w14:paraId="38E651C2" w14:textId="77777777" w:rsidTr="004C5D35">
        <w:trPr>
          <w:trHeight w:val="238"/>
        </w:trPr>
        <w:tc>
          <w:tcPr>
            <w:tcW w:w="362" w:type="pct"/>
            <w:tcBorders>
              <w:top w:val="nil"/>
              <w:left w:val="nil"/>
              <w:bottom w:val="single" w:sz="4" w:space="0" w:color="000099"/>
              <w:right w:val="nil"/>
            </w:tcBorders>
            <w:shd w:val="clear" w:color="000000" w:fill="FFFFFF"/>
            <w:noWrap/>
            <w:hideMark/>
          </w:tcPr>
          <w:p w14:paraId="38E651B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G-3</w:t>
            </w:r>
          </w:p>
        </w:tc>
        <w:tc>
          <w:tcPr>
            <w:tcW w:w="3263" w:type="pct"/>
            <w:tcBorders>
              <w:top w:val="nil"/>
              <w:left w:val="nil"/>
              <w:bottom w:val="single" w:sz="4" w:space="0" w:color="000099"/>
              <w:right w:val="nil"/>
            </w:tcBorders>
            <w:shd w:val="clear" w:color="000000" w:fill="FFFFFF"/>
            <w:hideMark/>
          </w:tcPr>
          <w:p w14:paraId="38E651B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Manage conferences &amp; publications</w:t>
            </w:r>
          </w:p>
        </w:tc>
        <w:tc>
          <w:tcPr>
            <w:tcW w:w="368" w:type="pct"/>
            <w:tcBorders>
              <w:top w:val="nil"/>
              <w:left w:val="nil"/>
              <w:bottom w:val="single" w:sz="4" w:space="0" w:color="000099"/>
              <w:right w:val="nil"/>
            </w:tcBorders>
            <w:shd w:val="clear" w:color="000000" w:fill="FFFFFF"/>
            <w:noWrap/>
            <w:hideMark/>
          </w:tcPr>
          <w:p w14:paraId="38E651B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0</w:t>
            </w:r>
          </w:p>
        </w:tc>
        <w:tc>
          <w:tcPr>
            <w:tcW w:w="524" w:type="pct"/>
            <w:tcBorders>
              <w:top w:val="nil"/>
              <w:left w:val="nil"/>
              <w:bottom w:val="single" w:sz="4" w:space="0" w:color="000099"/>
              <w:right w:val="nil"/>
            </w:tcBorders>
            <w:shd w:val="clear" w:color="000000" w:fill="FFFFFF"/>
            <w:noWrap/>
            <w:hideMark/>
          </w:tcPr>
          <w:p w14:paraId="38E651C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30,118</w:t>
            </w:r>
          </w:p>
        </w:tc>
        <w:tc>
          <w:tcPr>
            <w:tcW w:w="483" w:type="pct"/>
            <w:tcBorders>
              <w:top w:val="nil"/>
              <w:left w:val="nil"/>
              <w:bottom w:val="single" w:sz="4" w:space="0" w:color="000099"/>
              <w:right w:val="nil"/>
            </w:tcBorders>
            <w:shd w:val="clear" w:color="000000" w:fill="FFFFFF"/>
            <w:noWrap/>
            <w:hideMark/>
          </w:tcPr>
          <w:p w14:paraId="38E651C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30,118</w:t>
            </w:r>
          </w:p>
        </w:tc>
      </w:tr>
      <w:tr w:rsidR="005A521B" w:rsidRPr="005A521B" w14:paraId="38E651C8" w14:textId="77777777" w:rsidTr="004C5D35">
        <w:trPr>
          <w:trHeight w:val="240"/>
        </w:trPr>
        <w:tc>
          <w:tcPr>
            <w:tcW w:w="362" w:type="pct"/>
            <w:tcBorders>
              <w:top w:val="nil"/>
              <w:left w:val="nil"/>
              <w:bottom w:val="nil"/>
              <w:right w:val="nil"/>
            </w:tcBorders>
            <w:shd w:val="clear" w:color="000000" w:fill="FFFFFF"/>
            <w:noWrap/>
            <w:hideMark/>
          </w:tcPr>
          <w:p w14:paraId="38E651C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G-4.1</w:t>
            </w:r>
          </w:p>
        </w:tc>
        <w:tc>
          <w:tcPr>
            <w:tcW w:w="3263" w:type="pct"/>
            <w:tcBorders>
              <w:top w:val="nil"/>
              <w:left w:val="nil"/>
              <w:bottom w:val="nil"/>
              <w:right w:val="nil"/>
            </w:tcBorders>
            <w:shd w:val="clear" w:color="000000" w:fill="FFFFFF"/>
            <w:hideMark/>
          </w:tcPr>
          <w:p w14:paraId="38E651C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 xml:space="preserve">Budget and accounting guidelines in place </w:t>
            </w:r>
          </w:p>
        </w:tc>
        <w:tc>
          <w:tcPr>
            <w:tcW w:w="368" w:type="pct"/>
            <w:tcBorders>
              <w:top w:val="nil"/>
              <w:left w:val="nil"/>
              <w:bottom w:val="nil"/>
              <w:right w:val="nil"/>
            </w:tcBorders>
            <w:shd w:val="clear" w:color="000000" w:fill="FFFFFF"/>
            <w:noWrap/>
            <w:hideMark/>
          </w:tcPr>
          <w:p w14:paraId="38E651C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1C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6,584</w:t>
            </w:r>
          </w:p>
        </w:tc>
        <w:tc>
          <w:tcPr>
            <w:tcW w:w="483" w:type="pct"/>
            <w:tcBorders>
              <w:top w:val="nil"/>
              <w:left w:val="nil"/>
              <w:bottom w:val="nil"/>
              <w:right w:val="nil"/>
            </w:tcBorders>
            <w:shd w:val="clear" w:color="000000" w:fill="FFFFFF"/>
            <w:noWrap/>
            <w:hideMark/>
          </w:tcPr>
          <w:p w14:paraId="38E651C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6,584</w:t>
            </w:r>
          </w:p>
        </w:tc>
      </w:tr>
      <w:tr w:rsidR="005A521B" w:rsidRPr="005A521B" w14:paraId="38E651CE" w14:textId="77777777" w:rsidTr="004C5D35">
        <w:trPr>
          <w:trHeight w:val="240"/>
        </w:trPr>
        <w:tc>
          <w:tcPr>
            <w:tcW w:w="362" w:type="pct"/>
            <w:tcBorders>
              <w:top w:val="nil"/>
              <w:left w:val="nil"/>
              <w:bottom w:val="nil"/>
              <w:right w:val="nil"/>
            </w:tcBorders>
            <w:shd w:val="clear" w:color="000000" w:fill="FFFFFF"/>
            <w:noWrap/>
            <w:hideMark/>
          </w:tcPr>
          <w:p w14:paraId="38E651C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G-4.2</w:t>
            </w:r>
          </w:p>
        </w:tc>
        <w:tc>
          <w:tcPr>
            <w:tcW w:w="3263" w:type="pct"/>
            <w:tcBorders>
              <w:top w:val="nil"/>
              <w:left w:val="nil"/>
              <w:bottom w:val="nil"/>
              <w:right w:val="nil"/>
            </w:tcBorders>
            <w:shd w:val="clear" w:color="000000" w:fill="FFFFFF"/>
            <w:hideMark/>
          </w:tcPr>
          <w:p w14:paraId="38E651C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Staff regulations and HR administrative manual in place</w:t>
            </w:r>
          </w:p>
        </w:tc>
        <w:tc>
          <w:tcPr>
            <w:tcW w:w="368" w:type="pct"/>
            <w:tcBorders>
              <w:top w:val="nil"/>
              <w:left w:val="nil"/>
              <w:bottom w:val="nil"/>
              <w:right w:val="nil"/>
            </w:tcBorders>
            <w:shd w:val="clear" w:color="000000" w:fill="FFFFFF"/>
            <w:noWrap/>
            <w:hideMark/>
          </w:tcPr>
          <w:p w14:paraId="38E651C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6,000</w:t>
            </w:r>
          </w:p>
        </w:tc>
        <w:tc>
          <w:tcPr>
            <w:tcW w:w="524" w:type="pct"/>
            <w:tcBorders>
              <w:top w:val="nil"/>
              <w:left w:val="nil"/>
              <w:bottom w:val="nil"/>
              <w:right w:val="nil"/>
            </w:tcBorders>
            <w:shd w:val="clear" w:color="000000" w:fill="FFFFFF"/>
            <w:noWrap/>
            <w:hideMark/>
          </w:tcPr>
          <w:p w14:paraId="38E651C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6,518</w:t>
            </w:r>
          </w:p>
        </w:tc>
        <w:tc>
          <w:tcPr>
            <w:tcW w:w="483" w:type="pct"/>
            <w:tcBorders>
              <w:top w:val="nil"/>
              <w:left w:val="nil"/>
              <w:bottom w:val="nil"/>
              <w:right w:val="nil"/>
            </w:tcBorders>
            <w:shd w:val="clear" w:color="000000" w:fill="FFFFFF"/>
            <w:noWrap/>
            <w:hideMark/>
          </w:tcPr>
          <w:p w14:paraId="38E651C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12,518</w:t>
            </w:r>
          </w:p>
        </w:tc>
      </w:tr>
      <w:tr w:rsidR="005A521B" w:rsidRPr="005A521B" w14:paraId="38E651D4" w14:textId="77777777" w:rsidTr="004C5D35">
        <w:trPr>
          <w:trHeight w:val="240"/>
        </w:trPr>
        <w:tc>
          <w:tcPr>
            <w:tcW w:w="362" w:type="pct"/>
            <w:tcBorders>
              <w:top w:val="nil"/>
              <w:left w:val="nil"/>
              <w:bottom w:val="nil"/>
              <w:right w:val="nil"/>
            </w:tcBorders>
            <w:shd w:val="clear" w:color="000000" w:fill="FFFFFF"/>
            <w:noWrap/>
            <w:hideMark/>
          </w:tcPr>
          <w:p w14:paraId="38E651C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G-4.3</w:t>
            </w:r>
          </w:p>
        </w:tc>
        <w:tc>
          <w:tcPr>
            <w:tcW w:w="3263" w:type="pct"/>
            <w:tcBorders>
              <w:top w:val="nil"/>
              <w:left w:val="nil"/>
              <w:bottom w:val="nil"/>
              <w:right w:val="nil"/>
            </w:tcBorders>
            <w:shd w:val="clear" w:color="000000" w:fill="FFFFFF"/>
            <w:hideMark/>
          </w:tcPr>
          <w:p w14:paraId="38E651D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Long-term plan for maintenance of ITU buildings created</w:t>
            </w:r>
          </w:p>
        </w:tc>
        <w:tc>
          <w:tcPr>
            <w:tcW w:w="368" w:type="pct"/>
            <w:tcBorders>
              <w:top w:val="nil"/>
              <w:left w:val="nil"/>
              <w:bottom w:val="nil"/>
              <w:right w:val="nil"/>
            </w:tcBorders>
            <w:shd w:val="clear" w:color="000000" w:fill="FFFFFF"/>
            <w:noWrap/>
            <w:hideMark/>
          </w:tcPr>
          <w:p w14:paraId="38E651D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2,250</w:t>
            </w:r>
          </w:p>
        </w:tc>
        <w:tc>
          <w:tcPr>
            <w:tcW w:w="524" w:type="pct"/>
            <w:tcBorders>
              <w:top w:val="nil"/>
              <w:left w:val="nil"/>
              <w:bottom w:val="nil"/>
              <w:right w:val="nil"/>
            </w:tcBorders>
            <w:shd w:val="clear" w:color="000000" w:fill="FFFFFF"/>
            <w:noWrap/>
            <w:hideMark/>
          </w:tcPr>
          <w:p w14:paraId="38E651D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6,313</w:t>
            </w:r>
          </w:p>
        </w:tc>
        <w:tc>
          <w:tcPr>
            <w:tcW w:w="483" w:type="pct"/>
            <w:tcBorders>
              <w:top w:val="nil"/>
              <w:left w:val="nil"/>
              <w:bottom w:val="nil"/>
              <w:right w:val="nil"/>
            </w:tcBorders>
            <w:shd w:val="clear" w:color="000000" w:fill="FFFFFF"/>
            <w:noWrap/>
            <w:hideMark/>
          </w:tcPr>
          <w:p w14:paraId="38E651D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8,563</w:t>
            </w:r>
          </w:p>
        </w:tc>
      </w:tr>
      <w:tr w:rsidR="005A521B" w:rsidRPr="005A521B" w14:paraId="38E651DA"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1D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G-4</w:t>
            </w:r>
          </w:p>
        </w:tc>
        <w:tc>
          <w:tcPr>
            <w:tcW w:w="3263" w:type="pct"/>
            <w:tcBorders>
              <w:top w:val="nil"/>
              <w:left w:val="nil"/>
              <w:bottom w:val="single" w:sz="4" w:space="0" w:color="000099"/>
              <w:right w:val="nil"/>
            </w:tcBorders>
            <w:shd w:val="clear" w:color="000000" w:fill="FFFFFF"/>
            <w:hideMark/>
          </w:tcPr>
          <w:p w14:paraId="38E651D6"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Manage human, financial &amp; capital resources</w:t>
            </w:r>
          </w:p>
        </w:tc>
        <w:tc>
          <w:tcPr>
            <w:tcW w:w="368" w:type="pct"/>
            <w:tcBorders>
              <w:top w:val="nil"/>
              <w:left w:val="nil"/>
              <w:bottom w:val="single" w:sz="4" w:space="0" w:color="000099"/>
              <w:right w:val="nil"/>
            </w:tcBorders>
            <w:shd w:val="clear" w:color="000000" w:fill="FFFFFF"/>
            <w:noWrap/>
            <w:hideMark/>
          </w:tcPr>
          <w:p w14:paraId="38E651D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8,250</w:t>
            </w:r>
          </w:p>
        </w:tc>
        <w:tc>
          <w:tcPr>
            <w:tcW w:w="524" w:type="pct"/>
            <w:tcBorders>
              <w:top w:val="nil"/>
              <w:left w:val="nil"/>
              <w:bottom w:val="single" w:sz="4" w:space="0" w:color="000099"/>
              <w:right w:val="nil"/>
            </w:tcBorders>
            <w:shd w:val="clear" w:color="000000" w:fill="FFFFFF"/>
            <w:noWrap/>
            <w:hideMark/>
          </w:tcPr>
          <w:p w14:paraId="38E651D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19,415</w:t>
            </w:r>
          </w:p>
        </w:tc>
        <w:tc>
          <w:tcPr>
            <w:tcW w:w="483" w:type="pct"/>
            <w:tcBorders>
              <w:top w:val="nil"/>
              <w:left w:val="nil"/>
              <w:bottom w:val="single" w:sz="4" w:space="0" w:color="000099"/>
              <w:right w:val="nil"/>
            </w:tcBorders>
            <w:shd w:val="clear" w:color="000000" w:fill="FFFFFF"/>
            <w:noWrap/>
            <w:hideMark/>
          </w:tcPr>
          <w:p w14:paraId="38E651D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27,665</w:t>
            </w:r>
          </w:p>
        </w:tc>
      </w:tr>
      <w:tr w:rsidR="005A521B" w:rsidRPr="005A521B" w14:paraId="38E651E0" w14:textId="77777777" w:rsidTr="004C5D35">
        <w:trPr>
          <w:trHeight w:val="480"/>
        </w:trPr>
        <w:tc>
          <w:tcPr>
            <w:tcW w:w="362" w:type="pct"/>
            <w:tcBorders>
              <w:top w:val="nil"/>
              <w:left w:val="nil"/>
              <w:bottom w:val="nil"/>
              <w:right w:val="nil"/>
            </w:tcBorders>
            <w:shd w:val="clear" w:color="000000" w:fill="FFFFFF"/>
            <w:noWrap/>
            <w:hideMark/>
          </w:tcPr>
          <w:p w14:paraId="38E651D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G-5.1</w:t>
            </w:r>
          </w:p>
        </w:tc>
        <w:tc>
          <w:tcPr>
            <w:tcW w:w="3263" w:type="pct"/>
            <w:tcBorders>
              <w:top w:val="nil"/>
              <w:left w:val="nil"/>
              <w:bottom w:val="nil"/>
              <w:right w:val="nil"/>
            </w:tcBorders>
            <w:shd w:val="clear" w:color="000000" w:fill="FFFFFF"/>
            <w:hideMark/>
          </w:tcPr>
          <w:p w14:paraId="38E651DC"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Information services for PP, Council and CWGs, and world conf. and forums (WCIT and WTPF)</w:t>
            </w:r>
          </w:p>
        </w:tc>
        <w:tc>
          <w:tcPr>
            <w:tcW w:w="368" w:type="pct"/>
            <w:tcBorders>
              <w:top w:val="nil"/>
              <w:left w:val="nil"/>
              <w:bottom w:val="nil"/>
              <w:right w:val="nil"/>
            </w:tcBorders>
            <w:shd w:val="clear" w:color="000000" w:fill="FFFFFF"/>
            <w:noWrap/>
            <w:hideMark/>
          </w:tcPr>
          <w:p w14:paraId="38E651D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1DE"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4,021</w:t>
            </w:r>
          </w:p>
        </w:tc>
        <w:tc>
          <w:tcPr>
            <w:tcW w:w="483" w:type="pct"/>
            <w:tcBorders>
              <w:top w:val="nil"/>
              <w:left w:val="nil"/>
              <w:bottom w:val="nil"/>
              <w:right w:val="nil"/>
            </w:tcBorders>
            <w:shd w:val="clear" w:color="000000" w:fill="FFFFFF"/>
            <w:noWrap/>
            <w:hideMark/>
          </w:tcPr>
          <w:p w14:paraId="38E651D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4,021</w:t>
            </w:r>
          </w:p>
        </w:tc>
      </w:tr>
      <w:tr w:rsidR="005A521B" w:rsidRPr="005A521B" w14:paraId="38E651E6" w14:textId="77777777" w:rsidTr="004C5D35">
        <w:trPr>
          <w:trHeight w:val="480"/>
        </w:trPr>
        <w:tc>
          <w:tcPr>
            <w:tcW w:w="362" w:type="pct"/>
            <w:tcBorders>
              <w:top w:val="nil"/>
              <w:left w:val="nil"/>
              <w:bottom w:val="nil"/>
              <w:right w:val="nil"/>
            </w:tcBorders>
            <w:shd w:val="clear" w:color="000000" w:fill="FFFFFF"/>
            <w:noWrap/>
            <w:hideMark/>
          </w:tcPr>
          <w:p w14:paraId="38E651E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G-5.2</w:t>
            </w:r>
          </w:p>
        </w:tc>
        <w:tc>
          <w:tcPr>
            <w:tcW w:w="3263" w:type="pct"/>
            <w:tcBorders>
              <w:top w:val="nil"/>
              <w:left w:val="nil"/>
              <w:bottom w:val="nil"/>
              <w:right w:val="nil"/>
            </w:tcBorders>
            <w:shd w:val="clear" w:color="000000" w:fill="FFFFFF"/>
            <w:hideMark/>
          </w:tcPr>
          <w:p w14:paraId="38E651E2"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sz w:val="18"/>
                <w:szCs w:val="18"/>
                <w:lang w:val="en-US" w:eastAsia="zh-CN"/>
              </w:rPr>
              <w:t>Information services for the corp. governance, strategy and comm. activities of the Union</w:t>
            </w:r>
          </w:p>
        </w:tc>
        <w:tc>
          <w:tcPr>
            <w:tcW w:w="368" w:type="pct"/>
            <w:tcBorders>
              <w:top w:val="nil"/>
              <w:left w:val="nil"/>
              <w:bottom w:val="nil"/>
              <w:right w:val="nil"/>
            </w:tcBorders>
            <w:shd w:val="clear" w:color="000000" w:fill="FFFFFF"/>
            <w:noWrap/>
            <w:hideMark/>
          </w:tcPr>
          <w:p w14:paraId="38E651E3"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500</w:t>
            </w:r>
          </w:p>
        </w:tc>
        <w:tc>
          <w:tcPr>
            <w:tcW w:w="524" w:type="pct"/>
            <w:tcBorders>
              <w:top w:val="nil"/>
              <w:left w:val="nil"/>
              <w:bottom w:val="nil"/>
              <w:right w:val="nil"/>
            </w:tcBorders>
            <w:shd w:val="clear" w:color="000000" w:fill="FFFFFF"/>
            <w:noWrap/>
            <w:hideMark/>
          </w:tcPr>
          <w:p w14:paraId="38E651E4"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13,947</w:t>
            </w:r>
          </w:p>
        </w:tc>
        <w:tc>
          <w:tcPr>
            <w:tcW w:w="483" w:type="pct"/>
            <w:tcBorders>
              <w:top w:val="nil"/>
              <w:left w:val="nil"/>
              <w:bottom w:val="nil"/>
              <w:right w:val="nil"/>
            </w:tcBorders>
            <w:shd w:val="clear" w:color="000000" w:fill="FFFFFF"/>
            <w:noWrap/>
            <w:hideMark/>
          </w:tcPr>
          <w:p w14:paraId="38E651E5"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14,447</w:t>
            </w:r>
          </w:p>
        </w:tc>
      </w:tr>
      <w:tr w:rsidR="005A521B" w:rsidRPr="005A521B" w14:paraId="38E651EC"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1E7"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G-5</w:t>
            </w:r>
          </w:p>
        </w:tc>
        <w:tc>
          <w:tcPr>
            <w:tcW w:w="3263" w:type="pct"/>
            <w:tcBorders>
              <w:top w:val="nil"/>
              <w:left w:val="nil"/>
              <w:bottom w:val="single" w:sz="4" w:space="0" w:color="000099"/>
              <w:right w:val="nil"/>
            </w:tcBorders>
            <w:shd w:val="clear" w:color="000000" w:fill="FFFFFF"/>
            <w:hideMark/>
          </w:tcPr>
          <w:p w14:paraId="38E651E8"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Total Objective: Manage ICT Services to the Union</w:t>
            </w:r>
          </w:p>
        </w:tc>
        <w:tc>
          <w:tcPr>
            <w:tcW w:w="368" w:type="pct"/>
            <w:tcBorders>
              <w:top w:val="nil"/>
              <w:left w:val="nil"/>
              <w:bottom w:val="single" w:sz="4" w:space="0" w:color="000099"/>
              <w:right w:val="nil"/>
            </w:tcBorders>
            <w:shd w:val="clear" w:color="000000" w:fill="FFFFFF"/>
            <w:noWrap/>
            <w:hideMark/>
          </w:tcPr>
          <w:p w14:paraId="38E651E9"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500</w:t>
            </w:r>
          </w:p>
        </w:tc>
        <w:tc>
          <w:tcPr>
            <w:tcW w:w="524" w:type="pct"/>
            <w:tcBorders>
              <w:top w:val="nil"/>
              <w:left w:val="nil"/>
              <w:bottom w:val="single" w:sz="4" w:space="0" w:color="000099"/>
              <w:right w:val="nil"/>
            </w:tcBorders>
            <w:shd w:val="clear" w:color="000000" w:fill="FFFFFF"/>
            <w:noWrap/>
            <w:hideMark/>
          </w:tcPr>
          <w:p w14:paraId="38E651EA"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17,968</w:t>
            </w:r>
          </w:p>
        </w:tc>
        <w:tc>
          <w:tcPr>
            <w:tcW w:w="483" w:type="pct"/>
            <w:tcBorders>
              <w:top w:val="nil"/>
              <w:left w:val="nil"/>
              <w:bottom w:val="single" w:sz="4" w:space="0" w:color="000099"/>
              <w:right w:val="nil"/>
            </w:tcBorders>
            <w:shd w:val="clear" w:color="000000" w:fill="FFFFFF"/>
            <w:noWrap/>
            <w:hideMark/>
          </w:tcPr>
          <w:p w14:paraId="38E651EB"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5A521B">
              <w:rPr>
                <w:rFonts w:ascii="Calibri" w:hAnsi="Calibri" w:cs="Calibri"/>
                <w:b/>
                <w:bCs/>
                <w:color w:val="000000"/>
                <w:sz w:val="18"/>
                <w:szCs w:val="18"/>
                <w:lang w:val="en-US" w:eastAsia="zh-CN"/>
              </w:rPr>
              <w:t>18,468</w:t>
            </w:r>
          </w:p>
        </w:tc>
      </w:tr>
      <w:tr w:rsidR="005A521B" w:rsidRPr="005A521B" w14:paraId="38E651F2" w14:textId="77777777" w:rsidTr="004C5D35">
        <w:trPr>
          <w:trHeight w:val="240"/>
        </w:trPr>
        <w:tc>
          <w:tcPr>
            <w:tcW w:w="362" w:type="pct"/>
            <w:tcBorders>
              <w:top w:val="nil"/>
              <w:left w:val="nil"/>
              <w:bottom w:val="nil"/>
              <w:right w:val="nil"/>
            </w:tcBorders>
            <w:shd w:val="clear" w:color="000000" w:fill="FFFFFF"/>
            <w:noWrap/>
            <w:hideMark/>
          </w:tcPr>
          <w:p w14:paraId="38E651ED"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G-6.1</w:t>
            </w:r>
          </w:p>
        </w:tc>
        <w:tc>
          <w:tcPr>
            <w:tcW w:w="3263" w:type="pct"/>
            <w:tcBorders>
              <w:top w:val="nil"/>
              <w:left w:val="nil"/>
              <w:bottom w:val="nil"/>
              <w:right w:val="nil"/>
            </w:tcBorders>
            <w:shd w:val="clear" w:color="000000" w:fill="FFFFFF"/>
            <w:hideMark/>
          </w:tcPr>
          <w:p w14:paraId="38E651EE" w14:textId="77777777" w:rsidR="005A521B" w:rsidRPr="005A521B" w:rsidRDefault="0091188D"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Pr>
                <w:rFonts w:ascii="Calibri" w:hAnsi="Calibri" w:cs="Calibri"/>
                <w:color w:val="000000"/>
                <w:sz w:val="18"/>
                <w:szCs w:val="18"/>
                <w:lang w:val="en-US" w:eastAsia="zh-CN"/>
              </w:rPr>
              <w:t>ITU Telecom World</w:t>
            </w:r>
          </w:p>
        </w:tc>
        <w:tc>
          <w:tcPr>
            <w:tcW w:w="368" w:type="pct"/>
            <w:tcBorders>
              <w:top w:val="nil"/>
              <w:left w:val="nil"/>
              <w:bottom w:val="nil"/>
              <w:right w:val="nil"/>
            </w:tcBorders>
            <w:shd w:val="clear" w:color="000000" w:fill="FFFFFF"/>
            <w:noWrap/>
            <w:hideMark/>
          </w:tcPr>
          <w:p w14:paraId="38E651EF"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1F0"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3" w:type="pct"/>
            <w:tcBorders>
              <w:top w:val="nil"/>
              <w:left w:val="nil"/>
              <w:bottom w:val="nil"/>
              <w:right w:val="nil"/>
            </w:tcBorders>
            <w:shd w:val="clear" w:color="000000" w:fill="FFFFFF"/>
            <w:noWrap/>
            <w:hideMark/>
          </w:tcPr>
          <w:p w14:paraId="38E651F1" w14:textId="77777777" w:rsidR="005A521B" w:rsidRPr="005A521B" w:rsidRDefault="005A521B"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r>
      <w:tr w:rsidR="0091188D" w:rsidRPr="005A521B" w14:paraId="38E651F8" w14:textId="77777777" w:rsidTr="004C5D35">
        <w:trPr>
          <w:trHeight w:val="240"/>
        </w:trPr>
        <w:tc>
          <w:tcPr>
            <w:tcW w:w="362" w:type="pct"/>
            <w:tcBorders>
              <w:top w:val="nil"/>
              <w:left w:val="nil"/>
              <w:bottom w:val="nil"/>
              <w:right w:val="nil"/>
            </w:tcBorders>
            <w:shd w:val="clear" w:color="000000" w:fill="FFFFFF"/>
            <w:noWrap/>
            <w:hideMark/>
          </w:tcPr>
          <w:p w14:paraId="38E651F3" w14:textId="77777777" w:rsidR="0091188D" w:rsidRPr="005A521B" w:rsidRDefault="0091188D" w:rsidP="0091188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G-6.</w:t>
            </w:r>
            <w:r>
              <w:rPr>
                <w:rFonts w:ascii="Calibri" w:hAnsi="Calibri" w:cs="Calibri"/>
                <w:color w:val="000000"/>
                <w:sz w:val="18"/>
                <w:szCs w:val="18"/>
                <w:lang w:val="en-US" w:eastAsia="zh-CN"/>
              </w:rPr>
              <w:t>2</w:t>
            </w:r>
          </w:p>
        </w:tc>
        <w:tc>
          <w:tcPr>
            <w:tcW w:w="3263" w:type="pct"/>
            <w:tcBorders>
              <w:top w:val="nil"/>
              <w:left w:val="nil"/>
              <w:bottom w:val="nil"/>
              <w:right w:val="nil"/>
            </w:tcBorders>
            <w:shd w:val="clear" w:color="000000" w:fill="FFFFFF"/>
            <w:hideMark/>
          </w:tcPr>
          <w:p w14:paraId="38E651F4"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Establishing and managing relationships with the broader ICT community to build relevance and momentum towards ITU Telecom events</w:t>
            </w:r>
          </w:p>
        </w:tc>
        <w:tc>
          <w:tcPr>
            <w:tcW w:w="368" w:type="pct"/>
            <w:tcBorders>
              <w:top w:val="nil"/>
              <w:left w:val="nil"/>
              <w:bottom w:val="nil"/>
              <w:right w:val="nil"/>
            </w:tcBorders>
            <w:shd w:val="clear" w:color="000000" w:fill="FFFFFF"/>
            <w:noWrap/>
            <w:hideMark/>
          </w:tcPr>
          <w:p w14:paraId="38E651F5"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1F6"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3" w:type="pct"/>
            <w:tcBorders>
              <w:top w:val="nil"/>
              <w:left w:val="nil"/>
              <w:bottom w:val="nil"/>
              <w:right w:val="nil"/>
            </w:tcBorders>
            <w:shd w:val="clear" w:color="000000" w:fill="FFFFFF"/>
            <w:noWrap/>
            <w:hideMark/>
          </w:tcPr>
          <w:p w14:paraId="38E651F7"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r>
      <w:tr w:rsidR="0091188D" w:rsidRPr="005A521B" w14:paraId="38E651FE" w14:textId="77777777" w:rsidTr="004C5D35">
        <w:trPr>
          <w:trHeight w:val="240"/>
        </w:trPr>
        <w:tc>
          <w:tcPr>
            <w:tcW w:w="362" w:type="pct"/>
            <w:tcBorders>
              <w:top w:val="nil"/>
              <w:left w:val="nil"/>
              <w:bottom w:val="nil"/>
              <w:right w:val="nil"/>
            </w:tcBorders>
            <w:shd w:val="clear" w:color="000000" w:fill="FFFFFF"/>
            <w:noWrap/>
            <w:hideMark/>
          </w:tcPr>
          <w:p w14:paraId="38E651F9" w14:textId="77777777" w:rsidR="0091188D" w:rsidRPr="005A521B" w:rsidRDefault="0091188D" w:rsidP="0091188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G-6.</w:t>
            </w:r>
            <w:r>
              <w:rPr>
                <w:rFonts w:ascii="Calibri" w:hAnsi="Calibri" w:cs="Calibri"/>
                <w:color w:val="000000"/>
                <w:sz w:val="18"/>
                <w:szCs w:val="18"/>
                <w:lang w:val="en-US" w:eastAsia="zh-CN"/>
              </w:rPr>
              <w:t>3</w:t>
            </w:r>
          </w:p>
        </w:tc>
        <w:tc>
          <w:tcPr>
            <w:tcW w:w="3263" w:type="pct"/>
            <w:tcBorders>
              <w:top w:val="nil"/>
              <w:left w:val="nil"/>
              <w:bottom w:val="nil"/>
              <w:right w:val="nil"/>
            </w:tcBorders>
            <w:shd w:val="clear" w:color="000000" w:fill="FFFFFF"/>
            <w:hideMark/>
          </w:tcPr>
          <w:p w14:paraId="38E651FA"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sz w:val="18"/>
                <w:szCs w:val="18"/>
                <w:lang w:val="en-US" w:eastAsia="zh-CN"/>
              </w:rPr>
              <w:t>Leveraging ITU Telecom assets to strengthen other ITU events, as required</w:t>
            </w:r>
          </w:p>
        </w:tc>
        <w:tc>
          <w:tcPr>
            <w:tcW w:w="368" w:type="pct"/>
            <w:tcBorders>
              <w:top w:val="nil"/>
              <w:left w:val="nil"/>
              <w:bottom w:val="nil"/>
              <w:right w:val="nil"/>
            </w:tcBorders>
            <w:shd w:val="clear" w:color="000000" w:fill="FFFFFF"/>
            <w:noWrap/>
            <w:hideMark/>
          </w:tcPr>
          <w:p w14:paraId="38E651FB"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1FC"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 </w:t>
            </w:r>
          </w:p>
        </w:tc>
        <w:tc>
          <w:tcPr>
            <w:tcW w:w="483" w:type="pct"/>
            <w:tcBorders>
              <w:top w:val="nil"/>
              <w:left w:val="nil"/>
              <w:bottom w:val="nil"/>
              <w:right w:val="nil"/>
            </w:tcBorders>
            <w:shd w:val="clear" w:color="000000" w:fill="FFFFFF"/>
            <w:noWrap/>
            <w:hideMark/>
          </w:tcPr>
          <w:p w14:paraId="38E651FD"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r>
      <w:tr w:rsidR="0091188D" w:rsidRPr="005A521B" w14:paraId="38E65204" w14:textId="77777777" w:rsidTr="004C5D35">
        <w:trPr>
          <w:trHeight w:val="240"/>
        </w:trPr>
        <w:tc>
          <w:tcPr>
            <w:tcW w:w="362" w:type="pct"/>
            <w:tcBorders>
              <w:top w:val="nil"/>
              <w:left w:val="nil"/>
              <w:bottom w:val="single" w:sz="4" w:space="0" w:color="000099"/>
              <w:right w:val="nil"/>
            </w:tcBorders>
            <w:shd w:val="clear" w:color="000000" w:fill="FFFFFF"/>
            <w:noWrap/>
            <w:hideMark/>
          </w:tcPr>
          <w:p w14:paraId="38E651FF"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b/>
                <w:bCs/>
                <w:color w:val="000000"/>
                <w:sz w:val="18"/>
                <w:szCs w:val="18"/>
                <w:lang w:val="en-US" w:eastAsia="zh-CN"/>
              </w:rPr>
              <w:t>G-6</w:t>
            </w:r>
          </w:p>
        </w:tc>
        <w:tc>
          <w:tcPr>
            <w:tcW w:w="3263" w:type="pct"/>
            <w:tcBorders>
              <w:top w:val="nil"/>
              <w:left w:val="nil"/>
              <w:bottom w:val="single" w:sz="4" w:space="0" w:color="000099"/>
              <w:right w:val="nil"/>
            </w:tcBorders>
            <w:shd w:val="clear" w:color="000000" w:fill="FFFFFF"/>
            <w:hideMark/>
          </w:tcPr>
          <w:p w14:paraId="38E65200"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b/>
                <w:bCs/>
                <w:color w:val="000000"/>
                <w:sz w:val="18"/>
                <w:szCs w:val="18"/>
                <w:lang w:val="en-US" w:eastAsia="zh-CN"/>
              </w:rPr>
              <w:t>Total Objective: Manage TELECOM Activities *</w:t>
            </w:r>
          </w:p>
        </w:tc>
        <w:tc>
          <w:tcPr>
            <w:tcW w:w="368" w:type="pct"/>
            <w:tcBorders>
              <w:top w:val="nil"/>
              <w:left w:val="nil"/>
              <w:bottom w:val="single" w:sz="4" w:space="0" w:color="000099"/>
              <w:right w:val="nil"/>
            </w:tcBorders>
            <w:shd w:val="clear" w:color="000000" w:fill="FFFFFF"/>
            <w:noWrap/>
            <w:hideMark/>
          </w:tcPr>
          <w:p w14:paraId="38E65201"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524" w:type="pct"/>
            <w:tcBorders>
              <w:top w:val="nil"/>
              <w:left w:val="nil"/>
              <w:bottom w:val="single" w:sz="4" w:space="0" w:color="000099"/>
              <w:right w:val="nil"/>
            </w:tcBorders>
            <w:shd w:val="clear" w:color="000000" w:fill="FFFFFF"/>
            <w:noWrap/>
            <w:hideMark/>
          </w:tcPr>
          <w:p w14:paraId="38E65202"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c>
          <w:tcPr>
            <w:tcW w:w="483" w:type="pct"/>
            <w:tcBorders>
              <w:top w:val="nil"/>
              <w:left w:val="nil"/>
              <w:bottom w:val="single" w:sz="4" w:space="0" w:color="000099"/>
              <w:right w:val="nil"/>
            </w:tcBorders>
            <w:shd w:val="clear" w:color="000000" w:fill="FFFFFF"/>
            <w:noWrap/>
            <w:hideMark/>
          </w:tcPr>
          <w:p w14:paraId="38E65203"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color w:val="000000"/>
                <w:sz w:val="18"/>
                <w:szCs w:val="18"/>
                <w:lang w:val="en-US" w:eastAsia="zh-CN"/>
              </w:rPr>
              <w:t>0</w:t>
            </w:r>
          </w:p>
        </w:tc>
      </w:tr>
      <w:tr w:rsidR="0091188D" w:rsidRPr="005A521B" w14:paraId="38E6520A" w14:textId="77777777" w:rsidTr="004C5D35">
        <w:trPr>
          <w:trHeight w:val="238"/>
        </w:trPr>
        <w:tc>
          <w:tcPr>
            <w:tcW w:w="362" w:type="pct"/>
            <w:tcBorders>
              <w:top w:val="nil"/>
              <w:left w:val="nil"/>
              <w:bottom w:val="single" w:sz="4" w:space="0" w:color="000099"/>
              <w:right w:val="nil"/>
            </w:tcBorders>
            <w:shd w:val="clear" w:color="000000" w:fill="DCE6F1"/>
            <w:noWrap/>
            <w:hideMark/>
          </w:tcPr>
          <w:p w14:paraId="38E65205"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 </w:t>
            </w:r>
          </w:p>
        </w:tc>
        <w:tc>
          <w:tcPr>
            <w:tcW w:w="3263" w:type="pct"/>
            <w:tcBorders>
              <w:top w:val="nil"/>
              <w:left w:val="nil"/>
              <w:bottom w:val="single" w:sz="4" w:space="0" w:color="000099"/>
              <w:right w:val="nil"/>
            </w:tcBorders>
            <w:shd w:val="clear" w:color="000000" w:fill="DCE6F1"/>
            <w:hideMark/>
          </w:tcPr>
          <w:p w14:paraId="38E65206"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TOTAL General Secretariat</w:t>
            </w:r>
          </w:p>
        </w:tc>
        <w:tc>
          <w:tcPr>
            <w:tcW w:w="368" w:type="pct"/>
            <w:tcBorders>
              <w:top w:val="nil"/>
              <w:left w:val="nil"/>
              <w:bottom w:val="single" w:sz="4" w:space="0" w:color="000099"/>
              <w:right w:val="nil"/>
            </w:tcBorders>
            <w:shd w:val="clear" w:color="000000" w:fill="DCE6F1"/>
            <w:noWrap/>
            <w:hideMark/>
          </w:tcPr>
          <w:p w14:paraId="38E65207"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11,804</w:t>
            </w:r>
          </w:p>
        </w:tc>
        <w:tc>
          <w:tcPr>
            <w:tcW w:w="524" w:type="pct"/>
            <w:tcBorders>
              <w:top w:val="nil"/>
              <w:left w:val="nil"/>
              <w:bottom w:val="single" w:sz="4" w:space="0" w:color="000099"/>
              <w:right w:val="nil"/>
            </w:tcBorders>
            <w:shd w:val="clear" w:color="000000" w:fill="DCE6F1"/>
            <w:noWrap/>
            <w:hideMark/>
          </w:tcPr>
          <w:p w14:paraId="38E65208"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81,858</w:t>
            </w:r>
          </w:p>
        </w:tc>
        <w:tc>
          <w:tcPr>
            <w:tcW w:w="483" w:type="pct"/>
            <w:tcBorders>
              <w:top w:val="nil"/>
              <w:left w:val="nil"/>
              <w:bottom w:val="single" w:sz="4" w:space="0" w:color="000099"/>
              <w:right w:val="nil"/>
            </w:tcBorders>
            <w:shd w:val="clear" w:color="000000" w:fill="DCE6F1"/>
            <w:noWrap/>
            <w:hideMark/>
          </w:tcPr>
          <w:p w14:paraId="38E65209"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93,662</w:t>
            </w:r>
          </w:p>
        </w:tc>
      </w:tr>
      <w:tr w:rsidR="0091188D" w:rsidRPr="005A521B" w14:paraId="38E65210" w14:textId="77777777" w:rsidTr="004C5D35">
        <w:trPr>
          <w:trHeight w:val="288"/>
        </w:trPr>
        <w:tc>
          <w:tcPr>
            <w:tcW w:w="362" w:type="pct"/>
            <w:tcBorders>
              <w:top w:val="nil"/>
              <w:left w:val="nil"/>
              <w:bottom w:val="nil"/>
              <w:right w:val="nil"/>
            </w:tcBorders>
            <w:shd w:val="clear" w:color="000000" w:fill="FFFFFF"/>
            <w:noWrap/>
            <w:hideMark/>
          </w:tcPr>
          <w:p w14:paraId="38E6520B"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5A521B">
              <w:rPr>
                <w:rFonts w:ascii="Calibri" w:hAnsi="Calibri" w:cs="Calibri"/>
                <w:b/>
                <w:bCs/>
                <w:color w:val="000000"/>
                <w:sz w:val="18"/>
                <w:szCs w:val="18"/>
                <w:lang w:val="en-US" w:eastAsia="zh-CN"/>
              </w:rPr>
              <w:t> </w:t>
            </w:r>
          </w:p>
        </w:tc>
        <w:tc>
          <w:tcPr>
            <w:tcW w:w="3263" w:type="pct"/>
            <w:tcBorders>
              <w:top w:val="nil"/>
              <w:left w:val="nil"/>
              <w:bottom w:val="nil"/>
              <w:right w:val="nil"/>
            </w:tcBorders>
            <w:shd w:val="clear" w:color="000000" w:fill="FFFFFF"/>
            <w:hideMark/>
          </w:tcPr>
          <w:p w14:paraId="38E6520C"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5A521B">
              <w:rPr>
                <w:rFonts w:ascii="Calibri" w:hAnsi="Calibri" w:cs="Calibri"/>
                <w:i/>
                <w:iCs/>
                <w:color w:val="000099"/>
                <w:sz w:val="18"/>
                <w:szCs w:val="18"/>
                <w:lang w:val="en-US" w:eastAsia="zh-CN"/>
              </w:rPr>
              <w:t> </w:t>
            </w:r>
          </w:p>
        </w:tc>
        <w:tc>
          <w:tcPr>
            <w:tcW w:w="368" w:type="pct"/>
            <w:tcBorders>
              <w:top w:val="nil"/>
              <w:left w:val="nil"/>
              <w:bottom w:val="nil"/>
              <w:right w:val="nil"/>
            </w:tcBorders>
            <w:shd w:val="clear" w:color="000000" w:fill="FFFFFF"/>
            <w:noWrap/>
            <w:hideMark/>
          </w:tcPr>
          <w:p w14:paraId="38E6520D"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b/>
                <w:bCs/>
                <w:color w:val="000000"/>
                <w:sz w:val="18"/>
                <w:szCs w:val="18"/>
                <w:lang w:val="en-US" w:eastAsia="zh-CN"/>
              </w:rPr>
              <w:t> </w:t>
            </w:r>
          </w:p>
        </w:tc>
        <w:tc>
          <w:tcPr>
            <w:tcW w:w="524" w:type="pct"/>
            <w:tcBorders>
              <w:top w:val="nil"/>
              <w:left w:val="nil"/>
              <w:bottom w:val="nil"/>
              <w:right w:val="nil"/>
            </w:tcBorders>
            <w:shd w:val="clear" w:color="000000" w:fill="FFFFFF"/>
            <w:noWrap/>
            <w:hideMark/>
          </w:tcPr>
          <w:p w14:paraId="38E6520E"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b/>
                <w:bCs/>
                <w:color w:val="000000"/>
                <w:sz w:val="18"/>
                <w:szCs w:val="18"/>
                <w:lang w:val="en-US" w:eastAsia="zh-CN"/>
              </w:rPr>
              <w:t> </w:t>
            </w:r>
          </w:p>
        </w:tc>
        <w:tc>
          <w:tcPr>
            <w:tcW w:w="483" w:type="pct"/>
            <w:tcBorders>
              <w:top w:val="nil"/>
              <w:left w:val="nil"/>
              <w:bottom w:val="nil"/>
              <w:right w:val="nil"/>
            </w:tcBorders>
            <w:shd w:val="clear" w:color="000000" w:fill="FFFFFF"/>
            <w:noWrap/>
            <w:hideMark/>
          </w:tcPr>
          <w:p w14:paraId="38E6520F"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5A521B">
              <w:rPr>
                <w:rFonts w:ascii="Calibri" w:hAnsi="Calibri" w:cs="Calibri"/>
                <w:b/>
                <w:bCs/>
                <w:color w:val="000000"/>
                <w:sz w:val="18"/>
                <w:szCs w:val="18"/>
                <w:lang w:val="en-US" w:eastAsia="zh-CN"/>
              </w:rPr>
              <w:t> </w:t>
            </w:r>
          </w:p>
        </w:tc>
      </w:tr>
      <w:tr w:rsidR="0091188D" w:rsidRPr="005A521B" w14:paraId="38E65216" w14:textId="77777777" w:rsidTr="004C5D35">
        <w:trPr>
          <w:trHeight w:val="240"/>
        </w:trPr>
        <w:tc>
          <w:tcPr>
            <w:tcW w:w="362" w:type="pct"/>
            <w:tcBorders>
              <w:top w:val="single" w:sz="4" w:space="0" w:color="000099"/>
              <w:left w:val="nil"/>
              <w:bottom w:val="single" w:sz="4" w:space="0" w:color="000099"/>
              <w:right w:val="nil"/>
            </w:tcBorders>
            <w:shd w:val="clear" w:color="000000" w:fill="DCE6F1"/>
            <w:noWrap/>
            <w:hideMark/>
          </w:tcPr>
          <w:p w14:paraId="38E65211" w14:textId="77777777" w:rsidR="0091188D" w:rsidRPr="005A521B" w:rsidRDefault="0091188D" w:rsidP="00FD218A">
            <w:pPr>
              <w:tabs>
                <w:tab w:val="clear" w:pos="794"/>
                <w:tab w:val="clear" w:pos="1191"/>
                <w:tab w:val="clear" w:pos="1588"/>
                <w:tab w:val="clear" w:pos="1985"/>
              </w:tabs>
              <w:overflowPunct/>
              <w:autoSpaceDE/>
              <w:autoSpaceDN/>
              <w:adjustRightInd/>
              <w:spacing w:before="40" w:after="40"/>
              <w:jc w:val="left"/>
              <w:textAlignment w:val="auto"/>
              <w:rPr>
                <w:rFonts w:ascii="Calibri" w:hAnsi="Calibri" w:cs="Calibri"/>
                <w:b/>
                <w:bCs/>
                <w:color w:val="000000"/>
                <w:sz w:val="18"/>
                <w:szCs w:val="18"/>
                <w:lang w:val="en-US" w:eastAsia="zh-CN"/>
              </w:rPr>
            </w:pPr>
            <w:r w:rsidRPr="005A521B">
              <w:rPr>
                <w:rFonts w:ascii="Calibri" w:hAnsi="Calibri" w:cs="Calibri"/>
                <w:b/>
                <w:bCs/>
                <w:color w:val="000099"/>
                <w:sz w:val="18"/>
                <w:szCs w:val="18"/>
                <w:lang w:val="en-US" w:eastAsia="zh-CN"/>
              </w:rPr>
              <w:t> </w:t>
            </w:r>
          </w:p>
        </w:tc>
        <w:tc>
          <w:tcPr>
            <w:tcW w:w="3263" w:type="pct"/>
            <w:tcBorders>
              <w:top w:val="single" w:sz="4" w:space="0" w:color="000099"/>
              <w:left w:val="nil"/>
              <w:bottom w:val="single" w:sz="4" w:space="0" w:color="000099"/>
              <w:right w:val="nil"/>
            </w:tcBorders>
            <w:shd w:val="clear" w:color="000000" w:fill="DCE6F1"/>
            <w:hideMark/>
          </w:tcPr>
          <w:p w14:paraId="38E65212" w14:textId="77777777" w:rsidR="0091188D" w:rsidRPr="005A521B" w:rsidRDefault="0091188D" w:rsidP="00FD218A">
            <w:pPr>
              <w:tabs>
                <w:tab w:val="clear" w:pos="794"/>
                <w:tab w:val="clear" w:pos="1191"/>
                <w:tab w:val="clear" w:pos="1588"/>
                <w:tab w:val="clear" w:pos="1985"/>
              </w:tabs>
              <w:overflowPunct/>
              <w:autoSpaceDE/>
              <w:autoSpaceDN/>
              <w:adjustRightInd/>
              <w:spacing w:before="40" w:after="40"/>
              <w:jc w:val="left"/>
              <w:textAlignment w:val="auto"/>
              <w:rPr>
                <w:rFonts w:ascii="Calibri" w:hAnsi="Calibri" w:cs="Calibri"/>
                <w:b/>
                <w:bCs/>
                <w:color w:val="000000"/>
                <w:sz w:val="18"/>
                <w:szCs w:val="18"/>
                <w:lang w:val="en-US" w:eastAsia="zh-CN"/>
              </w:rPr>
            </w:pPr>
            <w:r w:rsidRPr="005A521B">
              <w:rPr>
                <w:rFonts w:ascii="Calibri" w:hAnsi="Calibri" w:cs="Calibri"/>
                <w:b/>
                <w:bCs/>
                <w:color w:val="000099"/>
                <w:sz w:val="18"/>
                <w:szCs w:val="18"/>
                <w:lang w:val="en-US" w:eastAsia="zh-CN"/>
              </w:rPr>
              <w:t>TOTAL ITU</w:t>
            </w:r>
          </w:p>
        </w:tc>
        <w:tc>
          <w:tcPr>
            <w:tcW w:w="368" w:type="pct"/>
            <w:tcBorders>
              <w:top w:val="single" w:sz="4" w:space="0" w:color="000099"/>
              <w:left w:val="nil"/>
              <w:bottom w:val="single" w:sz="4" w:space="0" w:color="000099"/>
              <w:right w:val="nil"/>
            </w:tcBorders>
            <w:shd w:val="clear" w:color="000000" w:fill="DCE6F1"/>
            <w:noWrap/>
            <w:hideMark/>
          </w:tcPr>
          <w:p w14:paraId="38E65213" w14:textId="77777777" w:rsidR="0091188D" w:rsidRPr="005A521B" w:rsidRDefault="0091188D" w:rsidP="00FD218A">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24,279</w:t>
            </w:r>
          </w:p>
        </w:tc>
        <w:tc>
          <w:tcPr>
            <w:tcW w:w="524" w:type="pct"/>
            <w:tcBorders>
              <w:top w:val="single" w:sz="4" w:space="0" w:color="000099"/>
              <w:left w:val="nil"/>
              <w:bottom w:val="single" w:sz="4" w:space="0" w:color="000099"/>
              <w:right w:val="nil"/>
            </w:tcBorders>
            <w:shd w:val="clear" w:color="000000" w:fill="DCE6F1"/>
            <w:noWrap/>
            <w:hideMark/>
          </w:tcPr>
          <w:p w14:paraId="38E65214" w14:textId="77777777" w:rsidR="0091188D" w:rsidRPr="005A521B" w:rsidRDefault="0091188D" w:rsidP="00FD218A">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142,032</w:t>
            </w:r>
          </w:p>
        </w:tc>
        <w:tc>
          <w:tcPr>
            <w:tcW w:w="483" w:type="pct"/>
            <w:tcBorders>
              <w:top w:val="single" w:sz="4" w:space="0" w:color="000099"/>
              <w:left w:val="nil"/>
              <w:bottom w:val="single" w:sz="4" w:space="0" w:color="000099"/>
              <w:right w:val="nil"/>
            </w:tcBorders>
            <w:shd w:val="clear" w:color="000000" w:fill="DCE6F1"/>
            <w:noWrap/>
            <w:hideMark/>
          </w:tcPr>
          <w:p w14:paraId="38E65215" w14:textId="77777777" w:rsidR="0091188D" w:rsidRPr="005A521B" w:rsidRDefault="0091188D" w:rsidP="00FD218A">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color w:val="000000"/>
                <w:sz w:val="18"/>
                <w:szCs w:val="18"/>
                <w:lang w:val="en-US" w:eastAsia="zh-CN"/>
              </w:rPr>
            </w:pPr>
            <w:r w:rsidRPr="005A521B">
              <w:rPr>
                <w:rFonts w:ascii="Calibri" w:hAnsi="Calibri" w:cs="Calibri"/>
                <w:b/>
                <w:bCs/>
                <w:color w:val="000099"/>
                <w:sz w:val="18"/>
                <w:szCs w:val="18"/>
                <w:lang w:val="en-US" w:eastAsia="zh-CN"/>
              </w:rPr>
              <w:t>166,311</w:t>
            </w:r>
          </w:p>
        </w:tc>
      </w:tr>
      <w:tr w:rsidR="0091188D" w:rsidRPr="005A521B" w14:paraId="38E6521C" w14:textId="77777777" w:rsidTr="004C5D35">
        <w:trPr>
          <w:trHeight w:val="240"/>
        </w:trPr>
        <w:tc>
          <w:tcPr>
            <w:tcW w:w="362" w:type="pct"/>
            <w:tcBorders>
              <w:top w:val="nil"/>
              <w:left w:val="nil"/>
              <w:bottom w:val="nil"/>
              <w:right w:val="nil"/>
            </w:tcBorders>
            <w:shd w:val="clear" w:color="000000" w:fill="FFFFFF"/>
            <w:hideMark/>
          </w:tcPr>
          <w:p w14:paraId="38E65217" w14:textId="77777777" w:rsidR="0091188D" w:rsidRPr="005A521B" w:rsidRDefault="0091188D"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b/>
                <w:bCs/>
                <w:color w:val="000000"/>
                <w:sz w:val="18"/>
                <w:szCs w:val="18"/>
                <w:lang w:val="en-US" w:eastAsia="zh-CN"/>
              </w:rPr>
              <w:t> </w:t>
            </w:r>
          </w:p>
        </w:tc>
        <w:tc>
          <w:tcPr>
            <w:tcW w:w="3263" w:type="pct"/>
            <w:tcBorders>
              <w:top w:val="single" w:sz="4" w:space="0" w:color="000099"/>
              <w:left w:val="nil"/>
              <w:bottom w:val="nil"/>
              <w:right w:val="nil"/>
            </w:tcBorders>
            <w:shd w:val="clear" w:color="000000" w:fill="FFFFFF"/>
            <w:hideMark/>
          </w:tcPr>
          <w:p w14:paraId="38E65218" w14:textId="77777777" w:rsidR="0091188D" w:rsidRPr="005A521B" w:rsidRDefault="0091188D" w:rsidP="005A521B">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5A521B">
              <w:rPr>
                <w:rFonts w:ascii="Calibri" w:hAnsi="Calibri" w:cs="Calibri"/>
                <w:i/>
                <w:iCs/>
                <w:color w:val="000099"/>
                <w:sz w:val="18"/>
                <w:szCs w:val="18"/>
                <w:lang w:val="en-US" w:eastAsia="zh-CN"/>
              </w:rPr>
              <w:t>* Not included in the Budget of the Union for 2014-2015</w:t>
            </w:r>
          </w:p>
        </w:tc>
        <w:tc>
          <w:tcPr>
            <w:tcW w:w="368" w:type="pct"/>
            <w:hideMark/>
          </w:tcPr>
          <w:p w14:paraId="38E65219"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p>
        </w:tc>
        <w:tc>
          <w:tcPr>
            <w:tcW w:w="524" w:type="pct"/>
            <w:tcBorders>
              <w:top w:val="nil"/>
              <w:left w:val="nil"/>
              <w:bottom w:val="nil"/>
              <w:right w:val="nil"/>
            </w:tcBorders>
            <w:shd w:val="clear" w:color="000000" w:fill="FFFFFF"/>
            <w:hideMark/>
          </w:tcPr>
          <w:p w14:paraId="38E6521A"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p>
        </w:tc>
        <w:tc>
          <w:tcPr>
            <w:tcW w:w="483" w:type="pct"/>
            <w:tcBorders>
              <w:top w:val="nil"/>
              <w:left w:val="nil"/>
              <w:bottom w:val="nil"/>
              <w:right w:val="nil"/>
            </w:tcBorders>
            <w:shd w:val="clear" w:color="000000" w:fill="FFFFFF"/>
            <w:hideMark/>
          </w:tcPr>
          <w:p w14:paraId="38E6521B"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p>
        </w:tc>
      </w:tr>
      <w:tr w:rsidR="0091188D" w:rsidRPr="005A521B" w14:paraId="38E65222" w14:textId="77777777" w:rsidTr="004C5D35">
        <w:trPr>
          <w:trHeight w:val="144"/>
        </w:trPr>
        <w:tc>
          <w:tcPr>
            <w:tcW w:w="362" w:type="pct"/>
            <w:tcBorders>
              <w:top w:val="nil"/>
              <w:left w:val="nil"/>
              <w:bottom w:val="nil"/>
              <w:right w:val="nil"/>
            </w:tcBorders>
            <w:shd w:val="clear" w:color="000000" w:fill="FFFFFF"/>
            <w:noWrap/>
          </w:tcPr>
          <w:p w14:paraId="38E6521D"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p>
        </w:tc>
        <w:tc>
          <w:tcPr>
            <w:tcW w:w="3263" w:type="pct"/>
            <w:tcBorders>
              <w:top w:val="nil"/>
              <w:left w:val="nil"/>
              <w:bottom w:val="nil"/>
              <w:right w:val="nil"/>
            </w:tcBorders>
            <w:shd w:val="clear" w:color="000000" w:fill="FFFFFF"/>
          </w:tcPr>
          <w:p w14:paraId="38E6521E"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left"/>
              <w:textAlignment w:val="auto"/>
              <w:rPr>
                <w:rFonts w:ascii="Calibri" w:hAnsi="Calibri" w:cs="Calibri"/>
                <w:i/>
                <w:iCs/>
                <w:color w:val="000099"/>
                <w:sz w:val="18"/>
                <w:szCs w:val="18"/>
                <w:lang w:val="en-US" w:eastAsia="zh-CN"/>
              </w:rPr>
            </w:pPr>
          </w:p>
        </w:tc>
        <w:tc>
          <w:tcPr>
            <w:tcW w:w="368" w:type="pct"/>
            <w:tcBorders>
              <w:top w:val="nil"/>
              <w:left w:val="nil"/>
              <w:bottom w:val="nil"/>
              <w:right w:val="nil"/>
            </w:tcBorders>
            <w:shd w:val="clear" w:color="000000" w:fill="FFFFFF"/>
            <w:noWrap/>
          </w:tcPr>
          <w:p w14:paraId="38E6521F"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p>
        </w:tc>
        <w:tc>
          <w:tcPr>
            <w:tcW w:w="524" w:type="pct"/>
            <w:tcBorders>
              <w:top w:val="nil"/>
              <w:left w:val="nil"/>
              <w:bottom w:val="nil"/>
              <w:right w:val="nil"/>
            </w:tcBorders>
            <w:shd w:val="clear" w:color="000000" w:fill="FFFFFF"/>
            <w:noWrap/>
          </w:tcPr>
          <w:p w14:paraId="38E65220"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p>
        </w:tc>
        <w:tc>
          <w:tcPr>
            <w:tcW w:w="483" w:type="pct"/>
            <w:tcBorders>
              <w:top w:val="nil"/>
              <w:left w:val="nil"/>
              <w:bottom w:val="nil"/>
              <w:right w:val="nil"/>
            </w:tcBorders>
            <w:shd w:val="clear" w:color="000000" w:fill="FFFFFF"/>
            <w:noWrap/>
          </w:tcPr>
          <w:p w14:paraId="38E65221" w14:textId="77777777" w:rsidR="0091188D" w:rsidRPr="005A521B" w:rsidRDefault="0091188D" w:rsidP="005A521B">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p>
        </w:tc>
      </w:tr>
    </w:tbl>
    <w:p w14:paraId="38E65223" w14:textId="77777777" w:rsidR="00034FF4" w:rsidRPr="005A521B" w:rsidRDefault="00034FF4" w:rsidP="00034FF4">
      <w:pPr>
        <w:pStyle w:val="NormalnyWeb"/>
        <w:spacing w:before="0" w:beforeAutospacing="0" w:after="0" w:afterAutospacing="0"/>
        <w:jc w:val="center"/>
        <w:rPr>
          <w:rFonts w:asciiTheme="minorHAnsi" w:hAnsiTheme="minorHAnsi"/>
          <w:b/>
          <w:sz w:val="16"/>
          <w:szCs w:val="16"/>
        </w:rPr>
      </w:pPr>
    </w:p>
    <w:p w14:paraId="38E65224" w14:textId="77777777" w:rsidR="00FD218A" w:rsidRDefault="00FD218A" w:rsidP="00034FF4">
      <w:pPr>
        <w:pStyle w:val="NormalnyWeb"/>
        <w:spacing w:before="0" w:beforeAutospacing="0" w:after="0" w:afterAutospacing="0"/>
        <w:jc w:val="center"/>
        <w:rPr>
          <w:rFonts w:asciiTheme="minorHAnsi" w:hAnsiTheme="minorHAnsi"/>
          <w:b/>
          <w:sz w:val="16"/>
          <w:szCs w:val="16"/>
        </w:rPr>
      </w:pPr>
    </w:p>
    <w:p w14:paraId="38E65225" w14:textId="77777777" w:rsidR="00A41D28" w:rsidRDefault="00A41D28" w:rsidP="00034FF4">
      <w:pPr>
        <w:pStyle w:val="NormalnyWeb"/>
        <w:spacing w:before="0" w:beforeAutospacing="0" w:after="0" w:afterAutospacing="0"/>
        <w:jc w:val="center"/>
        <w:rPr>
          <w:rFonts w:asciiTheme="minorHAnsi" w:hAnsiTheme="minorHAnsi"/>
          <w:b/>
          <w:sz w:val="16"/>
          <w:szCs w:val="16"/>
        </w:rPr>
      </w:pPr>
    </w:p>
    <w:tbl>
      <w:tblPr>
        <w:tblW w:w="5000" w:type="pct"/>
        <w:tblLook w:val="04A0" w:firstRow="1" w:lastRow="0" w:firstColumn="1" w:lastColumn="0" w:noHBand="0" w:noVBand="1"/>
      </w:tblPr>
      <w:tblGrid>
        <w:gridCol w:w="705"/>
        <w:gridCol w:w="6297"/>
        <w:gridCol w:w="822"/>
        <w:gridCol w:w="927"/>
        <w:gridCol w:w="825"/>
      </w:tblGrid>
      <w:tr w:rsidR="007B0C32" w:rsidRPr="007B0C32" w14:paraId="38E65227" w14:textId="77777777" w:rsidTr="004C5D35">
        <w:trPr>
          <w:trHeight w:val="360"/>
        </w:trPr>
        <w:tc>
          <w:tcPr>
            <w:tcW w:w="5000" w:type="pct"/>
            <w:gridSpan w:val="5"/>
            <w:tcBorders>
              <w:top w:val="single" w:sz="4" w:space="0" w:color="000099"/>
              <w:left w:val="single" w:sz="4" w:space="0" w:color="000099"/>
              <w:bottom w:val="single" w:sz="4" w:space="0" w:color="000099"/>
              <w:right w:val="single" w:sz="4" w:space="0" w:color="000099"/>
            </w:tcBorders>
            <w:shd w:val="clear" w:color="000000" w:fill="DCE6F1"/>
            <w:noWrap/>
            <w:hideMark/>
          </w:tcPr>
          <w:p w14:paraId="38E65226" w14:textId="77777777" w:rsidR="007B0C32" w:rsidRPr="00666C6A"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8"/>
                <w:szCs w:val="28"/>
                <w:lang w:val="en-US" w:eastAsia="zh-CN"/>
              </w:rPr>
            </w:pPr>
            <w:r w:rsidRPr="00666C6A">
              <w:rPr>
                <w:rFonts w:ascii="Calibri" w:hAnsi="Calibri" w:cs="Calibri"/>
                <w:b/>
                <w:bCs/>
                <w:color w:val="000099"/>
                <w:sz w:val="28"/>
                <w:szCs w:val="28"/>
                <w:lang w:val="en-US" w:eastAsia="zh-CN"/>
              </w:rPr>
              <w:t>RBB Costs by OBJECTIVE &amp; OUTPUT - 2015</w:t>
            </w:r>
          </w:p>
        </w:tc>
      </w:tr>
      <w:tr w:rsidR="007B0C32" w:rsidRPr="007B0C32" w14:paraId="38E6522D" w14:textId="77777777" w:rsidTr="004C5D35">
        <w:trPr>
          <w:trHeight w:val="240"/>
        </w:trPr>
        <w:tc>
          <w:tcPr>
            <w:tcW w:w="368" w:type="pct"/>
            <w:tcBorders>
              <w:top w:val="nil"/>
              <w:left w:val="nil"/>
              <w:bottom w:val="nil"/>
              <w:right w:val="nil"/>
            </w:tcBorders>
            <w:shd w:val="clear" w:color="000000" w:fill="FFFFFF"/>
            <w:noWrap/>
            <w:hideMark/>
          </w:tcPr>
          <w:p w14:paraId="38E6522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3288" w:type="pct"/>
            <w:tcBorders>
              <w:top w:val="nil"/>
              <w:left w:val="nil"/>
              <w:bottom w:val="nil"/>
              <w:right w:val="nil"/>
            </w:tcBorders>
            <w:shd w:val="clear" w:color="000000" w:fill="FFFFFF"/>
            <w:hideMark/>
          </w:tcPr>
          <w:p w14:paraId="38E6522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29" w:type="pct"/>
            <w:tcBorders>
              <w:top w:val="nil"/>
              <w:left w:val="nil"/>
              <w:bottom w:val="nil"/>
              <w:right w:val="nil"/>
            </w:tcBorders>
            <w:shd w:val="clear" w:color="000000" w:fill="FFFFFF"/>
            <w:noWrap/>
            <w:hideMark/>
          </w:tcPr>
          <w:p w14:paraId="38E6522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22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31" w:type="pct"/>
            <w:tcBorders>
              <w:top w:val="nil"/>
              <w:left w:val="nil"/>
              <w:bottom w:val="nil"/>
              <w:right w:val="nil"/>
            </w:tcBorders>
            <w:shd w:val="clear" w:color="000000" w:fill="FFFFFF"/>
            <w:noWrap/>
            <w:hideMark/>
          </w:tcPr>
          <w:p w14:paraId="38E6522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r>
      <w:tr w:rsidR="007B0C32" w:rsidRPr="007B0C32" w14:paraId="38E65231" w14:textId="77777777" w:rsidTr="004C5D35">
        <w:trPr>
          <w:trHeight w:val="288"/>
        </w:trPr>
        <w:tc>
          <w:tcPr>
            <w:tcW w:w="368" w:type="pct"/>
            <w:tcBorders>
              <w:top w:val="single" w:sz="4" w:space="0" w:color="000099"/>
              <w:left w:val="nil"/>
              <w:bottom w:val="nil"/>
              <w:right w:val="nil"/>
            </w:tcBorders>
            <w:shd w:val="clear" w:color="000000" w:fill="DCE6F1"/>
            <w:hideMark/>
          </w:tcPr>
          <w:p w14:paraId="38E6522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 </w:t>
            </w:r>
          </w:p>
        </w:tc>
        <w:tc>
          <w:tcPr>
            <w:tcW w:w="3288" w:type="pct"/>
            <w:tcBorders>
              <w:top w:val="single" w:sz="4" w:space="0" w:color="000099"/>
              <w:left w:val="nil"/>
              <w:bottom w:val="nil"/>
              <w:right w:val="nil"/>
            </w:tcBorders>
            <w:shd w:val="clear" w:color="000000" w:fill="DCE6F1"/>
            <w:hideMark/>
          </w:tcPr>
          <w:p w14:paraId="38E6522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 </w:t>
            </w:r>
          </w:p>
        </w:tc>
        <w:tc>
          <w:tcPr>
            <w:tcW w:w="1344" w:type="pct"/>
            <w:gridSpan w:val="3"/>
            <w:tcBorders>
              <w:top w:val="single" w:sz="4" w:space="0" w:color="000099"/>
              <w:left w:val="nil"/>
              <w:bottom w:val="nil"/>
              <w:right w:val="nil"/>
            </w:tcBorders>
            <w:shd w:val="clear" w:color="000000" w:fill="DCE6F1"/>
            <w:noWrap/>
            <w:hideMark/>
          </w:tcPr>
          <w:p w14:paraId="38E6523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In thousands of Swiss francs</w:t>
            </w:r>
          </w:p>
        </w:tc>
      </w:tr>
      <w:tr w:rsidR="007B0C32" w:rsidRPr="007B0C32" w14:paraId="38E65237" w14:textId="77777777" w:rsidTr="004C5D35">
        <w:trPr>
          <w:trHeight w:val="492"/>
        </w:trPr>
        <w:tc>
          <w:tcPr>
            <w:tcW w:w="368" w:type="pct"/>
            <w:tcBorders>
              <w:top w:val="nil"/>
              <w:left w:val="nil"/>
              <w:bottom w:val="single" w:sz="4" w:space="0" w:color="000099"/>
              <w:right w:val="nil"/>
            </w:tcBorders>
            <w:shd w:val="clear" w:color="000000" w:fill="DCE6F1"/>
            <w:hideMark/>
          </w:tcPr>
          <w:p w14:paraId="38E6523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 </w:t>
            </w:r>
          </w:p>
        </w:tc>
        <w:tc>
          <w:tcPr>
            <w:tcW w:w="3288" w:type="pct"/>
            <w:tcBorders>
              <w:top w:val="nil"/>
              <w:left w:val="nil"/>
              <w:bottom w:val="single" w:sz="4" w:space="0" w:color="000099"/>
              <w:right w:val="nil"/>
            </w:tcBorders>
            <w:shd w:val="clear" w:color="000000" w:fill="DCE6F1"/>
            <w:hideMark/>
          </w:tcPr>
          <w:p w14:paraId="38E6523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 </w:t>
            </w:r>
          </w:p>
        </w:tc>
        <w:tc>
          <w:tcPr>
            <w:tcW w:w="429" w:type="pct"/>
            <w:tcBorders>
              <w:top w:val="nil"/>
              <w:left w:val="nil"/>
              <w:bottom w:val="single" w:sz="4" w:space="0" w:color="000099"/>
              <w:right w:val="nil"/>
            </w:tcBorders>
            <w:shd w:val="clear" w:color="000000" w:fill="DCE6F1"/>
            <w:hideMark/>
          </w:tcPr>
          <w:p w14:paraId="38E6523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Direct Costs</w:t>
            </w:r>
          </w:p>
        </w:tc>
        <w:tc>
          <w:tcPr>
            <w:tcW w:w="484" w:type="pct"/>
            <w:tcBorders>
              <w:top w:val="nil"/>
              <w:left w:val="nil"/>
              <w:bottom w:val="single" w:sz="4" w:space="0" w:color="000099"/>
              <w:right w:val="nil"/>
            </w:tcBorders>
            <w:shd w:val="clear" w:color="000000" w:fill="DCE6F1"/>
            <w:hideMark/>
          </w:tcPr>
          <w:p w14:paraId="38E6523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Allocated Costs</w:t>
            </w:r>
          </w:p>
        </w:tc>
        <w:tc>
          <w:tcPr>
            <w:tcW w:w="431" w:type="pct"/>
            <w:tcBorders>
              <w:top w:val="nil"/>
              <w:left w:val="nil"/>
              <w:bottom w:val="single" w:sz="4" w:space="0" w:color="000099"/>
              <w:right w:val="nil"/>
            </w:tcBorders>
            <w:shd w:val="clear" w:color="000000" w:fill="DCE6F1"/>
            <w:hideMark/>
          </w:tcPr>
          <w:p w14:paraId="38E6523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Total Costs</w:t>
            </w:r>
          </w:p>
        </w:tc>
      </w:tr>
      <w:tr w:rsidR="007B0C32" w:rsidRPr="007B0C32" w14:paraId="38E6523D" w14:textId="77777777" w:rsidTr="004C5D35">
        <w:trPr>
          <w:trHeight w:val="348"/>
        </w:trPr>
        <w:tc>
          <w:tcPr>
            <w:tcW w:w="368" w:type="pct"/>
            <w:tcBorders>
              <w:top w:val="nil"/>
              <w:left w:val="nil"/>
              <w:bottom w:val="nil"/>
              <w:right w:val="nil"/>
            </w:tcBorders>
            <w:shd w:val="clear" w:color="000000" w:fill="FFFFFF"/>
            <w:noWrap/>
            <w:hideMark/>
          </w:tcPr>
          <w:p w14:paraId="38E6523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3288" w:type="pct"/>
            <w:tcBorders>
              <w:top w:val="nil"/>
              <w:left w:val="nil"/>
              <w:bottom w:val="nil"/>
              <w:right w:val="nil"/>
            </w:tcBorders>
            <w:shd w:val="clear" w:color="000000" w:fill="FFFFFF"/>
            <w:vAlign w:val="bottom"/>
            <w:hideMark/>
          </w:tcPr>
          <w:p w14:paraId="38E65239" w14:textId="77777777" w:rsidR="007B0C32" w:rsidRPr="007B0C32" w:rsidRDefault="007B0C32" w:rsidP="007B0C32">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Outputs: ITU-R</w:t>
            </w:r>
          </w:p>
        </w:tc>
        <w:tc>
          <w:tcPr>
            <w:tcW w:w="429" w:type="pct"/>
            <w:tcBorders>
              <w:top w:val="nil"/>
              <w:left w:val="nil"/>
              <w:bottom w:val="nil"/>
              <w:right w:val="nil"/>
            </w:tcBorders>
            <w:shd w:val="clear" w:color="000000" w:fill="FFFFFF"/>
            <w:noWrap/>
            <w:hideMark/>
          </w:tcPr>
          <w:p w14:paraId="38E6523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23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31" w:type="pct"/>
            <w:tcBorders>
              <w:top w:val="nil"/>
              <w:left w:val="nil"/>
              <w:bottom w:val="nil"/>
              <w:right w:val="nil"/>
            </w:tcBorders>
            <w:shd w:val="clear" w:color="000000" w:fill="FFFFFF"/>
            <w:noWrap/>
            <w:hideMark/>
          </w:tcPr>
          <w:p w14:paraId="38E6523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r>
      <w:tr w:rsidR="007B0C32" w:rsidRPr="007B0C32" w14:paraId="38E65243" w14:textId="77777777" w:rsidTr="004C5D35">
        <w:trPr>
          <w:trHeight w:val="240"/>
        </w:trPr>
        <w:tc>
          <w:tcPr>
            <w:tcW w:w="368" w:type="pct"/>
            <w:tcBorders>
              <w:top w:val="single" w:sz="4" w:space="0" w:color="000099"/>
              <w:left w:val="nil"/>
              <w:bottom w:val="nil"/>
              <w:right w:val="nil"/>
            </w:tcBorders>
            <w:shd w:val="clear" w:color="000000" w:fill="FFFFFF"/>
            <w:noWrap/>
            <w:hideMark/>
          </w:tcPr>
          <w:p w14:paraId="38E6523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R-1.1</w:t>
            </w:r>
          </w:p>
        </w:tc>
        <w:tc>
          <w:tcPr>
            <w:tcW w:w="3288" w:type="pct"/>
            <w:tcBorders>
              <w:top w:val="single" w:sz="4" w:space="0" w:color="000099"/>
              <w:left w:val="nil"/>
              <w:bottom w:val="nil"/>
              <w:right w:val="nil"/>
            </w:tcBorders>
            <w:shd w:val="clear" w:color="000000" w:fill="FFFFFF"/>
            <w:hideMark/>
          </w:tcPr>
          <w:p w14:paraId="38E6523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World Radiocommunication Conference</w:t>
            </w:r>
          </w:p>
        </w:tc>
        <w:tc>
          <w:tcPr>
            <w:tcW w:w="429" w:type="pct"/>
            <w:tcBorders>
              <w:top w:val="single" w:sz="4" w:space="0" w:color="000099"/>
              <w:left w:val="nil"/>
              <w:bottom w:val="nil"/>
              <w:right w:val="nil"/>
            </w:tcBorders>
            <w:shd w:val="clear" w:color="000000" w:fill="FFFFFF"/>
            <w:noWrap/>
            <w:hideMark/>
          </w:tcPr>
          <w:p w14:paraId="38E6524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single" w:sz="4" w:space="0" w:color="000099"/>
              <w:left w:val="nil"/>
              <w:bottom w:val="nil"/>
              <w:right w:val="nil"/>
            </w:tcBorders>
            <w:shd w:val="clear" w:color="000000" w:fill="FFFFFF"/>
            <w:noWrap/>
            <w:hideMark/>
          </w:tcPr>
          <w:p w14:paraId="38E6524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1,262</w:t>
            </w:r>
          </w:p>
        </w:tc>
        <w:tc>
          <w:tcPr>
            <w:tcW w:w="431" w:type="pct"/>
            <w:tcBorders>
              <w:top w:val="single" w:sz="4" w:space="0" w:color="000099"/>
              <w:left w:val="nil"/>
              <w:bottom w:val="nil"/>
              <w:right w:val="nil"/>
            </w:tcBorders>
            <w:shd w:val="clear" w:color="000000" w:fill="FFFFFF"/>
            <w:noWrap/>
            <w:hideMark/>
          </w:tcPr>
          <w:p w14:paraId="38E6524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1,262</w:t>
            </w:r>
          </w:p>
        </w:tc>
      </w:tr>
      <w:tr w:rsidR="007B0C32" w:rsidRPr="007B0C32" w14:paraId="38E65249" w14:textId="77777777" w:rsidTr="004C5D35">
        <w:trPr>
          <w:trHeight w:val="240"/>
        </w:trPr>
        <w:tc>
          <w:tcPr>
            <w:tcW w:w="368" w:type="pct"/>
            <w:tcBorders>
              <w:top w:val="nil"/>
              <w:left w:val="nil"/>
              <w:bottom w:val="nil"/>
              <w:right w:val="nil"/>
            </w:tcBorders>
            <w:shd w:val="clear" w:color="000000" w:fill="FFFFFF"/>
            <w:noWrap/>
            <w:hideMark/>
          </w:tcPr>
          <w:p w14:paraId="38E6524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R-1.2</w:t>
            </w:r>
          </w:p>
        </w:tc>
        <w:tc>
          <w:tcPr>
            <w:tcW w:w="3288" w:type="pct"/>
            <w:tcBorders>
              <w:top w:val="nil"/>
              <w:left w:val="nil"/>
              <w:bottom w:val="nil"/>
              <w:right w:val="nil"/>
            </w:tcBorders>
            <w:shd w:val="clear" w:color="000000" w:fill="FFFFFF"/>
            <w:hideMark/>
          </w:tcPr>
          <w:p w14:paraId="38E6524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Regional Radiocommunication Conference</w:t>
            </w:r>
          </w:p>
        </w:tc>
        <w:tc>
          <w:tcPr>
            <w:tcW w:w="429" w:type="pct"/>
            <w:tcBorders>
              <w:top w:val="nil"/>
              <w:left w:val="nil"/>
              <w:bottom w:val="nil"/>
              <w:right w:val="nil"/>
            </w:tcBorders>
            <w:shd w:val="clear" w:color="000000" w:fill="FFFFFF"/>
            <w:noWrap/>
            <w:hideMark/>
          </w:tcPr>
          <w:p w14:paraId="38E6524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24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157</w:t>
            </w:r>
          </w:p>
        </w:tc>
        <w:tc>
          <w:tcPr>
            <w:tcW w:w="431" w:type="pct"/>
            <w:tcBorders>
              <w:top w:val="nil"/>
              <w:left w:val="nil"/>
              <w:bottom w:val="nil"/>
              <w:right w:val="nil"/>
            </w:tcBorders>
            <w:shd w:val="clear" w:color="000000" w:fill="FFFFFF"/>
            <w:noWrap/>
            <w:hideMark/>
          </w:tcPr>
          <w:p w14:paraId="38E6524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157</w:t>
            </w:r>
          </w:p>
        </w:tc>
      </w:tr>
      <w:tr w:rsidR="007B0C32" w:rsidRPr="007B0C32" w14:paraId="38E6524F" w14:textId="77777777" w:rsidTr="004C5D35">
        <w:trPr>
          <w:trHeight w:val="240"/>
        </w:trPr>
        <w:tc>
          <w:tcPr>
            <w:tcW w:w="368" w:type="pct"/>
            <w:tcBorders>
              <w:top w:val="nil"/>
              <w:left w:val="nil"/>
              <w:bottom w:val="nil"/>
              <w:right w:val="nil"/>
            </w:tcBorders>
            <w:shd w:val="clear" w:color="000000" w:fill="FFFFFF"/>
            <w:noWrap/>
            <w:hideMark/>
          </w:tcPr>
          <w:p w14:paraId="38E6524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R-1.3</w:t>
            </w:r>
          </w:p>
        </w:tc>
        <w:tc>
          <w:tcPr>
            <w:tcW w:w="3288" w:type="pct"/>
            <w:tcBorders>
              <w:top w:val="nil"/>
              <w:left w:val="nil"/>
              <w:bottom w:val="nil"/>
              <w:right w:val="nil"/>
            </w:tcBorders>
            <w:shd w:val="clear" w:color="000000" w:fill="FFFFFF"/>
            <w:hideMark/>
          </w:tcPr>
          <w:p w14:paraId="38E6524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Radio Regulations Board</w:t>
            </w:r>
          </w:p>
        </w:tc>
        <w:tc>
          <w:tcPr>
            <w:tcW w:w="429" w:type="pct"/>
            <w:tcBorders>
              <w:top w:val="nil"/>
              <w:left w:val="nil"/>
              <w:bottom w:val="nil"/>
              <w:right w:val="nil"/>
            </w:tcBorders>
            <w:shd w:val="clear" w:color="000000" w:fill="FFFFFF"/>
            <w:noWrap/>
            <w:hideMark/>
          </w:tcPr>
          <w:p w14:paraId="38E6524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731</w:t>
            </w:r>
          </w:p>
        </w:tc>
        <w:tc>
          <w:tcPr>
            <w:tcW w:w="484" w:type="pct"/>
            <w:tcBorders>
              <w:top w:val="nil"/>
              <w:left w:val="nil"/>
              <w:bottom w:val="nil"/>
              <w:right w:val="nil"/>
            </w:tcBorders>
            <w:shd w:val="clear" w:color="000000" w:fill="FFFFFF"/>
            <w:noWrap/>
            <w:hideMark/>
          </w:tcPr>
          <w:p w14:paraId="38E6524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304</w:t>
            </w:r>
          </w:p>
        </w:tc>
        <w:tc>
          <w:tcPr>
            <w:tcW w:w="431" w:type="pct"/>
            <w:tcBorders>
              <w:top w:val="nil"/>
              <w:left w:val="nil"/>
              <w:bottom w:val="nil"/>
              <w:right w:val="nil"/>
            </w:tcBorders>
            <w:shd w:val="clear" w:color="000000" w:fill="FFFFFF"/>
            <w:noWrap/>
            <w:hideMark/>
          </w:tcPr>
          <w:p w14:paraId="38E6524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1,035</w:t>
            </w:r>
          </w:p>
        </w:tc>
      </w:tr>
      <w:tr w:rsidR="007B0C32" w:rsidRPr="007B0C32" w14:paraId="38E65255" w14:textId="77777777" w:rsidTr="004C5D35">
        <w:trPr>
          <w:trHeight w:val="240"/>
        </w:trPr>
        <w:tc>
          <w:tcPr>
            <w:tcW w:w="368" w:type="pct"/>
            <w:tcBorders>
              <w:top w:val="nil"/>
              <w:left w:val="nil"/>
              <w:bottom w:val="nil"/>
              <w:right w:val="nil"/>
            </w:tcBorders>
            <w:shd w:val="clear" w:color="000000" w:fill="FFFFFF"/>
            <w:noWrap/>
            <w:hideMark/>
          </w:tcPr>
          <w:p w14:paraId="38E6525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R-1.4</w:t>
            </w:r>
          </w:p>
        </w:tc>
        <w:tc>
          <w:tcPr>
            <w:tcW w:w="3288" w:type="pct"/>
            <w:tcBorders>
              <w:top w:val="nil"/>
              <w:left w:val="nil"/>
              <w:bottom w:val="nil"/>
              <w:right w:val="nil"/>
            </w:tcBorders>
            <w:shd w:val="clear" w:color="000000" w:fill="FFFFFF"/>
            <w:hideMark/>
          </w:tcPr>
          <w:p w14:paraId="38E6525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Radiocommunication Assembly</w:t>
            </w:r>
          </w:p>
        </w:tc>
        <w:tc>
          <w:tcPr>
            <w:tcW w:w="429" w:type="pct"/>
            <w:tcBorders>
              <w:top w:val="nil"/>
              <w:left w:val="nil"/>
              <w:bottom w:val="nil"/>
              <w:right w:val="nil"/>
            </w:tcBorders>
            <w:shd w:val="clear" w:color="000000" w:fill="FFFFFF"/>
            <w:noWrap/>
            <w:hideMark/>
          </w:tcPr>
          <w:p w14:paraId="38E6525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25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333</w:t>
            </w:r>
          </w:p>
        </w:tc>
        <w:tc>
          <w:tcPr>
            <w:tcW w:w="431" w:type="pct"/>
            <w:tcBorders>
              <w:top w:val="nil"/>
              <w:left w:val="nil"/>
              <w:bottom w:val="nil"/>
              <w:right w:val="nil"/>
            </w:tcBorders>
            <w:shd w:val="clear" w:color="000000" w:fill="FFFFFF"/>
            <w:noWrap/>
            <w:hideMark/>
          </w:tcPr>
          <w:p w14:paraId="38E6525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333</w:t>
            </w:r>
          </w:p>
        </w:tc>
      </w:tr>
      <w:tr w:rsidR="007B0C32" w:rsidRPr="007B0C32" w14:paraId="38E6525B" w14:textId="77777777" w:rsidTr="004C5D35">
        <w:trPr>
          <w:trHeight w:val="240"/>
        </w:trPr>
        <w:tc>
          <w:tcPr>
            <w:tcW w:w="368" w:type="pct"/>
            <w:tcBorders>
              <w:top w:val="nil"/>
              <w:left w:val="nil"/>
              <w:bottom w:val="nil"/>
              <w:right w:val="nil"/>
            </w:tcBorders>
            <w:shd w:val="clear" w:color="000000" w:fill="FFFFFF"/>
            <w:noWrap/>
            <w:hideMark/>
          </w:tcPr>
          <w:p w14:paraId="38E6525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R-1.5</w:t>
            </w:r>
          </w:p>
        </w:tc>
        <w:tc>
          <w:tcPr>
            <w:tcW w:w="3288" w:type="pct"/>
            <w:tcBorders>
              <w:top w:val="nil"/>
              <w:left w:val="nil"/>
              <w:bottom w:val="nil"/>
              <w:right w:val="nil"/>
            </w:tcBorders>
            <w:shd w:val="clear" w:color="000000" w:fill="FFFFFF"/>
            <w:hideMark/>
          </w:tcPr>
          <w:p w14:paraId="38E6525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Radiocommunication Advisory Group</w:t>
            </w:r>
          </w:p>
        </w:tc>
        <w:tc>
          <w:tcPr>
            <w:tcW w:w="429" w:type="pct"/>
            <w:tcBorders>
              <w:top w:val="nil"/>
              <w:left w:val="nil"/>
              <w:bottom w:val="nil"/>
              <w:right w:val="nil"/>
            </w:tcBorders>
            <w:shd w:val="clear" w:color="000000" w:fill="FFFFFF"/>
            <w:noWrap/>
            <w:hideMark/>
          </w:tcPr>
          <w:p w14:paraId="38E6525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72</w:t>
            </w:r>
          </w:p>
        </w:tc>
        <w:tc>
          <w:tcPr>
            <w:tcW w:w="484" w:type="pct"/>
            <w:tcBorders>
              <w:top w:val="nil"/>
              <w:left w:val="nil"/>
              <w:bottom w:val="nil"/>
              <w:right w:val="nil"/>
            </w:tcBorders>
            <w:shd w:val="clear" w:color="000000" w:fill="FFFFFF"/>
            <w:noWrap/>
            <w:hideMark/>
          </w:tcPr>
          <w:p w14:paraId="38E6525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338</w:t>
            </w:r>
          </w:p>
        </w:tc>
        <w:tc>
          <w:tcPr>
            <w:tcW w:w="431" w:type="pct"/>
            <w:tcBorders>
              <w:top w:val="nil"/>
              <w:left w:val="nil"/>
              <w:bottom w:val="nil"/>
              <w:right w:val="nil"/>
            </w:tcBorders>
            <w:shd w:val="clear" w:color="000000" w:fill="FFFFFF"/>
            <w:noWrap/>
            <w:hideMark/>
          </w:tcPr>
          <w:p w14:paraId="38E6525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409</w:t>
            </w:r>
          </w:p>
        </w:tc>
      </w:tr>
      <w:tr w:rsidR="007B0C32" w:rsidRPr="007B0C32" w14:paraId="38E65261"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25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R-1</w:t>
            </w:r>
          </w:p>
        </w:tc>
        <w:tc>
          <w:tcPr>
            <w:tcW w:w="3288" w:type="pct"/>
            <w:tcBorders>
              <w:top w:val="nil"/>
              <w:left w:val="nil"/>
              <w:bottom w:val="single" w:sz="4" w:space="0" w:color="000099"/>
              <w:right w:val="nil"/>
            </w:tcBorders>
            <w:shd w:val="clear" w:color="000000" w:fill="FFFFFF"/>
            <w:hideMark/>
          </w:tcPr>
          <w:p w14:paraId="38E6525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Total Objective: Promote cooperation &amp; coordination</w:t>
            </w:r>
          </w:p>
        </w:tc>
        <w:tc>
          <w:tcPr>
            <w:tcW w:w="429" w:type="pct"/>
            <w:tcBorders>
              <w:top w:val="nil"/>
              <w:left w:val="nil"/>
              <w:bottom w:val="single" w:sz="4" w:space="0" w:color="000099"/>
              <w:right w:val="nil"/>
            </w:tcBorders>
            <w:shd w:val="clear" w:color="000000" w:fill="FFFFFF"/>
            <w:noWrap/>
            <w:hideMark/>
          </w:tcPr>
          <w:p w14:paraId="38E6525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802</w:t>
            </w:r>
          </w:p>
        </w:tc>
        <w:tc>
          <w:tcPr>
            <w:tcW w:w="484" w:type="pct"/>
            <w:tcBorders>
              <w:top w:val="nil"/>
              <w:left w:val="nil"/>
              <w:bottom w:val="single" w:sz="4" w:space="0" w:color="000099"/>
              <w:right w:val="nil"/>
            </w:tcBorders>
            <w:shd w:val="clear" w:color="000000" w:fill="FFFFFF"/>
            <w:noWrap/>
            <w:hideMark/>
          </w:tcPr>
          <w:p w14:paraId="38E6525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2,394</w:t>
            </w:r>
          </w:p>
        </w:tc>
        <w:tc>
          <w:tcPr>
            <w:tcW w:w="431" w:type="pct"/>
            <w:tcBorders>
              <w:top w:val="nil"/>
              <w:left w:val="nil"/>
              <w:bottom w:val="single" w:sz="4" w:space="0" w:color="000099"/>
              <w:right w:val="nil"/>
            </w:tcBorders>
            <w:shd w:val="clear" w:color="000000" w:fill="FFFFFF"/>
            <w:noWrap/>
            <w:hideMark/>
          </w:tcPr>
          <w:p w14:paraId="38E6526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3,196</w:t>
            </w:r>
          </w:p>
        </w:tc>
      </w:tr>
      <w:tr w:rsidR="007B0C32" w:rsidRPr="007B0C32" w14:paraId="38E65267" w14:textId="77777777" w:rsidTr="004C5D35">
        <w:trPr>
          <w:trHeight w:val="240"/>
        </w:trPr>
        <w:tc>
          <w:tcPr>
            <w:tcW w:w="368" w:type="pct"/>
            <w:tcBorders>
              <w:top w:val="nil"/>
              <w:left w:val="nil"/>
              <w:bottom w:val="nil"/>
              <w:right w:val="nil"/>
            </w:tcBorders>
            <w:shd w:val="clear" w:color="000000" w:fill="FFFFFF"/>
            <w:noWrap/>
            <w:hideMark/>
          </w:tcPr>
          <w:p w14:paraId="38E6526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R-2.1</w:t>
            </w:r>
          </w:p>
        </w:tc>
        <w:tc>
          <w:tcPr>
            <w:tcW w:w="3288" w:type="pct"/>
            <w:tcBorders>
              <w:top w:val="nil"/>
              <w:left w:val="nil"/>
              <w:bottom w:val="nil"/>
              <w:right w:val="nil"/>
            </w:tcBorders>
            <w:shd w:val="clear" w:color="000000" w:fill="FFFFFF"/>
            <w:hideMark/>
          </w:tcPr>
          <w:p w14:paraId="38E6526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Processing of space notices and other related activities</w:t>
            </w:r>
          </w:p>
        </w:tc>
        <w:tc>
          <w:tcPr>
            <w:tcW w:w="429" w:type="pct"/>
            <w:tcBorders>
              <w:top w:val="nil"/>
              <w:left w:val="nil"/>
              <w:bottom w:val="nil"/>
              <w:right w:val="nil"/>
            </w:tcBorders>
            <w:shd w:val="clear" w:color="000000" w:fill="FFFFFF"/>
            <w:noWrap/>
            <w:hideMark/>
          </w:tcPr>
          <w:p w14:paraId="38E6526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26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7,271</w:t>
            </w:r>
          </w:p>
        </w:tc>
        <w:tc>
          <w:tcPr>
            <w:tcW w:w="431" w:type="pct"/>
            <w:tcBorders>
              <w:top w:val="nil"/>
              <w:left w:val="nil"/>
              <w:bottom w:val="nil"/>
              <w:right w:val="nil"/>
            </w:tcBorders>
            <w:shd w:val="clear" w:color="000000" w:fill="FFFFFF"/>
            <w:noWrap/>
            <w:hideMark/>
          </w:tcPr>
          <w:p w14:paraId="38E6526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7,271</w:t>
            </w:r>
          </w:p>
        </w:tc>
      </w:tr>
      <w:tr w:rsidR="007B0C32" w:rsidRPr="007B0C32" w14:paraId="38E6526D" w14:textId="77777777" w:rsidTr="004C5D35">
        <w:trPr>
          <w:trHeight w:val="240"/>
        </w:trPr>
        <w:tc>
          <w:tcPr>
            <w:tcW w:w="368" w:type="pct"/>
            <w:tcBorders>
              <w:top w:val="nil"/>
              <w:left w:val="nil"/>
              <w:bottom w:val="nil"/>
              <w:right w:val="nil"/>
            </w:tcBorders>
            <w:shd w:val="clear" w:color="000000" w:fill="FFFFFF"/>
            <w:noWrap/>
            <w:hideMark/>
          </w:tcPr>
          <w:p w14:paraId="38E6526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R-2.2</w:t>
            </w:r>
          </w:p>
        </w:tc>
        <w:tc>
          <w:tcPr>
            <w:tcW w:w="3288" w:type="pct"/>
            <w:tcBorders>
              <w:top w:val="nil"/>
              <w:left w:val="nil"/>
              <w:bottom w:val="nil"/>
              <w:right w:val="nil"/>
            </w:tcBorders>
            <w:shd w:val="clear" w:color="000000" w:fill="FFFFFF"/>
            <w:hideMark/>
          </w:tcPr>
          <w:p w14:paraId="38E6526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Processing of terrestrial notices and other related activities</w:t>
            </w:r>
          </w:p>
        </w:tc>
        <w:tc>
          <w:tcPr>
            <w:tcW w:w="429" w:type="pct"/>
            <w:tcBorders>
              <w:top w:val="nil"/>
              <w:left w:val="nil"/>
              <w:bottom w:val="nil"/>
              <w:right w:val="nil"/>
            </w:tcBorders>
            <w:shd w:val="clear" w:color="000000" w:fill="FFFFFF"/>
            <w:noWrap/>
            <w:hideMark/>
          </w:tcPr>
          <w:p w14:paraId="38E6526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26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3,709</w:t>
            </w:r>
          </w:p>
        </w:tc>
        <w:tc>
          <w:tcPr>
            <w:tcW w:w="431" w:type="pct"/>
            <w:tcBorders>
              <w:top w:val="nil"/>
              <w:left w:val="nil"/>
              <w:bottom w:val="nil"/>
              <w:right w:val="nil"/>
            </w:tcBorders>
            <w:shd w:val="clear" w:color="000000" w:fill="FFFFFF"/>
            <w:noWrap/>
            <w:hideMark/>
          </w:tcPr>
          <w:p w14:paraId="38E6526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3,709</w:t>
            </w:r>
          </w:p>
        </w:tc>
      </w:tr>
      <w:tr w:rsidR="007B0C32" w:rsidRPr="007B0C32" w14:paraId="38E65273" w14:textId="77777777" w:rsidTr="004C5D35">
        <w:trPr>
          <w:trHeight w:val="238"/>
        </w:trPr>
        <w:tc>
          <w:tcPr>
            <w:tcW w:w="368" w:type="pct"/>
            <w:tcBorders>
              <w:top w:val="nil"/>
              <w:left w:val="nil"/>
              <w:bottom w:val="nil"/>
              <w:right w:val="nil"/>
            </w:tcBorders>
            <w:shd w:val="clear" w:color="000000" w:fill="FFFFFF"/>
            <w:noWrap/>
            <w:hideMark/>
          </w:tcPr>
          <w:p w14:paraId="38E6526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R-2.3</w:t>
            </w:r>
          </w:p>
        </w:tc>
        <w:tc>
          <w:tcPr>
            <w:tcW w:w="3288" w:type="pct"/>
            <w:tcBorders>
              <w:top w:val="nil"/>
              <w:left w:val="nil"/>
              <w:bottom w:val="nil"/>
              <w:right w:val="nil"/>
            </w:tcBorders>
            <w:shd w:val="clear" w:color="000000" w:fill="FFFFFF"/>
            <w:hideMark/>
          </w:tcPr>
          <w:p w14:paraId="38E6526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Improvement (e.g. user-friendly) of software of the Radiocommunication Bureau</w:t>
            </w:r>
          </w:p>
        </w:tc>
        <w:tc>
          <w:tcPr>
            <w:tcW w:w="429" w:type="pct"/>
            <w:tcBorders>
              <w:top w:val="nil"/>
              <w:left w:val="nil"/>
              <w:bottom w:val="nil"/>
              <w:right w:val="nil"/>
            </w:tcBorders>
            <w:shd w:val="clear" w:color="000000" w:fill="FFFFFF"/>
            <w:noWrap/>
            <w:hideMark/>
          </w:tcPr>
          <w:p w14:paraId="38E65270" w14:textId="77777777" w:rsidR="007B0C32" w:rsidRPr="007B0C32" w:rsidRDefault="007B0C32" w:rsidP="0096160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p>
        </w:tc>
        <w:tc>
          <w:tcPr>
            <w:tcW w:w="484" w:type="pct"/>
            <w:tcBorders>
              <w:top w:val="nil"/>
              <w:left w:val="nil"/>
              <w:bottom w:val="nil"/>
              <w:right w:val="nil"/>
            </w:tcBorders>
            <w:shd w:val="clear" w:color="000000" w:fill="FFFFFF"/>
            <w:noWrap/>
            <w:hideMark/>
          </w:tcPr>
          <w:p w14:paraId="38E65271" w14:textId="77777777" w:rsidR="007B0C32" w:rsidRPr="007B0C32" w:rsidRDefault="007B0C32" w:rsidP="0096160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4,307</w:t>
            </w:r>
          </w:p>
        </w:tc>
        <w:tc>
          <w:tcPr>
            <w:tcW w:w="431" w:type="pct"/>
            <w:tcBorders>
              <w:top w:val="nil"/>
              <w:left w:val="nil"/>
              <w:bottom w:val="nil"/>
              <w:right w:val="nil"/>
            </w:tcBorders>
            <w:shd w:val="clear" w:color="000000" w:fill="FFFFFF"/>
            <w:noWrap/>
            <w:hideMark/>
          </w:tcPr>
          <w:p w14:paraId="38E65272" w14:textId="77777777" w:rsidR="007B0C32" w:rsidRPr="007B0C32" w:rsidRDefault="007B0C32" w:rsidP="00961609">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4,307</w:t>
            </w:r>
          </w:p>
        </w:tc>
      </w:tr>
      <w:tr w:rsidR="007B0C32" w:rsidRPr="007B0C32" w14:paraId="38E65279" w14:textId="77777777" w:rsidTr="004C5D35">
        <w:trPr>
          <w:trHeight w:val="238"/>
        </w:trPr>
        <w:tc>
          <w:tcPr>
            <w:tcW w:w="368" w:type="pct"/>
            <w:tcBorders>
              <w:top w:val="nil"/>
              <w:left w:val="nil"/>
              <w:bottom w:val="single" w:sz="4" w:space="0" w:color="000099"/>
              <w:right w:val="nil"/>
            </w:tcBorders>
            <w:shd w:val="clear" w:color="000000" w:fill="FFFFFF"/>
            <w:noWrap/>
            <w:hideMark/>
          </w:tcPr>
          <w:p w14:paraId="38E6527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R-2</w:t>
            </w:r>
          </w:p>
        </w:tc>
        <w:tc>
          <w:tcPr>
            <w:tcW w:w="3288" w:type="pct"/>
            <w:tcBorders>
              <w:top w:val="nil"/>
              <w:left w:val="nil"/>
              <w:bottom w:val="single" w:sz="4" w:space="0" w:color="000099"/>
              <w:right w:val="nil"/>
            </w:tcBorders>
            <w:shd w:val="clear" w:color="000000" w:fill="FFFFFF"/>
            <w:hideMark/>
          </w:tcPr>
          <w:p w14:paraId="38E6527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 xml:space="preserve">Total Objective: Administer spectrum, orbit access </w:t>
            </w:r>
          </w:p>
        </w:tc>
        <w:tc>
          <w:tcPr>
            <w:tcW w:w="429" w:type="pct"/>
            <w:tcBorders>
              <w:top w:val="nil"/>
              <w:left w:val="nil"/>
              <w:bottom w:val="single" w:sz="4" w:space="0" w:color="000099"/>
              <w:right w:val="nil"/>
            </w:tcBorders>
            <w:shd w:val="clear" w:color="000000" w:fill="FFFFFF"/>
            <w:noWrap/>
            <w:hideMark/>
          </w:tcPr>
          <w:p w14:paraId="38E6527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0</w:t>
            </w:r>
          </w:p>
        </w:tc>
        <w:tc>
          <w:tcPr>
            <w:tcW w:w="484" w:type="pct"/>
            <w:tcBorders>
              <w:top w:val="nil"/>
              <w:left w:val="nil"/>
              <w:bottom w:val="single" w:sz="4" w:space="0" w:color="000099"/>
              <w:right w:val="nil"/>
            </w:tcBorders>
            <w:shd w:val="clear" w:color="000000" w:fill="FFFFFF"/>
            <w:noWrap/>
            <w:hideMark/>
          </w:tcPr>
          <w:p w14:paraId="38E6527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15,288</w:t>
            </w:r>
          </w:p>
        </w:tc>
        <w:tc>
          <w:tcPr>
            <w:tcW w:w="431" w:type="pct"/>
            <w:tcBorders>
              <w:top w:val="nil"/>
              <w:left w:val="nil"/>
              <w:bottom w:val="single" w:sz="4" w:space="0" w:color="000099"/>
              <w:right w:val="nil"/>
            </w:tcBorders>
            <w:shd w:val="clear" w:color="000000" w:fill="FFFFFF"/>
            <w:noWrap/>
            <w:hideMark/>
          </w:tcPr>
          <w:p w14:paraId="38E6527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15,288</w:t>
            </w:r>
          </w:p>
        </w:tc>
      </w:tr>
      <w:tr w:rsidR="007B0C32" w:rsidRPr="007B0C32" w14:paraId="38E6527F" w14:textId="77777777" w:rsidTr="004C5D35">
        <w:trPr>
          <w:trHeight w:val="238"/>
        </w:trPr>
        <w:tc>
          <w:tcPr>
            <w:tcW w:w="368" w:type="pct"/>
            <w:tcBorders>
              <w:top w:val="nil"/>
              <w:left w:val="nil"/>
              <w:bottom w:val="nil"/>
              <w:right w:val="nil"/>
            </w:tcBorders>
            <w:shd w:val="clear" w:color="000000" w:fill="FFFFFF"/>
            <w:noWrap/>
            <w:hideMark/>
          </w:tcPr>
          <w:p w14:paraId="38E6527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R-3.1</w:t>
            </w:r>
          </w:p>
        </w:tc>
        <w:tc>
          <w:tcPr>
            <w:tcW w:w="3288" w:type="pct"/>
            <w:tcBorders>
              <w:top w:val="nil"/>
              <w:left w:val="nil"/>
              <w:bottom w:val="nil"/>
              <w:right w:val="nil"/>
            </w:tcBorders>
            <w:shd w:val="clear" w:color="000000" w:fill="FFFFFF"/>
            <w:hideMark/>
          </w:tcPr>
          <w:p w14:paraId="38E6527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Study groups, working parties, task and joint groups, conference preparatory meetings</w:t>
            </w:r>
          </w:p>
        </w:tc>
        <w:tc>
          <w:tcPr>
            <w:tcW w:w="429" w:type="pct"/>
            <w:tcBorders>
              <w:top w:val="nil"/>
              <w:left w:val="nil"/>
              <w:bottom w:val="nil"/>
              <w:right w:val="nil"/>
            </w:tcBorders>
            <w:shd w:val="clear" w:color="000000" w:fill="FFFFFF"/>
            <w:noWrap/>
            <w:hideMark/>
          </w:tcPr>
          <w:p w14:paraId="38E6527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1,075</w:t>
            </w:r>
          </w:p>
        </w:tc>
        <w:tc>
          <w:tcPr>
            <w:tcW w:w="484" w:type="pct"/>
            <w:tcBorders>
              <w:top w:val="nil"/>
              <w:left w:val="nil"/>
              <w:bottom w:val="nil"/>
              <w:right w:val="nil"/>
            </w:tcBorders>
            <w:shd w:val="clear" w:color="000000" w:fill="FFFFFF"/>
            <w:noWrap/>
            <w:hideMark/>
          </w:tcPr>
          <w:p w14:paraId="38E6527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3,265</w:t>
            </w:r>
          </w:p>
        </w:tc>
        <w:tc>
          <w:tcPr>
            <w:tcW w:w="431" w:type="pct"/>
            <w:tcBorders>
              <w:top w:val="nil"/>
              <w:left w:val="nil"/>
              <w:bottom w:val="nil"/>
              <w:right w:val="nil"/>
            </w:tcBorders>
            <w:shd w:val="clear" w:color="000000" w:fill="FFFFFF"/>
            <w:noWrap/>
            <w:hideMark/>
          </w:tcPr>
          <w:p w14:paraId="38E6527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4,340</w:t>
            </w:r>
          </w:p>
        </w:tc>
      </w:tr>
      <w:tr w:rsidR="007B0C32" w:rsidRPr="007B0C32" w14:paraId="38E65285" w14:textId="77777777" w:rsidTr="004C5D35">
        <w:trPr>
          <w:trHeight w:val="238"/>
        </w:trPr>
        <w:tc>
          <w:tcPr>
            <w:tcW w:w="368" w:type="pct"/>
            <w:tcBorders>
              <w:top w:val="nil"/>
              <w:left w:val="nil"/>
              <w:bottom w:val="single" w:sz="4" w:space="0" w:color="000099"/>
              <w:right w:val="nil"/>
            </w:tcBorders>
            <w:shd w:val="clear" w:color="000000" w:fill="FFFFFF"/>
            <w:noWrap/>
            <w:hideMark/>
          </w:tcPr>
          <w:p w14:paraId="38E6528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R-3</w:t>
            </w:r>
          </w:p>
        </w:tc>
        <w:tc>
          <w:tcPr>
            <w:tcW w:w="3288" w:type="pct"/>
            <w:tcBorders>
              <w:top w:val="nil"/>
              <w:left w:val="nil"/>
              <w:bottom w:val="single" w:sz="4" w:space="0" w:color="000099"/>
              <w:right w:val="nil"/>
            </w:tcBorders>
            <w:shd w:val="clear" w:color="000000" w:fill="FFFFFF"/>
            <w:hideMark/>
          </w:tcPr>
          <w:p w14:paraId="38E6528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 xml:space="preserve">Total Objective: Achieve connectivity &amp; interoperability </w:t>
            </w:r>
          </w:p>
        </w:tc>
        <w:tc>
          <w:tcPr>
            <w:tcW w:w="429" w:type="pct"/>
            <w:tcBorders>
              <w:top w:val="nil"/>
              <w:left w:val="nil"/>
              <w:bottom w:val="single" w:sz="4" w:space="0" w:color="000099"/>
              <w:right w:val="nil"/>
            </w:tcBorders>
            <w:shd w:val="clear" w:color="000000" w:fill="FFFFFF"/>
            <w:noWrap/>
            <w:hideMark/>
          </w:tcPr>
          <w:p w14:paraId="38E6528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1,075</w:t>
            </w:r>
          </w:p>
        </w:tc>
        <w:tc>
          <w:tcPr>
            <w:tcW w:w="484" w:type="pct"/>
            <w:tcBorders>
              <w:top w:val="nil"/>
              <w:left w:val="nil"/>
              <w:bottom w:val="single" w:sz="4" w:space="0" w:color="000099"/>
              <w:right w:val="nil"/>
            </w:tcBorders>
            <w:shd w:val="clear" w:color="000000" w:fill="FFFFFF"/>
            <w:noWrap/>
            <w:hideMark/>
          </w:tcPr>
          <w:p w14:paraId="38E6528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3,265</w:t>
            </w:r>
          </w:p>
        </w:tc>
        <w:tc>
          <w:tcPr>
            <w:tcW w:w="431" w:type="pct"/>
            <w:tcBorders>
              <w:top w:val="nil"/>
              <w:left w:val="nil"/>
              <w:bottom w:val="single" w:sz="4" w:space="0" w:color="000099"/>
              <w:right w:val="nil"/>
            </w:tcBorders>
            <w:shd w:val="clear" w:color="000000" w:fill="FFFFFF"/>
            <w:noWrap/>
            <w:hideMark/>
          </w:tcPr>
          <w:p w14:paraId="38E6528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4,340</w:t>
            </w:r>
          </w:p>
        </w:tc>
      </w:tr>
      <w:tr w:rsidR="007B0C32" w:rsidRPr="007B0C32" w14:paraId="38E6528B" w14:textId="77777777" w:rsidTr="004C5D35">
        <w:trPr>
          <w:trHeight w:val="240"/>
        </w:trPr>
        <w:tc>
          <w:tcPr>
            <w:tcW w:w="368" w:type="pct"/>
            <w:tcBorders>
              <w:top w:val="nil"/>
              <w:left w:val="nil"/>
              <w:bottom w:val="nil"/>
              <w:right w:val="nil"/>
            </w:tcBorders>
            <w:shd w:val="clear" w:color="000000" w:fill="FFFFFF"/>
            <w:noWrap/>
            <w:hideMark/>
          </w:tcPr>
          <w:p w14:paraId="38E6528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R-4.1</w:t>
            </w:r>
          </w:p>
        </w:tc>
        <w:tc>
          <w:tcPr>
            <w:tcW w:w="3288" w:type="pct"/>
            <w:tcBorders>
              <w:top w:val="nil"/>
              <w:left w:val="nil"/>
              <w:bottom w:val="nil"/>
              <w:right w:val="nil"/>
            </w:tcBorders>
            <w:shd w:val="clear" w:color="000000" w:fill="FFFFFF"/>
            <w:hideMark/>
          </w:tcPr>
          <w:p w14:paraId="38E6528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ITU-R publications</w:t>
            </w:r>
          </w:p>
        </w:tc>
        <w:tc>
          <w:tcPr>
            <w:tcW w:w="429" w:type="pct"/>
            <w:tcBorders>
              <w:top w:val="nil"/>
              <w:left w:val="nil"/>
              <w:bottom w:val="nil"/>
              <w:right w:val="nil"/>
            </w:tcBorders>
            <w:shd w:val="clear" w:color="000000" w:fill="FFFFFF"/>
            <w:noWrap/>
            <w:hideMark/>
          </w:tcPr>
          <w:p w14:paraId="38E6528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850</w:t>
            </w:r>
          </w:p>
        </w:tc>
        <w:tc>
          <w:tcPr>
            <w:tcW w:w="484" w:type="pct"/>
            <w:tcBorders>
              <w:top w:val="nil"/>
              <w:left w:val="nil"/>
              <w:bottom w:val="nil"/>
              <w:right w:val="nil"/>
            </w:tcBorders>
            <w:shd w:val="clear" w:color="000000" w:fill="FFFFFF"/>
            <w:noWrap/>
            <w:hideMark/>
          </w:tcPr>
          <w:p w14:paraId="38E6528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2,043</w:t>
            </w:r>
          </w:p>
        </w:tc>
        <w:tc>
          <w:tcPr>
            <w:tcW w:w="431" w:type="pct"/>
            <w:tcBorders>
              <w:top w:val="nil"/>
              <w:left w:val="nil"/>
              <w:bottom w:val="nil"/>
              <w:right w:val="nil"/>
            </w:tcBorders>
            <w:shd w:val="clear" w:color="000000" w:fill="FFFFFF"/>
            <w:noWrap/>
            <w:hideMark/>
          </w:tcPr>
          <w:p w14:paraId="38E6528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2,893</w:t>
            </w:r>
          </w:p>
        </w:tc>
      </w:tr>
      <w:tr w:rsidR="007B0C32" w:rsidRPr="007B0C32" w14:paraId="38E65291"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28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R-4</w:t>
            </w:r>
          </w:p>
        </w:tc>
        <w:tc>
          <w:tcPr>
            <w:tcW w:w="3288" w:type="pct"/>
            <w:tcBorders>
              <w:top w:val="nil"/>
              <w:left w:val="nil"/>
              <w:bottom w:val="single" w:sz="4" w:space="0" w:color="000099"/>
              <w:right w:val="nil"/>
            </w:tcBorders>
            <w:shd w:val="clear" w:color="000000" w:fill="FFFFFF"/>
            <w:hideMark/>
          </w:tcPr>
          <w:p w14:paraId="38E6528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Total Objective: Disseminate information &amp; know-how</w:t>
            </w:r>
          </w:p>
        </w:tc>
        <w:tc>
          <w:tcPr>
            <w:tcW w:w="429" w:type="pct"/>
            <w:tcBorders>
              <w:top w:val="nil"/>
              <w:left w:val="nil"/>
              <w:bottom w:val="single" w:sz="4" w:space="0" w:color="000099"/>
              <w:right w:val="nil"/>
            </w:tcBorders>
            <w:shd w:val="clear" w:color="000000" w:fill="FFFFFF"/>
            <w:noWrap/>
            <w:hideMark/>
          </w:tcPr>
          <w:p w14:paraId="38E6528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850</w:t>
            </w:r>
          </w:p>
        </w:tc>
        <w:tc>
          <w:tcPr>
            <w:tcW w:w="484" w:type="pct"/>
            <w:tcBorders>
              <w:top w:val="nil"/>
              <w:left w:val="nil"/>
              <w:bottom w:val="single" w:sz="4" w:space="0" w:color="000099"/>
              <w:right w:val="nil"/>
            </w:tcBorders>
            <w:shd w:val="clear" w:color="000000" w:fill="FFFFFF"/>
            <w:noWrap/>
            <w:hideMark/>
          </w:tcPr>
          <w:p w14:paraId="38E6528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2,043</w:t>
            </w:r>
          </w:p>
        </w:tc>
        <w:tc>
          <w:tcPr>
            <w:tcW w:w="431" w:type="pct"/>
            <w:tcBorders>
              <w:top w:val="nil"/>
              <w:left w:val="nil"/>
              <w:bottom w:val="single" w:sz="4" w:space="0" w:color="000099"/>
              <w:right w:val="nil"/>
            </w:tcBorders>
            <w:shd w:val="clear" w:color="000000" w:fill="FFFFFF"/>
            <w:noWrap/>
            <w:hideMark/>
          </w:tcPr>
          <w:p w14:paraId="38E6529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2,893</w:t>
            </w:r>
          </w:p>
        </w:tc>
      </w:tr>
      <w:tr w:rsidR="007B0C32" w:rsidRPr="007B0C32" w14:paraId="38E65297" w14:textId="77777777" w:rsidTr="004C5D35">
        <w:trPr>
          <w:trHeight w:val="240"/>
        </w:trPr>
        <w:tc>
          <w:tcPr>
            <w:tcW w:w="368" w:type="pct"/>
            <w:tcBorders>
              <w:top w:val="nil"/>
              <w:left w:val="nil"/>
              <w:bottom w:val="nil"/>
              <w:right w:val="nil"/>
            </w:tcBorders>
            <w:shd w:val="clear" w:color="000000" w:fill="FFFFFF"/>
            <w:noWrap/>
            <w:hideMark/>
          </w:tcPr>
          <w:p w14:paraId="38E6529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R-5.1</w:t>
            </w:r>
          </w:p>
        </w:tc>
        <w:tc>
          <w:tcPr>
            <w:tcW w:w="3288" w:type="pct"/>
            <w:tcBorders>
              <w:top w:val="nil"/>
              <w:left w:val="nil"/>
              <w:bottom w:val="nil"/>
              <w:right w:val="nil"/>
            </w:tcBorders>
            <w:shd w:val="clear" w:color="000000" w:fill="FFFFFF"/>
            <w:hideMark/>
          </w:tcPr>
          <w:p w14:paraId="38E6529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Assistance to members, in particular developing countries and LDCs</w:t>
            </w:r>
          </w:p>
        </w:tc>
        <w:tc>
          <w:tcPr>
            <w:tcW w:w="429" w:type="pct"/>
            <w:tcBorders>
              <w:top w:val="nil"/>
              <w:left w:val="nil"/>
              <w:bottom w:val="nil"/>
              <w:right w:val="nil"/>
            </w:tcBorders>
            <w:shd w:val="clear" w:color="000000" w:fill="FFFFFF"/>
            <w:noWrap/>
            <w:hideMark/>
          </w:tcPr>
          <w:p w14:paraId="38E6529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29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1,391</w:t>
            </w:r>
          </w:p>
        </w:tc>
        <w:tc>
          <w:tcPr>
            <w:tcW w:w="431" w:type="pct"/>
            <w:tcBorders>
              <w:top w:val="nil"/>
              <w:left w:val="nil"/>
              <w:bottom w:val="nil"/>
              <w:right w:val="nil"/>
            </w:tcBorders>
            <w:shd w:val="clear" w:color="000000" w:fill="FFFFFF"/>
            <w:noWrap/>
            <w:hideMark/>
          </w:tcPr>
          <w:p w14:paraId="38E6529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1,391</w:t>
            </w:r>
          </w:p>
        </w:tc>
      </w:tr>
      <w:tr w:rsidR="007B0C32" w:rsidRPr="007B0C32" w14:paraId="38E6529D" w14:textId="77777777" w:rsidTr="004C5D35">
        <w:trPr>
          <w:trHeight w:val="240"/>
        </w:trPr>
        <w:tc>
          <w:tcPr>
            <w:tcW w:w="368" w:type="pct"/>
            <w:tcBorders>
              <w:top w:val="nil"/>
              <w:left w:val="nil"/>
              <w:bottom w:val="nil"/>
              <w:right w:val="nil"/>
            </w:tcBorders>
            <w:shd w:val="clear" w:color="000000" w:fill="FFFFFF"/>
            <w:noWrap/>
            <w:hideMark/>
          </w:tcPr>
          <w:p w14:paraId="38E6529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R-5.2</w:t>
            </w:r>
          </w:p>
        </w:tc>
        <w:tc>
          <w:tcPr>
            <w:tcW w:w="3288" w:type="pct"/>
            <w:tcBorders>
              <w:top w:val="nil"/>
              <w:left w:val="nil"/>
              <w:bottom w:val="nil"/>
              <w:right w:val="nil"/>
            </w:tcBorders>
            <w:shd w:val="clear" w:color="000000" w:fill="FFFFFF"/>
            <w:hideMark/>
          </w:tcPr>
          <w:p w14:paraId="38E6529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Liaison/support to development activities</w:t>
            </w:r>
          </w:p>
        </w:tc>
        <w:tc>
          <w:tcPr>
            <w:tcW w:w="429" w:type="pct"/>
            <w:tcBorders>
              <w:top w:val="nil"/>
              <w:left w:val="nil"/>
              <w:bottom w:val="nil"/>
              <w:right w:val="nil"/>
            </w:tcBorders>
            <w:shd w:val="clear" w:color="000000" w:fill="FFFFFF"/>
            <w:noWrap/>
            <w:hideMark/>
          </w:tcPr>
          <w:p w14:paraId="38E6529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29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522</w:t>
            </w:r>
          </w:p>
        </w:tc>
        <w:tc>
          <w:tcPr>
            <w:tcW w:w="431" w:type="pct"/>
            <w:tcBorders>
              <w:top w:val="nil"/>
              <w:left w:val="nil"/>
              <w:bottom w:val="nil"/>
              <w:right w:val="nil"/>
            </w:tcBorders>
            <w:shd w:val="clear" w:color="000000" w:fill="FFFFFF"/>
            <w:noWrap/>
            <w:hideMark/>
          </w:tcPr>
          <w:p w14:paraId="38E6529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522</w:t>
            </w:r>
          </w:p>
        </w:tc>
      </w:tr>
      <w:tr w:rsidR="007B0C32" w:rsidRPr="007B0C32" w14:paraId="38E652A3" w14:textId="77777777" w:rsidTr="004C5D35">
        <w:trPr>
          <w:trHeight w:val="240"/>
        </w:trPr>
        <w:tc>
          <w:tcPr>
            <w:tcW w:w="368" w:type="pct"/>
            <w:tcBorders>
              <w:top w:val="nil"/>
              <w:left w:val="nil"/>
              <w:bottom w:val="nil"/>
              <w:right w:val="nil"/>
            </w:tcBorders>
            <w:shd w:val="clear" w:color="000000" w:fill="FFFFFF"/>
            <w:noWrap/>
            <w:hideMark/>
          </w:tcPr>
          <w:p w14:paraId="38E6529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R-5.3</w:t>
            </w:r>
          </w:p>
        </w:tc>
        <w:tc>
          <w:tcPr>
            <w:tcW w:w="3288" w:type="pct"/>
            <w:tcBorders>
              <w:top w:val="nil"/>
              <w:left w:val="nil"/>
              <w:bottom w:val="nil"/>
              <w:right w:val="nil"/>
            </w:tcBorders>
            <w:shd w:val="clear" w:color="000000" w:fill="FFFFFF"/>
            <w:hideMark/>
          </w:tcPr>
          <w:p w14:paraId="38E6529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Seminars</w:t>
            </w:r>
          </w:p>
        </w:tc>
        <w:tc>
          <w:tcPr>
            <w:tcW w:w="429" w:type="pct"/>
            <w:tcBorders>
              <w:top w:val="nil"/>
              <w:left w:val="nil"/>
              <w:bottom w:val="nil"/>
              <w:right w:val="nil"/>
            </w:tcBorders>
            <w:shd w:val="clear" w:color="000000" w:fill="FFFFFF"/>
            <w:noWrap/>
            <w:hideMark/>
          </w:tcPr>
          <w:p w14:paraId="38E652A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523</w:t>
            </w:r>
          </w:p>
        </w:tc>
        <w:tc>
          <w:tcPr>
            <w:tcW w:w="484" w:type="pct"/>
            <w:tcBorders>
              <w:top w:val="nil"/>
              <w:left w:val="nil"/>
              <w:bottom w:val="nil"/>
              <w:right w:val="nil"/>
            </w:tcBorders>
            <w:shd w:val="clear" w:color="000000" w:fill="FFFFFF"/>
            <w:noWrap/>
            <w:hideMark/>
          </w:tcPr>
          <w:p w14:paraId="38E652A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1,203</w:t>
            </w:r>
          </w:p>
        </w:tc>
        <w:tc>
          <w:tcPr>
            <w:tcW w:w="431" w:type="pct"/>
            <w:tcBorders>
              <w:top w:val="nil"/>
              <w:left w:val="nil"/>
              <w:bottom w:val="nil"/>
              <w:right w:val="nil"/>
            </w:tcBorders>
            <w:shd w:val="clear" w:color="000000" w:fill="FFFFFF"/>
            <w:noWrap/>
            <w:hideMark/>
          </w:tcPr>
          <w:p w14:paraId="38E652A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1,726</w:t>
            </w:r>
          </w:p>
        </w:tc>
      </w:tr>
      <w:tr w:rsidR="007B0C32" w:rsidRPr="007B0C32" w14:paraId="38E652A9"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2A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R-5</w:t>
            </w:r>
          </w:p>
        </w:tc>
        <w:tc>
          <w:tcPr>
            <w:tcW w:w="3288" w:type="pct"/>
            <w:tcBorders>
              <w:top w:val="nil"/>
              <w:left w:val="nil"/>
              <w:bottom w:val="single" w:sz="4" w:space="0" w:color="000099"/>
              <w:right w:val="nil"/>
            </w:tcBorders>
            <w:shd w:val="clear" w:color="000000" w:fill="FFFFFF"/>
            <w:hideMark/>
          </w:tcPr>
          <w:p w14:paraId="38E652A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Total Objective: Support &amp; assist the membership</w:t>
            </w:r>
          </w:p>
        </w:tc>
        <w:tc>
          <w:tcPr>
            <w:tcW w:w="429" w:type="pct"/>
            <w:tcBorders>
              <w:top w:val="nil"/>
              <w:left w:val="nil"/>
              <w:bottom w:val="single" w:sz="4" w:space="0" w:color="000099"/>
              <w:right w:val="nil"/>
            </w:tcBorders>
            <w:shd w:val="clear" w:color="000000" w:fill="FFFFFF"/>
            <w:noWrap/>
            <w:hideMark/>
          </w:tcPr>
          <w:p w14:paraId="38E652A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523</w:t>
            </w:r>
          </w:p>
        </w:tc>
        <w:tc>
          <w:tcPr>
            <w:tcW w:w="484" w:type="pct"/>
            <w:tcBorders>
              <w:top w:val="nil"/>
              <w:left w:val="nil"/>
              <w:bottom w:val="single" w:sz="4" w:space="0" w:color="000099"/>
              <w:right w:val="nil"/>
            </w:tcBorders>
            <w:shd w:val="clear" w:color="000000" w:fill="FFFFFF"/>
            <w:noWrap/>
            <w:hideMark/>
          </w:tcPr>
          <w:p w14:paraId="38E652A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3,115</w:t>
            </w:r>
          </w:p>
        </w:tc>
        <w:tc>
          <w:tcPr>
            <w:tcW w:w="431" w:type="pct"/>
            <w:tcBorders>
              <w:top w:val="nil"/>
              <w:left w:val="nil"/>
              <w:bottom w:val="single" w:sz="4" w:space="0" w:color="000099"/>
              <w:right w:val="nil"/>
            </w:tcBorders>
            <w:shd w:val="clear" w:color="000000" w:fill="FFFFFF"/>
            <w:noWrap/>
            <w:hideMark/>
          </w:tcPr>
          <w:p w14:paraId="38E652A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3,638</w:t>
            </w:r>
          </w:p>
        </w:tc>
      </w:tr>
      <w:tr w:rsidR="007B0C32" w:rsidRPr="007B0C32" w14:paraId="38E652AF" w14:textId="77777777" w:rsidTr="004C5D35">
        <w:trPr>
          <w:trHeight w:val="240"/>
        </w:trPr>
        <w:tc>
          <w:tcPr>
            <w:tcW w:w="368" w:type="pct"/>
            <w:tcBorders>
              <w:top w:val="nil"/>
              <w:left w:val="nil"/>
              <w:bottom w:val="single" w:sz="4" w:space="0" w:color="000099"/>
              <w:right w:val="nil"/>
            </w:tcBorders>
            <w:shd w:val="clear" w:color="000000" w:fill="DCE6F1"/>
            <w:hideMark/>
          </w:tcPr>
          <w:p w14:paraId="38E652AA" w14:textId="77777777" w:rsidR="007B0C32" w:rsidRPr="007B0C32" w:rsidRDefault="007B0C32" w:rsidP="007B0C32">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 </w:t>
            </w:r>
          </w:p>
        </w:tc>
        <w:tc>
          <w:tcPr>
            <w:tcW w:w="3288" w:type="pct"/>
            <w:tcBorders>
              <w:top w:val="nil"/>
              <w:left w:val="nil"/>
              <w:bottom w:val="single" w:sz="4" w:space="0" w:color="000099"/>
              <w:right w:val="nil"/>
            </w:tcBorders>
            <w:shd w:val="clear" w:color="000000" w:fill="DCE6F1"/>
            <w:hideMark/>
          </w:tcPr>
          <w:p w14:paraId="38E652AB" w14:textId="77777777" w:rsidR="007B0C32" w:rsidRPr="007B0C32" w:rsidRDefault="007B0C32" w:rsidP="007B0C32">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TOTAL ITU-R</w:t>
            </w:r>
          </w:p>
        </w:tc>
        <w:tc>
          <w:tcPr>
            <w:tcW w:w="429" w:type="pct"/>
            <w:tcBorders>
              <w:top w:val="nil"/>
              <w:left w:val="nil"/>
              <w:bottom w:val="single" w:sz="4" w:space="0" w:color="000099"/>
              <w:right w:val="nil"/>
            </w:tcBorders>
            <w:shd w:val="clear" w:color="000000" w:fill="DCE6F1"/>
            <w:hideMark/>
          </w:tcPr>
          <w:p w14:paraId="38E652A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3,250</w:t>
            </w:r>
          </w:p>
        </w:tc>
        <w:tc>
          <w:tcPr>
            <w:tcW w:w="484" w:type="pct"/>
            <w:tcBorders>
              <w:top w:val="nil"/>
              <w:left w:val="nil"/>
              <w:bottom w:val="single" w:sz="4" w:space="0" w:color="000099"/>
              <w:right w:val="nil"/>
            </w:tcBorders>
            <w:shd w:val="clear" w:color="000000" w:fill="DCE6F1"/>
            <w:hideMark/>
          </w:tcPr>
          <w:p w14:paraId="38E652A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26,105</w:t>
            </w:r>
          </w:p>
        </w:tc>
        <w:tc>
          <w:tcPr>
            <w:tcW w:w="431" w:type="pct"/>
            <w:tcBorders>
              <w:top w:val="nil"/>
              <w:left w:val="nil"/>
              <w:bottom w:val="single" w:sz="4" w:space="0" w:color="000099"/>
              <w:right w:val="nil"/>
            </w:tcBorders>
            <w:shd w:val="clear" w:color="000000" w:fill="DCE6F1"/>
            <w:hideMark/>
          </w:tcPr>
          <w:p w14:paraId="38E652A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29,355</w:t>
            </w:r>
          </w:p>
        </w:tc>
      </w:tr>
      <w:tr w:rsidR="007B0C32" w:rsidRPr="007B0C32" w14:paraId="38E652B5" w14:textId="77777777" w:rsidTr="004C5D35">
        <w:trPr>
          <w:trHeight w:val="360"/>
        </w:trPr>
        <w:tc>
          <w:tcPr>
            <w:tcW w:w="368" w:type="pct"/>
            <w:tcBorders>
              <w:top w:val="nil"/>
              <w:left w:val="nil"/>
              <w:bottom w:val="nil"/>
              <w:right w:val="nil"/>
            </w:tcBorders>
            <w:shd w:val="clear" w:color="000000" w:fill="FFFFFF"/>
            <w:noWrap/>
            <w:vAlign w:val="bottom"/>
            <w:hideMark/>
          </w:tcPr>
          <w:p w14:paraId="38E652B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3288" w:type="pct"/>
            <w:tcBorders>
              <w:top w:val="nil"/>
              <w:left w:val="nil"/>
              <w:bottom w:val="nil"/>
              <w:right w:val="nil"/>
            </w:tcBorders>
            <w:shd w:val="clear" w:color="000000" w:fill="FFFFFF"/>
            <w:vAlign w:val="bottom"/>
            <w:hideMark/>
          </w:tcPr>
          <w:p w14:paraId="38E652B1" w14:textId="77777777" w:rsidR="007B0C32" w:rsidRPr="007B0C32" w:rsidRDefault="007B0C32" w:rsidP="007B0C32">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Outputs: ITU-T</w:t>
            </w:r>
          </w:p>
        </w:tc>
        <w:tc>
          <w:tcPr>
            <w:tcW w:w="429" w:type="pct"/>
            <w:tcBorders>
              <w:top w:val="nil"/>
              <w:left w:val="nil"/>
              <w:bottom w:val="nil"/>
              <w:right w:val="nil"/>
            </w:tcBorders>
            <w:shd w:val="clear" w:color="000000" w:fill="FFFFFF"/>
            <w:noWrap/>
            <w:hideMark/>
          </w:tcPr>
          <w:p w14:paraId="38E652B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2B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31" w:type="pct"/>
            <w:tcBorders>
              <w:top w:val="nil"/>
              <w:left w:val="nil"/>
              <w:bottom w:val="nil"/>
              <w:right w:val="nil"/>
            </w:tcBorders>
            <w:shd w:val="clear" w:color="000000" w:fill="FFFFFF"/>
            <w:noWrap/>
            <w:hideMark/>
          </w:tcPr>
          <w:p w14:paraId="38E652B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r>
      <w:tr w:rsidR="007B0C32" w:rsidRPr="007B0C32" w14:paraId="38E652BB" w14:textId="77777777" w:rsidTr="004C5D35">
        <w:trPr>
          <w:trHeight w:val="240"/>
        </w:trPr>
        <w:tc>
          <w:tcPr>
            <w:tcW w:w="368" w:type="pct"/>
            <w:tcBorders>
              <w:top w:val="single" w:sz="4" w:space="0" w:color="000099"/>
              <w:left w:val="nil"/>
              <w:bottom w:val="nil"/>
              <w:right w:val="nil"/>
            </w:tcBorders>
            <w:shd w:val="clear" w:color="000000" w:fill="FFFFFF"/>
            <w:noWrap/>
            <w:hideMark/>
          </w:tcPr>
          <w:p w14:paraId="38E652B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T-1.1</w:t>
            </w:r>
          </w:p>
        </w:tc>
        <w:tc>
          <w:tcPr>
            <w:tcW w:w="3288" w:type="pct"/>
            <w:tcBorders>
              <w:top w:val="single" w:sz="4" w:space="0" w:color="000099"/>
              <w:left w:val="nil"/>
              <w:bottom w:val="nil"/>
              <w:right w:val="nil"/>
            </w:tcBorders>
            <w:shd w:val="clear" w:color="000000" w:fill="FFFFFF"/>
            <w:hideMark/>
          </w:tcPr>
          <w:p w14:paraId="38E652B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World Telecommunication Standardization Assembly (WTSA)</w:t>
            </w:r>
          </w:p>
        </w:tc>
        <w:tc>
          <w:tcPr>
            <w:tcW w:w="429" w:type="pct"/>
            <w:tcBorders>
              <w:top w:val="single" w:sz="4" w:space="0" w:color="000099"/>
              <w:left w:val="nil"/>
              <w:bottom w:val="nil"/>
              <w:right w:val="nil"/>
            </w:tcBorders>
            <w:shd w:val="clear" w:color="000000" w:fill="FFFFFF"/>
            <w:noWrap/>
            <w:hideMark/>
          </w:tcPr>
          <w:p w14:paraId="38E652B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single" w:sz="4" w:space="0" w:color="000099"/>
              <w:left w:val="nil"/>
              <w:bottom w:val="nil"/>
              <w:right w:val="nil"/>
            </w:tcBorders>
            <w:shd w:val="clear" w:color="000000" w:fill="FFFFFF"/>
            <w:noWrap/>
            <w:hideMark/>
          </w:tcPr>
          <w:p w14:paraId="38E652B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31" w:type="pct"/>
            <w:tcBorders>
              <w:top w:val="single" w:sz="4" w:space="0" w:color="000099"/>
              <w:left w:val="nil"/>
              <w:bottom w:val="nil"/>
              <w:right w:val="nil"/>
            </w:tcBorders>
            <w:shd w:val="clear" w:color="000000" w:fill="FFFFFF"/>
            <w:noWrap/>
            <w:hideMark/>
          </w:tcPr>
          <w:p w14:paraId="38E652B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0</w:t>
            </w:r>
          </w:p>
        </w:tc>
      </w:tr>
      <w:tr w:rsidR="007B0C32" w:rsidRPr="007B0C32" w14:paraId="38E652C1" w14:textId="77777777" w:rsidTr="004C5D35">
        <w:trPr>
          <w:trHeight w:val="240"/>
        </w:trPr>
        <w:tc>
          <w:tcPr>
            <w:tcW w:w="368" w:type="pct"/>
            <w:tcBorders>
              <w:top w:val="nil"/>
              <w:left w:val="nil"/>
              <w:bottom w:val="nil"/>
              <w:right w:val="nil"/>
            </w:tcBorders>
            <w:shd w:val="clear" w:color="000000" w:fill="FFFFFF"/>
            <w:noWrap/>
            <w:hideMark/>
          </w:tcPr>
          <w:p w14:paraId="38E652B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T-1.2</w:t>
            </w:r>
          </w:p>
        </w:tc>
        <w:tc>
          <w:tcPr>
            <w:tcW w:w="3288" w:type="pct"/>
            <w:tcBorders>
              <w:top w:val="nil"/>
              <w:left w:val="nil"/>
              <w:bottom w:val="nil"/>
              <w:right w:val="nil"/>
            </w:tcBorders>
            <w:shd w:val="clear" w:color="000000" w:fill="FFFFFF"/>
            <w:hideMark/>
          </w:tcPr>
          <w:p w14:paraId="38E652B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WTSA regional consultation sessions</w:t>
            </w:r>
          </w:p>
        </w:tc>
        <w:tc>
          <w:tcPr>
            <w:tcW w:w="429" w:type="pct"/>
            <w:tcBorders>
              <w:top w:val="nil"/>
              <w:left w:val="nil"/>
              <w:bottom w:val="nil"/>
              <w:right w:val="nil"/>
            </w:tcBorders>
            <w:shd w:val="clear" w:color="000000" w:fill="FFFFFF"/>
            <w:noWrap/>
            <w:hideMark/>
          </w:tcPr>
          <w:p w14:paraId="38E652B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2B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31" w:type="pct"/>
            <w:tcBorders>
              <w:top w:val="nil"/>
              <w:left w:val="nil"/>
              <w:bottom w:val="nil"/>
              <w:right w:val="nil"/>
            </w:tcBorders>
            <w:shd w:val="clear" w:color="000000" w:fill="FFFFFF"/>
            <w:noWrap/>
            <w:hideMark/>
          </w:tcPr>
          <w:p w14:paraId="38E652C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0</w:t>
            </w:r>
          </w:p>
        </w:tc>
      </w:tr>
      <w:tr w:rsidR="007B0C32" w:rsidRPr="007B0C32" w14:paraId="38E652C7" w14:textId="77777777" w:rsidTr="004C5D35">
        <w:trPr>
          <w:trHeight w:val="240"/>
        </w:trPr>
        <w:tc>
          <w:tcPr>
            <w:tcW w:w="368" w:type="pct"/>
            <w:tcBorders>
              <w:top w:val="nil"/>
              <w:left w:val="nil"/>
              <w:bottom w:val="nil"/>
              <w:right w:val="nil"/>
            </w:tcBorders>
            <w:shd w:val="clear" w:color="000000" w:fill="FFFFFF"/>
            <w:noWrap/>
            <w:hideMark/>
          </w:tcPr>
          <w:p w14:paraId="38E652C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T-1.3</w:t>
            </w:r>
          </w:p>
        </w:tc>
        <w:tc>
          <w:tcPr>
            <w:tcW w:w="3288" w:type="pct"/>
            <w:tcBorders>
              <w:top w:val="nil"/>
              <w:left w:val="nil"/>
              <w:bottom w:val="nil"/>
              <w:right w:val="nil"/>
            </w:tcBorders>
            <w:shd w:val="clear" w:color="000000" w:fill="FFFFFF"/>
            <w:hideMark/>
          </w:tcPr>
          <w:p w14:paraId="38E652C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Telecommunication Standardization Advisory Group (TSAG)</w:t>
            </w:r>
          </w:p>
        </w:tc>
        <w:tc>
          <w:tcPr>
            <w:tcW w:w="429" w:type="pct"/>
            <w:tcBorders>
              <w:top w:val="nil"/>
              <w:left w:val="nil"/>
              <w:bottom w:val="nil"/>
              <w:right w:val="nil"/>
            </w:tcBorders>
            <w:shd w:val="clear" w:color="000000" w:fill="FFFFFF"/>
            <w:noWrap/>
            <w:hideMark/>
          </w:tcPr>
          <w:p w14:paraId="38E652C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67</w:t>
            </w:r>
          </w:p>
        </w:tc>
        <w:tc>
          <w:tcPr>
            <w:tcW w:w="484" w:type="pct"/>
            <w:tcBorders>
              <w:top w:val="nil"/>
              <w:left w:val="nil"/>
              <w:bottom w:val="nil"/>
              <w:right w:val="nil"/>
            </w:tcBorders>
            <w:shd w:val="clear" w:color="000000" w:fill="FFFFFF"/>
            <w:noWrap/>
            <w:hideMark/>
          </w:tcPr>
          <w:p w14:paraId="38E652C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205</w:t>
            </w:r>
          </w:p>
        </w:tc>
        <w:tc>
          <w:tcPr>
            <w:tcW w:w="431" w:type="pct"/>
            <w:tcBorders>
              <w:top w:val="nil"/>
              <w:left w:val="nil"/>
              <w:bottom w:val="nil"/>
              <w:right w:val="nil"/>
            </w:tcBorders>
            <w:shd w:val="clear" w:color="000000" w:fill="FFFFFF"/>
            <w:noWrap/>
            <w:hideMark/>
          </w:tcPr>
          <w:p w14:paraId="38E652C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272</w:t>
            </w:r>
          </w:p>
        </w:tc>
      </w:tr>
      <w:tr w:rsidR="007B0C32" w:rsidRPr="007B0C32" w14:paraId="38E652CD" w14:textId="77777777" w:rsidTr="004C5D35">
        <w:trPr>
          <w:trHeight w:val="240"/>
        </w:trPr>
        <w:tc>
          <w:tcPr>
            <w:tcW w:w="368" w:type="pct"/>
            <w:tcBorders>
              <w:top w:val="nil"/>
              <w:left w:val="nil"/>
              <w:bottom w:val="nil"/>
              <w:right w:val="nil"/>
            </w:tcBorders>
            <w:shd w:val="clear" w:color="000000" w:fill="FFFFFF"/>
            <w:noWrap/>
            <w:hideMark/>
          </w:tcPr>
          <w:p w14:paraId="38E652C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T-1.4</w:t>
            </w:r>
          </w:p>
        </w:tc>
        <w:tc>
          <w:tcPr>
            <w:tcW w:w="3288" w:type="pct"/>
            <w:tcBorders>
              <w:top w:val="nil"/>
              <w:left w:val="nil"/>
              <w:bottom w:val="nil"/>
              <w:right w:val="nil"/>
            </w:tcBorders>
            <w:shd w:val="clear" w:color="000000" w:fill="FFFFFF"/>
            <w:hideMark/>
          </w:tcPr>
          <w:p w14:paraId="38E652C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ITU-T general assistance and cooperation</w:t>
            </w:r>
          </w:p>
        </w:tc>
        <w:tc>
          <w:tcPr>
            <w:tcW w:w="429" w:type="pct"/>
            <w:tcBorders>
              <w:top w:val="nil"/>
              <w:left w:val="nil"/>
              <w:bottom w:val="nil"/>
              <w:right w:val="nil"/>
            </w:tcBorders>
            <w:shd w:val="clear" w:color="000000" w:fill="FFFFFF"/>
            <w:noWrap/>
            <w:hideMark/>
          </w:tcPr>
          <w:p w14:paraId="38E652C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2C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1,103</w:t>
            </w:r>
          </w:p>
        </w:tc>
        <w:tc>
          <w:tcPr>
            <w:tcW w:w="431" w:type="pct"/>
            <w:tcBorders>
              <w:top w:val="nil"/>
              <w:left w:val="nil"/>
              <w:bottom w:val="nil"/>
              <w:right w:val="nil"/>
            </w:tcBorders>
            <w:shd w:val="clear" w:color="000000" w:fill="FFFFFF"/>
            <w:noWrap/>
            <w:hideMark/>
          </w:tcPr>
          <w:p w14:paraId="38E652C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1,103</w:t>
            </w:r>
          </w:p>
        </w:tc>
      </w:tr>
      <w:tr w:rsidR="007B0C32" w:rsidRPr="007B0C32" w14:paraId="38E652D3"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2C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T-1</w:t>
            </w:r>
          </w:p>
        </w:tc>
        <w:tc>
          <w:tcPr>
            <w:tcW w:w="3288" w:type="pct"/>
            <w:tcBorders>
              <w:top w:val="nil"/>
              <w:left w:val="nil"/>
              <w:bottom w:val="single" w:sz="4" w:space="0" w:color="000099"/>
              <w:right w:val="nil"/>
            </w:tcBorders>
            <w:shd w:val="clear" w:color="000000" w:fill="FFFFFF"/>
            <w:hideMark/>
          </w:tcPr>
          <w:p w14:paraId="38E652C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Total Objective: Coordinate International cooperation</w:t>
            </w:r>
          </w:p>
        </w:tc>
        <w:tc>
          <w:tcPr>
            <w:tcW w:w="429" w:type="pct"/>
            <w:tcBorders>
              <w:top w:val="nil"/>
              <w:left w:val="nil"/>
              <w:bottom w:val="single" w:sz="4" w:space="0" w:color="000099"/>
              <w:right w:val="nil"/>
            </w:tcBorders>
            <w:shd w:val="clear" w:color="000000" w:fill="FFFFFF"/>
            <w:noWrap/>
            <w:hideMark/>
          </w:tcPr>
          <w:p w14:paraId="38E652D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67</w:t>
            </w:r>
          </w:p>
        </w:tc>
        <w:tc>
          <w:tcPr>
            <w:tcW w:w="484" w:type="pct"/>
            <w:tcBorders>
              <w:top w:val="nil"/>
              <w:left w:val="nil"/>
              <w:bottom w:val="single" w:sz="4" w:space="0" w:color="000099"/>
              <w:right w:val="nil"/>
            </w:tcBorders>
            <w:shd w:val="clear" w:color="000000" w:fill="FFFFFF"/>
            <w:noWrap/>
            <w:hideMark/>
          </w:tcPr>
          <w:p w14:paraId="38E652D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1,308</w:t>
            </w:r>
          </w:p>
        </w:tc>
        <w:tc>
          <w:tcPr>
            <w:tcW w:w="431" w:type="pct"/>
            <w:tcBorders>
              <w:top w:val="nil"/>
              <w:left w:val="nil"/>
              <w:bottom w:val="single" w:sz="4" w:space="0" w:color="000099"/>
              <w:right w:val="nil"/>
            </w:tcBorders>
            <w:shd w:val="clear" w:color="000000" w:fill="FFFFFF"/>
            <w:noWrap/>
            <w:hideMark/>
          </w:tcPr>
          <w:p w14:paraId="38E652D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1,375</w:t>
            </w:r>
          </w:p>
        </w:tc>
      </w:tr>
      <w:tr w:rsidR="007B0C32" w:rsidRPr="007B0C32" w14:paraId="38E652D9" w14:textId="77777777" w:rsidTr="004C5D35">
        <w:trPr>
          <w:trHeight w:val="240"/>
        </w:trPr>
        <w:tc>
          <w:tcPr>
            <w:tcW w:w="368" w:type="pct"/>
            <w:tcBorders>
              <w:top w:val="nil"/>
              <w:left w:val="nil"/>
              <w:bottom w:val="nil"/>
              <w:right w:val="nil"/>
            </w:tcBorders>
            <w:shd w:val="clear" w:color="000000" w:fill="FFFFFF"/>
            <w:noWrap/>
            <w:hideMark/>
          </w:tcPr>
          <w:p w14:paraId="38E652D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T-2.1</w:t>
            </w:r>
          </w:p>
        </w:tc>
        <w:tc>
          <w:tcPr>
            <w:tcW w:w="3288" w:type="pct"/>
            <w:tcBorders>
              <w:top w:val="nil"/>
              <w:left w:val="nil"/>
              <w:bottom w:val="nil"/>
              <w:right w:val="nil"/>
            </w:tcBorders>
            <w:shd w:val="clear" w:color="auto" w:fill="auto"/>
            <w:hideMark/>
          </w:tcPr>
          <w:p w14:paraId="38E652D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ITU-T study groups</w:t>
            </w:r>
          </w:p>
        </w:tc>
        <w:tc>
          <w:tcPr>
            <w:tcW w:w="429" w:type="pct"/>
            <w:tcBorders>
              <w:top w:val="nil"/>
              <w:left w:val="nil"/>
              <w:bottom w:val="nil"/>
              <w:right w:val="nil"/>
            </w:tcBorders>
            <w:shd w:val="clear" w:color="000000" w:fill="FFFFFF"/>
            <w:noWrap/>
            <w:hideMark/>
          </w:tcPr>
          <w:p w14:paraId="38E652D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1,069</w:t>
            </w:r>
          </w:p>
        </w:tc>
        <w:tc>
          <w:tcPr>
            <w:tcW w:w="484" w:type="pct"/>
            <w:tcBorders>
              <w:top w:val="nil"/>
              <w:left w:val="nil"/>
              <w:bottom w:val="nil"/>
              <w:right w:val="nil"/>
            </w:tcBorders>
            <w:shd w:val="clear" w:color="000000" w:fill="FFFFFF"/>
            <w:noWrap/>
            <w:hideMark/>
          </w:tcPr>
          <w:p w14:paraId="38E652D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4,367</w:t>
            </w:r>
          </w:p>
        </w:tc>
        <w:tc>
          <w:tcPr>
            <w:tcW w:w="431" w:type="pct"/>
            <w:tcBorders>
              <w:top w:val="nil"/>
              <w:left w:val="nil"/>
              <w:bottom w:val="nil"/>
              <w:right w:val="nil"/>
            </w:tcBorders>
            <w:shd w:val="clear" w:color="000000" w:fill="FFFFFF"/>
            <w:noWrap/>
            <w:hideMark/>
          </w:tcPr>
          <w:p w14:paraId="38E652D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5,436</w:t>
            </w:r>
          </w:p>
        </w:tc>
      </w:tr>
      <w:tr w:rsidR="007B0C32" w:rsidRPr="007B0C32" w14:paraId="38E652DF"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2D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T-2</w:t>
            </w:r>
          </w:p>
        </w:tc>
        <w:tc>
          <w:tcPr>
            <w:tcW w:w="3288" w:type="pct"/>
            <w:tcBorders>
              <w:top w:val="nil"/>
              <w:left w:val="nil"/>
              <w:bottom w:val="single" w:sz="4" w:space="0" w:color="000099"/>
              <w:right w:val="nil"/>
            </w:tcBorders>
            <w:shd w:val="clear" w:color="000000" w:fill="FFFFFF"/>
            <w:hideMark/>
          </w:tcPr>
          <w:p w14:paraId="38E652D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Total Objective: Produce Global Standards</w:t>
            </w:r>
          </w:p>
        </w:tc>
        <w:tc>
          <w:tcPr>
            <w:tcW w:w="429" w:type="pct"/>
            <w:tcBorders>
              <w:top w:val="nil"/>
              <w:left w:val="nil"/>
              <w:bottom w:val="single" w:sz="4" w:space="0" w:color="000099"/>
              <w:right w:val="nil"/>
            </w:tcBorders>
            <w:shd w:val="clear" w:color="000000" w:fill="FFFFFF"/>
            <w:noWrap/>
            <w:hideMark/>
          </w:tcPr>
          <w:p w14:paraId="38E652D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1,069</w:t>
            </w:r>
          </w:p>
        </w:tc>
        <w:tc>
          <w:tcPr>
            <w:tcW w:w="484" w:type="pct"/>
            <w:tcBorders>
              <w:top w:val="nil"/>
              <w:left w:val="nil"/>
              <w:bottom w:val="single" w:sz="4" w:space="0" w:color="000099"/>
              <w:right w:val="nil"/>
            </w:tcBorders>
            <w:shd w:val="clear" w:color="000000" w:fill="FFFFFF"/>
            <w:noWrap/>
            <w:hideMark/>
          </w:tcPr>
          <w:p w14:paraId="38E652D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4,367</w:t>
            </w:r>
          </w:p>
        </w:tc>
        <w:tc>
          <w:tcPr>
            <w:tcW w:w="431" w:type="pct"/>
            <w:tcBorders>
              <w:top w:val="nil"/>
              <w:left w:val="nil"/>
              <w:bottom w:val="single" w:sz="4" w:space="0" w:color="000099"/>
              <w:right w:val="nil"/>
            </w:tcBorders>
            <w:shd w:val="clear" w:color="000000" w:fill="FFFFFF"/>
            <w:noWrap/>
            <w:hideMark/>
          </w:tcPr>
          <w:p w14:paraId="38E652D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5,436</w:t>
            </w:r>
          </w:p>
        </w:tc>
      </w:tr>
      <w:tr w:rsidR="007B0C32" w:rsidRPr="007B0C32" w14:paraId="38E652E5" w14:textId="77777777" w:rsidTr="004C5D35">
        <w:trPr>
          <w:trHeight w:val="240"/>
        </w:trPr>
        <w:tc>
          <w:tcPr>
            <w:tcW w:w="368" w:type="pct"/>
            <w:tcBorders>
              <w:top w:val="nil"/>
              <w:left w:val="nil"/>
              <w:bottom w:val="nil"/>
              <w:right w:val="nil"/>
            </w:tcBorders>
            <w:shd w:val="clear" w:color="000000" w:fill="FFFFFF"/>
            <w:noWrap/>
            <w:hideMark/>
          </w:tcPr>
          <w:p w14:paraId="38E652E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T-3.1</w:t>
            </w:r>
          </w:p>
        </w:tc>
        <w:tc>
          <w:tcPr>
            <w:tcW w:w="3288" w:type="pct"/>
            <w:tcBorders>
              <w:top w:val="nil"/>
              <w:left w:val="nil"/>
              <w:bottom w:val="nil"/>
              <w:right w:val="nil"/>
            </w:tcBorders>
            <w:shd w:val="clear" w:color="000000" w:fill="FFFFFF"/>
            <w:hideMark/>
          </w:tcPr>
          <w:p w14:paraId="38E652E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Bridging the standardization gap</w:t>
            </w:r>
          </w:p>
        </w:tc>
        <w:tc>
          <w:tcPr>
            <w:tcW w:w="429" w:type="pct"/>
            <w:tcBorders>
              <w:top w:val="nil"/>
              <w:left w:val="nil"/>
              <w:bottom w:val="nil"/>
              <w:right w:val="nil"/>
            </w:tcBorders>
            <w:shd w:val="clear" w:color="000000" w:fill="FFFFFF"/>
            <w:noWrap/>
            <w:hideMark/>
          </w:tcPr>
          <w:p w14:paraId="38E652E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303</w:t>
            </w:r>
          </w:p>
        </w:tc>
        <w:tc>
          <w:tcPr>
            <w:tcW w:w="484" w:type="pct"/>
            <w:tcBorders>
              <w:top w:val="nil"/>
              <w:left w:val="nil"/>
              <w:bottom w:val="nil"/>
              <w:right w:val="nil"/>
            </w:tcBorders>
            <w:shd w:val="clear" w:color="000000" w:fill="FFFFFF"/>
            <w:noWrap/>
            <w:hideMark/>
          </w:tcPr>
          <w:p w14:paraId="38E652E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1,083</w:t>
            </w:r>
          </w:p>
        </w:tc>
        <w:tc>
          <w:tcPr>
            <w:tcW w:w="431" w:type="pct"/>
            <w:tcBorders>
              <w:top w:val="nil"/>
              <w:left w:val="nil"/>
              <w:bottom w:val="nil"/>
              <w:right w:val="nil"/>
            </w:tcBorders>
            <w:shd w:val="clear" w:color="000000" w:fill="FFFFFF"/>
            <w:noWrap/>
            <w:hideMark/>
          </w:tcPr>
          <w:p w14:paraId="38E652E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1,386</w:t>
            </w:r>
          </w:p>
        </w:tc>
      </w:tr>
      <w:tr w:rsidR="007B0C32" w:rsidRPr="007B0C32" w14:paraId="38E652EB" w14:textId="77777777" w:rsidTr="004C5D35">
        <w:trPr>
          <w:trHeight w:val="240"/>
        </w:trPr>
        <w:tc>
          <w:tcPr>
            <w:tcW w:w="368" w:type="pct"/>
            <w:tcBorders>
              <w:top w:val="nil"/>
              <w:left w:val="nil"/>
              <w:bottom w:val="nil"/>
              <w:right w:val="nil"/>
            </w:tcBorders>
            <w:shd w:val="clear" w:color="000000" w:fill="FFFFFF"/>
            <w:noWrap/>
            <w:hideMark/>
          </w:tcPr>
          <w:p w14:paraId="38E652E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T-3.2</w:t>
            </w:r>
          </w:p>
        </w:tc>
        <w:tc>
          <w:tcPr>
            <w:tcW w:w="3288" w:type="pct"/>
            <w:tcBorders>
              <w:top w:val="nil"/>
              <w:left w:val="nil"/>
              <w:bottom w:val="nil"/>
              <w:right w:val="nil"/>
            </w:tcBorders>
            <w:shd w:val="clear" w:color="000000" w:fill="FFFFFF"/>
            <w:hideMark/>
          </w:tcPr>
          <w:p w14:paraId="38E652E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Training activities, including workshops and seminars</w:t>
            </w:r>
          </w:p>
        </w:tc>
        <w:tc>
          <w:tcPr>
            <w:tcW w:w="429" w:type="pct"/>
            <w:tcBorders>
              <w:top w:val="nil"/>
              <w:left w:val="nil"/>
              <w:bottom w:val="nil"/>
              <w:right w:val="nil"/>
            </w:tcBorders>
            <w:shd w:val="clear" w:color="000000" w:fill="FFFFFF"/>
            <w:noWrap/>
            <w:hideMark/>
          </w:tcPr>
          <w:p w14:paraId="38E652E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60</w:t>
            </w:r>
          </w:p>
        </w:tc>
        <w:tc>
          <w:tcPr>
            <w:tcW w:w="484" w:type="pct"/>
            <w:tcBorders>
              <w:top w:val="nil"/>
              <w:left w:val="nil"/>
              <w:bottom w:val="nil"/>
              <w:right w:val="nil"/>
            </w:tcBorders>
            <w:shd w:val="clear" w:color="000000" w:fill="FFFFFF"/>
            <w:noWrap/>
            <w:hideMark/>
          </w:tcPr>
          <w:p w14:paraId="38E652E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1,258</w:t>
            </w:r>
          </w:p>
        </w:tc>
        <w:tc>
          <w:tcPr>
            <w:tcW w:w="431" w:type="pct"/>
            <w:tcBorders>
              <w:top w:val="nil"/>
              <w:left w:val="nil"/>
              <w:bottom w:val="nil"/>
              <w:right w:val="nil"/>
            </w:tcBorders>
            <w:shd w:val="clear" w:color="000000" w:fill="FFFFFF"/>
            <w:noWrap/>
            <w:hideMark/>
          </w:tcPr>
          <w:p w14:paraId="38E652E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1,318</w:t>
            </w:r>
          </w:p>
        </w:tc>
      </w:tr>
      <w:tr w:rsidR="007B0C32" w:rsidRPr="007B0C32" w14:paraId="38E652F1"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2E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T-3</w:t>
            </w:r>
          </w:p>
        </w:tc>
        <w:tc>
          <w:tcPr>
            <w:tcW w:w="3288" w:type="pct"/>
            <w:tcBorders>
              <w:top w:val="nil"/>
              <w:left w:val="nil"/>
              <w:bottom w:val="single" w:sz="4" w:space="0" w:color="000099"/>
              <w:right w:val="nil"/>
            </w:tcBorders>
            <w:shd w:val="clear" w:color="000000" w:fill="FFFFFF"/>
            <w:hideMark/>
          </w:tcPr>
          <w:p w14:paraId="38E652E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 xml:space="preserve">Total Objective: Bridge the Standardization Gap </w:t>
            </w:r>
          </w:p>
        </w:tc>
        <w:tc>
          <w:tcPr>
            <w:tcW w:w="429" w:type="pct"/>
            <w:tcBorders>
              <w:top w:val="nil"/>
              <w:left w:val="nil"/>
              <w:bottom w:val="single" w:sz="4" w:space="0" w:color="000099"/>
              <w:right w:val="nil"/>
            </w:tcBorders>
            <w:shd w:val="clear" w:color="000000" w:fill="FFFFFF"/>
            <w:noWrap/>
            <w:hideMark/>
          </w:tcPr>
          <w:p w14:paraId="38E652E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363</w:t>
            </w:r>
          </w:p>
        </w:tc>
        <w:tc>
          <w:tcPr>
            <w:tcW w:w="484" w:type="pct"/>
            <w:tcBorders>
              <w:top w:val="nil"/>
              <w:left w:val="nil"/>
              <w:bottom w:val="single" w:sz="4" w:space="0" w:color="000099"/>
              <w:right w:val="nil"/>
            </w:tcBorders>
            <w:shd w:val="clear" w:color="000000" w:fill="FFFFFF"/>
            <w:noWrap/>
            <w:hideMark/>
          </w:tcPr>
          <w:p w14:paraId="38E652E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2,341</w:t>
            </w:r>
          </w:p>
        </w:tc>
        <w:tc>
          <w:tcPr>
            <w:tcW w:w="431" w:type="pct"/>
            <w:tcBorders>
              <w:top w:val="nil"/>
              <w:left w:val="nil"/>
              <w:bottom w:val="single" w:sz="4" w:space="0" w:color="000099"/>
              <w:right w:val="nil"/>
            </w:tcBorders>
            <w:shd w:val="clear" w:color="000000" w:fill="FFFFFF"/>
            <w:noWrap/>
            <w:hideMark/>
          </w:tcPr>
          <w:p w14:paraId="38E652F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2,704</w:t>
            </w:r>
          </w:p>
        </w:tc>
      </w:tr>
      <w:tr w:rsidR="007B0C32" w:rsidRPr="007B0C32" w14:paraId="38E652F7" w14:textId="77777777" w:rsidTr="004C5D35">
        <w:trPr>
          <w:trHeight w:val="240"/>
        </w:trPr>
        <w:tc>
          <w:tcPr>
            <w:tcW w:w="368" w:type="pct"/>
            <w:tcBorders>
              <w:top w:val="nil"/>
              <w:left w:val="nil"/>
              <w:bottom w:val="nil"/>
              <w:right w:val="nil"/>
            </w:tcBorders>
            <w:shd w:val="clear" w:color="000000" w:fill="FFFFFF"/>
            <w:noWrap/>
            <w:hideMark/>
          </w:tcPr>
          <w:p w14:paraId="38E652F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T-4.1</w:t>
            </w:r>
          </w:p>
        </w:tc>
        <w:tc>
          <w:tcPr>
            <w:tcW w:w="3288" w:type="pct"/>
            <w:tcBorders>
              <w:top w:val="nil"/>
              <w:left w:val="nil"/>
              <w:bottom w:val="nil"/>
              <w:right w:val="nil"/>
            </w:tcBorders>
            <w:shd w:val="clear" w:color="000000" w:fill="FFFFFF"/>
            <w:hideMark/>
          </w:tcPr>
          <w:p w14:paraId="38E652F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ITU-T publications</w:t>
            </w:r>
          </w:p>
        </w:tc>
        <w:tc>
          <w:tcPr>
            <w:tcW w:w="429" w:type="pct"/>
            <w:tcBorders>
              <w:top w:val="nil"/>
              <w:left w:val="nil"/>
              <w:bottom w:val="nil"/>
              <w:right w:val="nil"/>
            </w:tcBorders>
            <w:shd w:val="clear" w:color="000000" w:fill="FFFFFF"/>
            <w:noWrap/>
            <w:hideMark/>
          </w:tcPr>
          <w:p w14:paraId="38E652F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170</w:t>
            </w:r>
          </w:p>
        </w:tc>
        <w:tc>
          <w:tcPr>
            <w:tcW w:w="484" w:type="pct"/>
            <w:tcBorders>
              <w:top w:val="nil"/>
              <w:left w:val="nil"/>
              <w:bottom w:val="nil"/>
              <w:right w:val="nil"/>
            </w:tcBorders>
            <w:shd w:val="clear" w:color="000000" w:fill="FFFFFF"/>
            <w:noWrap/>
            <w:hideMark/>
          </w:tcPr>
          <w:p w14:paraId="38E652F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1,081</w:t>
            </w:r>
          </w:p>
        </w:tc>
        <w:tc>
          <w:tcPr>
            <w:tcW w:w="431" w:type="pct"/>
            <w:tcBorders>
              <w:top w:val="nil"/>
              <w:left w:val="nil"/>
              <w:bottom w:val="nil"/>
              <w:right w:val="nil"/>
            </w:tcBorders>
            <w:shd w:val="clear" w:color="000000" w:fill="FFFFFF"/>
            <w:noWrap/>
            <w:hideMark/>
          </w:tcPr>
          <w:p w14:paraId="38E652F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1,251</w:t>
            </w:r>
          </w:p>
        </w:tc>
      </w:tr>
      <w:tr w:rsidR="007B0C32" w:rsidRPr="007B0C32" w14:paraId="38E652FD" w14:textId="77777777" w:rsidTr="004C5D35">
        <w:trPr>
          <w:trHeight w:val="240"/>
        </w:trPr>
        <w:tc>
          <w:tcPr>
            <w:tcW w:w="368" w:type="pct"/>
            <w:tcBorders>
              <w:top w:val="nil"/>
              <w:left w:val="nil"/>
              <w:bottom w:val="nil"/>
              <w:right w:val="nil"/>
            </w:tcBorders>
            <w:shd w:val="clear" w:color="000000" w:fill="FFFFFF"/>
            <w:noWrap/>
            <w:hideMark/>
          </w:tcPr>
          <w:p w14:paraId="38E652F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T-4.2</w:t>
            </w:r>
          </w:p>
        </w:tc>
        <w:tc>
          <w:tcPr>
            <w:tcW w:w="3288" w:type="pct"/>
            <w:tcBorders>
              <w:top w:val="nil"/>
              <w:left w:val="nil"/>
              <w:bottom w:val="nil"/>
              <w:right w:val="nil"/>
            </w:tcBorders>
            <w:shd w:val="clear" w:color="000000" w:fill="FFFFFF"/>
            <w:hideMark/>
          </w:tcPr>
          <w:p w14:paraId="38E652F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ITU Operational Bulletin</w:t>
            </w:r>
          </w:p>
        </w:tc>
        <w:tc>
          <w:tcPr>
            <w:tcW w:w="429" w:type="pct"/>
            <w:tcBorders>
              <w:top w:val="nil"/>
              <w:left w:val="nil"/>
              <w:bottom w:val="nil"/>
              <w:right w:val="nil"/>
            </w:tcBorders>
            <w:shd w:val="clear" w:color="000000" w:fill="FFFFFF"/>
            <w:noWrap/>
            <w:hideMark/>
          </w:tcPr>
          <w:p w14:paraId="38E652F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14</w:t>
            </w:r>
          </w:p>
        </w:tc>
        <w:tc>
          <w:tcPr>
            <w:tcW w:w="484" w:type="pct"/>
            <w:tcBorders>
              <w:top w:val="nil"/>
              <w:left w:val="nil"/>
              <w:bottom w:val="nil"/>
              <w:right w:val="nil"/>
            </w:tcBorders>
            <w:shd w:val="clear" w:color="000000" w:fill="FFFFFF"/>
            <w:noWrap/>
            <w:hideMark/>
          </w:tcPr>
          <w:p w14:paraId="38E652F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325</w:t>
            </w:r>
          </w:p>
        </w:tc>
        <w:tc>
          <w:tcPr>
            <w:tcW w:w="431" w:type="pct"/>
            <w:tcBorders>
              <w:top w:val="nil"/>
              <w:left w:val="nil"/>
              <w:bottom w:val="nil"/>
              <w:right w:val="nil"/>
            </w:tcBorders>
            <w:shd w:val="clear" w:color="000000" w:fill="FFFFFF"/>
            <w:noWrap/>
            <w:hideMark/>
          </w:tcPr>
          <w:p w14:paraId="38E652F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339</w:t>
            </w:r>
          </w:p>
        </w:tc>
      </w:tr>
      <w:tr w:rsidR="007B0C32" w:rsidRPr="007B0C32" w14:paraId="38E65303" w14:textId="77777777" w:rsidTr="004C5D35">
        <w:trPr>
          <w:trHeight w:val="240"/>
        </w:trPr>
        <w:tc>
          <w:tcPr>
            <w:tcW w:w="368" w:type="pct"/>
            <w:tcBorders>
              <w:top w:val="nil"/>
              <w:left w:val="nil"/>
              <w:bottom w:val="nil"/>
              <w:right w:val="nil"/>
            </w:tcBorders>
            <w:shd w:val="clear" w:color="000000" w:fill="FFFFFF"/>
            <w:noWrap/>
            <w:hideMark/>
          </w:tcPr>
          <w:p w14:paraId="38E652F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T-4.3</w:t>
            </w:r>
          </w:p>
        </w:tc>
        <w:tc>
          <w:tcPr>
            <w:tcW w:w="3288" w:type="pct"/>
            <w:tcBorders>
              <w:top w:val="nil"/>
              <w:left w:val="nil"/>
              <w:bottom w:val="nil"/>
              <w:right w:val="nil"/>
            </w:tcBorders>
            <w:shd w:val="clear" w:color="000000" w:fill="FFFFFF"/>
            <w:hideMark/>
          </w:tcPr>
          <w:p w14:paraId="38E652F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Database publications</w:t>
            </w:r>
          </w:p>
        </w:tc>
        <w:tc>
          <w:tcPr>
            <w:tcW w:w="429" w:type="pct"/>
            <w:tcBorders>
              <w:top w:val="nil"/>
              <w:left w:val="nil"/>
              <w:bottom w:val="nil"/>
              <w:right w:val="nil"/>
            </w:tcBorders>
            <w:shd w:val="clear" w:color="000000" w:fill="FFFFFF"/>
            <w:noWrap/>
            <w:hideMark/>
          </w:tcPr>
          <w:p w14:paraId="38E6530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30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601</w:t>
            </w:r>
          </w:p>
        </w:tc>
        <w:tc>
          <w:tcPr>
            <w:tcW w:w="431" w:type="pct"/>
            <w:tcBorders>
              <w:top w:val="nil"/>
              <w:left w:val="nil"/>
              <w:bottom w:val="nil"/>
              <w:right w:val="nil"/>
            </w:tcBorders>
            <w:shd w:val="clear" w:color="000000" w:fill="FFFFFF"/>
            <w:noWrap/>
            <w:hideMark/>
          </w:tcPr>
          <w:p w14:paraId="38E6530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601</w:t>
            </w:r>
          </w:p>
        </w:tc>
      </w:tr>
      <w:tr w:rsidR="007B0C32" w:rsidRPr="007B0C32" w14:paraId="38E65309" w14:textId="77777777" w:rsidTr="004C5D35">
        <w:trPr>
          <w:trHeight w:val="240"/>
        </w:trPr>
        <w:tc>
          <w:tcPr>
            <w:tcW w:w="368" w:type="pct"/>
            <w:tcBorders>
              <w:top w:val="nil"/>
              <w:left w:val="nil"/>
              <w:bottom w:val="nil"/>
              <w:right w:val="nil"/>
            </w:tcBorders>
            <w:shd w:val="clear" w:color="000000" w:fill="FFFFFF"/>
            <w:noWrap/>
            <w:hideMark/>
          </w:tcPr>
          <w:p w14:paraId="38E6530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T-4.4</w:t>
            </w:r>
          </w:p>
        </w:tc>
        <w:tc>
          <w:tcPr>
            <w:tcW w:w="3288" w:type="pct"/>
            <w:tcBorders>
              <w:top w:val="nil"/>
              <w:left w:val="nil"/>
              <w:bottom w:val="nil"/>
              <w:right w:val="nil"/>
            </w:tcBorders>
            <w:shd w:val="clear" w:color="000000" w:fill="FFFFFF"/>
            <w:hideMark/>
          </w:tcPr>
          <w:p w14:paraId="38E6530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Relevant TSB databases</w:t>
            </w:r>
          </w:p>
        </w:tc>
        <w:tc>
          <w:tcPr>
            <w:tcW w:w="429" w:type="pct"/>
            <w:tcBorders>
              <w:top w:val="nil"/>
              <w:left w:val="nil"/>
              <w:bottom w:val="nil"/>
              <w:right w:val="nil"/>
            </w:tcBorders>
            <w:shd w:val="clear" w:color="000000" w:fill="FFFFFF"/>
            <w:noWrap/>
            <w:hideMark/>
          </w:tcPr>
          <w:p w14:paraId="38E6530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30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144</w:t>
            </w:r>
          </w:p>
        </w:tc>
        <w:tc>
          <w:tcPr>
            <w:tcW w:w="431" w:type="pct"/>
            <w:tcBorders>
              <w:top w:val="nil"/>
              <w:left w:val="nil"/>
              <w:bottom w:val="nil"/>
              <w:right w:val="nil"/>
            </w:tcBorders>
            <w:shd w:val="clear" w:color="000000" w:fill="FFFFFF"/>
            <w:noWrap/>
            <w:hideMark/>
          </w:tcPr>
          <w:p w14:paraId="38E6530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144</w:t>
            </w:r>
          </w:p>
        </w:tc>
      </w:tr>
      <w:tr w:rsidR="007B0C32" w:rsidRPr="007B0C32" w14:paraId="38E6530F" w14:textId="77777777" w:rsidTr="004C5D35">
        <w:trPr>
          <w:trHeight w:val="720"/>
        </w:trPr>
        <w:tc>
          <w:tcPr>
            <w:tcW w:w="368" w:type="pct"/>
            <w:tcBorders>
              <w:top w:val="nil"/>
              <w:left w:val="nil"/>
              <w:bottom w:val="nil"/>
              <w:right w:val="nil"/>
            </w:tcBorders>
            <w:shd w:val="clear" w:color="000000" w:fill="FFFFFF"/>
            <w:noWrap/>
            <w:hideMark/>
          </w:tcPr>
          <w:p w14:paraId="38E6530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T-4.5</w:t>
            </w:r>
          </w:p>
        </w:tc>
        <w:tc>
          <w:tcPr>
            <w:tcW w:w="3288" w:type="pct"/>
            <w:tcBorders>
              <w:top w:val="nil"/>
              <w:left w:val="nil"/>
              <w:bottom w:val="nil"/>
              <w:right w:val="nil"/>
            </w:tcBorders>
            <w:shd w:val="clear" w:color="000000" w:fill="FFFFFF"/>
            <w:hideMark/>
          </w:tcPr>
          <w:p w14:paraId="38E6530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Allocation and mgmt of international telecommunication numbering, naming, addressing and identification resources in accordance with ITU-T Recommendations and procedures</w:t>
            </w:r>
          </w:p>
        </w:tc>
        <w:tc>
          <w:tcPr>
            <w:tcW w:w="429" w:type="pct"/>
            <w:tcBorders>
              <w:top w:val="nil"/>
              <w:left w:val="nil"/>
              <w:bottom w:val="nil"/>
              <w:right w:val="nil"/>
            </w:tcBorders>
            <w:shd w:val="clear" w:color="000000" w:fill="FFFFFF"/>
            <w:noWrap/>
            <w:hideMark/>
          </w:tcPr>
          <w:p w14:paraId="38E6530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30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80</w:t>
            </w:r>
          </w:p>
        </w:tc>
        <w:tc>
          <w:tcPr>
            <w:tcW w:w="431" w:type="pct"/>
            <w:tcBorders>
              <w:top w:val="nil"/>
              <w:left w:val="nil"/>
              <w:bottom w:val="nil"/>
              <w:right w:val="nil"/>
            </w:tcBorders>
            <w:shd w:val="clear" w:color="000000" w:fill="FFFFFF"/>
            <w:noWrap/>
            <w:hideMark/>
          </w:tcPr>
          <w:p w14:paraId="38E6530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80</w:t>
            </w:r>
          </w:p>
        </w:tc>
      </w:tr>
      <w:tr w:rsidR="007B0C32" w:rsidRPr="007B0C32" w14:paraId="38E65315" w14:textId="77777777" w:rsidTr="004C5D35">
        <w:trPr>
          <w:trHeight w:val="240"/>
        </w:trPr>
        <w:tc>
          <w:tcPr>
            <w:tcW w:w="368" w:type="pct"/>
            <w:tcBorders>
              <w:top w:val="nil"/>
              <w:left w:val="nil"/>
              <w:bottom w:val="nil"/>
              <w:right w:val="nil"/>
            </w:tcBorders>
            <w:shd w:val="clear" w:color="000000" w:fill="FFFFFF"/>
            <w:noWrap/>
            <w:hideMark/>
          </w:tcPr>
          <w:p w14:paraId="38E6531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T-4.6</w:t>
            </w:r>
          </w:p>
        </w:tc>
        <w:tc>
          <w:tcPr>
            <w:tcW w:w="3288" w:type="pct"/>
            <w:tcBorders>
              <w:top w:val="nil"/>
              <w:left w:val="nil"/>
              <w:bottom w:val="nil"/>
              <w:right w:val="nil"/>
            </w:tcBorders>
            <w:shd w:val="clear" w:color="000000" w:fill="FFFFFF"/>
            <w:hideMark/>
          </w:tcPr>
          <w:p w14:paraId="38E6531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Promotion</w:t>
            </w:r>
          </w:p>
        </w:tc>
        <w:tc>
          <w:tcPr>
            <w:tcW w:w="429" w:type="pct"/>
            <w:tcBorders>
              <w:top w:val="nil"/>
              <w:left w:val="nil"/>
              <w:bottom w:val="nil"/>
              <w:right w:val="nil"/>
            </w:tcBorders>
            <w:shd w:val="clear" w:color="000000" w:fill="FFFFFF"/>
            <w:noWrap/>
            <w:hideMark/>
          </w:tcPr>
          <w:p w14:paraId="38E6531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31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806</w:t>
            </w:r>
          </w:p>
        </w:tc>
        <w:tc>
          <w:tcPr>
            <w:tcW w:w="431" w:type="pct"/>
            <w:tcBorders>
              <w:top w:val="nil"/>
              <w:left w:val="nil"/>
              <w:bottom w:val="nil"/>
              <w:right w:val="nil"/>
            </w:tcBorders>
            <w:shd w:val="clear" w:color="000000" w:fill="FFFFFF"/>
            <w:noWrap/>
            <w:hideMark/>
          </w:tcPr>
          <w:p w14:paraId="38E6531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806</w:t>
            </w:r>
          </w:p>
        </w:tc>
      </w:tr>
      <w:tr w:rsidR="007B0C32" w:rsidRPr="007B0C32" w14:paraId="38E6531B"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31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T-4</w:t>
            </w:r>
          </w:p>
        </w:tc>
        <w:tc>
          <w:tcPr>
            <w:tcW w:w="3288" w:type="pct"/>
            <w:tcBorders>
              <w:top w:val="nil"/>
              <w:left w:val="nil"/>
              <w:bottom w:val="single" w:sz="4" w:space="0" w:color="000099"/>
              <w:right w:val="nil"/>
            </w:tcBorders>
            <w:shd w:val="clear" w:color="000000" w:fill="FFFFFF"/>
            <w:hideMark/>
          </w:tcPr>
          <w:p w14:paraId="38E6531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Total Objective: Inform / Disseminate information</w:t>
            </w:r>
          </w:p>
        </w:tc>
        <w:tc>
          <w:tcPr>
            <w:tcW w:w="429" w:type="pct"/>
            <w:tcBorders>
              <w:top w:val="nil"/>
              <w:left w:val="nil"/>
              <w:bottom w:val="single" w:sz="4" w:space="0" w:color="000099"/>
              <w:right w:val="nil"/>
            </w:tcBorders>
            <w:shd w:val="clear" w:color="000000" w:fill="FFFFFF"/>
            <w:noWrap/>
            <w:hideMark/>
          </w:tcPr>
          <w:p w14:paraId="38E6531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184</w:t>
            </w:r>
          </w:p>
        </w:tc>
        <w:tc>
          <w:tcPr>
            <w:tcW w:w="484" w:type="pct"/>
            <w:tcBorders>
              <w:top w:val="nil"/>
              <w:left w:val="nil"/>
              <w:bottom w:val="single" w:sz="4" w:space="0" w:color="000099"/>
              <w:right w:val="nil"/>
            </w:tcBorders>
            <w:shd w:val="clear" w:color="000000" w:fill="FFFFFF"/>
            <w:noWrap/>
            <w:hideMark/>
          </w:tcPr>
          <w:p w14:paraId="38E6531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3,037</w:t>
            </w:r>
          </w:p>
        </w:tc>
        <w:tc>
          <w:tcPr>
            <w:tcW w:w="431" w:type="pct"/>
            <w:tcBorders>
              <w:top w:val="nil"/>
              <w:left w:val="nil"/>
              <w:bottom w:val="single" w:sz="4" w:space="0" w:color="000099"/>
              <w:right w:val="nil"/>
            </w:tcBorders>
            <w:shd w:val="clear" w:color="000000" w:fill="FFFFFF"/>
            <w:noWrap/>
            <w:hideMark/>
          </w:tcPr>
          <w:p w14:paraId="38E6531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3,221</w:t>
            </w:r>
          </w:p>
        </w:tc>
      </w:tr>
      <w:tr w:rsidR="007B0C32" w:rsidRPr="007B0C32" w14:paraId="38E65321" w14:textId="77777777" w:rsidTr="004C5D35">
        <w:trPr>
          <w:trHeight w:val="240"/>
        </w:trPr>
        <w:tc>
          <w:tcPr>
            <w:tcW w:w="368" w:type="pct"/>
            <w:tcBorders>
              <w:top w:val="nil"/>
              <w:left w:val="nil"/>
              <w:bottom w:val="single" w:sz="4" w:space="0" w:color="000099"/>
              <w:right w:val="nil"/>
            </w:tcBorders>
            <w:shd w:val="clear" w:color="000000" w:fill="DCE6F1"/>
            <w:hideMark/>
          </w:tcPr>
          <w:p w14:paraId="38E6531C" w14:textId="77777777" w:rsidR="007B0C32" w:rsidRPr="007B0C32" w:rsidRDefault="007B0C32" w:rsidP="007B0C32">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 </w:t>
            </w:r>
          </w:p>
        </w:tc>
        <w:tc>
          <w:tcPr>
            <w:tcW w:w="3288" w:type="pct"/>
            <w:tcBorders>
              <w:top w:val="nil"/>
              <w:left w:val="nil"/>
              <w:bottom w:val="single" w:sz="4" w:space="0" w:color="000099"/>
              <w:right w:val="nil"/>
            </w:tcBorders>
            <w:shd w:val="clear" w:color="000000" w:fill="DCE6F1"/>
            <w:hideMark/>
          </w:tcPr>
          <w:p w14:paraId="38E6531D" w14:textId="77777777" w:rsidR="007B0C32" w:rsidRPr="007B0C32" w:rsidRDefault="007B0C32" w:rsidP="007B0C32">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TOTAL ITU-T</w:t>
            </w:r>
          </w:p>
        </w:tc>
        <w:tc>
          <w:tcPr>
            <w:tcW w:w="429" w:type="pct"/>
            <w:tcBorders>
              <w:top w:val="nil"/>
              <w:left w:val="nil"/>
              <w:bottom w:val="single" w:sz="4" w:space="0" w:color="000099"/>
              <w:right w:val="nil"/>
            </w:tcBorders>
            <w:shd w:val="clear" w:color="000000" w:fill="DCE6F1"/>
            <w:hideMark/>
          </w:tcPr>
          <w:p w14:paraId="38E6531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1,683</w:t>
            </w:r>
          </w:p>
        </w:tc>
        <w:tc>
          <w:tcPr>
            <w:tcW w:w="484" w:type="pct"/>
            <w:tcBorders>
              <w:top w:val="nil"/>
              <w:left w:val="nil"/>
              <w:bottom w:val="single" w:sz="4" w:space="0" w:color="000099"/>
              <w:right w:val="nil"/>
            </w:tcBorders>
            <w:shd w:val="clear" w:color="000000" w:fill="DCE6F1"/>
            <w:hideMark/>
          </w:tcPr>
          <w:p w14:paraId="38E6531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11,053</w:t>
            </w:r>
          </w:p>
        </w:tc>
        <w:tc>
          <w:tcPr>
            <w:tcW w:w="431" w:type="pct"/>
            <w:tcBorders>
              <w:top w:val="nil"/>
              <w:left w:val="nil"/>
              <w:bottom w:val="single" w:sz="4" w:space="0" w:color="000099"/>
              <w:right w:val="nil"/>
            </w:tcBorders>
            <w:shd w:val="clear" w:color="000000" w:fill="DCE6F1"/>
            <w:hideMark/>
          </w:tcPr>
          <w:p w14:paraId="38E6532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12,736</w:t>
            </w:r>
          </w:p>
        </w:tc>
      </w:tr>
      <w:tr w:rsidR="007B0C32" w:rsidRPr="007B0C32" w14:paraId="38E65327" w14:textId="77777777" w:rsidTr="004C5D35">
        <w:trPr>
          <w:trHeight w:val="360"/>
        </w:trPr>
        <w:tc>
          <w:tcPr>
            <w:tcW w:w="368" w:type="pct"/>
            <w:tcBorders>
              <w:top w:val="nil"/>
              <w:left w:val="nil"/>
              <w:bottom w:val="nil"/>
              <w:right w:val="nil"/>
            </w:tcBorders>
            <w:shd w:val="clear" w:color="000000" w:fill="FFFFFF"/>
            <w:noWrap/>
            <w:hideMark/>
          </w:tcPr>
          <w:p w14:paraId="38E6532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3288" w:type="pct"/>
            <w:tcBorders>
              <w:top w:val="nil"/>
              <w:left w:val="nil"/>
              <w:bottom w:val="nil"/>
              <w:right w:val="nil"/>
            </w:tcBorders>
            <w:shd w:val="clear" w:color="000000" w:fill="FFFFFF"/>
            <w:vAlign w:val="bottom"/>
            <w:hideMark/>
          </w:tcPr>
          <w:p w14:paraId="38E65323" w14:textId="77777777" w:rsidR="007B0C32" w:rsidRPr="007B0C32" w:rsidRDefault="007B0C32" w:rsidP="007B0C32">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Outputs: ITU-D</w:t>
            </w:r>
          </w:p>
        </w:tc>
        <w:tc>
          <w:tcPr>
            <w:tcW w:w="429" w:type="pct"/>
            <w:tcBorders>
              <w:top w:val="nil"/>
              <w:left w:val="nil"/>
              <w:bottom w:val="nil"/>
              <w:right w:val="nil"/>
            </w:tcBorders>
            <w:shd w:val="clear" w:color="000000" w:fill="FFFFFF"/>
            <w:noWrap/>
            <w:hideMark/>
          </w:tcPr>
          <w:p w14:paraId="38E6532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32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31" w:type="pct"/>
            <w:tcBorders>
              <w:top w:val="nil"/>
              <w:left w:val="nil"/>
              <w:bottom w:val="nil"/>
              <w:right w:val="nil"/>
            </w:tcBorders>
            <w:shd w:val="clear" w:color="000000" w:fill="FFFFFF"/>
            <w:noWrap/>
            <w:hideMark/>
          </w:tcPr>
          <w:p w14:paraId="38E6532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r>
      <w:tr w:rsidR="007B0C32" w:rsidRPr="007B0C32" w14:paraId="38E6532D" w14:textId="77777777" w:rsidTr="004C5D35">
        <w:trPr>
          <w:trHeight w:val="240"/>
        </w:trPr>
        <w:tc>
          <w:tcPr>
            <w:tcW w:w="368" w:type="pct"/>
            <w:tcBorders>
              <w:top w:val="single" w:sz="4" w:space="0" w:color="000099"/>
              <w:left w:val="nil"/>
              <w:bottom w:val="nil"/>
              <w:right w:val="nil"/>
            </w:tcBorders>
            <w:shd w:val="clear" w:color="000000" w:fill="FFFFFF"/>
            <w:noWrap/>
            <w:hideMark/>
          </w:tcPr>
          <w:p w14:paraId="38E6532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D-1.1</w:t>
            </w:r>
          </w:p>
        </w:tc>
        <w:tc>
          <w:tcPr>
            <w:tcW w:w="3288" w:type="pct"/>
            <w:tcBorders>
              <w:top w:val="single" w:sz="4" w:space="0" w:color="000099"/>
              <w:left w:val="nil"/>
              <w:bottom w:val="nil"/>
              <w:right w:val="nil"/>
            </w:tcBorders>
            <w:shd w:val="clear" w:color="000000" w:fill="FFFFFF"/>
            <w:hideMark/>
          </w:tcPr>
          <w:p w14:paraId="38E6532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World Telecommunication Development Conference (WTDC-14)</w:t>
            </w:r>
          </w:p>
        </w:tc>
        <w:tc>
          <w:tcPr>
            <w:tcW w:w="429" w:type="pct"/>
            <w:tcBorders>
              <w:top w:val="single" w:sz="4" w:space="0" w:color="000099"/>
              <w:left w:val="nil"/>
              <w:bottom w:val="nil"/>
              <w:right w:val="nil"/>
            </w:tcBorders>
            <w:shd w:val="clear" w:color="000000" w:fill="FFFFFF"/>
            <w:noWrap/>
            <w:hideMark/>
          </w:tcPr>
          <w:p w14:paraId="38E6532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single" w:sz="4" w:space="0" w:color="000099"/>
              <w:left w:val="nil"/>
              <w:bottom w:val="nil"/>
              <w:right w:val="nil"/>
            </w:tcBorders>
            <w:shd w:val="clear" w:color="000000" w:fill="FFFFFF"/>
            <w:noWrap/>
            <w:hideMark/>
          </w:tcPr>
          <w:p w14:paraId="38E6532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642</w:t>
            </w:r>
          </w:p>
        </w:tc>
        <w:tc>
          <w:tcPr>
            <w:tcW w:w="431" w:type="pct"/>
            <w:tcBorders>
              <w:top w:val="single" w:sz="4" w:space="0" w:color="000099"/>
              <w:left w:val="nil"/>
              <w:bottom w:val="nil"/>
              <w:right w:val="nil"/>
            </w:tcBorders>
            <w:shd w:val="clear" w:color="000000" w:fill="FFFFFF"/>
            <w:noWrap/>
            <w:hideMark/>
          </w:tcPr>
          <w:p w14:paraId="38E6532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642</w:t>
            </w:r>
          </w:p>
        </w:tc>
      </w:tr>
      <w:tr w:rsidR="007B0C32" w:rsidRPr="007B0C32" w14:paraId="38E65333" w14:textId="77777777" w:rsidTr="004C5D35">
        <w:trPr>
          <w:trHeight w:val="480"/>
        </w:trPr>
        <w:tc>
          <w:tcPr>
            <w:tcW w:w="368" w:type="pct"/>
            <w:tcBorders>
              <w:top w:val="nil"/>
              <w:left w:val="nil"/>
              <w:bottom w:val="nil"/>
              <w:right w:val="nil"/>
            </w:tcBorders>
            <w:shd w:val="clear" w:color="000000" w:fill="FFFFFF"/>
            <w:noWrap/>
            <w:hideMark/>
          </w:tcPr>
          <w:p w14:paraId="38E6532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D-1.2</w:t>
            </w:r>
          </w:p>
        </w:tc>
        <w:tc>
          <w:tcPr>
            <w:tcW w:w="3288" w:type="pct"/>
            <w:tcBorders>
              <w:top w:val="nil"/>
              <w:left w:val="nil"/>
              <w:bottom w:val="nil"/>
              <w:right w:val="nil"/>
            </w:tcBorders>
            <w:shd w:val="clear" w:color="000000" w:fill="FFFFFF"/>
            <w:hideMark/>
          </w:tcPr>
          <w:p w14:paraId="38E6532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WTDC-14 regional preparatory meetings in Asia-Pacific, Africa, Americas, CIS, Europe and Arab States</w:t>
            </w:r>
          </w:p>
        </w:tc>
        <w:tc>
          <w:tcPr>
            <w:tcW w:w="429" w:type="pct"/>
            <w:tcBorders>
              <w:top w:val="nil"/>
              <w:left w:val="nil"/>
              <w:bottom w:val="nil"/>
              <w:right w:val="nil"/>
            </w:tcBorders>
            <w:shd w:val="clear" w:color="000000" w:fill="FFFFFF"/>
            <w:noWrap/>
            <w:hideMark/>
          </w:tcPr>
          <w:p w14:paraId="38E6533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33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382</w:t>
            </w:r>
          </w:p>
        </w:tc>
        <w:tc>
          <w:tcPr>
            <w:tcW w:w="431" w:type="pct"/>
            <w:tcBorders>
              <w:top w:val="nil"/>
              <w:left w:val="nil"/>
              <w:bottom w:val="nil"/>
              <w:right w:val="nil"/>
            </w:tcBorders>
            <w:shd w:val="clear" w:color="000000" w:fill="FFFFFF"/>
            <w:noWrap/>
            <w:hideMark/>
          </w:tcPr>
          <w:p w14:paraId="38E6533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382</w:t>
            </w:r>
          </w:p>
        </w:tc>
      </w:tr>
      <w:tr w:rsidR="007B0C32" w:rsidRPr="007B0C32" w14:paraId="38E65339" w14:textId="77777777" w:rsidTr="004C5D35">
        <w:trPr>
          <w:trHeight w:val="240"/>
        </w:trPr>
        <w:tc>
          <w:tcPr>
            <w:tcW w:w="368" w:type="pct"/>
            <w:tcBorders>
              <w:top w:val="nil"/>
              <w:left w:val="nil"/>
              <w:bottom w:val="nil"/>
              <w:right w:val="nil"/>
            </w:tcBorders>
            <w:shd w:val="clear" w:color="000000" w:fill="FFFFFF"/>
            <w:noWrap/>
            <w:hideMark/>
          </w:tcPr>
          <w:p w14:paraId="38E6533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D-1.3</w:t>
            </w:r>
          </w:p>
        </w:tc>
        <w:tc>
          <w:tcPr>
            <w:tcW w:w="3288" w:type="pct"/>
            <w:tcBorders>
              <w:top w:val="nil"/>
              <w:left w:val="nil"/>
              <w:bottom w:val="nil"/>
              <w:right w:val="nil"/>
            </w:tcBorders>
            <w:shd w:val="clear" w:color="000000" w:fill="FFFFFF"/>
            <w:hideMark/>
          </w:tcPr>
          <w:p w14:paraId="38E6533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Telecommunication development study groups</w:t>
            </w:r>
          </w:p>
        </w:tc>
        <w:tc>
          <w:tcPr>
            <w:tcW w:w="429" w:type="pct"/>
            <w:tcBorders>
              <w:top w:val="nil"/>
              <w:left w:val="nil"/>
              <w:bottom w:val="nil"/>
              <w:right w:val="nil"/>
            </w:tcBorders>
            <w:shd w:val="clear" w:color="000000" w:fill="FFFFFF"/>
            <w:noWrap/>
            <w:hideMark/>
          </w:tcPr>
          <w:p w14:paraId="38E6533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412</w:t>
            </w:r>
          </w:p>
        </w:tc>
        <w:tc>
          <w:tcPr>
            <w:tcW w:w="484" w:type="pct"/>
            <w:tcBorders>
              <w:top w:val="nil"/>
              <w:left w:val="nil"/>
              <w:bottom w:val="nil"/>
              <w:right w:val="nil"/>
            </w:tcBorders>
            <w:shd w:val="clear" w:color="000000" w:fill="FFFFFF"/>
            <w:noWrap/>
            <w:hideMark/>
          </w:tcPr>
          <w:p w14:paraId="38E6533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1,450</w:t>
            </w:r>
          </w:p>
        </w:tc>
        <w:tc>
          <w:tcPr>
            <w:tcW w:w="431" w:type="pct"/>
            <w:tcBorders>
              <w:top w:val="nil"/>
              <w:left w:val="nil"/>
              <w:bottom w:val="nil"/>
              <w:right w:val="nil"/>
            </w:tcBorders>
            <w:shd w:val="clear" w:color="000000" w:fill="FFFFFF"/>
            <w:noWrap/>
            <w:hideMark/>
          </w:tcPr>
          <w:p w14:paraId="38E6533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1,862</w:t>
            </w:r>
          </w:p>
        </w:tc>
      </w:tr>
      <w:tr w:rsidR="007B0C32" w:rsidRPr="007B0C32" w14:paraId="38E6533F" w14:textId="77777777" w:rsidTr="004C5D35">
        <w:trPr>
          <w:trHeight w:val="240"/>
        </w:trPr>
        <w:tc>
          <w:tcPr>
            <w:tcW w:w="368" w:type="pct"/>
            <w:tcBorders>
              <w:top w:val="nil"/>
              <w:left w:val="nil"/>
              <w:bottom w:val="nil"/>
              <w:right w:val="nil"/>
            </w:tcBorders>
            <w:shd w:val="clear" w:color="000000" w:fill="FFFFFF"/>
            <w:noWrap/>
            <w:hideMark/>
          </w:tcPr>
          <w:p w14:paraId="38E6533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D-1.4</w:t>
            </w:r>
          </w:p>
        </w:tc>
        <w:tc>
          <w:tcPr>
            <w:tcW w:w="3288" w:type="pct"/>
            <w:tcBorders>
              <w:top w:val="nil"/>
              <w:left w:val="nil"/>
              <w:bottom w:val="nil"/>
              <w:right w:val="nil"/>
            </w:tcBorders>
            <w:shd w:val="clear" w:color="000000" w:fill="FFFFFF"/>
            <w:hideMark/>
          </w:tcPr>
          <w:p w14:paraId="38E6533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Telecommunication Development Advisory Group</w:t>
            </w:r>
          </w:p>
        </w:tc>
        <w:tc>
          <w:tcPr>
            <w:tcW w:w="429" w:type="pct"/>
            <w:tcBorders>
              <w:top w:val="nil"/>
              <w:left w:val="nil"/>
              <w:bottom w:val="nil"/>
              <w:right w:val="nil"/>
            </w:tcBorders>
            <w:shd w:val="clear" w:color="000000" w:fill="FFFFFF"/>
            <w:noWrap/>
            <w:hideMark/>
          </w:tcPr>
          <w:p w14:paraId="38E6533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132</w:t>
            </w:r>
          </w:p>
        </w:tc>
        <w:tc>
          <w:tcPr>
            <w:tcW w:w="484" w:type="pct"/>
            <w:tcBorders>
              <w:top w:val="nil"/>
              <w:left w:val="nil"/>
              <w:bottom w:val="nil"/>
              <w:right w:val="nil"/>
            </w:tcBorders>
            <w:shd w:val="clear" w:color="000000" w:fill="FFFFFF"/>
            <w:noWrap/>
            <w:hideMark/>
          </w:tcPr>
          <w:p w14:paraId="38E6533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1,743</w:t>
            </w:r>
          </w:p>
        </w:tc>
        <w:tc>
          <w:tcPr>
            <w:tcW w:w="431" w:type="pct"/>
            <w:tcBorders>
              <w:top w:val="nil"/>
              <w:left w:val="nil"/>
              <w:bottom w:val="nil"/>
              <w:right w:val="nil"/>
            </w:tcBorders>
            <w:shd w:val="clear" w:color="000000" w:fill="FFFFFF"/>
            <w:noWrap/>
            <w:hideMark/>
          </w:tcPr>
          <w:p w14:paraId="38E6533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1,874</w:t>
            </w:r>
          </w:p>
        </w:tc>
      </w:tr>
      <w:tr w:rsidR="007B0C32" w:rsidRPr="007B0C32" w14:paraId="38E65345" w14:textId="77777777" w:rsidTr="004C5D35">
        <w:trPr>
          <w:trHeight w:val="285"/>
        </w:trPr>
        <w:tc>
          <w:tcPr>
            <w:tcW w:w="368" w:type="pct"/>
            <w:tcBorders>
              <w:top w:val="nil"/>
              <w:left w:val="nil"/>
              <w:bottom w:val="single" w:sz="4" w:space="0" w:color="000099"/>
              <w:right w:val="nil"/>
            </w:tcBorders>
            <w:shd w:val="clear" w:color="000000" w:fill="FFFFFF"/>
            <w:noWrap/>
            <w:hideMark/>
          </w:tcPr>
          <w:p w14:paraId="38E6534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D-1</w:t>
            </w:r>
          </w:p>
        </w:tc>
        <w:tc>
          <w:tcPr>
            <w:tcW w:w="3288" w:type="pct"/>
            <w:tcBorders>
              <w:top w:val="nil"/>
              <w:left w:val="nil"/>
              <w:bottom w:val="single" w:sz="4" w:space="0" w:color="000099"/>
              <w:right w:val="nil"/>
            </w:tcBorders>
            <w:shd w:val="clear" w:color="000000" w:fill="FFFFFF"/>
            <w:hideMark/>
          </w:tcPr>
          <w:p w14:paraId="38E65341" w14:textId="77777777" w:rsidR="007B0C32" w:rsidRPr="007B0C32" w:rsidRDefault="007B0C32" w:rsidP="002917F7">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 xml:space="preserve">Total Objective: </w:t>
            </w:r>
            <w:r w:rsidR="002917F7">
              <w:rPr>
                <w:rFonts w:ascii="Calibri" w:hAnsi="Calibri" w:cs="Calibri"/>
                <w:b/>
                <w:bCs/>
                <w:color w:val="000000"/>
                <w:sz w:val="18"/>
                <w:szCs w:val="18"/>
                <w:lang w:val="en-US" w:eastAsia="zh-CN"/>
              </w:rPr>
              <w:t xml:space="preserve"> </w:t>
            </w:r>
            <w:r w:rsidR="002917F7" w:rsidRPr="006202B9">
              <w:rPr>
                <w:rFonts w:asciiTheme="minorHAnsi" w:hAnsiTheme="minorHAnsi" w:cstheme="minorHAnsi"/>
                <w:b/>
                <w:bCs/>
                <w:sz w:val="18"/>
                <w:szCs w:val="18"/>
              </w:rPr>
              <w:t>Foster international cooperation on telecommunication/ICT issues</w:t>
            </w:r>
          </w:p>
        </w:tc>
        <w:tc>
          <w:tcPr>
            <w:tcW w:w="429" w:type="pct"/>
            <w:tcBorders>
              <w:top w:val="nil"/>
              <w:left w:val="nil"/>
              <w:bottom w:val="single" w:sz="4" w:space="0" w:color="000099"/>
              <w:right w:val="nil"/>
            </w:tcBorders>
            <w:shd w:val="clear" w:color="000000" w:fill="FFFFFF"/>
            <w:noWrap/>
            <w:hideMark/>
          </w:tcPr>
          <w:p w14:paraId="38E6534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544</w:t>
            </w:r>
          </w:p>
        </w:tc>
        <w:tc>
          <w:tcPr>
            <w:tcW w:w="484" w:type="pct"/>
            <w:tcBorders>
              <w:top w:val="nil"/>
              <w:left w:val="nil"/>
              <w:bottom w:val="single" w:sz="4" w:space="0" w:color="000099"/>
              <w:right w:val="nil"/>
            </w:tcBorders>
            <w:shd w:val="clear" w:color="000000" w:fill="FFFFFF"/>
            <w:noWrap/>
            <w:hideMark/>
          </w:tcPr>
          <w:p w14:paraId="38E6534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4,216</w:t>
            </w:r>
          </w:p>
        </w:tc>
        <w:tc>
          <w:tcPr>
            <w:tcW w:w="431" w:type="pct"/>
            <w:tcBorders>
              <w:top w:val="nil"/>
              <w:left w:val="nil"/>
              <w:bottom w:val="single" w:sz="4" w:space="0" w:color="000099"/>
              <w:right w:val="nil"/>
            </w:tcBorders>
            <w:shd w:val="clear" w:color="000000" w:fill="FFFFFF"/>
            <w:noWrap/>
            <w:hideMark/>
          </w:tcPr>
          <w:p w14:paraId="38E6534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4,760</w:t>
            </w:r>
          </w:p>
        </w:tc>
      </w:tr>
      <w:tr w:rsidR="004C5D35" w:rsidRPr="007B0C32" w14:paraId="38E6534B" w14:textId="77777777" w:rsidTr="004C5D35">
        <w:trPr>
          <w:trHeight w:val="285"/>
        </w:trPr>
        <w:tc>
          <w:tcPr>
            <w:tcW w:w="368" w:type="pct"/>
            <w:tcBorders>
              <w:top w:val="nil"/>
              <w:left w:val="nil"/>
              <w:bottom w:val="single" w:sz="4" w:space="0" w:color="000099"/>
              <w:right w:val="nil"/>
            </w:tcBorders>
            <w:shd w:val="clear" w:color="000000" w:fill="FFFFFF"/>
            <w:noWrap/>
          </w:tcPr>
          <w:p w14:paraId="38E65346" w14:textId="77777777" w:rsidR="004C5D35" w:rsidRPr="007B0C32" w:rsidRDefault="004C5D35"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p>
        </w:tc>
        <w:tc>
          <w:tcPr>
            <w:tcW w:w="3288" w:type="pct"/>
            <w:tcBorders>
              <w:top w:val="nil"/>
              <w:left w:val="nil"/>
              <w:bottom w:val="single" w:sz="4" w:space="0" w:color="000099"/>
              <w:right w:val="nil"/>
            </w:tcBorders>
            <w:shd w:val="clear" w:color="000000" w:fill="FFFFFF"/>
          </w:tcPr>
          <w:p w14:paraId="38E65347" w14:textId="77777777" w:rsidR="004C5D35" w:rsidRPr="007B0C32" w:rsidRDefault="004C5D35" w:rsidP="002917F7">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p>
        </w:tc>
        <w:tc>
          <w:tcPr>
            <w:tcW w:w="429" w:type="pct"/>
            <w:tcBorders>
              <w:top w:val="nil"/>
              <w:left w:val="nil"/>
              <w:bottom w:val="single" w:sz="4" w:space="0" w:color="000099"/>
              <w:right w:val="nil"/>
            </w:tcBorders>
            <w:shd w:val="clear" w:color="000000" w:fill="FFFFFF"/>
            <w:noWrap/>
          </w:tcPr>
          <w:p w14:paraId="38E65348" w14:textId="77777777" w:rsidR="004C5D35" w:rsidRPr="007B0C32" w:rsidRDefault="004C5D35"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p>
        </w:tc>
        <w:tc>
          <w:tcPr>
            <w:tcW w:w="484" w:type="pct"/>
            <w:tcBorders>
              <w:top w:val="nil"/>
              <w:left w:val="nil"/>
              <w:bottom w:val="single" w:sz="4" w:space="0" w:color="000099"/>
              <w:right w:val="nil"/>
            </w:tcBorders>
            <w:shd w:val="clear" w:color="000000" w:fill="FFFFFF"/>
            <w:noWrap/>
          </w:tcPr>
          <w:p w14:paraId="38E65349" w14:textId="77777777" w:rsidR="004C5D35" w:rsidRPr="007B0C32" w:rsidRDefault="004C5D35"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p>
        </w:tc>
        <w:tc>
          <w:tcPr>
            <w:tcW w:w="431" w:type="pct"/>
            <w:tcBorders>
              <w:top w:val="nil"/>
              <w:left w:val="nil"/>
              <w:bottom w:val="single" w:sz="4" w:space="0" w:color="000099"/>
              <w:right w:val="nil"/>
            </w:tcBorders>
            <w:shd w:val="clear" w:color="000000" w:fill="FFFFFF"/>
            <w:noWrap/>
          </w:tcPr>
          <w:p w14:paraId="38E6534A" w14:textId="77777777" w:rsidR="004C5D35" w:rsidRPr="007B0C32" w:rsidRDefault="004C5D35"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p>
        </w:tc>
      </w:tr>
      <w:tr w:rsidR="007B0C32" w:rsidRPr="007B0C32" w14:paraId="38E65351" w14:textId="77777777" w:rsidTr="004C5D35">
        <w:trPr>
          <w:trHeight w:val="240"/>
        </w:trPr>
        <w:tc>
          <w:tcPr>
            <w:tcW w:w="368" w:type="pct"/>
            <w:tcBorders>
              <w:top w:val="nil"/>
              <w:left w:val="nil"/>
              <w:bottom w:val="nil"/>
              <w:right w:val="nil"/>
            </w:tcBorders>
            <w:shd w:val="clear" w:color="000000" w:fill="FFFFFF"/>
            <w:noWrap/>
            <w:hideMark/>
          </w:tcPr>
          <w:p w14:paraId="38E6534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D-2.1</w:t>
            </w:r>
          </w:p>
        </w:tc>
        <w:tc>
          <w:tcPr>
            <w:tcW w:w="3288" w:type="pct"/>
            <w:tcBorders>
              <w:top w:val="nil"/>
              <w:left w:val="nil"/>
              <w:bottom w:val="nil"/>
              <w:right w:val="nil"/>
            </w:tcBorders>
            <w:shd w:val="clear" w:color="auto" w:fill="auto"/>
            <w:hideMark/>
          </w:tcPr>
          <w:p w14:paraId="38E6534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ICT infrastructure development</w:t>
            </w:r>
          </w:p>
        </w:tc>
        <w:tc>
          <w:tcPr>
            <w:tcW w:w="429" w:type="pct"/>
            <w:tcBorders>
              <w:top w:val="nil"/>
              <w:left w:val="nil"/>
              <w:bottom w:val="nil"/>
              <w:right w:val="nil"/>
            </w:tcBorders>
            <w:shd w:val="clear" w:color="000000" w:fill="FFFFFF"/>
            <w:noWrap/>
            <w:hideMark/>
          </w:tcPr>
          <w:p w14:paraId="38E6534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1,558</w:t>
            </w:r>
          </w:p>
        </w:tc>
        <w:tc>
          <w:tcPr>
            <w:tcW w:w="484" w:type="pct"/>
            <w:tcBorders>
              <w:top w:val="nil"/>
              <w:left w:val="nil"/>
              <w:bottom w:val="nil"/>
              <w:right w:val="nil"/>
            </w:tcBorders>
            <w:shd w:val="clear" w:color="000000" w:fill="FFFFFF"/>
            <w:noWrap/>
            <w:hideMark/>
          </w:tcPr>
          <w:p w14:paraId="38E6534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2,981</w:t>
            </w:r>
          </w:p>
        </w:tc>
        <w:tc>
          <w:tcPr>
            <w:tcW w:w="431" w:type="pct"/>
            <w:tcBorders>
              <w:top w:val="nil"/>
              <w:left w:val="nil"/>
              <w:bottom w:val="nil"/>
              <w:right w:val="nil"/>
            </w:tcBorders>
            <w:shd w:val="clear" w:color="000000" w:fill="FFFFFF"/>
            <w:noWrap/>
            <w:hideMark/>
          </w:tcPr>
          <w:p w14:paraId="38E6535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4,539</w:t>
            </w:r>
          </w:p>
        </w:tc>
      </w:tr>
      <w:tr w:rsidR="007B0C32" w:rsidRPr="007B0C32" w14:paraId="38E65357"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35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D-2</w:t>
            </w:r>
          </w:p>
        </w:tc>
        <w:tc>
          <w:tcPr>
            <w:tcW w:w="3288" w:type="pct"/>
            <w:tcBorders>
              <w:top w:val="nil"/>
              <w:left w:val="nil"/>
              <w:bottom w:val="single" w:sz="4" w:space="0" w:color="000099"/>
              <w:right w:val="nil"/>
            </w:tcBorders>
            <w:shd w:val="clear" w:color="000000" w:fill="FFFFFF"/>
            <w:hideMark/>
          </w:tcPr>
          <w:p w14:paraId="38E65353" w14:textId="77777777" w:rsidR="007B0C32" w:rsidRPr="007B0C32" w:rsidRDefault="007B0C32" w:rsidP="002917F7">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 xml:space="preserve">Total Objective: </w:t>
            </w:r>
            <w:r w:rsidR="002917F7">
              <w:rPr>
                <w:rFonts w:ascii="Calibri" w:hAnsi="Calibri" w:cs="Calibri"/>
                <w:b/>
                <w:bCs/>
                <w:color w:val="000000"/>
                <w:sz w:val="18"/>
                <w:szCs w:val="18"/>
                <w:lang w:val="en-US" w:eastAsia="zh-CN"/>
              </w:rPr>
              <w:t xml:space="preserve"> </w:t>
            </w:r>
            <w:r w:rsidR="002917F7" w:rsidRPr="006202B9">
              <w:rPr>
                <w:rFonts w:asciiTheme="minorHAnsi" w:hAnsiTheme="minorHAnsi" w:cstheme="minorHAnsi"/>
                <w:b/>
                <w:bCs/>
                <w:sz w:val="18"/>
                <w:szCs w:val="18"/>
              </w:rPr>
              <w:t>Assist in the development of telecommunication/ICT infrastructure</w:t>
            </w:r>
          </w:p>
        </w:tc>
        <w:tc>
          <w:tcPr>
            <w:tcW w:w="429" w:type="pct"/>
            <w:tcBorders>
              <w:top w:val="nil"/>
              <w:left w:val="nil"/>
              <w:bottom w:val="single" w:sz="4" w:space="0" w:color="000099"/>
              <w:right w:val="nil"/>
            </w:tcBorders>
            <w:shd w:val="clear" w:color="000000" w:fill="FFFFFF"/>
            <w:noWrap/>
            <w:hideMark/>
          </w:tcPr>
          <w:p w14:paraId="38E6535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1,558</w:t>
            </w:r>
          </w:p>
        </w:tc>
        <w:tc>
          <w:tcPr>
            <w:tcW w:w="484" w:type="pct"/>
            <w:tcBorders>
              <w:top w:val="nil"/>
              <w:left w:val="nil"/>
              <w:bottom w:val="single" w:sz="4" w:space="0" w:color="000099"/>
              <w:right w:val="nil"/>
            </w:tcBorders>
            <w:shd w:val="clear" w:color="000000" w:fill="FFFFFF"/>
            <w:noWrap/>
            <w:hideMark/>
          </w:tcPr>
          <w:p w14:paraId="38E6535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2,981</w:t>
            </w:r>
          </w:p>
        </w:tc>
        <w:tc>
          <w:tcPr>
            <w:tcW w:w="431" w:type="pct"/>
            <w:tcBorders>
              <w:top w:val="nil"/>
              <w:left w:val="nil"/>
              <w:bottom w:val="single" w:sz="4" w:space="0" w:color="000099"/>
              <w:right w:val="nil"/>
            </w:tcBorders>
            <w:shd w:val="clear" w:color="000000" w:fill="FFFFFF"/>
            <w:noWrap/>
            <w:hideMark/>
          </w:tcPr>
          <w:p w14:paraId="38E6535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4,539</w:t>
            </w:r>
          </w:p>
        </w:tc>
      </w:tr>
      <w:tr w:rsidR="007B0C32" w:rsidRPr="007B0C32" w14:paraId="38E6535D" w14:textId="77777777" w:rsidTr="004C5D35">
        <w:trPr>
          <w:trHeight w:val="240"/>
        </w:trPr>
        <w:tc>
          <w:tcPr>
            <w:tcW w:w="368" w:type="pct"/>
            <w:tcBorders>
              <w:top w:val="nil"/>
              <w:left w:val="nil"/>
              <w:bottom w:val="nil"/>
              <w:right w:val="nil"/>
            </w:tcBorders>
            <w:shd w:val="clear" w:color="000000" w:fill="FFFFFF"/>
            <w:noWrap/>
            <w:hideMark/>
          </w:tcPr>
          <w:p w14:paraId="38E6535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D-3.1</w:t>
            </w:r>
          </w:p>
        </w:tc>
        <w:tc>
          <w:tcPr>
            <w:tcW w:w="3288" w:type="pct"/>
            <w:tcBorders>
              <w:top w:val="nil"/>
              <w:left w:val="nil"/>
              <w:bottom w:val="nil"/>
              <w:right w:val="nil"/>
            </w:tcBorders>
            <w:shd w:val="clear" w:color="000000" w:fill="FFFFFF"/>
            <w:hideMark/>
          </w:tcPr>
          <w:p w14:paraId="38E6535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Cyber security and ICT applications deployment</w:t>
            </w:r>
          </w:p>
        </w:tc>
        <w:tc>
          <w:tcPr>
            <w:tcW w:w="429" w:type="pct"/>
            <w:tcBorders>
              <w:top w:val="nil"/>
              <w:left w:val="nil"/>
              <w:bottom w:val="nil"/>
              <w:right w:val="nil"/>
            </w:tcBorders>
            <w:shd w:val="clear" w:color="000000" w:fill="FFFFFF"/>
            <w:noWrap/>
            <w:hideMark/>
          </w:tcPr>
          <w:p w14:paraId="38E6535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947</w:t>
            </w:r>
          </w:p>
        </w:tc>
        <w:tc>
          <w:tcPr>
            <w:tcW w:w="484" w:type="pct"/>
            <w:tcBorders>
              <w:top w:val="nil"/>
              <w:left w:val="nil"/>
              <w:bottom w:val="nil"/>
              <w:right w:val="nil"/>
            </w:tcBorders>
            <w:shd w:val="clear" w:color="000000" w:fill="FFFFFF"/>
            <w:noWrap/>
            <w:hideMark/>
          </w:tcPr>
          <w:p w14:paraId="38E6535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2,912</w:t>
            </w:r>
          </w:p>
        </w:tc>
        <w:tc>
          <w:tcPr>
            <w:tcW w:w="431" w:type="pct"/>
            <w:tcBorders>
              <w:top w:val="nil"/>
              <w:left w:val="nil"/>
              <w:bottom w:val="nil"/>
              <w:right w:val="nil"/>
            </w:tcBorders>
            <w:shd w:val="clear" w:color="000000" w:fill="FFFFFF"/>
            <w:noWrap/>
            <w:hideMark/>
          </w:tcPr>
          <w:p w14:paraId="38E6535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3,859</w:t>
            </w:r>
          </w:p>
        </w:tc>
      </w:tr>
      <w:tr w:rsidR="007B0C32" w:rsidRPr="007B0C32" w14:paraId="38E65363"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35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D-3</w:t>
            </w:r>
          </w:p>
        </w:tc>
        <w:tc>
          <w:tcPr>
            <w:tcW w:w="3288" w:type="pct"/>
            <w:tcBorders>
              <w:top w:val="nil"/>
              <w:left w:val="nil"/>
              <w:bottom w:val="single" w:sz="4" w:space="0" w:color="000099"/>
              <w:right w:val="nil"/>
            </w:tcBorders>
            <w:shd w:val="clear" w:color="000000" w:fill="FFFFFF"/>
            <w:hideMark/>
          </w:tcPr>
          <w:p w14:paraId="38E6535F" w14:textId="77777777" w:rsidR="007B0C32" w:rsidRPr="007B0C32" w:rsidRDefault="007B0C32" w:rsidP="006E0C7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 xml:space="preserve">Total Objective: </w:t>
            </w:r>
            <w:r w:rsidR="006E0C7F" w:rsidRPr="006202B9">
              <w:rPr>
                <w:rFonts w:asciiTheme="minorHAnsi" w:hAnsiTheme="minorHAnsi" w:cstheme="minorHAnsi"/>
                <w:b/>
                <w:bCs/>
                <w:color w:val="000000"/>
                <w:sz w:val="18"/>
                <w:szCs w:val="18"/>
                <w:lang w:val="en-US" w:eastAsia="zh-CN"/>
              </w:rPr>
              <w:t>E</w:t>
            </w:r>
            <w:r w:rsidR="006E0C7F" w:rsidRPr="006202B9">
              <w:rPr>
                <w:rFonts w:asciiTheme="minorHAnsi" w:hAnsiTheme="minorHAnsi" w:cstheme="minorHAnsi"/>
                <w:b/>
                <w:bCs/>
                <w:sz w:val="18"/>
                <w:szCs w:val="18"/>
              </w:rPr>
              <w:t>nhance the deployment and the safe use of  ICT applications and services</w:t>
            </w:r>
          </w:p>
        </w:tc>
        <w:tc>
          <w:tcPr>
            <w:tcW w:w="429" w:type="pct"/>
            <w:tcBorders>
              <w:top w:val="nil"/>
              <w:left w:val="nil"/>
              <w:bottom w:val="single" w:sz="4" w:space="0" w:color="000099"/>
              <w:right w:val="nil"/>
            </w:tcBorders>
            <w:shd w:val="clear" w:color="000000" w:fill="FFFFFF"/>
            <w:noWrap/>
            <w:hideMark/>
          </w:tcPr>
          <w:p w14:paraId="38E6536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947</w:t>
            </w:r>
          </w:p>
        </w:tc>
        <w:tc>
          <w:tcPr>
            <w:tcW w:w="484" w:type="pct"/>
            <w:tcBorders>
              <w:top w:val="nil"/>
              <w:left w:val="nil"/>
              <w:bottom w:val="single" w:sz="4" w:space="0" w:color="000099"/>
              <w:right w:val="nil"/>
            </w:tcBorders>
            <w:shd w:val="clear" w:color="000000" w:fill="FFFFFF"/>
            <w:noWrap/>
            <w:hideMark/>
          </w:tcPr>
          <w:p w14:paraId="38E6536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2,912</w:t>
            </w:r>
          </w:p>
        </w:tc>
        <w:tc>
          <w:tcPr>
            <w:tcW w:w="431" w:type="pct"/>
            <w:tcBorders>
              <w:top w:val="nil"/>
              <w:left w:val="nil"/>
              <w:bottom w:val="single" w:sz="4" w:space="0" w:color="000099"/>
              <w:right w:val="nil"/>
            </w:tcBorders>
            <w:shd w:val="clear" w:color="000000" w:fill="FFFFFF"/>
            <w:noWrap/>
            <w:hideMark/>
          </w:tcPr>
          <w:p w14:paraId="38E6536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3,859</w:t>
            </w:r>
          </w:p>
        </w:tc>
      </w:tr>
      <w:tr w:rsidR="007B0C32" w:rsidRPr="007B0C32" w14:paraId="38E65369" w14:textId="77777777" w:rsidTr="004C5D35">
        <w:trPr>
          <w:trHeight w:val="240"/>
        </w:trPr>
        <w:tc>
          <w:tcPr>
            <w:tcW w:w="368" w:type="pct"/>
            <w:tcBorders>
              <w:top w:val="nil"/>
              <w:left w:val="nil"/>
              <w:bottom w:val="nil"/>
              <w:right w:val="nil"/>
            </w:tcBorders>
            <w:shd w:val="clear" w:color="000000" w:fill="FFFFFF"/>
            <w:noWrap/>
            <w:hideMark/>
          </w:tcPr>
          <w:p w14:paraId="38E6536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D-4.1</w:t>
            </w:r>
          </w:p>
        </w:tc>
        <w:tc>
          <w:tcPr>
            <w:tcW w:w="3288" w:type="pct"/>
            <w:tcBorders>
              <w:top w:val="nil"/>
              <w:left w:val="nil"/>
              <w:bottom w:val="nil"/>
              <w:right w:val="nil"/>
            </w:tcBorders>
            <w:shd w:val="clear" w:color="000000" w:fill="FFFFFF"/>
            <w:hideMark/>
          </w:tcPr>
          <w:p w14:paraId="38E6536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Enabling environment enhancement</w:t>
            </w:r>
          </w:p>
        </w:tc>
        <w:tc>
          <w:tcPr>
            <w:tcW w:w="429" w:type="pct"/>
            <w:tcBorders>
              <w:top w:val="nil"/>
              <w:left w:val="nil"/>
              <w:bottom w:val="nil"/>
              <w:right w:val="nil"/>
            </w:tcBorders>
            <w:shd w:val="clear" w:color="000000" w:fill="FFFFFF"/>
            <w:noWrap/>
            <w:hideMark/>
          </w:tcPr>
          <w:p w14:paraId="38E6536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1,308</w:t>
            </w:r>
          </w:p>
        </w:tc>
        <w:tc>
          <w:tcPr>
            <w:tcW w:w="484" w:type="pct"/>
            <w:tcBorders>
              <w:top w:val="nil"/>
              <w:left w:val="nil"/>
              <w:bottom w:val="nil"/>
              <w:right w:val="nil"/>
            </w:tcBorders>
            <w:shd w:val="clear" w:color="000000" w:fill="FFFFFF"/>
            <w:noWrap/>
            <w:hideMark/>
          </w:tcPr>
          <w:p w14:paraId="38E6536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1,735</w:t>
            </w:r>
          </w:p>
        </w:tc>
        <w:tc>
          <w:tcPr>
            <w:tcW w:w="431" w:type="pct"/>
            <w:tcBorders>
              <w:top w:val="nil"/>
              <w:left w:val="nil"/>
              <w:bottom w:val="nil"/>
              <w:right w:val="nil"/>
            </w:tcBorders>
            <w:shd w:val="clear" w:color="000000" w:fill="FFFFFF"/>
            <w:noWrap/>
            <w:hideMark/>
          </w:tcPr>
          <w:p w14:paraId="38E6536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3,043</w:t>
            </w:r>
          </w:p>
        </w:tc>
      </w:tr>
      <w:tr w:rsidR="007B0C32" w:rsidRPr="007B0C32" w14:paraId="38E6536F" w14:textId="77777777" w:rsidTr="004C5D35">
        <w:trPr>
          <w:trHeight w:val="240"/>
        </w:trPr>
        <w:tc>
          <w:tcPr>
            <w:tcW w:w="368" w:type="pct"/>
            <w:tcBorders>
              <w:top w:val="nil"/>
              <w:left w:val="nil"/>
              <w:bottom w:val="nil"/>
              <w:right w:val="nil"/>
            </w:tcBorders>
            <w:shd w:val="clear" w:color="000000" w:fill="FFFFFF"/>
            <w:noWrap/>
            <w:hideMark/>
          </w:tcPr>
          <w:p w14:paraId="38E6536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D-4.2</w:t>
            </w:r>
          </w:p>
        </w:tc>
        <w:tc>
          <w:tcPr>
            <w:tcW w:w="3288" w:type="pct"/>
            <w:tcBorders>
              <w:top w:val="nil"/>
              <w:left w:val="nil"/>
              <w:bottom w:val="nil"/>
              <w:right w:val="nil"/>
            </w:tcBorders>
            <w:shd w:val="clear" w:color="000000" w:fill="FFFFFF"/>
            <w:hideMark/>
          </w:tcPr>
          <w:p w14:paraId="38E6536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ITU-D Publications</w:t>
            </w:r>
          </w:p>
        </w:tc>
        <w:tc>
          <w:tcPr>
            <w:tcW w:w="429" w:type="pct"/>
            <w:tcBorders>
              <w:top w:val="nil"/>
              <w:left w:val="nil"/>
              <w:bottom w:val="nil"/>
              <w:right w:val="nil"/>
            </w:tcBorders>
            <w:shd w:val="clear" w:color="000000" w:fill="FFFFFF"/>
            <w:noWrap/>
            <w:hideMark/>
          </w:tcPr>
          <w:p w14:paraId="38E6536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30</w:t>
            </w:r>
          </w:p>
        </w:tc>
        <w:tc>
          <w:tcPr>
            <w:tcW w:w="484" w:type="pct"/>
            <w:tcBorders>
              <w:top w:val="nil"/>
              <w:left w:val="nil"/>
              <w:bottom w:val="nil"/>
              <w:right w:val="nil"/>
            </w:tcBorders>
            <w:shd w:val="clear" w:color="000000" w:fill="FFFFFF"/>
            <w:noWrap/>
            <w:hideMark/>
          </w:tcPr>
          <w:p w14:paraId="38E6536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4,173</w:t>
            </w:r>
          </w:p>
        </w:tc>
        <w:tc>
          <w:tcPr>
            <w:tcW w:w="431" w:type="pct"/>
            <w:tcBorders>
              <w:top w:val="nil"/>
              <w:left w:val="nil"/>
              <w:bottom w:val="nil"/>
              <w:right w:val="nil"/>
            </w:tcBorders>
            <w:shd w:val="clear" w:color="000000" w:fill="FFFFFF"/>
            <w:noWrap/>
            <w:hideMark/>
          </w:tcPr>
          <w:p w14:paraId="38E6536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4,203</w:t>
            </w:r>
          </w:p>
        </w:tc>
      </w:tr>
      <w:tr w:rsidR="007B0C32" w:rsidRPr="007B0C32" w14:paraId="38E65375"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37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D-4</w:t>
            </w:r>
          </w:p>
        </w:tc>
        <w:tc>
          <w:tcPr>
            <w:tcW w:w="3288" w:type="pct"/>
            <w:tcBorders>
              <w:top w:val="nil"/>
              <w:left w:val="nil"/>
              <w:bottom w:val="single" w:sz="4" w:space="0" w:color="000099"/>
              <w:right w:val="nil"/>
            </w:tcBorders>
            <w:shd w:val="clear" w:color="000000" w:fill="FFFFFF"/>
            <w:hideMark/>
          </w:tcPr>
          <w:p w14:paraId="38E65371" w14:textId="77777777" w:rsidR="007B0C32" w:rsidRPr="007B0C32" w:rsidRDefault="007B0C32" w:rsidP="006E0C7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 xml:space="preserve">Total Objective: </w:t>
            </w:r>
            <w:r w:rsidR="006E0C7F" w:rsidRPr="006202B9">
              <w:rPr>
                <w:rFonts w:asciiTheme="minorHAnsi" w:hAnsiTheme="minorHAnsi" w:cstheme="minorHAnsi"/>
                <w:b/>
                <w:bCs/>
                <w:sz w:val="18"/>
                <w:szCs w:val="18"/>
              </w:rPr>
              <w:t>Create a policy and regulatory environment conducive to telecommunication/ICT development</w:t>
            </w:r>
          </w:p>
        </w:tc>
        <w:tc>
          <w:tcPr>
            <w:tcW w:w="429" w:type="pct"/>
            <w:tcBorders>
              <w:top w:val="nil"/>
              <w:left w:val="nil"/>
              <w:bottom w:val="single" w:sz="4" w:space="0" w:color="000099"/>
              <w:right w:val="nil"/>
            </w:tcBorders>
            <w:shd w:val="clear" w:color="000000" w:fill="FFFFFF"/>
            <w:noWrap/>
            <w:hideMark/>
          </w:tcPr>
          <w:p w14:paraId="38E6537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1,338</w:t>
            </w:r>
          </w:p>
        </w:tc>
        <w:tc>
          <w:tcPr>
            <w:tcW w:w="484" w:type="pct"/>
            <w:tcBorders>
              <w:top w:val="nil"/>
              <w:left w:val="nil"/>
              <w:bottom w:val="single" w:sz="4" w:space="0" w:color="000099"/>
              <w:right w:val="nil"/>
            </w:tcBorders>
            <w:shd w:val="clear" w:color="000000" w:fill="FFFFFF"/>
            <w:noWrap/>
            <w:hideMark/>
          </w:tcPr>
          <w:p w14:paraId="38E6537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5,908</w:t>
            </w:r>
          </w:p>
        </w:tc>
        <w:tc>
          <w:tcPr>
            <w:tcW w:w="431" w:type="pct"/>
            <w:tcBorders>
              <w:top w:val="nil"/>
              <w:left w:val="nil"/>
              <w:bottom w:val="single" w:sz="4" w:space="0" w:color="000099"/>
              <w:right w:val="nil"/>
            </w:tcBorders>
            <w:shd w:val="clear" w:color="000000" w:fill="FFFFFF"/>
            <w:noWrap/>
            <w:hideMark/>
          </w:tcPr>
          <w:p w14:paraId="38E6537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7,246</w:t>
            </w:r>
          </w:p>
        </w:tc>
      </w:tr>
      <w:tr w:rsidR="007B0C32" w:rsidRPr="007B0C32" w14:paraId="38E6537B" w14:textId="77777777" w:rsidTr="004C5D35">
        <w:trPr>
          <w:trHeight w:val="240"/>
        </w:trPr>
        <w:tc>
          <w:tcPr>
            <w:tcW w:w="368" w:type="pct"/>
            <w:tcBorders>
              <w:top w:val="nil"/>
              <w:left w:val="nil"/>
              <w:bottom w:val="nil"/>
              <w:right w:val="nil"/>
            </w:tcBorders>
            <w:shd w:val="clear" w:color="000000" w:fill="FFFFFF"/>
            <w:noWrap/>
            <w:hideMark/>
          </w:tcPr>
          <w:p w14:paraId="38E6537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D-5</w:t>
            </w:r>
          </w:p>
        </w:tc>
        <w:tc>
          <w:tcPr>
            <w:tcW w:w="3288" w:type="pct"/>
            <w:tcBorders>
              <w:top w:val="nil"/>
              <w:left w:val="nil"/>
              <w:bottom w:val="nil"/>
              <w:right w:val="nil"/>
            </w:tcBorders>
            <w:shd w:val="clear" w:color="000000" w:fill="FFFFFF"/>
            <w:hideMark/>
          </w:tcPr>
          <w:p w14:paraId="38E6537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Human capacity building and digital inclusion</w:t>
            </w:r>
          </w:p>
        </w:tc>
        <w:tc>
          <w:tcPr>
            <w:tcW w:w="429" w:type="pct"/>
            <w:tcBorders>
              <w:top w:val="nil"/>
              <w:left w:val="nil"/>
              <w:bottom w:val="nil"/>
              <w:right w:val="nil"/>
            </w:tcBorders>
            <w:shd w:val="clear" w:color="000000" w:fill="FFFFFF"/>
            <w:noWrap/>
            <w:hideMark/>
          </w:tcPr>
          <w:p w14:paraId="38E6537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988</w:t>
            </w:r>
          </w:p>
        </w:tc>
        <w:tc>
          <w:tcPr>
            <w:tcW w:w="484" w:type="pct"/>
            <w:tcBorders>
              <w:top w:val="nil"/>
              <w:left w:val="nil"/>
              <w:bottom w:val="nil"/>
              <w:right w:val="nil"/>
            </w:tcBorders>
            <w:shd w:val="clear" w:color="000000" w:fill="FFFFFF"/>
            <w:noWrap/>
            <w:hideMark/>
          </w:tcPr>
          <w:p w14:paraId="38E6537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3,619</w:t>
            </w:r>
          </w:p>
        </w:tc>
        <w:tc>
          <w:tcPr>
            <w:tcW w:w="431" w:type="pct"/>
            <w:tcBorders>
              <w:top w:val="nil"/>
              <w:left w:val="nil"/>
              <w:bottom w:val="nil"/>
              <w:right w:val="nil"/>
            </w:tcBorders>
            <w:shd w:val="clear" w:color="000000" w:fill="FFFFFF"/>
            <w:noWrap/>
            <w:hideMark/>
          </w:tcPr>
          <w:p w14:paraId="38E6537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4,607</w:t>
            </w:r>
          </w:p>
        </w:tc>
      </w:tr>
      <w:tr w:rsidR="007B0C32" w:rsidRPr="007B0C32" w14:paraId="38E65381"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37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D-5</w:t>
            </w:r>
          </w:p>
        </w:tc>
        <w:tc>
          <w:tcPr>
            <w:tcW w:w="3288" w:type="pct"/>
            <w:tcBorders>
              <w:top w:val="nil"/>
              <w:left w:val="nil"/>
              <w:bottom w:val="single" w:sz="4" w:space="0" w:color="000099"/>
              <w:right w:val="nil"/>
            </w:tcBorders>
            <w:shd w:val="clear" w:color="000000" w:fill="FFFFFF"/>
            <w:hideMark/>
          </w:tcPr>
          <w:p w14:paraId="38E6537D" w14:textId="77777777" w:rsidR="007B0C32" w:rsidRPr="007B0C32" w:rsidRDefault="007B0C32" w:rsidP="006E0C7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 xml:space="preserve">Total Objective: </w:t>
            </w:r>
            <w:r w:rsidR="006E0C7F" w:rsidRPr="006202B9">
              <w:rPr>
                <w:rFonts w:asciiTheme="minorHAnsi" w:hAnsiTheme="minorHAnsi" w:cstheme="minorHAnsi"/>
                <w:b/>
                <w:bCs/>
                <w:sz w:val="18"/>
                <w:szCs w:val="18"/>
              </w:rPr>
              <w:t>Build human and institutional capacity and foster digital inclusion</w:t>
            </w:r>
          </w:p>
        </w:tc>
        <w:tc>
          <w:tcPr>
            <w:tcW w:w="429" w:type="pct"/>
            <w:tcBorders>
              <w:top w:val="nil"/>
              <w:left w:val="nil"/>
              <w:bottom w:val="single" w:sz="4" w:space="0" w:color="000099"/>
              <w:right w:val="nil"/>
            </w:tcBorders>
            <w:shd w:val="clear" w:color="000000" w:fill="FFFFFF"/>
            <w:noWrap/>
            <w:hideMark/>
          </w:tcPr>
          <w:p w14:paraId="38E6537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988</w:t>
            </w:r>
          </w:p>
        </w:tc>
        <w:tc>
          <w:tcPr>
            <w:tcW w:w="484" w:type="pct"/>
            <w:tcBorders>
              <w:top w:val="nil"/>
              <w:left w:val="nil"/>
              <w:bottom w:val="single" w:sz="4" w:space="0" w:color="000099"/>
              <w:right w:val="nil"/>
            </w:tcBorders>
            <w:shd w:val="clear" w:color="000000" w:fill="FFFFFF"/>
            <w:noWrap/>
            <w:hideMark/>
          </w:tcPr>
          <w:p w14:paraId="38E6537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3,619</w:t>
            </w:r>
          </w:p>
        </w:tc>
        <w:tc>
          <w:tcPr>
            <w:tcW w:w="431" w:type="pct"/>
            <w:tcBorders>
              <w:top w:val="nil"/>
              <w:left w:val="nil"/>
              <w:bottom w:val="single" w:sz="4" w:space="0" w:color="000099"/>
              <w:right w:val="nil"/>
            </w:tcBorders>
            <w:shd w:val="clear" w:color="000000" w:fill="FFFFFF"/>
            <w:noWrap/>
            <w:hideMark/>
          </w:tcPr>
          <w:p w14:paraId="38E6538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4,607</w:t>
            </w:r>
          </w:p>
        </w:tc>
      </w:tr>
      <w:tr w:rsidR="007B0C32" w:rsidRPr="007B0C32" w14:paraId="38E65387" w14:textId="77777777" w:rsidTr="004C5D35">
        <w:trPr>
          <w:trHeight w:val="240"/>
        </w:trPr>
        <w:tc>
          <w:tcPr>
            <w:tcW w:w="368" w:type="pct"/>
            <w:tcBorders>
              <w:top w:val="nil"/>
              <w:left w:val="nil"/>
              <w:bottom w:val="nil"/>
              <w:right w:val="nil"/>
            </w:tcBorders>
            <w:shd w:val="clear" w:color="000000" w:fill="FFFFFF"/>
            <w:noWrap/>
            <w:hideMark/>
          </w:tcPr>
          <w:p w14:paraId="38E6538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D-6.1</w:t>
            </w:r>
          </w:p>
        </w:tc>
        <w:tc>
          <w:tcPr>
            <w:tcW w:w="3288" w:type="pct"/>
            <w:tcBorders>
              <w:top w:val="nil"/>
              <w:left w:val="nil"/>
              <w:bottom w:val="nil"/>
              <w:right w:val="nil"/>
            </w:tcBorders>
            <w:shd w:val="clear" w:color="000000" w:fill="FFFFFF"/>
            <w:hideMark/>
          </w:tcPr>
          <w:p w14:paraId="38E6538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Special assistance, emergency telecommunications, climate change</w:t>
            </w:r>
          </w:p>
        </w:tc>
        <w:tc>
          <w:tcPr>
            <w:tcW w:w="429" w:type="pct"/>
            <w:tcBorders>
              <w:top w:val="nil"/>
              <w:left w:val="nil"/>
              <w:bottom w:val="nil"/>
              <w:right w:val="nil"/>
            </w:tcBorders>
            <w:shd w:val="clear" w:color="000000" w:fill="FFFFFF"/>
            <w:noWrap/>
            <w:hideMark/>
          </w:tcPr>
          <w:p w14:paraId="38E6538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887</w:t>
            </w:r>
          </w:p>
        </w:tc>
        <w:tc>
          <w:tcPr>
            <w:tcW w:w="484" w:type="pct"/>
            <w:tcBorders>
              <w:top w:val="nil"/>
              <w:left w:val="nil"/>
              <w:bottom w:val="nil"/>
              <w:right w:val="nil"/>
            </w:tcBorders>
            <w:shd w:val="clear" w:color="000000" w:fill="FFFFFF"/>
            <w:noWrap/>
            <w:hideMark/>
          </w:tcPr>
          <w:p w14:paraId="38E6538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2,360</w:t>
            </w:r>
          </w:p>
        </w:tc>
        <w:tc>
          <w:tcPr>
            <w:tcW w:w="431" w:type="pct"/>
            <w:tcBorders>
              <w:top w:val="nil"/>
              <w:left w:val="nil"/>
              <w:bottom w:val="nil"/>
              <w:right w:val="nil"/>
            </w:tcBorders>
            <w:shd w:val="clear" w:color="000000" w:fill="FFFFFF"/>
            <w:noWrap/>
            <w:hideMark/>
          </w:tcPr>
          <w:p w14:paraId="38E6538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3,247</w:t>
            </w:r>
          </w:p>
        </w:tc>
      </w:tr>
      <w:tr w:rsidR="007B0C32" w:rsidRPr="007B0C32" w14:paraId="38E6538D"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38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D-6</w:t>
            </w:r>
          </w:p>
        </w:tc>
        <w:tc>
          <w:tcPr>
            <w:tcW w:w="3288" w:type="pct"/>
            <w:tcBorders>
              <w:top w:val="nil"/>
              <w:left w:val="nil"/>
              <w:bottom w:val="single" w:sz="4" w:space="0" w:color="000099"/>
              <w:right w:val="nil"/>
            </w:tcBorders>
            <w:shd w:val="clear" w:color="000000" w:fill="FFFFFF"/>
            <w:hideMark/>
          </w:tcPr>
          <w:p w14:paraId="38E65389" w14:textId="77777777" w:rsidR="007B0C32" w:rsidRPr="007B0C32" w:rsidRDefault="007B0C32" w:rsidP="006E0C7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 xml:space="preserve">Total Objective: </w:t>
            </w:r>
            <w:r w:rsidR="006E0C7F">
              <w:rPr>
                <w:rFonts w:ascii="Calibri" w:hAnsi="Calibri" w:cs="Calibri"/>
                <w:b/>
                <w:bCs/>
                <w:color w:val="000000"/>
                <w:sz w:val="18"/>
                <w:szCs w:val="18"/>
                <w:lang w:val="en-US" w:eastAsia="zh-CN"/>
              </w:rPr>
              <w:t xml:space="preserve"> </w:t>
            </w:r>
            <w:r w:rsidR="006E0C7F" w:rsidRPr="006202B9">
              <w:rPr>
                <w:rFonts w:asciiTheme="minorHAnsi" w:hAnsiTheme="minorHAnsi" w:cstheme="minorHAnsi"/>
                <w:b/>
                <w:bCs/>
                <w:sz w:val="18"/>
                <w:szCs w:val="18"/>
              </w:rPr>
              <w:t>Provide concentrated assistance to LDCs, SIDS, LLDCs, and assist in disaster management</w:t>
            </w:r>
          </w:p>
        </w:tc>
        <w:tc>
          <w:tcPr>
            <w:tcW w:w="429" w:type="pct"/>
            <w:tcBorders>
              <w:top w:val="nil"/>
              <w:left w:val="nil"/>
              <w:bottom w:val="single" w:sz="4" w:space="0" w:color="000099"/>
              <w:right w:val="nil"/>
            </w:tcBorders>
            <w:shd w:val="clear" w:color="000000" w:fill="FFFFFF"/>
            <w:noWrap/>
            <w:hideMark/>
          </w:tcPr>
          <w:p w14:paraId="38E6538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887</w:t>
            </w:r>
          </w:p>
        </w:tc>
        <w:tc>
          <w:tcPr>
            <w:tcW w:w="484" w:type="pct"/>
            <w:tcBorders>
              <w:top w:val="nil"/>
              <w:left w:val="nil"/>
              <w:bottom w:val="single" w:sz="4" w:space="0" w:color="000099"/>
              <w:right w:val="nil"/>
            </w:tcBorders>
            <w:shd w:val="clear" w:color="000000" w:fill="FFFFFF"/>
            <w:noWrap/>
            <w:hideMark/>
          </w:tcPr>
          <w:p w14:paraId="38E6538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2,360</w:t>
            </w:r>
          </w:p>
        </w:tc>
        <w:tc>
          <w:tcPr>
            <w:tcW w:w="431" w:type="pct"/>
            <w:tcBorders>
              <w:top w:val="nil"/>
              <w:left w:val="nil"/>
              <w:bottom w:val="single" w:sz="4" w:space="0" w:color="000099"/>
              <w:right w:val="nil"/>
            </w:tcBorders>
            <w:shd w:val="clear" w:color="000000" w:fill="FFFFFF"/>
            <w:noWrap/>
            <w:hideMark/>
          </w:tcPr>
          <w:p w14:paraId="38E6538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3,247</w:t>
            </w:r>
          </w:p>
        </w:tc>
      </w:tr>
      <w:tr w:rsidR="007B0C32" w:rsidRPr="007B0C32" w14:paraId="38E65393" w14:textId="77777777" w:rsidTr="004C5D35">
        <w:trPr>
          <w:trHeight w:val="240"/>
        </w:trPr>
        <w:tc>
          <w:tcPr>
            <w:tcW w:w="368" w:type="pct"/>
            <w:tcBorders>
              <w:top w:val="nil"/>
              <w:left w:val="nil"/>
              <w:bottom w:val="single" w:sz="4" w:space="0" w:color="000099"/>
              <w:right w:val="nil"/>
            </w:tcBorders>
            <w:shd w:val="clear" w:color="000000" w:fill="DCE6F1"/>
            <w:hideMark/>
          </w:tcPr>
          <w:p w14:paraId="38E6538E" w14:textId="77777777" w:rsidR="007B0C32" w:rsidRPr="007B0C32" w:rsidRDefault="007B0C32" w:rsidP="007B0C32">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 </w:t>
            </w:r>
          </w:p>
        </w:tc>
        <w:tc>
          <w:tcPr>
            <w:tcW w:w="3288" w:type="pct"/>
            <w:tcBorders>
              <w:top w:val="nil"/>
              <w:left w:val="nil"/>
              <w:bottom w:val="single" w:sz="4" w:space="0" w:color="000099"/>
              <w:right w:val="nil"/>
            </w:tcBorders>
            <w:shd w:val="clear" w:color="000000" w:fill="DCE6F1"/>
            <w:hideMark/>
          </w:tcPr>
          <w:p w14:paraId="38E6538F" w14:textId="77777777" w:rsidR="007B0C32" w:rsidRPr="007B0C32" w:rsidRDefault="007B0C32" w:rsidP="007B0C32">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TOTAL ITU-D</w:t>
            </w:r>
          </w:p>
        </w:tc>
        <w:tc>
          <w:tcPr>
            <w:tcW w:w="429" w:type="pct"/>
            <w:tcBorders>
              <w:top w:val="nil"/>
              <w:left w:val="nil"/>
              <w:bottom w:val="single" w:sz="4" w:space="0" w:color="000099"/>
              <w:right w:val="nil"/>
            </w:tcBorders>
            <w:shd w:val="clear" w:color="000000" w:fill="DCE6F1"/>
            <w:hideMark/>
          </w:tcPr>
          <w:p w14:paraId="38E6539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6,262</w:t>
            </w:r>
          </w:p>
        </w:tc>
        <w:tc>
          <w:tcPr>
            <w:tcW w:w="484" w:type="pct"/>
            <w:tcBorders>
              <w:top w:val="nil"/>
              <w:left w:val="nil"/>
              <w:bottom w:val="single" w:sz="4" w:space="0" w:color="000099"/>
              <w:right w:val="nil"/>
            </w:tcBorders>
            <w:shd w:val="clear" w:color="000000" w:fill="DCE6F1"/>
            <w:hideMark/>
          </w:tcPr>
          <w:p w14:paraId="38E6539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21,996</w:t>
            </w:r>
          </w:p>
        </w:tc>
        <w:tc>
          <w:tcPr>
            <w:tcW w:w="431" w:type="pct"/>
            <w:tcBorders>
              <w:top w:val="nil"/>
              <w:left w:val="nil"/>
              <w:bottom w:val="single" w:sz="4" w:space="0" w:color="000099"/>
              <w:right w:val="nil"/>
            </w:tcBorders>
            <w:shd w:val="clear" w:color="000000" w:fill="DCE6F1"/>
            <w:hideMark/>
          </w:tcPr>
          <w:p w14:paraId="38E6539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r w:rsidRPr="007B0C32">
              <w:rPr>
                <w:rFonts w:ascii="Calibri" w:hAnsi="Calibri" w:cs="Calibri"/>
                <w:b/>
                <w:bCs/>
                <w:color w:val="000099"/>
                <w:sz w:val="18"/>
                <w:szCs w:val="18"/>
                <w:lang w:val="en-US" w:eastAsia="zh-CN"/>
              </w:rPr>
              <w:t>28,258</w:t>
            </w:r>
          </w:p>
        </w:tc>
      </w:tr>
      <w:tr w:rsidR="007B0C32" w:rsidRPr="007B0C32" w14:paraId="38E65399" w14:textId="77777777" w:rsidTr="004C5D35">
        <w:trPr>
          <w:trHeight w:val="360"/>
        </w:trPr>
        <w:tc>
          <w:tcPr>
            <w:tcW w:w="368" w:type="pct"/>
            <w:tcBorders>
              <w:top w:val="nil"/>
              <w:left w:val="nil"/>
              <w:bottom w:val="nil"/>
              <w:right w:val="nil"/>
            </w:tcBorders>
            <w:shd w:val="clear" w:color="000000" w:fill="FFFFFF"/>
            <w:noWrap/>
            <w:hideMark/>
          </w:tcPr>
          <w:p w14:paraId="38E6539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3288" w:type="pct"/>
            <w:tcBorders>
              <w:top w:val="nil"/>
              <w:left w:val="nil"/>
              <w:bottom w:val="nil"/>
              <w:right w:val="nil"/>
            </w:tcBorders>
            <w:shd w:val="clear" w:color="000000" w:fill="FFFFFF"/>
            <w:vAlign w:val="bottom"/>
            <w:hideMark/>
          </w:tcPr>
          <w:p w14:paraId="38E65395" w14:textId="77777777" w:rsidR="007B0C32" w:rsidRPr="007B0C32" w:rsidRDefault="007B0C32" w:rsidP="007B0C32">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Outputs: General Secretariat</w:t>
            </w:r>
          </w:p>
        </w:tc>
        <w:tc>
          <w:tcPr>
            <w:tcW w:w="429" w:type="pct"/>
            <w:tcBorders>
              <w:top w:val="nil"/>
              <w:left w:val="nil"/>
              <w:bottom w:val="nil"/>
              <w:right w:val="nil"/>
            </w:tcBorders>
            <w:shd w:val="clear" w:color="000000" w:fill="FFFFFF"/>
            <w:noWrap/>
            <w:hideMark/>
          </w:tcPr>
          <w:p w14:paraId="38E6539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39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31" w:type="pct"/>
            <w:tcBorders>
              <w:top w:val="nil"/>
              <w:left w:val="nil"/>
              <w:bottom w:val="nil"/>
              <w:right w:val="nil"/>
            </w:tcBorders>
            <w:shd w:val="clear" w:color="000000" w:fill="FFFFFF"/>
            <w:noWrap/>
            <w:hideMark/>
          </w:tcPr>
          <w:p w14:paraId="38E6539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r>
      <w:tr w:rsidR="007B0C32" w:rsidRPr="007B0C32" w14:paraId="38E6539F" w14:textId="77777777" w:rsidTr="004C5D35">
        <w:trPr>
          <w:trHeight w:val="240"/>
        </w:trPr>
        <w:tc>
          <w:tcPr>
            <w:tcW w:w="368" w:type="pct"/>
            <w:tcBorders>
              <w:top w:val="single" w:sz="4" w:space="0" w:color="000099"/>
              <w:left w:val="nil"/>
              <w:bottom w:val="nil"/>
              <w:right w:val="nil"/>
            </w:tcBorders>
            <w:shd w:val="clear" w:color="000000" w:fill="FFFFFF"/>
            <w:noWrap/>
            <w:hideMark/>
          </w:tcPr>
          <w:p w14:paraId="38E6539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G-1.1</w:t>
            </w:r>
          </w:p>
        </w:tc>
        <w:tc>
          <w:tcPr>
            <w:tcW w:w="3288" w:type="pct"/>
            <w:tcBorders>
              <w:top w:val="single" w:sz="4" w:space="0" w:color="000099"/>
              <w:left w:val="nil"/>
              <w:bottom w:val="nil"/>
              <w:right w:val="nil"/>
            </w:tcBorders>
            <w:shd w:val="clear" w:color="000000" w:fill="FFFFFF"/>
            <w:hideMark/>
          </w:tcPr>
          <w:p w14:paraId="38E6539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Management, coordination and representation of the Union</w:t>
            </w:r>
          </w:p>
        </w:tc>
        <w:tc>
          <w:tcPr>
            <w:tcW w:w="429" w:type="pct"/>
            <w:tcBorders>
              <w:top w:val="single" w:sz="4" w:space="0" w:color="000099"/>
              <w:left w:val="nil"/>
              <w:bottom w:val="nil"/>
              <w:right w:val="nil"/>
            </w:tcBorders>
            <w:shd w:val="clear" w:color="000000" w:fill="FFFFFF"/>
            <w:noWrap/>
            <w:hideMark/>
          </w:tcPr>
          <w:p w14:paraId="38E6539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single" w:sz="4" w:space="0" w:color="000099"/>
              <w:left w:val="nil"/>
              <w:bottom w:val="nil"/>
              <w:right w:val="nil"/>
            </w:tcBorders>
            <w:shd w:val="clear" w:color="000000" w:fill="FFFFFF"/>
            <w:noWrap/>
            <w:hideMark/>
          </w:tcPr>
          <w:p w14:paraId="38E6539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4,692</w:t>
            </w:r>
          </w:p>
        </w:tc>
        <w:tc>
          <w:tcPr>
            <w:tcW w:w="431" w:type="pct"/>
            <w:tcBorders>
              <w:top w:val="single" w:sz="4" w:space="0" w:color="000099"/>
              <w:left w:val="nil"/>
              <w:bottom w:val="nil"/>
              <w:right w:val="nil"/>
            </w:tcBorders>
            <w:shd w:val="clear" w:color="000000" w:fill="FFFFFF"/>
            <w:noWrap/>
            <w:hideMark/>
          </w:tcPr>
          <w:p w14:paraId="38E6539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4,692</w:t>
            </w:r>
          </w:p>
        </w:tc>
      </w:tr>
      <w:tr w:rsidR="007B0C32" w:rsidRPr="007B0C32" w14:paraId="38E653A5"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3A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G-1</w:t>
            </w:r>
          </w:p>
        </w:tc>
        <w:tc>
          <w:tcPr>
            <w:tcW w:w="3288" w:type="pct"/>
            <w:tcBorders>
              <w:top w:val="nil"/>
              <w:left w:val="nil"/>
              <w:bottom w:val="single" w:sz="4" w:space="0" w:color="000099"/>
              <w:right w:val="nil"/>
            </w:tcBorders>
            <w:shd w:val="clear" w:color="000000" w:fill="FFFFFF"/>
            <w:hideMark/>
          </w:tcPr>
          <w:p w14:paraId="38E653A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 xml:space="preserve">Total Objective: Manage and co-ordinate the activities of the Union </w:t>
            </w:r>
          </w:p>
        </w:tc>
        <w:tc>
          <w:tcPr>
            <w:tcW w:w="429" w:type="pct"/>
            <w:tcBorders>
              <w:top w:val="nil"/>
              <w:left w:val="nil"/>
              <w:bottom w:val="single" w:sz="4" w:space="0" w:color="000099"/>
              <w:right w:val="nil"/>
            </w:tcBorders>
            <w:shd w:val="clear" w:color="000000" w:fill="FFFFFF"/>
            <w:noWrap/>
            <w:hideMark/>
          </w:tcPr>
          <w:p w14:paraId="38E653A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0</w:t>
            </w:r>
          </w:p>
        </w:tc>
        <w:tc>
          <w:tcPr>
            <w:tcW w:w="484" w:type="pct"/>
            <w:tcBorders>
              <w:top w:val="nil"/>
              <w:left w:val="nil"/>
              <w:bottom w:val="single" w:sz="4" w:space="0" w:color="000099"/>
              <w:right w:val="nil"/>
            </w:tcBorders>
            <w:shd w:val="clear" w:color="000000" w:fill="FFFFFF"/>
            <w:noWrap/>
            <w:hideMark/>
          </w:tcPr>
          <w:p w14:paraId="38E653A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4,692</w:t>
            </w:r>
          </w:p>
        </w:tc>
        <w:tc>
          <w:tcPr>
            <w:tcW w:w="431" w:type="pct"/>
            <w:tcBorders>
              <w:top w:val="nil"/>
              <w:left w:val="nil"/>
              <w:bottom w:val="single" w:sz="4" w:space="0" w:color="000099"/>
              <w:right w:val="nil"/>
            </w:tcBorders>
            <w:shd w:val="clear" w:color="000000" w:fill="FFFFFF"/>
            <w:noWrap/>
            <w:hideMark/>
          </w:tcPr>
          <w:p w14:paraId="38E653A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4,692</w:t>
            </w:r>
          </w:p>
        </w:tc>
      </w:tr>
      <w:tr w:rsidR="007B0C32" w:rsidRPr="007B0C32" w14:paraId="38E653AB" w14:textId="77777777" w:rsidTr="004C5D35">
        <w:trPr>
          <w:trHeight w:val="480"/>
        </w:trPr>
        <w:tc>
          <w:tcPr>
            <w:tcW w:w="368" w:type="pct"/>
            <w:tcBorders>
              <w:top w:val="nil"/>
              <w:left w:val="nil"/>
              <w:bottom w:val="nil"/>
              <w:right w:val="nil"/>
            </w:tcBorders>
            <w:shd w:val="clear" w:color="000000" w:fill="FFFFFF"/>
            <w:noWrap/>
            <w:hideMark/>
          </w:tcPr>
          <w:p w14:paraId="38E653A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G-2.1</w:t>
            </w:r>
          </w:p>
        </w:tc>
        <w:tc>
          <w:tcPr>
            <w:tcW w:w="3288" w:type="pct"/>
            <w:tcBorders>
              <w:top w:val="nil"/>
              <w:left w:val="nil"/>
              <w:bottom w:val="nil"/>
              <w:right w:val="nil"/>
            </w:tcBorders>
            <w:shd w:val="clear" w:color="000000" w:fill="FFFFFF"/>
            <w:hideMark/>
          </w:tcPr>
          <w:p w14:paraId="38E653A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Organization; provision of inputs, secretariat, protocol and communication services for ITU telecom, PP, the Council, WTPF and WCIT</w:t>
            </w:r>
          </w:p>
        </w:tc>
        <w:tc>
          <w:tcPr>
            <w:tcW w:w="429" w:type="pct"/>
            <w:tcBorders>
              <w:top w:val="nil"/>
              <w:left w:val="nil"/>
              <w:bottom w:val="nil"/>
              <w:right w:val="nil"/>
            </w:tcBorders>
            <w:shd w:val="clear" w:color="000000" w:fill="FFFFFF"/>
            <w:noWrap/>
            <w:hideMark/>
          </w:tcPr>
          <w:p w14:paraId="38E653A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813</w:t>
            </w:r>
          </w:p>
        </w:tc>
        <w:tc>
          <w:tcPr>
            <w:tcW w:w="484" w:type="pct"/>
            <w:tcBorders>
              <w:top w:val="nil"/>
              <w:left w:val="nil"/>
              <w:bottom w:val="nil"/>
              <w:right w:val="nil"/>
            </w:tcBorders>
            <w:shd w:val="clear" w:color="000000" w:fill="FFFFFF"/>
            <w:noWrap/>
            <w:hideMark/>
          </w:tcPr>
          <w:p w14:paraId="38E653A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1,510</w:t>
            </w:r>
          </w:p>
        </w:tc>
        <w:tc>
          <w:tcPr>
            <w:tcW w:w="431" w:type="pct"/>
            <w:tcBorders>
              <w:top w:val="nil"/>
              <w:left w:val="nil"/>
              <w:bottom w:val="nil"/>
              <w:right w:val="nil"/>
            </w:tcBorders>
            <w:shd w:val="clear" w:color="000000" w:fill="FFFFFF"/>
            <w:noWrap/>
            <w:hideMark/>
          </w:tcPr>
          <w:p w14:paraId="38E653A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2,323</w:t>
            </w:r>
          </w:p>
        </w:tc>
      </w:tr>
      <w:tr w:rsidR="007B0C32" w:rsidRPr="007B0C32" w14:paraId="38E653B1" w14:textId="77777777" w:rsidTr="004C5D35">
        <w:trPr>
          <w:trHeight w:val="238"/>
        </w:trPr>
        <w:tc>
          <w:tcPr>
            <w:tcW w:w="368" w:type="pct"/>
            <w:tcBorders>
              <w:top w:val="nil"/>
              <w:left w:val="nil"/>
              <w:bottom w:val="nil"/>
              <w:right w:val="nil"/>
            </w:tcBorders>
            <w:shd w:val="clear" w:color="000000" w:fill="FFFFFF"/>
            <w:noWrap/>
            <w:hideMark/>
          </w:tcPr>
          <w:p w14:paraId="38E653A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G-2.2</w:t>
            </w:r>
          </w:p>
        </w:tc>
        <w:tc>
          <w:tcPr>
            <w:tcW w:w="3288" w:type="pct"/>
            <w:tcBorders>
              <w:top w:val="nil"/>
              <w:left w:val="nil"/>
              <w:bottom w:val="nil"/>
              <w:right w:val="nil"/>
            </w:tcBorders>
            <w:shd w:val="clear" w:color="000000" w:fill="FFFFFF"/>
            <w:hideMark/>
          </w:tcPr>
          <w:p w14:paraId="38E653A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Corporate governance and relations with Member States, Sector Members, Associates and other entities, the United Nations and other international organizations</w:t>
            </w:r>
          </w:p>
        </w:tc>
        <w:tc>
          <w:tcPr>
            <w:tcW w:w="429" w:type="pct"/>
            <w:tcBorders>
              <w:top w:val="nil"/>
              <w:left w:val="nil"/>
              <w:bottom w:val="nil"/>
              <w:right w:val="nil"/>
            </w:tcBorders>
            <w:shd w:val="clear" w:color="000000" w:fill="FFFFFF"/>
            <w:noWrap/>
            <w:hideMark/>
          </w:tcPr>
          <w:p w14:paraId="38E653A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3A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1,062</w:t>
            </w:r>
          </w:p>
        </w:tc>
        <w:tc>
          <w:tcPr>
            <w:tcW w:w="431" w:type="pct"/>
            <w:tcBorders>
              <w:top w:val="nil"/>
              <w:left w:val="nil"/>
              <w:bottom w:val="nil"/>
              <w:right w:val="nil"/>
            </w:tcBorders>
            <w:shd w:val="clear" w:color="000000" w:fill="FFFFFF"/>
            <w:noWrap/>
            <w:hideMark/>
          </w:tcPr>
          <w:p w14:paraId="38E653B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1,062</w:t>
            </w:r>
          </w:p>
        </w:tc>
      </w:tr>
      <w:tr w:rsidR="007B0C32" w:rsidRPr="007B0C32" w14:paraId="38E653B7" w14:textId="77777777" w:rsidTr="004C5D35">
        <w:trPr>
          <w:trHeight w:val="238"/>
        </w:trPr>
        <w:tc>
          <w:tcPr>
            <w:tcW w:w="368" w:type="pct"/>
            <w:tcBorders>
              <w:top w:val="nil"/>
              <w:left w:val="nil"/>
              <w:bottom w:val="nil"/>
              <w:right w:val="nil"/>
            </w:tcBorders>
            <w:shd w:val="clear" w:color="000000" w:fill="FFFFFF"/>
            <w:noWrap/>
            <w:hideMark/>
          </w:tcPr>
          <w:p w14:paraId="38E653B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G-2.3</w:t>
            </w:r>
          </w:p>
        </w:tc>
        <w:tc>
          <w:tcPr>
            <w:tcW w:w="3288" w:type="pct"/>
            <w:tcBorders>
              <w:top w:val="nil"/>
              <w:left w:val="nil"/>
              <w:bottom w:val="nil"/>
              <w:right w:val="nil"/>
            </w:tcBorders>
            <w:shd w:val="clear" w:color="000000" w:fill="FFFFFF"/>
            <w:hideMark/>
          </w:tcPr>
          <w:p w14:paraId="38E653B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External affairs and communications services</w:t>
            </w:r>
          </w:p>
        </w:tc>
        <w:tc>
          <w:tcPr>
            <w:tcW w:w="429" w:type="pct"/>
            <w:tcBorders>
              <w:top w:val="nil"/>
              <w:left w:val="nil"/>
              <w:bottom w:val="nil"/>
              <w:right w:val="nil"/>
            </w:tcBorders>
            <w:shd w:val="clear" w:color="000000" w:fill="FFFFFF"/>
            <w:noWrap/>
            <w:hideMark/>
          </w:tcPr>
          <w:p w14:paraId="38E653B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645</w:t>
            </w:r>
          </w:p>
        </w:tc>
        <w:tc>
          <w:tcPr>
            <w:tcW w:w="484" w:type="pct"/>
            <w:tcBorders>
              <w:top w:val="nil"/>
              <w:left w:val="nil"/>
              <w:bottom w:val="nil"/>
              <w:right w:val="nil"/>
            </w:tcBorders>
            <w:shd w:val="clear" w:color="000000" w:fill="FFFFFF"/>
            <w:noWrap/>
            <w:hideMark/>
          </w:tcPr>
          <w:p w14:paraId="38E653B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2,527</w:t>
            </w:r>
          </w:p>
        </w:tc>
        <w:tc>
          <w:tcPr>
            <w:tcW w:w="431" w:type="pct"/>
            <w:tcBorders>
              <w:top w:val="nil"/>
              <w:left w:val="nil"/>
              <w:bottom w:val="nil"/>
              <w:right w:val="nil"/>
            </w:tcBorders>
            <w:shd w:val="clear" w:color="000000" w:fill="FFFFFF"/>
            <w:noWrap/>
            <w:hideMark/>
          </w:tcPr>
          <w:p w14:paraId="38E653B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3,172</w:t>
            </w:r>
          </w:p>
        </w:tc>
      </w:tr>
      <w:tr w:rsidR="007B0C32" w:rsidRPr="007B0C32" w14:paraId="38E653BD" w14:textId="77777777" w:rsidTr="004C5D35">
        <w:trPr>
          <w:trHeight w:val="240"/>
        </w:trPr>
        <w:tc>
          <w:tcPr>
            <w:tcW w:w="368" w:type="pct"/>
            <w:tcBorders>
              <w:top w:val="nil"/>
              <w:left w:val="nil"/>
              <w:bottom w:val="nil"/>
              <w:right w:val="nil"/>
            </w:tcBorders>
            <w:shd w:val="clear" w:color="000000" w:fill="FFFFFF"/>
            <w:noWrap/>
            <w:hideMark/>
          </w:tcPr>
          <w:p w14:paraId="38E653B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G-2.4</w:t>
            </w:r>
          </w:p>
        </w:tc>
        <w:tc>
          <w:tcPr>
            <w:tcW w:w="3288" w:type="pct"/>
            <w:tcBorders>
              <w:top w:val="nil"/>
              <w:left w:val="nil"/>
              <w:bottom w:val="nil"/>
              <w:right w:val="nil"/>
            </w:tcBorders>
            <w:shd w:val="clear" w:color="000000" w:fill="FFFFFF"/>
            <w:hideMark/>
          </w:tcPr>
          <w:p w14:paraId="38E653B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Emerging trends and ICT evolution</w:t>
            </w:r>
          </w:p>
        </w:tc>
        <w:tc>
          <w:tcPr>
            <w:tcW w:w="429" w:type="pct"/>
            <w:tcBorders>
              <w:top w:val="nil"/>
              <w:left w:val="nil"/>
              <w:bottom w:val="nil"/>
              <w:right w:val="nil"/>
            </w:tcBorders>
            <w:shd w:val="clear" w:color="000000" w:fill="FFFFFF"/>
            <w:noWrap/>
            <w:hideMark/>
          </w:tcPr>
          <w:p w14:paraId="38E653B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25</w:t>
            </w:r>
          </w:p>
        </w:tc>
        <w:tc>
          <w:tcPr>
            <w:tcW w:w="484" w:type="pct"/>
            <w:tcBorders>
              <w:top w:val="nil"/>
              <w:left w:val="nil"/>
              <w:bottom w:val="nil"/>
              <w:right w:val="nil"/>
            </w:tcBorders>
            <w:shd w:val="clear" w:color="000000" w:fill="FFFFFF"/>
            <w:noWrap/>
            <w:hideMark/>
          </w:tcPr>
          <w:p w14:paraId="38E653B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267</w:t>
            </w:r>
          </w:p>
        </w:tc>
        <w:tc>
          <w:tcPr>
            <w:tcW w:w="431" w:type="pct"/>
            <w:tcBorders>
              <w:top w:val="nil"/>
              <w:left w:val="nil"/>
              <w:bottom w:val="nil"/>
              <w:right w:val="nil"/>
            </w:tcBorders>
            <w:shd w:val="clear" w:color="000000" w:fill="FFFFFF"/>
            <w:noWrap/>
            <w:hideMark/>
          </w:tcPr>
          <w:p w14:paraId="38E653B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292</w:t>
            </w:r>
          </w:p>
        </w:tc>
      </w:tr>
      <w:tr w:rsidR="007B0C32" w:rsidRPr="007B0C32" w14:paraId="38E653C3" w14:textId="77777777" w:rsidTr="004C5D35">
        <w:trPr>
          <w:trHeight w:val="240"/>
        </w:trPr>
        <w:tc>
          <w:tcPr>
            <w:tcW w:w="368" w:type="pct"/>
            <w:tcBorders>
              <w:top w:val="nil"/>
              <w:left w:val="nil"/>
              <w:bottom w:val="nil"/>
              <w:right w:val="nil"/>
            </w:tcBorders>
            <w:shd w:val="clear" w:color="000000" w:fill="FFFFFF"/>
            <w:noWrap/>
            <w:hideMark/>
          </w:tcPr>
          <w:p w14:paraId="38E653B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G-2.5</w:t>
            </w:r>
          </w:p>
        </w:tc>
        <w:tc>
          <w:tcPr>
            <w:tcW w:w="3288" w:type="pct"/>
            <w:tcBorders>
              <w:top w:val="nil"/>
              <w:left w:val="nil"/>
              <w:bottom w:val="nil"/>
              <w:right w:val="nil"/>
            </w:tcBorders>
            <w:shd w:val="clear" w:color="000000" w:fill="FFFFFF"/>
            <w:hideMark/>
          </w:tcPr>
          <w:p w14:paraId="38E653B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Organization and coordination of ITU's participation in WSIS activities</w:t>
            </w:r>
          </w:p>
        </w:tc>
        <w:tc>
          <w:tcPr>
            <w:tcW w:w="429" w:type="pct"/>
            <w:tcBorders>
              <w:top w:val="nil"/>
              <w:left w:val="nil"/>
              <w:bottom w:val="nil"/>
              <w:right w:val="nil"/>
            </w:tcBorders>
            <w:shd w:val="clear" w:color="000000" w:fill="FFFFFF"/>
            <w:noWrap/>
            <w:hideMark/>
          </w:tcPr>
          <w:p w14:paraId="38E653C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50</w:t>
            </w:r>
          </w:p>
        </w:tc>
        <w:tc>
          <w:tcPr>
            <w:tcW w:w="484" w:type="pct"/>
            <w:tcBorders>
              <w:top w:val="nil"/>
              <w:left w:val="nil"/>
              <w:bottom w:val="nil"/>
              <w:right w:val="nil"/>
            </w:tcBorders>
            <w:shd w:val="clear" w:color="000000" w:fill="FFFFFF"/>
            <w:noWrap/>
            <w:hideMark/>
          </w:tcPr>
          <w:p w14:paraId="38E653C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416</w:t>
            </w:r>
          </w:p>
        </w:tc>
        <w:tc>
          <w:tcPr>
            <w:tcW w:w="431" w:type="pct"/>
            <w:tcBorders>
              <w:top w:val="nil"/>
              <w:left w:val="nil"/>
              <w:bottom w:val="nil"/>
              <w:right w:val="nil"/>
            </w:tcBorders>
            <w:shd w:val="clear" w:color="000000" w:fill="FFFFFF"/>
            <w:noWrap/>
            <w:hideMark/>
          </w:tcPr>
          <w:p w14:paraId="38E653C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466</w:t>
            </w:r>
          </w:p>
        </w:tc>
      </w:tr>
      <w:tr w:rsidR="007B0C32" w:rsidRPr="007B0C32" w14:paraId="38E653C9" w14:textId="77777777" w:rsidTr="004C5D35">
        <w:trPr>
          <w:trHeight w:val="240"/>
        </w:trPr>
        <w:tc>
          <w:tcPr>
            <w:tcW w:w="368" w:type="pct"/>
            <w:tcBorders>
              <w:top w:val="nil"/>
              <w:left w:val="nil"/>
              <w:bottom w:val="nil"/>
              <w:right w:val="nil"/>
            </w:tcBorders>
            <w:shd w:val="clear" w:color="000000" w:fill="FFFFFF"/>
            <w:noWrap/>
            <w:hideMark/>
          </w:tcPr>
          <w:p w14:paraId="38E653C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G-2.6</w:t>
            </w:r>
          </w:p>
        </w:tc>
        <w:tc>
          <w:tcPr>
            <w:tcW w:w="3288" w:type="pct"/>
            <w:tcBorders>
              <w:top w:val="nil"/>
              <w:left w:val="nil"/>
              <w:bottom w:val="nil"/>
              <w:right w:val="nil"/>
            </w:tcBorders>
            <w:shd w:val="clear" w:color="000000" w:fill="FFFFFF"/>
            <w:hideMark/>
          </w:tcPr>
          <w:p w14:paraId="38E653C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Corporate strategic planning and evaluation</w:t>
            </w:r>
          </w:p>
        </w:tc>
        <w:tc>
          <w:tcPr>
            <w:tcW w:w="429" w:type="pct"/>
            <w:tcBorders>
              <w:top w:val="nil"/>
              <w:left w:val="nil"/>
              <w:bottom w:val="nil"/>
              <w:right w:val="nil"/>
            </w:tcBorders>
            <w:shd w:val="clear" w:color="000000" w:fill="FFFFFF"/>
            <w:noWrap/>
            <w:hideMark/>
          </w:tcPr>
          <w:p w14:paraId="38E653C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25</w:t>
            </w:r>
          </w:p>
        </w:tc>
        <w:tc>
          <w:tcPr>
            <w:tcW w:w="484" w:type="pct"/>
            <w:tcBorders>
              <w:top w:val="nil"/>
              <w:left w:val="nil"/>
              <w:bottom w:val="nil"/>
              <w:right w:val="nil"/>
            </w:tcBorders>
            <w:shd w:val="clear" w:color="000000" w:fill="FFFFFF"/>
            <w:noWrap/>
            <w:hideMark/>
          </w:tcPr>
          <w:p w14:paraId="38E653C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241</w:t>
            </w:r>
          </w:p>
        </w:tc>
        <w:tc>
          <w:tcPr>
            <w:tcW w:w="431" w:type="pct"/>
            <w:tcBorders>
              <w:top w:val="nil"/>
              <w:left w:val="nil"/>
              <w:bottom w:val="nil"/>
              <w:right w:val="nil"/>
            </w:tcBorders>
            <w:shd w:val="clear" w:color="000000" w:fill="FFFFFF"/>
            <w:noWrap/>
            <w:hideMark/>
          </w:tcPr>
          <w:p w14:paraId="38E653C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266</w:t>
            </w:r>
          </w:p>
        </w:tc>
      </w:tr>
      <w:tr w:rsidR="007B0C32" w:rsidRPr="007B0C32" w14:paraId="38E653CF" w14:textId="77777777" w:rsidTr="004C5D35">
        <w:trPr>
          <w:trHeight w:val="240"/>
        </w:trPr>
        <w:tc>
          <w:tcPr>
            <w:tcW w:w="368" w:type="pct"/>
            <w:tcBorders>
              <w:top w:val="nil"/>
              <w:left w:val="nil"/>
              <w:bottom w:val="nil"/>
              <w:right w:val="nil"/>
            </w:tcBorders>
            <w:shd w:val="clear" w:color="000000" w:fill="FFFFFF"/>
            <w:noWrap/>
            <w:hideMark/>
          </w:tcPr>
          <w:p w14:paraId="38E653C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G-2.7</w:t>
            </w:r>
          </w:p>
        </w:tc>
        <w:tc>
          <w:tcPr>
            <w:tcW w:w="3288" w:type="pct"/>
            <w:tcBorders>
              <w:top w:val="nil"/>
              <w:left w:val="nil"/>
              <w:bottom w:val="nil"/>
              <w:right w:val="nil"/>
            </w:tcBorders>
            <w:shd w:val="clear" w:color="000000" w:fill="FFFFFF"/>
            <w:hideMark/>
          </w:tcPr>
          <w:p w14:paraId="38E653C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Coordination of intersectoral activities</w:t>
            </w:r>
          </w:p>
        </w:tc>
        <w:tc>
          <w:tcPr>
            <w:tcW w:w="429" w:type="pct"/>
            <w:tcBorders>
              <w:top w:val="nil"/>
              <w:left w:val="nil"/>
              <w:bottom w:val="nil"/>
              <w:right w:val="nil"/>
            </w:tcBorders>
            <w:shd w:val="clear" w:color="000000" w:fill="FFFFFF"/>
            <w:noWrap/>
            <w:hideMark/>
          </w:tcPr>
          <w:p w14:paraId="38E653C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150</w:t>
            </w:r>
          </w:p>
        </w:tc>
        <w:tc>
          <w:tcPr>
            <w:tcW w:w="484" w:type="pct"/>
            <w:tcBorders>
              <w:top w:val="nil"/>
              <w:left w:val="nil"/>
              <w:bottom w:val="nil"/>
              <w:right w:val="nil"/>
            </w:tcBorders>
            <w:shd w:val="clear" w:color="000000" w:fill="FFFFFF"/>
            <w:noWrap/>
            <w:hideMark/>
          </w:tcPr>
          <w:p w14:paraId="38E653C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786</w:t>
            </w:r>
          </w:p>
        </w:tc>
        <w:tc>
          <w:tcPr>
            <w:tcW w:w="431" w:type="pct"/>
            <w:tcBorders>
              <w:top w:val="nil"/>
              <w:left w:val="nil"/>
              <w:bottom w:val="nil"/>
              <w:right w:val="nil"/>
            </w:tcBorders>
            <w:shd w:val="clear" w:color="000000" w:fill="FFFFFF"/>
            <w:noWrap/>
            <w:hideMark/>
          </w:tcPr>
          <w:p w14:paraId="38E653C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936</w:t>
            </w:r>
          </w:p>
        </w:tc>
      </w:tr>
      <w:tr w:rsidR="007B0C32" w:rsidRPr="007B0C32" w14:paraId="38E653D5" w14:textId="77777777" w:rsidTr="004C5D35">
        <w:trPr>
          <w:trHeight w:val="240"/>
        </w:trPr>
        <w:tc>
          <w:tcPr>
            <w:tcW w:w="368" w:type="pct"/>
            <w:tcBorders>
              <w:top w:val="nil"/>
              <w:left w:val="nil"/>
              <w:bottom w:val="nil"/>
              <w:right w:val="nil"/>
            </w:tcBorders>
            <w:shd w:val="clear" w:color="000000" w:fill="FFFFFF"/>
            <w:noWrap/>
            <w:hideMark/>
          </w:tcPr>
          <w:p w14:paraId="38E653D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G-2.8</w:t>
            </w:r>
          </w:p>
        </w:tc>
        <w:tc>
          <w:tcPr>
            <w:tcW w:w="3288" w:type="pct"/>
            <w:tcBorders>
              <w:top w:val="nil"/>
              <w:left w:val="nil"/>
              <w:bottom w:val="nil"/>
              <w:right w:val="nil"/>
            </w:tcBorders>
            <w:shd w:val="clear" w:color="auto" w:fill="auto"/>
            <w:hideMark/>
          </w:tcPr>
          <w:p w14:paraId="38E653D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Security plan in place</w:t>
            </w:r>
          </w:p>
        </w:tc>
        <w:tc>
          <w:tcPr>
            <w:tcW w:w="429" w:type="pct"/>
            <w:tcBorders>
              <w:top w:val="nil"/>
              <w:left w:val="nil"/>
              <w:bottom w:val="nil"/>
              <w:right w:val="nil"/>
            </w:tcBorders>
            <w:shd w:val="clear" w:color="000000" w:fill="FFFFFF"/>
            <w:noWrap/>
            <w:hideMark/>
          </w:tcPr>
          <w:p w14:paraId="38E653D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3D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2,833</w:t>
            </w:r>
          </w:p>
        </w:tc>
        <w:tc>
          <w:tcPr>
            <w:tcW w:w="431" w:type="pct"/>
            <w:tcBorders>
              <w:top w:val="nil"/>
              <w:left w:val="nil"/>
              <w:bottom w:val="nil"/>
              <w:right w:val="nil"/>
            </w:tcBorders>
            <w:shd w:val="clear" w:color="000000" w:fill="FFFFFF"/>
            <w:noWrap/>
            <w:hideMark/>
          </w:tcPr>
          <w:p w14:paraId="38E653D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2,833</w:t>
            </w:r>
          </w:p>
        </w:tc>
      </w:tr>
      <w:tr w:rsidR="007B0C32" w:rsidRPr="007B0C32" w14:paraId="38E653DB"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3D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G-2</w:t>
            </w:r>
          </w:p>
        </w:tc>
        <w:tc>
          <w:tcPr>
            <w:tcW w:w="3288" w:type="pct"/>
            <w:tcBorders>
              <w:top w:val="nil"/>
              <w:left w:val="nil"/>
              <w:bottom w:val="single" w:sz="4" w:space="0" w:color="000099"/>
              <w:right w:val="nil"/>
            </w:tcBorders>
            <w:shd w:val="clear" w:color="000000" w:fill="FFFFFF"/>
            <w:hideMark/>
          </w:tcPr>
          <w:p w14:paraId="38E653D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 xml:space="preserve">Total Objective: Co-ordinate &amp; exec. corporate strategies </w:t>
            </w:r>
          </w:p>
        </w:tc>
        <w:tc>
          <w:tcPr>
            <w:tcW w:w="429" w:type="pct"/>
            <w:tcBorders>
              <w:top w:val="nil"/>
              <w:left w:val="nil"/>
              <w:bottom w:val="single" w:sz="4" w:space="0" w:color="000099"/>
              <w:right w:val="nil"/>
            </w:tcBorders>
            <w:shd w:val="clear" w:color="000000" w:fill="FFFFFF"/>
            <w:noWrap/>
            <w:hideMark/>
          </w:tcPr>
          <w:p w14:paraId="38E653D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1,708</w:t>
            </w:r>
          </w:p>
        </w:tc>
        <w:tc>
          <w:tcPr>
            <w:tcW w:w="484" w:type="pct"/>
            <w:tcBorders>
              <w:top w:val="nil"/>
              <w:left w:val="nil"/>
              <w:bottom w:val="single" w:sz="4" w:space="0" w:color="000099"/>
              <w:right w:val="nil"/>
            </w:tcBorders>
            <w:shd w:val="clear" w:color="000000" w:fill="FFFFFF"/>
            <w:noWrap/>
            <w:hideMark/>
          </w:tcPr>
          <w:p w14:paraId="38E653D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9,643</w:t>
            </w:r>
          </w:p>
        </w:tc>
        <w:tc>
          <w:tcPr>
            <w:tcW w:w="431" w:type="pct"/>
            <w:tcBorders>
              <w:top w:val="nil"/>
              <w:left w:val="nil"/>
              <w:bottom w:val="single" w:sz="4" w:space="0" w:color="000099"/>
              <w:right w:val="nil"/>
            </w:tcBorders>
            <w:shd w:val="clear" w:color="000000" w:fill="FFFFFF"/>
            <w:noWrap/>
            <w:hideMark/>
          </w:tcPr>
          <w:p w14:paraId="38E653D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11,351</w:t>
            </w:r>
          </w:p>
        </w:tc>
      </w:tr>
      <w:tr w:rsidR="007B0C32" w:rsidRPr="007B0C32" w14:paraId="38E653E1" w14:textId="77777777" w:rsidTr="004C5D35">
        <w:trPr>
          <w:trHeight w:val="228"/>
        </w:trPr>
        <w:tc>
          <w:tcPr>
            <w:tcW w:w="368" w:type="pct"/>
            <w:tcBorders>
              <w:top w:val="nil"/>
              <w:left w:val="nil"/>
              <w:bottom w:val="nil"/>
              <w:right w:val="nil"/>
            </w:tcBorders>
            <w:shd w:val="clear" w:color="000000" w:fill="FFFFFF"/>
            <w:noWrap/>
            <w:hideMark/>
          </w:tcPr>
          <w:p w14:paraId="38E653D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G-3.1</w:t>
            </w:r>
          </w:p>
        </w:tc>
        <w:tc>
          <w:tcPr>
            <w:tcW w:w="3288" w:type="pct"/>
            <w:tcBorders>
              <w:top w:val="nil"/>
              <w:left w:val="nil"/>
              <w:bottom w:val="nil"/>
              <w:right w:val="nil"/>
            </w:tcBorders>
            <w:shd w:val="clear" w:color="000000" w:fill="FFFFFF"/>
            <w:hideMark/>
          </w:tcPr>
          <w:p w14:paraId="38E653D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Requisite linguistic and logistical services for conferences, meetings and events</w:t>
            </w:r>
          </w:p>
        </w:tc>
        <w:tc>
          <w:tcPr>
            <w:tcW w:w="429" w:type="pct"/>
            <w:tcBorders>
              <w:top w:val="nil"/>
              <w:left w:val="nil"/>
              <w:bottom w:val="nil"/>
              <w:right w:val="nil"/>
            </w:tcBorders>
            <w:shd w:val="clear" w:color="000000" w:fill="FFFFFF"/>
            <w:noWrap/>
            <w:hideMark/>
          </w:tcPr>
          <w:p w14:paraId="38E653D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3D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1,620</w:t>
            </w:r>
          </w:p>
        </w:tc>
        <w:tc>
          <w:tcPr>
            <w:tcW w:w="431" w:type="pct"/>
            <w:tcBorders>
              <w:top w:val="nil"/>
              <w:left w:val="nil"/>
              <w:bottom w:val="nil"/>
              <w:right w:val="nil"/>
            </w:tcBorders>
            <w:shd w:val="clear" w:color="000000" w:fill="FFFFFF"/>
            <w:noWrap/>
            <w:hideMark/>
          </w:tcPr>
          <w:p w14:paraId="38E653E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1,620</w:t>
            </w:r>
          </w:p>
        </w:tc>
      </w:tr>
      <w:tr w:rsidR="007B0C32" w:rsidRPr="007B0C32" w14:paraId="38E653E7" w14:textId="77777777" w:rsidTr="004C5D35">
        <w:trPr>
          <w:trHeight w:val="480"/>
        </w:trPr>
        <w:tc>
          <w:tcPr>
            <w:tcW w:w="368" w:type="pct"/>
            <w:tcBorders>
              <w:top w:val="nil"/>
              <w:left w:val="nil"/>
              <w:bottom w:val="nil"/>
              <w:right w:val="nil"/>
            </w:tcBorders>
            <w:shd w:val="clear" w:color="000000" w:fill="FFFFFF"/>
            <w:noWrap/>
            <w:hideMark/>
          </w:tcPr>
          <w:p w14:paraId="38E653E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G-3.2</w:t>
            </w:r>
          </w:p>
        </w:tc>
        <w:tc>
          <w:tcPr>
            <w:tcW w:w="3288" w:type="pct"/>
            <w:tcBorders>
              <w:top w:val="nil"/>
              <w:left w:val="nil"/>
              <w:bottom w:val="nil"/>
              <w:right w:val="nil"/>
            </w:tcBorders>
            <w:shd w:val="clear" w:color="000000" w:fill="FFFFFF"/>
            <w:hideMark/>
          </w:tcPr>
          <w:p w14:paraId="38E653E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Translation and text-processing services for production of documentation and other materials in the six languages of the Union</w:t>
            </w:r>
          </w:p>
        </w:tc>
        <w:tc>
          <w:tcPr>
            <w:tcW w:w="429" w:type="pct"/>
            <w:tcBorders>
              <w:top w:val="nil"/>
              <w:left w:val="nil"/>
              <w:bottom w:val="nil"/>
              <w:right w:val="nil"/>
            </w:tcBorders>
            <w:shd w:val="clear" w:color="000000" w:fill="FFFFFF"/>
            <w:noWrap/>
            <w:hideMark/>
          </w:tcPr>
          <w:p w14:paraId="38E653E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3E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15,124</w:t>
            </w:r>
          </w:p>
        </w:tc>
        <w:tc>
          <w:tcPr>
            <w:tcW w:w="431" w:type="pct"/>
            <w:tcBorders>
              <w:top w:val="nil"/>
              <w:left w:val="nil"/>
              <w:bottom w:val="nil"/>
              <w:right w:val="nil"/>
            </w:tcBorders>
            <w:shd w:val="clear" w:color="000000" w:fill="FFFFFF"/>
            <w:noWrap/>
            <w:hideMark/>
          </w:tcPr>
          <w:p w14:paraId="38E653E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15,124</w:t>
            </w:r>
          </w:p>
        </w:tc>
      </w:tr>
      <w:tr w:rsidR="007B0C32" w:rsidRPr="007B0C32" w14:paraId="38E653ED" w14:textId="77777777" w:rsidTr="004C5D35">
        <w:trPr>
          <w:trHeight w:val="468"/>
        </w:trPr>
        <w:tc>
          <w:tcPr>
            <w:tcW w:w="368" w:type="pct"/>
            <w:tcBorders>
              <w:top w:val="nil"/>
              <w:left w:val="nil"/>
              <w:bottom w:val="nil"/>
              <w:right w:val="nil"/>
            </w:tcBorders>
            <w:shd w:val="clear" w:color="000000" w:fill="FFFFFF"/>
            <w:noWrap/>
            <w:hideMark/>
          </w:tcPr>
          <w:p w14:paraId="38E653E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G-3.3</w:t>
            </w:r>
          </w:p>
        </w:tc>
        <w:tc>
          <w:tcPr>
            <w:tcW w:w="3288" w:type="pct"/>
            <w:tcBorders>
              <w:top w:val="nil"/>
              <w:left w:val="nil"/>
              <w:bottom w:val="nil"/>
              <w:right w:val="nil"/>
            </w:tcBorders>
            <w:shd w:val="clear" w:color="000000" w:fill="FFFFFF"/>
            <w:hideMark/>
          </w:tcPr>
          <w:p w14:paraId="38E653E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Composition, editing, production, printing, publishing and sales and marketing services for paper and electronic publications in the six languages of the Union</w:t>
            </w:r>
          </w:p>
        </w:tc>
        <w:tc>
          <w:tcPr>
            <w:tcW w:w="429" w:type="pct"/>
            <w:tcBorders>
              <w:top w:val="nil"/>
              <w:left w:val="nil"/>
              <w:bottom w:val="nil"/>
              <w:right w:val="nil"/>
            </w:tcBorders>
            <w:shd w:val="clear" w:color="000000" w:fill="FFFFFF"/>
            <w:noWrap/>
            <w:hideMark/>
          </w:tcPr>
          <w:p w14:paraId="38E653E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3E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11,740</w:t>
            </w:r>
          </w:p>
        </w:tc>
        <w:tc>
          <w:tcPr>
            <w:tcW w:w="431" w:type="pct"/>
            <w:tcBorders>
              <w:top w:val="nil"/>
              <w:left w:val="nil"/>
              <w:bottom w:val="nil"/>
              <w:right w:val="nil"/>
            </w:tcBorders>
            <w:shd w:val="clear" w:color="000000" w:fill="FFFFFF"/>
            <w:noWrap/>
            <w:hideMark/>
          </w:tcPr>
          <w:p w14:paraId="38E653E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11,740</w:t>
            </w:r>
          </w:p>
        </w:tc>
      </w:tr>
      <w:tr w:rsidR="007B0C32" w:rsidRPr="007B0C32" w14:paraId="38E653F3"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3E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G-3</w:t>
            </w:r>
          </w:p>
        </w:tc>
        <w:tc>
          <w:tcPr>
            <w:tcW w:w="3288" w:type="pct"/>
            <w:tcBorders>
              <w:top w:val="nil"/>
              <w:left w:val="nil"/>
              <w:bottom w:val="single" w:sz="4" w:space="0" w:color="000099"/>
              <w:right w:val="nil"/>
            </w:tcBorders>
            <w:shd w:val="clear" w:color="000000" w:fill="FFFFFF"/>
            <w:hideMark/>
          </w:tcPr>
          <w:p w14:paraId="38E653E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Total Objective: Manage conferences &amp; publications</w:t>
            </w:r>
          </w:p>
        </w:tc>
        <w:tc>
          <w:tcPr>
            <w:tcW w:w="429" w:type="pct"/>
            <w:tcBorders>
              <w:top w:val="nil"/>
              <w:left w:val="nil"/>
              <w:bottom w:val="single" w:sz="4" w:space="0" w:color="000099"/>
              <w:right w:val="nil"/>
            </w:tcBorders>
            <w:shd w:val="clear" w:color="000000" w:fill="FFFFFF"/>
            <w:noWrap/>
            <w:hideMark/>
          </w:tcPr>
          <w:p w14:paraId="38E653F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0</w:t>
            </w:r>
          </w:p>
        </w:tc>
        <w:tc>
          <w:tcPr>
            <w:tcW w:w="484" w:type="pct"/>
            <w:tcBorders>
              <w:top w:val="nil"/>
              <w:left w:val="nil"/>
              <w:bottom w:val="single" w:sz="4" w:space="0" w:color="000099"/>
              <w:right w:val="nil"/>
            </w:tcBorders>
            <w:shd w:val="clear" w:color="000000" w:fill="FFFFFF"/>
            <w:noWrap/>
            <w:hideMark/>
          </w:tcPr>
          <w:p w14:paraId="38E653F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28,485</w:t>
            </w:r>
          </w:p>
        </w:tc>
        <w:tc>
          <w:tcPr>
            <w:tcW w:w="431" w:type="pct"/>
            <w:tcBorders>
              <w:top w:val="nil"/>
              <w:left w:val="nil"/>
              <w:bottom w:val="single" w:sz="4" w:space="0" w:color="000099"/>
              <w:right w:val="nil"/>
            </w:tcBorders>
            <w:shd w:val="clear" w:color="000000" w:fill="FFFFFF"/>
            <w:noWrap/>
            <w:hideMark/>
          </w:tcPr>
          <w:p w14:paraId="38E653F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28,485</w:t>
            </w:r>
          </w:p>
        </w:tc>
      </w:tr>
      <w:tr w:rsidR="007B0C32" w:rsidRPr="007B0C32" w14:paraId="38E653F9" w14:textId="77777777" w:rsidTr="004C5D35">
        <w:trPr>
          <w:trHeight w:val="240"/>
        </w:trPr>
        <w:tc>
          <w:tcPr>
            <w:tcW w:w="368" w:type="pct"/>
            <w:tcBorders>
              <w:top w:val="nil"/>
              <w:left w:val="nil"/>
              <w:bottom w:val="nil"/>
              <w:right w:val="nil"/>
            </w:tcBorders>
            <w:shd w:val="clear" w:color="000000" w:fill="FFFFFF"/>
            <w:noWrap/>
            <w:hideMark/>
          </w:tcPr>
          <w:p w14:paraId="38E653F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G-4.1</w:t>
            </w:r>
          </w:p>
        </w:tc>
        <w:tc>
          <w:tcPr>
            <w:tcW w:w="3288" w:type="pct"/>
            <w:tcBorders>
              <w:top w:val="nil"/>
              <w:left w:val="nil"/>
              <w:bottom w:val="nil"/>
              <w:right w:val="nil"/>
            </w:tcBorders>
            <w:shd w:val="clear" w:color="000000" w:fill="FFFFFF"/>
            <w:hideMark/>
          </w:tcPr>
          <w:p w14:paraId="38E653F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 xml:space="preserve">Budget and accounting guidelines in place </w:t>
            </w:r>
          </w:p>
        </w:tc>
        <w:tc>
          <w:tcPr>
            <w:tcW w:w="429" w:type="pct"/>
            <w:tcBorders>
              <w:top w:val="nil"/>
              <w:left w:val="nil"/>
              <w:bottom w:val="nil"/>
              <w:right w:val="nil"/>
            </w:tcBorders>
            <w:shd w:val="clear" w:color="000000" w:fill="FFFFFF"/>
            <w:noWrap/>
            <w:hideMark/>
          </w:tcPr>
          <w:p w14:paraId="38E653F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3F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6,587</w:t>
            </w:r>
          </w:p>
        </w:tc>
        <w:tc>
          <w:tcPr>
            <w:tcW w:w="431" w:type="pct"/>
            <w:tcBorders>
              <w:top w:val="nil"/>
              <w:left w:val="nil"/>
              <w:bottom w:val="nil"/>
              <w:right w:val="nil"/>
            </w:tcBorders>
            <w:shd w:val="clear" w:color="000000" w:fill="FFFFFF"/>
            <w:noWrap/>
            <w:hideMark/>
          </w:tcPr>
          <w:p w14:paraId="38E653F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6,587</w:t>
            </w:r>
          </w:p>
        </w:tc>
      </w:tr>
      <w:tr w:rsidR="007B0C32" w:rsidRPr="007B0C32" w14:paraId="38E653FF" w14:textId="77777777" w:rsidTr="004C5D35">
        <w:trPr>
          <w:trHeight w:val="240"/>
        </w:trPr>
        <w:tc>
          <w:tcPr>
            <w:tcW w:w="368" w:type="pct"/>
            <w:tcBorders>
              <w:top w:val="nil"/>
              <w:left w:val="nil"/>
              <w:bottom w:val="nil"/>
              <w:right w:val="nil"/>
            </w:tcBorders>
            <w:shd w:val="clear" w:color="000000" w:fill="FFFFFF"/>
            <w:noWrap/>
            <w:hideMark/>
          </w:tcPr>
          <w:p w14:paraId="38E653F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G-4.2</w:t>
            </w:r>
          </w:p>
        </w:tc>
        <w:tc>
          <w:tcPr>
            <w:tcW w:w="3288" w:type="pct"/>
            <w:tcBorders>
              <w:top w:val="nil"/>
              <w:left w:val="nil"/>
              <w:bottom w:val="nil"/>
              <w:right w:val="nil"/>
            </w:tcBorders>
            <w:shd w:val="clear" w:color="000000" w:fill="FFFFFF"/>
            <w:hideMark/>
          </w:tcPr>
          <w:p w14:paraId="38E653F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Staff regulations and HR administrative manual in place</w:t>
            </w:r>
          </w:p>
        </w:tc>
        <w:tc>
          <w:tcPr>
            <w:tcW w:w="429" w:type="pct"/>
            <w:tcBorders>
              <w:top w:val="nil"/>
              <w:left w:val="nil"/>
              <w:bottom w:val="nil"/>
              <w:right w:val="nil"/>
            </w:tcBorders>
            <w:shd w:val="clear" w:color="000000" w:fill="FFFFFF"/>
            <w:noWrap/>
            <w:hideMark/>
          </w:tcPr>
          <w:p w14:paraId="38E653F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6,000</w:t>
            </w:r>
          </w:p>
        </w:tc>
        <w:tc>
          <w:tcPr>
            <w:tcW w:w="484" w:type="pct"/>
            <w:tcBorders>
              <w:top w:val="nil"/>
              <w:left w:val="nil"/>
              <w:bottom w:val="nil"/>
              <w:right w:val="nil"/>
            </w:tcBorders>
            <w:shd w:val="clear" w:color="000000" w:fill="FFFFFF"/>
            <w:noWrap/>
            <w:hideMark/>
          </w:tcPr>
          <w:p w14:paraId="38E653F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6,521</w:t>
            </w:r>
          </w:p>
        </w:tc>
        <w:tc>
          <w:tcPr>
            <w:tcW w:w="431" w:type="pct"/>
            <w:tcBorders>
              <w:top w:val="nil"/>
              <w:left w:val="nil"/>
              <w:bottom w:val="nil"/>
              <w:right w:val="nil"/>
            </w:tcBorders>
            <w:shd w:val="clear" w:color="000000" w:fill="FFFFFF"/>
            <w:noWrap/>
            <w:hideMark/>
          </w:tcPr>
          <w:p w14:paraId="38E653F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12,521</w:t>
            </w:r>
          </w:p>
        </w:tc>
      </w:tr>
      <w:tr w:rsidR="007B0C32" w:rsidRPr="007B0C32" w14:paraId="38E65405" w14:textId="77777777" w:rsidTr="004C5D35">
        <w:trPr>
          <w:trHeight w:val="240"/>
        </w:trPr>
        <w:tc>
          <w:tcPr>
            <w:tcW w:w="368" w:type="pct"/>
            <w:tcBorders>
              <w:top w:val="nil"/>
              <w:left w:val="nil"/>
              <w:bottom w:val="nil"/>
              <w:right w:val="nil"/>
            </w:tcBorders>
            <w:shd w:val="clear" w:color="000000" w:fill="FFFFFF"/>
            <w:noWrap/>
            <w:hideMark/>
          </w:tcPr>
          <w:p w14:paraId="38E6540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G-4.3</w:t>
            </w:r>
          </w:p>
        </w:tc>
        <w:tc>
          <w:tcPr>
            <w:tcW w:w="3288" w:type="pct"/>
            <w:tcBorders>
              <w:top w:val="nil"/>
              <w:left w:val="nil"/>
              <w:bottom w:val="nil"/>
              <w:right w:val="nil"/>
            </w:tcBorders>
            <w:shd w:val="clear" w:color="000000" w:fill="FFFFFF"/>
            <w:hideMark/>
          </w:tcPr>
          <w:p w14:paraId="38E6540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Long-term plan for maintenance of ITU buildings created</w:t>
            </w:r>
          </w:p>
        </w:tc>
        <w:tc>
          <w:tcPr>
            <w:tcW w:w="429" w:type="pct"/>
            <w:tcBorders>
              <w:top w:val="nil"/>
              <w:left w:val="nil"/>
              <w:bottom w:val="nil"/>
              <w:right w:val="nil"/>
            </w:tcBorders>
            <w:shd w:val="clear" w:color="000000" w:fill="FFFFFF"/>
            <w:noWrap/>
            <w:hideMark/>
          </w:tcPr>
          <w:p w14:paraId="38E6540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2,250</w:t>
            </w:r>
          </w:p>
        </w:tc>
        <w:tc>
          <w:tcPr>
            <w:tcW w:w="484" w:type="pct"/>
            <w:tcBorders>
              <w:top w:val="nil"/>
              <w:left w:val="nil"/>
              <w:bottom w:val="nil"/>
              <w:right w:val="nil"/>
            </w:tcBorders>
            <w:shd w:val="clear" w:color="000000" w:fill="FFFFFF"/>
            <w:noWrap/>
            <w:hideMark/>
          </w:tcPr>
          <w:p w14:paraId="38E6540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6,256</w:t>
            </w:r>
          </w:p>
        </w:tc>
        <w:tc>
          <w:tcPr>
            <w:tcW w:w="431" w:type="pct"/>
            <w:tcBorders>
              <w:top w:val="nil"/>
              <w:left w:val="nil"/>
              <w:bottom w:val="nil"/>
              <w:right w:val="nil"/>
            </w:tcBorders>
            <w:shd w:val="clear" w:color="000000" w:fill="FFFFFF"/>
            <w:noWrap/>
            <w:hideMark/>
          </w:tcPr>
          <w:p w14:paraId="38E6540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8,506</w:t>
            </w:r>
          </w:p>
        </w:tc>
      </w:tr>
      <w:tr w:rsidR="007B0C32" w:rsidRPr="007B0C32" w14:paraId="38E6540B"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40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G-4</w:t>
            </w:r>
          </w:p>
        </w:tc>
        <w:tc>
          <w:tcPr>
            <w:tcW w:w="3288" w:type="pct"/>
            <w:tcBorders>
              <w:top w:val="nil"/>
              <w:left w:val="nil"/>
              <w:bottom w:val="single" w:sz="4" w:space="0" w:color="000099"/>
              <w:right w:val="nil"/>
            </w:tcBorders>
            <w:shd w:val="clear" w:color="000000" w:fill="FFFFFF"/>
            <w:hideMark/>
          </w:tcPr>
          <w:p w14:paraId="38E65407"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Total Objective: Manage human, financial &amp; capital resources</w:t>
            </w:r>
          </w:p>
        </w:tc>
        <w:tc>
          <w:tcPr>
            <w:tcW w:w="429" w:type="pct"/>
            <w:tcBorders>
              <w:top w:val="nil"/>
              <w:left w:val="nil"/>
              <w:bottom w:val="single" w:sz="4" w:space="0" w:color="000099"/>
              <w:right w:val="nil"/>
            </w:tcBorders>
            <w:shd w:val="clear" w:color="000000" w:fill="FFFFFF"/>
            <w:noWrap/>
            <w:hideMark/>
          </w:tcPr>
          <w:p w14:paraId="38E6540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8,250</w:t>
            </w:r>
          </w:p>
        </w:tc>
        <w:tc>
          <w:tcPr>
            <w:tcW w:w="484" w:type="pct"/>
            <w:tcBorders>
              <w:top w:val="nil"/>
              <w:left w:val="nil"/>
              <w:bottom w:val="single" w:sz="4" w:space="0" w:color="000099"/>
              <w:right w:val="nil"/>
            </w:tcBorders>
            <w:shd w:val="clear" w:color="000000" w:fill="FFFFFF"/>
            <w:noWrap/>
            <w:hideMark/>
          </w:tcPr>
          <w:p w14:paraId="38E6540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19,364</w:t>
            </w:r>
          </w:p>
        </w:tc>
        <w:tc>
          <w:tcPr>
            <w:tcW w:w="431" w:type="pct"/>
            <w:tcBorders>
              <w:top w:val="nil"/>
              <w:left w:val="nil"/>
              <w:bottom w:val="single" w:sz="4" w:space="0" w:color="000099"/>
              <w:right w:val="nil"/>
            </w:tcBorders>
            <w:shd w:val="clear" w:color="000000" w:fill="FFFFFF"/>
            <w:noWrap/>
            <w:hideMark/>
          </w:tcPr>
          <w:p w14:paraId="38E6540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27,614</w:t>
            </w:r>
          </w:p>
        </w:tc>
      </w:tr>
      <w:tr w:rsidR="007B0C32" w:rsidRPr="007B0C32" w14:paraId="38E65411" w14:textId="77777777" w:rsidTr="004C5D35">
        <w:trPr>
          <w:trHeight w:val="480"/>
        </w:trPr>
        <w:tc>
          <w:tcPr>
            <w:tcW w:w="368" w:type="pct"/>
            <w:tcBorders>
              <w:top w:val="nil"/>
              <w:left w:val="nil"/>
              <w:bottom w:val="nil"/>
              <w:right w:val="nil"/>
            </w:tcBorders>
            <w:shd w:val="clear" w:color="000000" w:fill="FFFFFF"/>
            <w:noWrap/>
            <w:hideMark/>
          </w:tcPr>
          <w:p w14:paraId="38E6540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G-5.1</w:t>
            </w:r>
          </w:p>
        </w:tc>
        <w:tc>
          <w:tcPr>
            <w:tcW w:w="3288" w:type="pct"/>
            <w:tcBorders>
              <w:top w:val="nil"/>
              <w:left w:val="nil"/>
              <w:bottom w:val="nil"/>
              <w:right w:val="nil"/>
            </w:tcBorders>
            <w:shd w:val="clear" w:color="000000" w:fill="FFFFFF"/>
            <w:hideMark/>
          </w:tcPr>
          <w:p w14:paraId="38E6540D"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Information services for PP, Council and CWGs, and world conf. and forums (WCIT and WTPF)</w:t>
            </w:r>
          </w:p>
        </w:tc>
        <w:tc>
          <w:tcPr>
            <w:tcW w:w="429" w:type="pct"/>
            <w:tcBorders>
              <w:top w:val="nil"/>
              <w:left w:val="nil"/>
              <w:bottom w:val="nil"/>
              <w:right w:val="nil"/>
            </w:tcBorders>
            <w:shd w:val="clear" w:color="000000" w:fill="FFFFFF"/>
            <w:noWrap/>
            <w:hideMark/>
          </w:tcPr>
          <w:p w14:paraId="38E6540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40F"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3,949</w:t>
            </w:r>
          </w:p>
        </w:tc>
        <w:tc>
          <w:tcPr>
            <w:tcW w:w="431" w:type="pct"/>
            <w:tcBorders>
              <w:top w:val="nil"/>
              <w:left w:val="nil"/>
              <w:bottom w:val="nil"/>
              <w:right w:val="nil"/>
            </w:tcBorders>
            <w:shd w:val="clear" w:color="000000" w:fill="FFFFFF"/>
            <w:noWrap/>
            <w:hideMark/>
          </w:tcPr>
          <w:p w14:paraId="38E6541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3,949</w:t>
            </w:r>
          </w:p>
        </w:tc>
      </w:tr>
      <w:tr w:rsidR="007B0C32" w:rsidRPr="007B0C32" w14:paraId="38E65417" w14:textId="77777777" w:rsidTr="004C5D35">
        <w:trPr>
          <w:trHeight w:val="480"/>
        </w:trPr>
        <w:tc>
          <w:tcPr>
            <w:tcW w:w="368" w:type="pct"/>
            <w:tcBorders>
              <w:top w:val="nil"/>
              <w:left w:val="nil"/>
              <w:bottom w:val="nil"/>
              <w:right w:val="nil"/>
            </w:tcBorders>
            <w:shd w:val="clear" w:color="000000" w:fill="FFFFFF"/>
            <w:noWrap/>
            <w:hideMark/>
          </w:tcPr>
          <w:p w14:paraId="38E6541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G-5.2</w:t>
            </w:r>
          </w:p>
        </w:tc>
        <w:tc>
          <w:tcPr>
            <w:tcW w:w="3288" w:type="pct"/>
            <w:tcBorders>
              <w:top w:val="nil"/>
              <w:left w:val="nil"/>
              <w:bottom w:val="nil"/>
              <w:right w:val="nil"/>
            </w:tcBorders>
            <w:shd w:val="clear" w:color="000000" w:fill="FFFFFF"/>
            <w:hideMark/>
          </w:tcPr>
          <w:p w14:paraId="38E65413"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sz w:val="18"/>
                <w:szCs w:val="18"/>
                <w:lang w:val="en-US" w:eastAsia="zh-CN"/>
              </w:rPr>
              <w:t>Information services for the corp. governance, strategy and comm. activities of the Union</w:t>
            </w:r>
          </w:p>
        </w:tc>
        <w:tc>
          <w:tcPr>
            <w:tcW w:w="429" w:type="pct"/>
            <w:tcBorders>
              <w:top w:val="nil"/>
              <w:left w:val="nil"/>
              <w:bottom w:val="nil"/>
              <w:right w:val="nil"/>
            </w:tcBorders>
            <w:shd w:val="clear" w:color="000000" w:fill="FFFFFF"/>
            <w:noWrap/>
            <w:hideMark/>
          </w:tcPr>
          <w:p w14:paraId="38E65414"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500</w:t>
            </w:r>
          </w:p>
        </w:tc>
        <w:tc>
          <w:tcPr>
            <w:tcW w:w="484" w:type="pct"/>
            <w:tcBorders>
              <w:top w:val="nil"/>
              <w:left w:val="nil"/>
              <w:bottom w:val="nil"/>
              <w:right w:val="nil"/>
            </w:tcBorders>
            <w:shd w:val="clear" w:color="000000" w:fill="FFFFFF"/>
            <w:noWrap/>
            <w:hideMark/>
          </w:tcPr>
          <w:p w14:paraId="38E65415"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13,802</w:t>
            </w:r>
          </w:p>
        </w:tc>
        <w:tc>
          <w:tcPr>
            <w:tcW w:w="431" w:type="pct"/>
            <w:tcBorders>
              <w:top w:val="nil"/>
              <w:left w:val="nil"/>
              <w:bottom w:val="nil"/>
              <w:right w:val="nil"/>
            </w:tcBorders>
            <w:shd w:val="clear" w:color="000000" w:fill="FFFFFF"/>
            <w:noWrap/>
            <w:hideMark/>
          </w:tcPr>
          <w:p w14:paraId="38E65416"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14,302</w:t>
            </w:r>
          </w:p>
        </w:tc>
      </w:tr>
      <w:tr w:rsidR="007B0C32" w:rsidRPr="007B0C32" w14:paraId="38E6541D"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418"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G-5</w:t>
            </w:r>
          </w:p>
        </w:tc>
        <w:tc>
          <w:tcPr>
            <w:tcW w:w="3288" w:type="pct"/>
            <w:tcBorders>
              <w:top w:val="nil"/>
              <w:left w:val="nil"/>
              <w:bottom w:val="single" w:sz="4" w:space="0" w:color="000099"/>
              <w:right w:val="nil"/>
            </w:tcBorders>
            <w:shd w:val="clear" w:color="000000" w:fill="FFFFFF"/>
            <w:hideMark/>
          </w:tcPr>
          <w:p w14:paraId="38E65419"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Total Objective: Manage ICT Services to the Union</w:t>
            </w:r>
          </w:p>
        </w:tc>
        <w:tc>
          <w:tcPr>
            <w:tcW w:w="429" w:type="pct"/>
            <w:tcBorders>
              <w:top w:val="nil"/>
              <w:left w:val="nil"/>
              <w:bottom w:val="single" w:sz="4" w:space="0" w:color="000099"/>
              <w:right w:val="nil"/>
            </w:tcBorders>
            <w:shd w:val="clear" w:color="000000" w:fill="FFFFFF"/>
            <w:noWrap/>
            <w:hideMark/>
          </w:tcPr>
          <w:p w14:paraId="38E6541A"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500</w:t>
            </w:r>
          </w:p>
        </w:tc>
        <w:tc>
          <w:tcPr>
            <w:tcW w:w="484" w:type="pct"/>
            <w:tcBorders>
              <w:top w:val="nil"/>
              <w:left w:val="nil"/>
              <w:bottom w:val="single" w:sz="4" w:space="0" w:color="000099"/>
              <w:right w:val="nil"/>
            </w:tcBorders>
            <w:shd w:val="clear" w:color="000000" w:fill="FFFFFF"/>
            <w:noWrap/>
            <w:hideMark/>
          </w:tcPr>
          <w:p w14:paraId="38E6541B"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17,752</w:t>
            </w:r>
          </w:p>
        </w:tc>
        <w:tc>
          <w:tcPr>
            <w:tcW w:w="431" w:type="pct"/>
            <w:tcBorders>
              <w:top w:val="nil"/>
              <w:left w:val="nil"/>
              <w:bottom w:val="single" w:sz="4" w:space="0" w:color="000099"/>
              <w:right w:val="nil"/>
            </w:tcBorders>
            <w:shd w:val="clear" w:color="000000" w:fill="FFFFFF"/>
            <w:noWrap/>
            <w:hideMark/>
          </w:tcPr>
          <w:p w14:paraId="38E6541C"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00"/>
                <w:sz w:val="18"/>
                <w:szCs w:val="18"/>
                <w:lang w:val="en-US" w:eastAsia="zh-CN"/>
              </w:rPr>
            </w:pPr>
            <w:r w:rsidRPr="007B0C32">
              <w:rPr>
                <w:rFonts w:ascii="Calibri" w:hAnsi="Calibri" w:cs="Calibri"/>
                <w:b/>
                <w:bCs/>
                <w:color w:val="000000"/>
                <w:sz w:val="18"/>
                <w:szCs w:val="18"/>
                <w:lang w:val="en-US" w:eastAsia="zh-CN"/>
              </w:rPr>
              <w:t>18,252</w:t>
            </w:r>
          </w:p>
        </w:tc>
      </w:tr>
      <w:tr w:rsidR="007B0C32" w:rsidRPr="007B0C32" w14:paraId="38E65423" w14:textId="77777777" w:rsidTr="004C5D35">
        <w:trPr>
          <w:trHeight w:val="240"/>
        </w:trPr>
        <w:tc>
          <w:tcPr>
            <w:tcW w:w="368" w:type="pct"/>
            <w:tcBorders>
              <w:top w:val="nil"/>
              <w:left w:val="nil"/>
              <w:bottom w:val="nil"/>
              <w:right w:val="nil"/>
            </w:tcBorders>
            <w:shd w:val="clear" w:color="000000" w:fill="FFFFFF"/>
            <w:noWrap/>
            <w:hideMark/>
          </w:tcPr>
          <w:p w14:paraId="38E6541E"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G-6.1</w:t>
            </w:r>
          </w:p>
        </w:tc>
        <w:tc>
          <w:tcPr>
            <w:tcW w:w="3288" w:type="pct"/>
            <w:tcBorders>
              <w:top w:val="nil"/>
              <w:left w:val="nil"/>
              <w:bottom w:val="nil"/>
              <w:right w:val="nil"/>
            </w:tcBorders>
            <w:shd w:val="clear" w:color="000000" w:fill="FFFFFF"/>
            <w:hideMark/>
          </w:tcPr>
          <w:p w14:paraId="38E6541F" w14:textId="77777777" w:rsidR="007B0C32" w:rsidRPr="007B0C32" w:rsidRDefault="0091188D"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Pr>
                <w:rFonts w:ascii="Calibri" w:hAnsi="Calibri" w:cs="Calibri"/>
                <w:color w:val="000000"/>
                <w:sz w:val="18"/>
                <w:szCs w:val="18"/>
                <w:lang w:val="en-US" w:eastAsia="zh-CN"/>
              </w:rPr>
              <w:t>ITU Telecom World</w:t>
            </w:r>
          </w:p>
        </w:tc>
        <w:tc>
          <w:tcPr>
            <w:tcW w:w="429" w:type="pct"/>
            <w:tcBorders>
              <w:top w:val="nil"/>
              <w:left w:val="nil"/>
              <w:bottom w:val="nil"/>
              <w:right w:val="nil"/>
            </w:tcBorders>
            <w:shd w:val="clear" w:color="000000" w:fill="FFFFFF"/>
            <w:noWrap/>
            <w:hideMark/>
          </w:tcPr>
          <w:p w14:paraId="38E65420"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421"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31" w:type="pct"/>
            <w:tcBorders>
              <w:top w:val="nil"/>
              <w:left w:val="nil"/>
              <w:bottom w:val="nil"/>
              <w:right w:val="nil"/>
            </w:tcBorders>
            <w:shd w:val="clear" w:color="000000" w:fill="FFFFFF"/>
            <w:noWrap/>
            <w:hideMark/>
          </w:tcPr>
          <w:p w14:paraId="38E65422" w14:textId="77777777" w:rsidR="007B0C32" w:rsidRPr="007B0C32" w:rsidRDefault="007B0C32"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0</w:t>
            </w:r>
          </w:p>
        </w:tc>
      </w:tr>
      <w:tr w:rsidR="0091188D" w:rsidRPr="007B0C32" w14:paraId="38E65429" w14:textId="77777777" w:rsidTr="004C5D35">
        <w:trPr>
          <w:trHeight w:val="240"/>
        </w:trPr>
        <w:tc>
          <w:tcPr>
            <w:tcW w:w="368" w:type="pct"/>
            <w:tcBorders>
              <w:top w:val="nil"/>
              <w:left w:val="nil"/>
              <w:bottom w:val="nil"/>
              <w:right w:val="nil"/>
            </w:tcBorders>
            <w:shd w:val="clear" w:color="000000" w:fill="FFFFFF"/>
            <w:noWrap/>
            <w:hideMark/>
          </w:tcPr>
          <w:p w14:paraId="38E65424"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Pr>
                <w:rFonts w:ascii="Calibri" w:hAnsi="Calibri" w:cs="Calibri"/>
                <w:color w:val="000000"/>
                <w:sz w:val="18"/>
                <w:szCs w:val="18"/>
                <w:lang w:val="en-US" w:eastAsia="zh-CN"/>
              </w:rPr>
              <w:t>G-6.2</w:t>
            </w:r>
          </w:p>
        </w:tc>
        <w:tc>
          <w:tcPr>
            <w:tcW w:w="3288" w:type="pct"/>
            <w:tcBorders>
              <w:top w:val="nil"/>
              <w:left w:val="nil"/>
              <w:bottom w:val="nil"/>
              <w:right w:val="nil"/>
            </w:tcBorders>
            <w:shd w:val="clear" w:color="000000" w:fill="FFFFFF"/>
            <w:hideMark/>
          </w:tcPr>
          <w:p w14:paraId="38E65425"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Establishing and managing relationships with the broader ICT community to build relevance and momentum towards ITU Telecom events</w:t>
            </w:r>
          </w:p>
        </w:tc>
        <w:tc>
          <w:tcPr>
            <w:tcW w:w="429" w:type="pct"/>
            <w:tcBorders>
              <w:top w:val="nil"/>
              <w:left w:val="nil"/>
              <w:bottom w:val="nil"/>
              <w:right w:val="nil"/>
            </w:tcBorders>
            <w:shd w:val="clear" w:color="000000" w:fill="FFFFFF"/>
            <w:noWrap/>
            <w:hideMark/>
          </w:tcPr>
          <w:p w14:paraId="38E65426"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427"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31" w:type="pct"/>
            <w:tcBorders>
              <w:top w:val="nil"/>
              <w:left w:val="nil"/>
              <w:bottom w:val="nil"/>
              <w:right w:val="nil"/>
            </w:tcBorders>
            <w:shd w:val="clear" w:color="000000" w:fill="FFFFFF"/>
            <w:noWrap/>
            <w:hideMark/>
          </w:tcPr>
          <w:p w14:paraId="38E65428"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0</w:t>
            </w:r>
          </w:p>
        </w:tc>
      </w:tr>
      <w:tr w:rsidR="0091188D" w:rsidRPr="007B0C32" w14:paraId="38E6542F" w14:textId="77777777" w:rsidTr="004C5D35">
        <w:trPr>
          <w:trHeight w:val="240"/>
        </w:trPr>
        <w:tc>
          <w:tcPr>
            <w:tcW w:w="368" w:type="pct"/>
            <w:tcBorders>
              <w:top w:val="nil"/>
              <w:left w:val="nil"/>
              <w:bottom w:val="nil"/>
              <w:right w:val="nil"/>
            </w:tcBorders>
            <w:shd w:val="clear" w:color="000000" w:fill="FFFFFF"/>
            <w:noWrap/>
            <w:hideMark/>
          </w:tcPr>
          <w:p w14:paraId="38E6542A"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Pr>
                <w:rFonts w:ascii="Calibri" w:hAnsi="Calibri" w:cs="Calibri"/>
                <w:color w:val="000000"/>
                <w:sz w:val="18"/>
                <w:szCs w:val="18"/>
                <w:lang w:val="en-US" w:eastAsia="zh-CN"/>
              </w:rPr>
              <w:t>G-6.3</w:t>
            </w:r>
          </w:p>
        </w:tc>
        <w:tc>
          <w:tcPr>
            <w:tcW w:w="3288" w:type="pct"/>
            <w:tcBorders>
              <w:top w:val="nil"/>
              <w:left w:val="nil"/>
              <w:bottom w:val="nil"/>
              <w:right w:val="nil"/>
            </w:tcBorders>
            <w:shd w:val="clear" w:color="000000" w:fill="FFFFFF"/>
            <w:hideMark/>
          </w:tcPr>
          <w:p w14:paraId="38E6542B"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sz w:val="18"/>
                <w:szCs w:val="18"/>
                <w:lang w:val="en-US" w:eastAsia="zh-CN"/>
              </w:rPr>
              <w:t>Leveraging ITU Telecom assets to strengthen other ITU events, as required</w:t>
            </w:r>
          </w:p>
        </w:tc>
        <w:tc>
          <w:tcPr>
            <w:tcW w:w="429" w:type="pct"/>
            <w:tcBorders>
              <w:top w:val="nil"/>
              <w:left w:val="nil"/>
              <w:bottom w:val="nil"/>
              <w:right w:val="nil"/>
            </w:tcBorders>
            <w:shd w:val="clear" w:color="000000" w:fill="FFFFFF"/>
            <w:noWrap/>
            <w:hideMark/>
          </w:tcPr>
          <w:p w14:paraId="38E6542C"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42D"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 </w:t>
            </w:r>
          </w:p>
        </w:tc>
        <w:tc>
          <w:tcPr>
            <w:tcW w:w="431" w:type="pct"/>
            <w:tcBorders>
              <w:top w:val="nil"/>
              <w:left w:val="nil"/>
              <w:bottom w:val="nil"/>
              <w:right w:val="nil"/>
            </w:tcBorders>
            <w:shd w:val="clear" w:color="000000" w:fill="FFFFFF"/>
            <w:noWrap/>
            <w:hideMark/>
          </w:tcPr>
          <w:p w14:paraId="38E6542E"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0</w:t>
            </w:r>
          </w:p>
        </w:tc>
      </w:tr>
      <w:tr w:rsidR="0091188D" w:rsidRPr="007B0C32" w14:paraId="38E65435" w14:textId="77777777" w:rsidTr="004C5D35">
        <w:trPr>
          <w:trHeight w:val="240"/>
        </w:trPr>
        <w:tc>
          <w:tcPr>
            <w:tcW w:w="368" w:type="pct"/>
            <w:tcBorders>
              <w:top w:val="nil"/>
              <w:left w:val="nil"/>
              <w:bottom w:val="single" w:sz="4" w:space="0" w:color="000099"/>
              <w:right w:val="nil"/>
            </w:tcBorders>
            <w:shd w:val="clear" w:color="000000" w:fill="FFFFFF"/>
            <w:noWrap/>
            <w:hideMark/>
          </w:tcPr>
          <w:p w14:paraId="38E65430"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b/>
                <w:bCs/>
                <w:color w:val="000000"/>
                <w:sz w:val="18"/>
                <w:szCs w:val="18"/>
                <w:lang w:val="en-US" w:eastAsia="zh-CN"/>
              </w:rPr>
              <w:t>G-6</w:t>
            </w:r>
          </w:p>
        </w:tc>
        <w:tc>
          <w:tcPr>
            <w:tcW w:w="3288" w:type="pct"/>
            <w:tcBorders>
              <w:top w:val="nil"/>
              <w:left w:val="nil"/>
              <w:bottom w:val="single" w:sz="4" w:space="0" w:color="000099"/>
              <w:right w:val="nil"/>
            </w:tcBorders>
            <w:shd w:val="clear" w:color="000000" w:fill="FFFFFF"/>
            <w:hideMark/>
          </w:tcPr>
          <w:p w14:paraId="38E65431"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b/>
                <w:bCs/>
                <w:color w:val="000000"/>
                <w:sz w:val="18"/>
                <w:szCs w:val="18"/>
                <w:lang w:val="en-US" w:eastAsia="zh-CN"/>
              </w:rPr>
              <w:t>Total Objective: Manage TELECOM Activities *</w:t>
            </w:r>
          </w:p>
        </w:tc>
        <w:tc>
          <w:tcPr>
            <w:tcW w:w="429" w:type="pct"/>
            <w:tcBorders>
              <w:top w:val="nil"/>
              <w:left w:val="nil"/>
              <w:bottom w:val="single" w:sz="4" w:space="0" w:color="000099"/>
              <w:right w:val="nil"/>
            </w:tcBorders>
            <w:shd w:val="clear" w:color="000000" w:fill="FFFFFF"/>
            <w:noWrap/>
            <w:hideMark/>
          </w:tcPr>
          <w:p w14:paraId="38E65432"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0</w:t>
            </w:r>
          </w:p>
        </w:tc>
        <w:tc>
          <w:tcPr>
            <w:tcW w:w="484" w:type="pct"/>
            <w:tcBorders>
              <w:top w:val="nil"/>
              <w:left w:val="nil"/>
              <w:bottom w:val="single" w:sz="4" w:space="0" w:color="000099"/>
              <w:right w:val="nil"/>
            </w:tcBorders>
            <w:shd w:val="clear" w:color="000000" w:fill="FFFFFF"/>
            <w:noWrap/>
            <w:hideMark/>
          </w:tcPr>
          <w:p w14:paraId="38E65433"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0</w:t>
            </w:r>
          </w:p>
        </w:tc>
        <w:tc>
          <w:tcPr>
            <w:tcW w:w="431" w:type="pct"/>
            <w:tcBorders>
              <w:top w:val="nil"/>
              <w:left w:val="nil"/>
              <w:bottom w:val="single" w:sz="4" w:space="0" w:color="000099"/>
              <w:right w:val="nil"/>
            </w:tcBorders>
            <w:shd w:val="clear" w:color="000000" w:fill="FFFFFF"/>
            <w:noWrap/>
            <w:hideMark/>
          </w:tcPr>
          <w:p w14:paraId="38E65434"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color w:val="000000"/>
                <w:sz w:val="18"/>
                <w:szCs w:val="18"/>
                <w:lang w:val="en-US" w:eastAsia="zh-CN"/>
              </w:rPr>
              <w:t>0</w:t>
            </w:r>
          </w:p>
        </w:tc>
      </w:tr>
      <w:tr w:rsidR="0091188D" w:rsidRPr="007B0C32" w14:paraId="38E6543B" w14:textId="77777777" w:rsidTr="004C5D35">
        <w:trPr>
          <w:trHeight w:val="238"/>
        </w:trPr>
        <w:tc>
          <w:tcPr>
            <w:tcW w:w="368" w:type="pct"/>
            <w:tcBorders>
              <w:top w:val="nil"/>
              <w:left w:val="nil"/>
              <w:bottom w:val="single" w:sz="4" w:space="0" w:color="000099"/>
              <w:right w:val="nil"/>
            </w:tcBorders>
            <w:shd w:val="clear" w:color="000000" w:fill="DCE6F1"/>
            <w:noWrap/>
            <w:hideMark/>
          </w:tcPr>
          <w:p w14:paraId="38E65436"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b/>
                <w:bCs/>
                <w:color w:val="000099"/>
                <w:sz w:val="18"/>
                <w:szCs w:val="18"/>
                <w:lang w:val="en-US" w:eastAsia="zh-CN"/>
              </w:rPr>
              <w:t> </w:t>
            </w:r>
          </w:p>
        </w:tc>
        <w:tc>
          <w:tcPr>
            <w:tcW w:w="3288" w:type="pct"/>
            <w:tcBorders>
              <w:top w:val="nil"/>
              <w:left w:val="nil"/>
              <w:bottom w:val="single" w:sz="4" w:space="0" w:color="000099"/>
              <w:right w:val="nil"/>
            </w:tcBorders>
            <w:shd w:val="clear" w:color="000000" w:fill="DCE6F1"/>
            <w:hideMark/>
          </w:tcPr>
          <w:p w14:paraId="38E65437"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b/>
                <w:bCs/>
                <w:color w:val="000099"/>
                <w:sz w:val="18"/>
                <w:szCs w:val="18"/>
                <w:lang w:val="en-US" w:eastAsia="zh-CN"/>
              </w:rPr>
              <w:t>TOTAL General Secretariat</w:t>
            </w:r>
          </w:p>
        </w:tc>
        <w:tc>
          <w:tcPr>
            <w:tcW w:w="429" w:type="pct"/>
            <w:tcBorders>
              <w:top w:val="nil"/>
              <w:left w:val="nil"/>
              <w:bottom w:val="single" w:sz="4" w:space="0" w:color="000099"/>
              <w:right w:val="nil"/>
            </w:tcBorders>
            <w:shd w:val="clear" w:color="000000" w:fill="DCE6F1"/>
            <w:noWrap/>
            <w:hideMark/>
          </w:tcPr>
          <w:p w14:paraId="38E65438"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b/>
                <w:bCs/>
                <w:color w:val="000099"/>
                <w:sz w:val="18"/>
                <w:szCs w:val="18"/>
                <w:lang w:val="en-US" w:eastAsia="zh-CN"/>
              </w:rPr>
              <w:t>10,458</w:t>
            </w:r>
          </w:p>
        </w:tc>
        <w:tc>
          <w:tcPr>
            <w:tcW w:w="484" w:type="pct"/>
            <w:tcBorders>
              <w:top w:val="nil"/>
              <w:left w:val="nil"/>
              <w:bottom w:val="single" w:sz="4" w:space="0" w:color="000099"/>
              <w:right w:val="nil"/>
            </w:tcBorders>
            <w:shd w:val="clear" w:color="000000" w:fill="DCE6F1"/>
            <w:noWrap/>
            <w:hideMark/>
          </w:tcPr>
          <w:p w14:paraId="38E65439"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b/>
                <w:bCs/>
                <w:color w:val="000099"/>
                <w:sz w:val="18"/>
                <w:szCs w:val="18"/>
                <w:lang w:val="en-US" w:eastAsia="zh-CN"/>
              </w:rPr>
              <w:t>79,936</w:t>
            </w:r>
          </w:p>
        </w:tc>
        <w:tc>
          <w:tcPr>
            <w:tcW w:w="431" w:type="pct"/>
            <w:tcBorders>
              <w:top w:val="nil"/>
              <w:left w:val="nil"/>
              <w:bottom w:val="single" w:sz="4" w:space="0" w:color="000099"/>
              <w:right w:val="nil"/>
            </w:tcBorders>
            <w:shd w:val="clear" w:color="000000" w:fill="DCE6F1"/>
            <w:noWrap/>
            <w:hideMark/>
          </w:tcPr>
          <w:p w14:paraId="38E6543A"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b/>
                <w:bCs/>
                <w:color w:val="000099"/>
                <w:sz w:val="18"/>
                <w:szCs w:val="18"/>
                <w:lang w:val="en-US" w:eastAsia="zh-CN"/>
              </w:rPr>
              <w:t>90,394</w:t>
            </w:r>
          </w:p>
        </w:tc>
      </w:tr>
      <w:tr w:rsidR="0091188D" w:rsidRPr="007B0C32" w14:paraId="38E65441" w14:textId="77777777" w:rsidTr="004C5D35">
        <w:trPr>
          <w:trHeight w:val="240"/>
        </w:trPr>
        <w:tc>
          <w:tcPr>
            <w:tcW w:w="368" w:type="pct"/>
            <w:tcBorders>
              <w:top w:val="nil"/>
              <w:left w:val="nil"/>
              <w:bottom w:val="nil"/>
              <w:right w:val="nil"/>
            </w:tcBorders>
            <w:shd w:val="clear" w:color="000000" w:fill="FFFFFF"/>
            <w:noWrap/>
            <w:hideMark/>
          </w:tcPr>
          <w:p w14:paraId="38E6543C"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7B0C32">
              <w:rPr>
                <w:rFonts w:ascii="Calibri" w:hAnsi="Calibri" w:cs="Calibri"/>
                <w:b/>
                <w:bCs/>
                <w:color w:val="000000"/>
                <w:sz w:val="18"/>
                <w:szCs w:val="18"/>
                <w:lang w:val="en-US" w:eastAsia="zh-CN"/>
              </w:rPr>
              <w:t> </w:t>
            </w:r>
          </w:p>
        </w:tc>
        <w:tc>
          <w:tcPr>
            <w:tcW w:w="3288" w:type="pct"/>
            <w:tcBorders>
              <w:top w:val="nil"/>
              <w:left w:val="nil"/>
              <w:bottom w:val="nil"/>
              <w:right w:val="nil"/>
            </w:tcBorders>
            <w:shd w:val="clear" w:color="000000" w:fill="FFFFFF"/>
            <w:hideMark/>
          </w:tcPr>
          <w:p w14:paraId="38E6543D"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8"/>
                <w:szCs w:val="18"/>
                <w:lang w:val="en-US" w:eastAsia="zh-CN"/>
              </w:rPr>
            </w:pPr>
            <w:r w:rsidRPr="007B0C32">
              <w:rPr>
                <w:rFonts w:ascii="Calibri" w:hAnsi="Calibri" w:cs="Calibri"/>
                <w:i/>
                <w:iCs/>
                <w:color w:val="000099"/>
                <w:sz w:val="18"/>
                <w:szCs w:val="18"/>
                <w:lang w:val="en-US" w:eastAsia="zh-CN"/>
              </w:rPr>
              <w:t> </w:t>
            </w:r>
          </w:p>
        </w:tc>
        <w:tc>
          <w:tcPr>
            <w:tcW w:w="429" w:type="pct"/>
            <w:tcBorders>
              <w:top w:val="nil"/>
              <w:left w:val="nil"/>
              <w:bottom w:val="nil"/>
              <w:right w:val="nil"/>
            </w:tcBorders>
            <w:shd w:val="clear" w:color="000000" w:fill="FFFFFF"/>
            <w:noWrap/>
            <w:hideMark/>
          </w:tcPr>
          <w:p w14:paraId="38E6543E"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b/>
                <w:bCs/>
                <w:color w:val="000000"/>
                <w:sz w:val="18"/>
                <w:szCs w:val="18"/>
                <w:lang w:val="en-US" w:eastAsia="zh-CN"/>
              </w:rPr>
              <w:t> </w:t>
            </w:r>
          </w:p>
        </w:tc>
        <w:tc>
          <w:tcPr>
            <w:tcW w:w="484" w:type="pct"/>
            <w:tcBorders>
              <w:top w:val="nil"/>
              <w:left w:val="nil"/>
              <w:bottom w:val="nil"/>
              <w:right w:val="nil"/>
            </w:tcBorders>
            <w:shd w:val="clear" w:color="000000" w:fill="FFFFFF"/>
            <w:noWrap/>
            <w:hideMark/>
          </w:tcPr>
          <w:p w14:paraId="38E6543F"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b/>
                <w:bCs/>
                <w:color w:val="000000"/>
                <w:sz w:val="18"/>
                <w:szCs w:val="18"/>
                <w:lang w:val="en-US" w:eastAsia="zh-CN"/>
              </w:rPr>
              <w:t> </w:t>
            </w:r>
          </w:p>
        </w:tc>
        <w:tc>
          <w:tcPr>
            <w:tcW w:w="431" w:type="pct"/>
            <w:tcBorders>
              <w:top w:val="nil"/>
              <w:left w:val="nil"/>
              <w:bottom w:val="nil"/>
              <w:right w:val="nil"/>
            </w:tcBorders>
            <w:shd w:val="clear" w:color="000000" w:fill="FFFFFF"/>
            <w:noWrap/>
            <w:hideMark/>
          </w:tcPr>
          <w:p w14:paraId="38E65440"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18"/>
                <w:szCs w:val="18"/>
                <w:lang w:val="en-US" w:eastAsia="zh-CN"/>
              </w:rPr>
            </w:pPr>
            <w:r w:rsidRPr="007B0C32">
              <w:rPr>
                <w:rFonts w:ascii="Calibri" w:hAnsi="Calibri" w:cs="Calibri"/>
                <w:b/>
                <w:bCs/>
                <w:color w:val="000000"/>
                <w:sz w:val="18"/>
                <w:szCs w:val="18"/>
                <w:lang w:val="en-US" w:eastAsia="zh-CN"/>
              </w:rPr>
              <w:t> </w:t>
            </w:r>
          </w:p>
        </w:tc>
      </w:tr>
      <w:tr w:rsidR="0091188D" w:rsidRPr="007B0C32" w14:paraId="38E65447" w14:textId="77777777" w:rsidTr="004C5D35">
        <w:trPr>
          <w:trHeight w:val="240"/>
        </w:trPr>
        <w:tc>
          <w:tcPr>
            <w:tcW w:w="368" w:type="pct"/>
            <w:tcBorders>
              <w:top w:val="single" w:sz="4" w:space="0" w:color="000099"/>
              <w:left w:val="nil"/>
              <w:bottom w:val="single" w:sz="4" w:space="0" w:color="000099"/>
              <w:right w:val="nil"/>
            </w:tcBorders>
            <w:shd w:val="clear" w:color="000000" w:fill="DCE6F1"/>
            <w:noWrap/>
            <w:hideMark/>
          </w:tcPr>
          <w:p w14:paraId="38E65442" w14:textId="77777777" w:rsidR="0091188D" w:rsidRPr="007B0C32" w:rsidRDefault="0091188D" w:rsidP="00FD218A">
            <w:pPr>
              <w:tabs>
                <w:tab w:val="clear" w:pos="794"/>
                <w:tab w:val="clear" w:pos="1191"/>
                <w:tab w:val="clear" w:pos="1588"/>
                <w:tab w:val="clear" w:pos="1985"/>
              </w:tabs>
              <w:overflowPunct/>
              <w:autoSpaceDE/>
              <w:autoSpaceDN/>
              <w:adjustRightInd/>
              <w:spacing w:before="40" w:after="40"/>
              <w:jc w:val="left"/>
              <w:textAlignment w:val="auto"/>
              <w:rPr>
                <w:rFonts w:ascii="Calibri" w:hAnsi="Calibri" w:cs="Calibri"/>
                <w:b/>
                <w:bCs/>
                <w:color w:val="000000"/>
                <w:sz w:val="18"/>
                <w:szCs w:val="18"/>
                <w:lang w:val="en-US" w:eastAsia="zh-CN"/>
              </w:rPr>
            </w:pPr>
            <w:r w:rsidRPr="007B0C32">
              <w:rPr>
                <w:rFonts w:ascii="Calibri" w:hAnsi="Calibri" w:cs="Calibri"/>
                <w:b/>
                <w:bCs/>
                <w:color w:val="000099"/>
                <w:sz w:val="18"/>
                <w:szCs w:val="18"/>
                <w:lang w:val="en-US" w:eastAsia="zh-CN"/>
              </w:rPr>
              <w:t> </w:t>
            </w:r>
          </w:p>
        </w:tc>
        <w:tc>
          <w:tcPr>
            <w:tcW w:w="3288" w:type="pct"/>
            <w:tcBorders>
              <w:top w:val="single" w:sz="4" w:space="0" w:color="000099"/>
              <w:left w:val="nil"/>
              <w:bottom w:val="single" w:sz="4" w:space="0" w:color="000099"/>
              <w:right w:val="nil"/>
            </w:tcBorders>
            <w:shd w:val="clear" w:color="000000" w:fill="DCE6F1"/>
            <w:hideMark/>
          </w:tcPr>
          <w:p w14:paraId="38E65443" w14:textId="77777777" w:rsidR="0091188D" w:rsidRPr="007B0C32" w:rsidRDefault="0091188D" w:rsidP="00FD218A">
            <w:pPr>
              <w:tabs>
                <w:tab w:val="clear" w:pos="794"/>
                <w:tab w:val="clear" w:pos="1191"/>
                <w:tab w:val="clear" w:pos="1588"/>
                <w:tab w:val="clear" w:pos="1985"/>
              </w:tabs>
              <w:overflowPunct/>
              <w:autoSpaceDE/>
              <w:autoSpaceDN/>
              <w:adjustRightInd/>
              <w:spacing w:before="40" w:after="40"/>
              <w:jc w:val="left"/>
              <w:textAlignment w:val="auto"/>
              <w:rPr>
                <w:rFonts w:ascii="Calibri" w:hAnsi="Calibri" w:cs="Calibri"/>
                <w:b/>
                <w:bCs/>
                <w:color w:val="000000"/>
                <w:sz w:val="18"/>
                <w:szCs w:val="18"/>
                <w:lang w:val="en-US" w:eastAsia="zh-CN"/>
              </w:rPr>
            </w:pPr>
            <w:r w:rsidRPr="007B0C32">
              <w:rPr>
                <w:rFonts w:ascii="Calibri" w:hAnsi="Calibri" w:cs="Calibri"/>
                <w:b/>
                <w:bCs/>
                <w:color w:val="000099"/>
                <w:sz w:val="18"/>
                <w:szCs w:val="18"/>
                <w:lang w:val="en-US" w:eastAsia="zh-CN"/>
              </w:rPr>
              <w:t>TOTAL ITU</w:t>
            </w:r>
          </w:p>
        </w:tc>
        <w:tc>
          <w:tcPr>
            <w:tcW w:w="429" w:type="pct"/>
            <w:tcBorders>
              <w:top w:val="single" w:sz="4" w:space="0" w:color="000099"/>
              <w:left w:val="nil"/>
              <w:bottom w:val="single" w:sz="4" w:space="0" w:color="000099"/>
              <w:right w:val="nil"/>
            </w:tcBorders>
            <w:shd w:val="clear" w:color="000000" w:fill="DCE6F1"/>
            <w:noWrap/>
            <w:hideMark/>
          </w:tcPr>
          <w:p w14:paraId="38E65444" w14:textId="77777777" w:rsidR="0091188D" w:rsidRPr="007B0C32" w:rsidRDefault="0091188D" w:rsidP="00FD218A">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color w:val="000000"/>
                <w:sz w:val="18"/>
                <w:szCs w:val="18"/>
                <w:lang w:val="en-US" w:eastAsia="zh-CN"/>
              </w:rPr>
            </w:pPr>
            <w:r w:rsidRPr="007B0C32">
              <w:rPr>
                <w:rFonts w:ascii="Calibri" w:hAnsi="Calibri" w:cs="Calibri"/>
                <w:b/>
                <w:bCs/>
                <w:color w:val="000099"/>
                <w:sz w:val="18"/>
                <w:szCs w:val="18"/>
                <w:lang w:val="en-US" w:eastAsia="zh-CN"/>
              </w:rPr>
              <w:t>21,652</w:t>
            </w:r>
          </w:p>
        </w:tc>
        <w:tc>
          <w:tcPr>
            <w:tcW w:w="484" w:type="pct"/>
            <w:tcBorders>
              <w:top w:val="single" w:sz="4" w:space="0" w:color="000099"/>
              <w:left w:val="nil"/>
              <w:bottom w:val="single" w:sz="4" w:space="0" w:color="000099"/>
              <w:right w:val="nil"/>
            </w:tcBorders>
            <w:shd w:val="clear" w:color="000000" w:fill="DCE6F1"/>
            <w:noWrap/>
            <w:hideMark/>
          </w:tcPr>
          <w:p w14:paraId="38E65445" w14:textId="77777777" w:rsidR="0091188D" w:rsidRPr="007B0C32" w:rsidRDefault="0091188D" w:rsidP="00FD218A">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color w:val="000000"/>
                <w:sz w:val="18"/>
                <w:szCs w:val="18"/>
                <w:lang w:val="en-US" w:eastAsia="zh-CN"/>
              </w:rPr>
            </w:pPr>
            <w:r w:rsidRPr="007B0C32">
              <w:rPr>
                <w:rFonts w:ascii="Calibri" w:hAnsi="Calibri" w:cs="Calibri"/>
                <w:b/>
                <w:bCs/>
                <w:color w:val="000099"/>
                <w:sz w:val="18"/>
                <w:szCs w:val="18"/>
                <w:lang w:val="en-US" w:eastAsia="zh-CN"/>
              </w:rPr>
              <w:t>139,091</w:t>
            </w:r>
          </w:p>
        </w:tc>
        <w:tc>
          <w:tcPr>
            <w:tcW w:w="431" w:type="pct"/>
            <w:tcBorders>
              <w:top w:val="single" w:sz="4" w:space="0" w:color="000099"/>
              <w:left w:val="nil"/>
              <w:bottom w:val="single" w:sz="4" w:space="0" w:color="000099"/>
              <w:right w:val="nil"/>
            </w:tcBorders>
            <w:shd w:val="clear" w:color="000000" w:fill="DCE6F1"/>
            <w:noWrap/>
            <w:hideMark/>
          </w:tcPr>
          <w:p w14:paraId="38E65446" w14:textId="77777777" w:rsidR="0091188D" w:rsidRPr="007B0C32" w:rsidRDefault="0091188D" w:rsidP="00FD218A">
            <w:pPr>
              <w:tabs>
                <w:tab w:val="clear" w:pos="794"/>
                <w:tab w:val="clear" w:pos="1191"/>
                <w:tab w:val="clear" w:pos="1588"/>
                <w:tab w:val="clear" w:pos="1985"/>
              </w:tabs>
              <w:overflowPunct/>
              <w:autoSpaceDE/>
              <w:autoSpaceDN/>
              <w:adjustRightInd/>
              <w:spacing w:before="40" w:after="40"/>
              <w:jc w:val="center"/>
              <w:textAlignment w:val="auto"/>
              <w:rPr>
                <w:rFonts w:ascii="Calibri" w:hAnsi="Calibri" w:cs="Calibri"/>
                <w:color w:val="000000"/>
                <w:sz w:val="18"/>
                <w:szCs w:val="18"/>
                <w:lang w:val="en-US" w:eastAsia="zh-CN"/>
              </w:rPr>
            </w:pPr>
            <w:r w:rsidRPr="007B0C32">
              <w:rPr>
                <w:rFonts w:ascii="Calibri" w:hAnsi="Calibri" w:cs="Calibri"/>
                <w:b/>
                <w:bCs/>
                <w:color w:val="000099"/>
                <w:sz w:val="18"/>
                <w:szCs w:val="18"/>
                <w:lang w:val="en-US" w:eastAsia="zh-CN"/>
              </w:rPr>
              <w:t>160,743</w:t>
            </w:r>
          </w:p>
        </w:tc>
      </w:tr>
      <w:tr w:rsidR="0091188D" w:rsidRPr="007B0C32" w14:paraId="38E6544D" w14:textId="77777777" w:rsidTr="004C5D35">
        <w:trPr>
          <w:trHeight w:val="240"/>
        </w:trPr>
        <w:tc>
          <w:tcPr>
            <w:tcW w:w="368" w:type="pct"/>
            <w:tcBorders>
              <w:top w:val="nil"/>
              <w:left w:val="nil"/>
              <w:bottom w:val="nil"/>
              <w:right w:val="nil"/>
            </w:tcBorders>
            <w:shd w:val="clear" w:color="000000" w:fill="FFFFFF"/>
            <w:hideMark/>
          </w:tcPr>
          <w:p w14:paraId="38E65448" w14:textId="77777777" w:rsidR="0091188D" w:rsidRPr="007B0C32" w:rsidRDefault="0091188D" w:rsidP="007B0C32">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7B0C32">
              <w:rPr>
                <w:rFonts w:ascii="Calibri" w:hAnsi="Calibri" w:cs="Calibri"/>
                <w:b/>
                <w:bCs/>
                <w:color w:val="000000"/>
                <w:sz w:val="18"/>
                <w:szCs w:val="18"/>
                <w:lang w:val="en-US" w:eastAsia="zh-CN"/>
              </w:rPr>
              <w:t> </w:t>
            </w:r>
          </w:p>
        </w:tc>
        <w:tc>
          <w:tcPr>
            <w:tcW w:w="3288" w:type="pct"/>
            <w:tcBorders>
              <w:top w:val="single" w:sz="4" w:space="0" w:color="000099"/>
              <w:left w:val="nil"/>
              <w:bottom w:val="nil"/>
              <w:right w:val="nil"/>
            </w:tcBorders>
            <w:shd w:val="clear" w:color="000000" w:fill="FFFFFF"/>
            <w:hideMark/>
          </w:tcPr>
          <w:p w14:paraId="38E65449" w14:textId="77777777" w:rsidR="0091188D" w:rsidRPr="007B0C32" w:rsidRDefault="0091188D" w:rsidP="007B0C32">
            <w:pPr>
              <w:tabs>
                <w:tab w:val="clear" w:pos="794"/>
                <w:tab w:val="clear" w:pos="1191"/>
                <w:tab w:val="clear" w:pos="1588"/>
                <w:tab w:val="clear" w:pos="1985"/>
              </w:tabs>
              <w:overflowPunct/>
              <w:autoSpaceDE/>
              <w:autoSpaceDN/>
              <w:adjustRightInd/>
              <w:spacing w:before="0"/>
              <w:textAlignment w:val="auto"/>
              <w:rPr>
                <w:rFonts w:ascii="Calibri" w:hAnsi="Calibri" w:cs="Calibri"/>
                <w:b/>
                <w:bCs/>
                <w:color w:val="000099"/>
                <w:sz w:val="18"/>
                <w:szCs w:val="18"/>
                <w:lang w:val="en-US" w:eastAsia="zh-CN"/>
              </w:rPr>
            </w:pPr>
            <w:r w:rsidRPr="007B0C32">
              <w:rPr>
                <w:rFonts w:ascii="Calibri" w:hAnsi="Calibri" w:cs="Calibri"/>
                <w:i/>
                <w:iCs/>
                <w:color w:val="000099"/>
                <w:sz w:val="18"/>
                <w:szCs w:val="18"/>
                <w:lang w:val="en-US" w:eastAsia="zh-CN"/>
              </w:rPr>
              <w:t>* Not included in the Budget of the Union for 2014-2015</w:t>
            </w:r>
          </w:p>
        </w:tc>
        <w:tc>
          <w:tcPr>
            <w:tcW w:w="429" w:type="pct"/>
            <w:hideMark/>
          </w:tcPr>
          <w:p w14:paraId="38E6544A"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p>
        </w:tc>
        <w:tc>
          <w:tcPr>
            <w:tcW w:w="484" w:type="pct"/>
            <w:tcBorders>
              <w:top w:val="nil"/>
              <w:left w:val="nil"/>
              <w:bottom w:val="nil"/>
              <w:right w:val="nil"/>
            </w:tcBorders>
            <w:shd w:val="clear" w:color="000000" w:fill="FFFFFF"/>
            <w:hideMark/>
          </w:tcPr>
          <w:p w14:paraId="38E6544B"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p>
        </w:tc>
        <w:tc>
          <w:tcPr>
            <w:tcW w:w="431" w:type="pct"/>
            <w:tcBorders>
              <w:top w:val="nil"/>
              <w:left w:val="nil"/>
              <w:bottom w:val="nil"/>
              <w:right w:val="nil"/>
            </w:tcBorders>
            <w:shd w:val="clear" w:color="000000" w:fill="FFFFFF"/>
            <w:hideMark/>
          </w:tcPr>
          <w:p w14:paraId="38E6544C" w14:textId="77777777" w:rsidR="0091188D" w:rsidRPr="007B0C32" w:rsidRDefault="0091188D" w:rsidP="007B0C32">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8"/>
                <w:szCs w:val="18"/>
                <w:lang w:val="en-US" w:eastAsia="zh-CN"/>
              </w:rPr>
            </w:pPr>
          </w:p>
        </w:tc>
      </w:tr>
    </w:tbl>
    <w:p w14:paraId="38E6544E" w14:textId="77777777" w:rsidR="005E535A" w:rsidRDefault="005E535A" w:rsidP="00E405E0">
      <w:pPr>
        <w:pStyle w:val="AHRNormal"/>
        <w:keepLines w:val="0"/>
        <w:tabs>
          <w:tab w:val="clear" w:pos="720"/>
        </w:tabs>
        <w:overflowPunct/>
        <w:autoSpaceDE/>
        <w:autoSpaceDN/>
        <w:adjustRightInd/>
        <w:spacing w:before="120"/>
        <w:ind w:firstLine="0"/>
        <w:jc w:val="center"/>
        <w:textAlignment w:val="auto"/>
        <w:rPr>
          <w:rFonts w:ascii="Verdana" w:hAnsi="Verdana"/>
          <w:b/>
          <w:bCs/>
          <w:color w:val="000099"/>
          <w:szCs w:val="24"/>
        </w:rPr>
        <w:sectPr w:rsidR="005E535A" w:rsidSect="00CE4CBB">
          <w:pgSz w:w="12240" w:h="15840"/>
          <w:pgMar w:top="567" w:right="1440" w:bottom="567" w:left="1440" w:header="425" w:footer="720" w:gutter="0"/>
          <w:cols w:space="720"/>
          <w:docGrid w:linePitch="360"/>
        </w:sectPr>
      </w:pPr>
    </w:p>
    <w:tbl>
      <w:tblPr>
        <w:tblW w:w="5000" w:type="pct"/>
        <w:tblLook w:val="04A0" w:firstRow="1" w:lastRow="0" w:firstColumn="1" w:lastColumn="0" w:noHBand="0" w:noVBand="1"/>
      </w:tblPr>
      <w:tblGrid>
        <w:gridCol w:w="1384"/>
        <w:gridCol w:w="1139"/>
        <w:gridCol w:w="1251"/>
        <w:gridCol w:w="264"/>
        <w:gridCol w:w="1244"/>
        <w:gridCol w:w="1247"/>
        <w:gridCol w:w="263"/>
        <w:gridCol w:w="1244"/>
        <w:gridCol w:w="1247"/>
        <w:gridCol w:w="263"/>
        <w:gridCol w:w="1244"/>
        <w:gridCol w:w="1247"/>
        <w:gridCol w:w="266"/>
        <w:gridCol w:w="1244"/>
        <w:gridCol w:w="1233"/>
      </w:tblGrid>
      <w:tr w:rsidR="00E405E0" w:rsidRPr="00F40F73" w14:paraId="38E65450" w14:textId="77777777" w:rsidTr="00886D5F">
        <w:trPr>
          <w:trHeight w:val="345"/>
        </w:trPr>
        <w:tc>
          <w:tcPr>
            <w:tcW w:w="5000" w:type="pct"/>
            <w:gridSpan w:val="15"/>
            <w:tcBorders>
              <w:top w:val="nil"/>
              <w:left w:val="nil"/>
              <w:bottom w:val="nil"/>
              <w:right w:val="nil"/>
            </w:tcBorders>
            <w:shd w:val="clear" w:color="auto" w:fill="auto"/>
            <w:noWrap/>
            <w:vAlign w:val="bottom"/>
            <w:hideMark/>
          </w:tcPr>
          <w:p w14:paraId="38E6544F" w14:textId="77777777" w:rsidR="00BC31F2" w:rsidRDefault="00E405E0">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32"/>
                <w:szCs w:val="32"/>
                <w:lang w:val="en-US" w:eastAsia="zh-CN"/>
              </w:rPr>
            </w:pPr>
            <w:bookmarkStart w:id="20" w:name="annexc"/>
            <w:bookmarkStart w:id="21" w:name="RANGE!A2:O30"/>
            <w:bookmarkEnd w:id="20"/>
            <w:r w:rsidRPr="00A51FC0">
              <w:rPr>
                <w:rFonts w:ascii="Calibri" w:hAnsi="Calibri" w:cs="Times New Roman Bold"/>
                <w:b/>
                <w:bCs/>
                <w:color w:val="000099"/>
                <w:sz w:val="32"/>
                <w:szCs w:val="32"/>
                <w:lang w:val="en-US" w:eastAsia="zh-CN"/>
              </w:rPr>
              <w:lastRenderedPageBreak/>
              <w:t>ANNEX</w:t>
            </w:r>
            <w:r w:rsidRPr="00F40F73">
              <w:rPr>
                <w:rFonts w:ascii="Calibri" w:hAnsi="Calibri"/>
                <w:b/>
                <w:bCs/>
                <w:color w:val="000099"/>
                <w:sz w:val="32"/>
                <w:szCs w:val="32"/>
                <w:lang w:val="en-US" w:eastAsia="zh-CN"/>
              </w:rPr>
              <w:t xml:space="preserve"> </w:t>
            </w:r>
            <w:bookmarkEnd w:id="21"/>
            <w:r w:rsidR="00DF3B85">
              <w:rPr>
                <w:rFonts w:ascii="Calibri" w:hAnsi="Calibri"/>
                <w:b/>
                <w:bCs/>
                <w:color w:val="000099"/>
                <w:sz w:val="32"/>
                <w:szCs w:val="32"/>
                <w:lang w:val="en-US" w:eastAsia="zh-CN"/>
              </w:rPr>
              <w:t>C</w:t>
            </w:r>
          </w:p>
        </w:tc>
      </w:tr>
      <w:tr w:rsidR="00E405E0" w:rsidRPr="00F40F73" w14:paraId="38E65452" w14:textId="77777777" w:rsidTr="00886D5F">
        <w:trPr>
          <w:trHeight w:val="345"/>
        </w:trPr>
        <w:tc>
          <w:tcPr>
            <w:tcW w:w="5000" w:type="pct"/>
            <w:gridSpan w:val="15"/>
            <w:tcBorders>
              <w:top w:val="nil"/>
              <w:left w:val="nil"/>
              <w:bottom w:val="single" w:sz="4" w:space="0" w:color="000099"/>
              <w:right w:val="nil"/>
            </w:tcBorders>
            <w:shd w:val="clear" w:color="auto" w:fill="auto"/>
            <w:noWrap/>
            <w:vAlign w:val="bottom"/>
            <w:hideMark/>
          </w:tcPr>
          <w:p w14:paraId="38E65451"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99"/>
                <w:sz w:val="28"/>
                <w:szCs w:val="28"/>
                <w:lang w:val="en-US" w:eastAsia="zh-CN"/>
              </w:rPr>
            </w:pPr>
          </w:p>
        </w:tc>
      </w:tr>
      <w:tr w:rsidR="00E405E0" w:rsidRPr="00F40F73" w14:paraId="38E65454" w14:textId="77777777" w:rsidTr="00886D5F">
        <w:trPr>
          <w:trHeight w:val="420"/>
        </w:trPr>
        <w:tc>
          <w:tcPr>
            <w:tcW w:w="5000" w:type="pct"/>
            <w:gridSpan w:val="15"/>
            <w:tcBorders>
              <w:top w:val="single" w:sz="4" w:space="0" w:color="000099"/>
              <w:left w:val="single" w:sz="4" w:space="0" w:color="000099"/>
              <w:bottom w:val="single" w:sz="4" w:space="0" w:color="000099"/>
              <w:right w:val="single" w:sz="4" w:space="0" w:color="000099"/>
            </w:tcBorders>
            <w:shd w:val="clear" w:color="000000" w:fill="DBE5F1" w:themeFill="accent1" w:themeFillTint="33"/>
            <w:vAlign w:val="bottom"/>
            <w:hideMark/>
          </w:tcPr>
          <w:p w14:paraId="38E65453" w14:textId="77777777" w:rsidR="00E405E0" w:rsidRPr="00EF41FF" w:rsidRDefault="00E405E0" w:rsidP="00B805C7">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32"/>
                <w:szCs w:val="32"/>
                <w:lang w:val="en-US" w:eastAsia="zh-CN"/>
              </w:rPr>
            </w:pPr>
            <w:r w:rsidRPr="00EF41FF">
              <w:rPr>
                <w:rFonts w:ascii="Calibri" w:hAnsi="Calibri"/>
                <w:b/>
                <w:bCs/>
                <w:color w:val="000099"/>
                <w:sz w:val="32"/>
                <w:szCs w:val="32"/>
                <w:lang w:val="en-US" w:eastAsia="zh-CN"/>
              </w:rPr>
              <w:t>Draft Budget for 201</w:t>
            </w:r>
            <w:r w:rsidR="00B805C7">
              <w:rPr>
                <w:rFonts w:ascii="Calibri" w:hAnsi="Calibri"/>
                <w:b/>
                <w:bCs/>
                <w:color w:val="000099"/>
                <w:sz w:val="32"/>
                <w:szCs w:val="32"/>
                <w:lang w:val="en-US" w:eastAsia="zh-CN"/>
              </w:rPr>
              <w:t>4</w:t>
            </w:r>
            <w:r w:rsidR="00AA2E64">
              <w:rPr>
                <w:rFonts w:ascii="Calibri" w:hAnsi="Calibri"/>
                <w:b/>
                <w:bCs/>
                <w:color w:val="000099"/>
                <w:sz w:val="32"/>
                <w:szCs w:val="32"/>
                <w:lang w:val="en-US" w:eastAsia="zh-CN"/>
              </w:rPr>
              <w:t xml:space="preserve"> </w:t>
            </w:r>
            <w:r w:rsidRPr="00EF41FF">
              <w:rPr>
                <w:rFonts w:ascii="Calibri" w:hAnsi="Calibri"/>
                <w:b/>
                <w:bCs/>
                <w:color w:val="000099"/>
                <w:sz w:val="32"/>
                <w:szCs w:val="32"/>
                <w:lang w:val="en-US" w:eastAsia="zh-CN"/>
              </w:rPr>
              <w:t>- Budgeted posts</w:t>
            </w:r>
          </w:p>
        </w:tc>
      </w:tr>
      <w:tr w:rsidR="00E405E0" w:rsidRPr="00F40F73" w14:paraId="38E65464" w14:textId="77777777" w:rsidTr="004119F8">
        <w:trPr>
          <w:trHeight w:hRule="exact" w:val="147"/>
        </w:trPr>
        <w:tc>
          <w:tcPr>
            <w:tcW w:w="468" w:type="pct"/>
            <w:tcBorders>
              <w:top w:val="single" w:sz="4" w:space="0" w:color="000099"/>
              <w:left w:val="nil"/>
              <w:bottom w:val="nil"/>
              <w:right w:val="nil"/>
            </w:tcBorders>
            <w:shd w:val="clear" w:color="auto" w:fill="auto"/>
            <w:noWrap/>
            <w:vAlign w:val="bottom"/>
            <w:hideMark/>
          </w:tcPr>
          <w:p w14:paraId="38E65455"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color w:val="000099"/>
                <w:szCs w:val="22"/>
                <w:lang w:val="en-US" w:eastAsia="zh-CN"/>
              </w:rPr>
            </w:pPr>
          </w:p>
        </w:tc>
        <w:tc>
          <w:tcPr>
            <w:tcW w:w="385" w:type="pct"/>
            <w:tcBorders>
              <w:top w:val="single" w:sz="4" w:space="0" w:color="000099"/>
              <w:left w:val="nil"/>
              <w:bottom w:val="nil"/>
              <w:right w:val="nil"/>
            </w:tcBorders>
            <w:shd w:val="clear" w:color="auto" w:fill="auto"/>
            <w:noWrap/>
            <w:vAlign w:val="bottom"/>
            <w:hideMark/>
          </w:tcPr>
          <w:p w14:paraId="38E65456"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i/>
                <w:iCs/>
                <w:color w:val="000099"/>
                <w:szCs w:val="22"/>
                <w:lang w:val="en-US" w:eastAsia="zh-CN"/>
              </w:rPr>
            </w:pPr>
          </w:p>
        </w:tc>
        <w:tc>
          <w:tcPr>
            <w:tcW w:w="422" w:type="pct"/>
            <w:tcBorders>
              <w:top w:val="single" w:sz="4" w:space="0" w:color="000099"/>
              <w:left w:val="nil"/>
              <w:bottom w:val="nil"/>
              <w:right w:val="nil"/>
            </w:tcBorders>
            <w:shd w:val="clear" w:color="auto" w:fill="auto"/>
            <w:noWrap/>
            <w:vAlign w:val="bottom"/>
            <w:hideMark/>
          </w:tcPr>
          <w:p w14:paraId="38E65457"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89" w:type="pct"/>
            <w:tcBorders>
              <w:top w:val="single" w:sz="4" w:space="0" w:color="000099"/>
              <w:left w:val="nil"/>
              <w:bottom w:val="nil"/>
              <w:right w:val="nil"/>
            </w:tcBorders>
            <w:shd w:val="clear" w:color="auto" w:fill="auto"/>
            <w:noWrap/>
            <w:vAlign w:val="bottom"/>
            <w:hideMark/>
          </w:tcPr>
          <w:p w14:paraId="38E65458"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single" w:sz="4" w:space="0" w:color="000099"/>
              <w:left w:val="nil"/>
              <w:bottom w:val="nil"/>
              <w:right w:val="nil"/>
            </w:tcBorders>
            <w:shd w:val="clear" w:color="auto" w:fill="auto"/>
            <w:noWrap/>
            <w:vAlign w:val="bottom"/>
            <w:hideMark/>
          </w:tcPr>
          <w:p w14:paraId="38E65459"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2" w:type="pct"/>
            <w:tcBorders>
              <w:top w:val="single" w:sz="4" w:space="0" w:color="000099"/>
              <w:left w:val="nil"/>
              <w:bottom w:val="nil"/>
              <w:right w:val="nil"/>
            </w:tcBorders>
            <w:shd w:val="clear" w:color="auto" w:fill="auto"/>
            <w:noWrap/>
            <w:vAlign w:val="bottom"/>
            <w:hideMark/>
          </w:tcPr>
          <w:p w14:paraId="38E6545A"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89" w:type="pct"/>
            <w:tcBorders>
              <w:top w:val="single" w:sz="4" w:space="0" w:color="000099"/>
              <w:left w:val="nil"/>
              <w:bottom w:val="nil"/>
              <w:right w:val="nil"/>
            </w:tcBorders>
            <w:shd w:val="clear" w:color="auto" w:fill="auto"/>
            <w:noWrap/>
            <w:vAlign w:val="bottom"/>
            <w:hideMark/>
          </w:tcPr>
          <w:p w14:paraId="38E6545B"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single" w:sz="4" w:space="0" w:color="000099"/>
              <w:left w:val="nil"/>
              <w:bottom w:val="nil"/>
              <w:right w:val="nil"/>
            </w:tcBorders>
            <w:shd w:val="clear" w:color="auto" w:fill="auto"/>
            <w:noWrap/>
            <w:vAlign w:val="bottom"/>
            <w:hideMark/>
          </w:tcPr>
          <w:p w14:paraId="38E6545C"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2" w:type="pct"/>
            <w:tcBorders>
              <w:top w:val="single" w:sz="4" w:space="0" w:color="000099"/>
              <w:left w:val="nil"/>
              <w:bottom w:val="nil"/>
              <w:right w:val="nil"/>
            </w:tcBorders>
            <w:shd w:val="clear" w:color="auto" w:fill="auto"/>
            <w:noWrap/>
            <w:vAlign w:val="bottom"/>
            <w:hideMark/>
          </w:tcPr>
          <w:p w14:paraId="38E6545D"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89" w:type="pct"/>
            <w:tcBorders>
              <w:top w:val="single" w:sz="4" w:space="0" w:color="000099"/>
              <w:left w:val="nil"/>
              <w:bottom w:val="nil"/>
              <w:right w:val="nil"/>
            </w:tcBorders>
            <w:shd w:val="clear" w:color="auto" w:fill="auto"/>
            <w:noWrap/>
            <w:vAlign w:val="bottom"/>
            <w:hideMark/>
          </w:tcPr>
          <w:p w14:paraId="38E6545E"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single" w:sz="4" w:space="0" w:color="000099"/>
              <w:left w:val="nil"/>
              <w:bottom w:val="nil"/>
              <w:right w:val="nil"/>
            </w:tcBorders>
            <w:shd w:val="clear" w:color="auto" w:fill="auto"/>
            <w:noWrap/>
            <w:vAlign w:val="bottom"/>
            <w:hideMark/>
          </w:tcPr>
          <w:p w14:paraId="38E6545F"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2" w:type="pct"/>
            <w:tcBorders>
              <w:top w:val="single" w:sz="4" w:space="0" w:color="000099"/>
              <w:left w:val="nil"/>
              <w:bottom w:val="nil"/>
              <w:right w:val="nil"/>
            </w:tcBorders>
            <w:shd w:val="clear" w:color="auto" w:fill="auto"/>
            <w:noWrap/>
            <w:vAlign w:val="bottom"/>
            <w:hideMark/>
          </w:tcPr>
          <w:p w14:paraId="38E65460"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90" w:type="pct"/>
            <w:tcBorders>
              <w:top w:val="single" w:sz="4" w:space="0" w:color="000099"/>
              <w:left w:val="nil"/>
              <w:bottom w:val="nil"/>
              <w:right w:val="nil"/>
            </w:tcBorders>
            <w:shd w:val="clear" w:color="auto" w:fill="auto"/>
            <w:noWrap/>
            <w:vAlign w:val="bottom"/>
            <w:hideMark/>
          </w:tcPr>
          <w:p w14:paraId="38E65461"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single" w:sz="4" w:space="0" w:color="000099"/>
              <w:left w:val="nil"/>
              <w:bottom w:val="nil"/>
              <w:right w:val="nil"/>
            </w:tcBorders>
            <w:shd w:val="clear" w:color="auto" w:fill="auto"/>
            <w:noWrap/>
            <w:vAlign w:val="bottom"/>
            <w:hideMark/>
          </w:tcPr>
          <w:p w14:paraId="38E65462"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18" w:type="pct"/>
            <w:tcBorders>
              <w:top w:val="single" w:sz="4" w:space="0" w:color="000099"/>
              <w:left w:val="nil"/>
              <w:bottom w:val="nil"/>
              <w:right w:val="nil"/>
            </w:tcBorders>
            <w:shd w:val="clear" w:color="auto" w:fill="auto"/>
            <w:noWrap/>
            <w:vAlign w:val="bottom"/>
            <w:hideMark/>
          </w:tcPr>
          <w:p w14:paraId="38E65463"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r>
      <w:tr w:rsidR="00E405E0" w:rsidRPr="00F40F73" w14:paraId="38E65474" w14:textId="77777777" w:rsidTr="004119F8">
        <w:trPr>
          <w:trHeight w:val="282"/>
        </w:trPr>
        <w:tc>
          <w:tcPr>
            <w:tcW w:w="468" w:type="pct"/>
            <w:tcBorders>
              <w:top w:val="nil"/>
              <w:left w:val="nil"/>
              <w:bottom w:val="single" w:sz="4" w:space="0" w:color="0070C0"/>
              <w:right w:val="nil"/>
            </w:tcBorders>
            <w:shd w:val="clear" w:color="auto" w:fill="auto"/>
            <w:noWrap/>
            <w:vAlign w:val="bottom"/>
            <w:hideMark/>
          </w:tcPr>
          <w:p w14:paraId="38E65465"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color w:val="000099"/>
                <w:szCs w:val="22"/>
                <w:lang w:val="en-US" w:eastAsia="zh-CN"/>
              </w:rPr>
            </w:pPr>
          </w:p>
        </w:tc>
        <w:tc>
          <w:tcPr>
            <w:tcW w:w="385" w:type="pct"/>
            <w:tcBorders>
              <w:top w:val="nil"/>
              <w:left w:val="nil"/>
              <w:bottom w:val="single" w:sz="4" w:space="0" w:color="0070C0"/>
              <w:right w:val="nil"/>
            </w:tcBorders>
            <w:shd w:val="clear" w:color="auto" w:fill="auto"/>
            <w:noWrap/>
            <w:vAlign w:val="bottom"/>
            <w:hideMark/>
          </w:tcPr>
          <w:p w14:paraId="38E65466"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i/>
                <w:iCs/>
                <w:color w:val="000099"/>
                <w:szCs w:val="22"/>
                <w:lang w:val="en-US" w:eastAsia="zh-CN"/>
              </w:rPr>
            </w:pPr>
          </w:p>
        </w:tc>
        <w:tc>
          <w:tcPr>
            <w:tcW w:w="422" w:type="pct"/>
            <w:tcBorders>
              <w:top w:val="nil"/>
              <w:left w:val="nil"/>
              <w:bottom w:val="single" w:sz="4" w:space="0" w:color="0070C0"/>
              <w:right w:val="nil"/>
            </w:tcBorders>
            <w:shd w:val="clear" w:color="auto" w:fill="auto"/>
            <w:noWrap/>
            <w:vAlign w:val="bottom"/>
            <w:hideMark/>
          </w:tcPr>
          <w:p w14:paraId="38E65467"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89" w:type="pct"/>
            <w:tcBorders>
              <w:top w:val="nil"/>
              <w:left w:val="nil"/>
              <w:bottom w:val="single" w:sz="4" w:space="0" w:color="0070C0"/>
              <w:right w:val="nil"/>
            </w:tcBorders>
            <w:shd w:val="clear" w:color="auto" w:fill="auto"/>
            <w:noWrap/>
            <w:vAlign w:val="bottom"/>
            <w:hideMark/>
          </w:tcPr>
          <w:p w14:paraId="38E65468"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nil"/>
              <w:left w:val="nil"/>
              <w:bottom w:val="single" w:sz="4" w:space="0" w:color="0070C0"/>
              <w:right w:val="nil"/>
            </w:tcBorders>
            <w:shd w:val="clear" w:color="auto" w:fill="auto"/>
            <w:noWrap/>
            <w:vAlign w:val="bottom"/>
            <w:hideMark/>
          </w:tcPr>
          <w:p w14:paraId="38E65469"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2" w:type="pct"/>
            <w:tcBorders>
              <w:top w:val="nil"/>
              <w:left w:val="nil"/>
              <w:bottom w:val="single" w:sz="4" w:space="0" w:color="0070C0"/>
              <w:right w:val="nil"/>
            </w:tcBorders>
            <w:shd w:val="clear" w:color="auto" w:fill="auto"/>
            <w:noWrap/>
            <w:vAlign w:val="bottom"/>
            <w:hideMark/>
          </w:tcPr>
          <w:p w14:paraId="38E6546A"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89" w:type="pct"/>
            <w:tcBorders>
              <w:top w:val="nil"/>
              <w:left w:val="nil"/>
              <w:bottom w:val="single" w:sz="4" w:space="0" w:color="0070C0"/>
              <w:right w:val="nil"/>
            </w:tcBorders>
            <w:shd w:val="clear" w:color="auto" w:fill="auto"/>
            <w:noWrap/>
            <w:vAlign w:val="bottom"/>
            <w:hideMark/>
          </w:tcPr>
          <w:p w14:paraId="38E6546B"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nil"/>
              <w:left w:val="nil"/>
              <w:bottom w:val="single" w:sz="4" w:space="0" w:color="0070C0"/>
              <w:right w:val="nil"/>
            </w:tcBorders>
            <w:shd w:val="clear" w:color="auto" w:fill="auto"/>
            <w:noWrap/>
            <w:vAlign w:val="bottom"/>
            <w:hideMark/>
          </w:tcPr>
          <w:p w14:paraId="38E6546C"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2" w:type="pct"/>
            <w:tcBorders>
              <w:top w:val="nil"/>
              <w:left w:val="nil"/>
              <w:bottom w:val="single" w:sz="4" w:space="0" w:color="0070C0"/>
              <w:right w:val="nil"/>
            </w:tcBorders>
            <w:shd w:val="clear" w:color="auto" w:fill="auto"/>
            <w:noWrap/>
            <w:vAlign w:val="bottom"/>
            <w:hideMark/>
          </w:tcPr>
          <w:p w14:paraId="38E6546D"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89" w:type="pct"/>
            <w:tcBorders>
              <w:top w:val="nil"/>
              <w:left w:val="nil"/>
              <w:bottom w:val="single" w:sz="4" w:space="0" w:color="0070C0"/>
              <w:right w:val="nil"/>
            </w:tcBorders>
            <w:shd w:val="clear" w:color="auto" w:fill="auto"/>
            <w:noWrap/>
            <w:vAlign w:val="bottom"/>
            <w:hideMark/>
          </w:tcPr>
          <w:p w14:paraId="38E6546E"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nil"/>
              <w:left w:val="nil"/>
              <w:bottom w:val="single" w:sz="4" w:space="0" w:color="0070C0"/>
              <w:right w:val="nil"/>
            </w:tcBorders>
            <w:shd w:val="clear" w:color="auto" w:fill="auto"/>
            <w:noWrap/>
            <w:vAlign w:val="bottom"/>
            <w:hideMark/>
          </w:tcPr>
          <w:p w14:paraId="38E6546F"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2" w:type="pct"/>
            <w:tcBorders>
              <w:top w:val="nil"/>
              <w:left w:val="nil"/>
              <w:bottom w:val="single" w:sz="4" w:space="0" w:color="0070C0"/>
              <w:right w:val="nil"/>
            </w:tcBorders>
            <w:shd w:val="clear" w:color="auto" w:fill="auto"/>
            <w:noWrap/>
            <w:vAlign w:val="bottom"/>
            <w:hideMark/>
          </w:tcPr>
          <w:p w14:paraId="38E65470"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90" w:type="pct"/>
            <w:tcBorders>
              <w:top w:val="nil"/>
              <w:left w:val="nil"/>
              <w:bottom w:val="single" w:sz="4" w:space="0" w:color="0070C0"/>
              <w:right w:val="nil"/>
            </w:tcBorders>
            <w:shd w:val="clear" w:color="auto" w:fill="auto"/>
            <w:noWrap/>
            <w:vAlign w:val="bottom"/>
            <w:hideMark/>
          </w:tcPr>
          <w:p w14:paraId="38E65471"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nil"/>
              <w:left w:val="nil"/>
              <w:bottom w:val="single" w:sz="4" w:space="0" w:color="0070C0"/>
              <w:right w:val="nil"/>
            </w:tcBorders>
            <w:shd w:val="clear" w:color="auto" w:fill="auto"/>
            <w:noWrap/>
            <w:vAlign w:val="bottom"/>
            <w:hideMark/>
          </w:tcPr>
          <w:p w14:paraId="38E65472"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18" w:type="pct"/>
            <w:tcBorders>
              <w:top w:val="nil"/>
              <w:left w:val="nil"/>
              <w:bottom w:val="single" w:sz="4" w:space="0" w:color="0070C0"/>
              <w:right w:val="nil"/>
            </w:tcBorders>
            <w:shd w:val="clear" w:color="auto" w:fill="auto"/>
            <w:noWrap/>
            <w:vAlign w:val="bottom"/>
            <w:hideMark/>
          </w:tcPr>
          <w:p w14:paraId="38E65473"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r>
      <w:tr w:rsidR="00E405E0" w:rsidRPr="00F40F73" w14:paraId="38E65480" w14:textId="77777777" w:rsidTr="004119F8">
        <w:trPr>
          <w:trHeight w:val="284"/>
        </w:trPr>
        <w:tc>
          <w:tcPr>
            <w:tcW w:w="468" w:type="pct"/>
            <w:tcBorders>
              <w:top w:val="single" w:sz="4" w:space="0" w:color="0070C0"/>
              <w:left w:val="nil"/>
              <w:bottom w:val="nil"/>
              <w:right w:val="nil"/>
            </w:tcBorders>
            <w:shd w:val="clear" w:color="000000" w:fill="DBE5F1" w:themeFill="accent1" w:themeFillTint="33"/>
            <w:noWrap/>
            <w:vAlign w:val="bottom"/>
            <w:hideMark/>
          </w:tcPr>
          <w:p w14:paraId="38E65475"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color w:val="000099"/>
                <w:szCs w:val="22"/>
                <w:lang w:val="en-US" w:eastAsia="zh-CN"/>
              </w:rPr>
            </w:pPr>
            <w:r w:rsidRPr="00F40F73">
              <w:rPr>
                <w:rFonts w:ascii="Calibri" w:hAnsi="Calibri"/>
                <w:b/>
                <w:bCs/>
                <w:color w:val="000099"/>
                <w:sz w:val="22"/>
                <w:szCs w:val="22"/>
                <w:lang w:val="en-US" w:eastAsia="zh-CN"/>
              </w:rPr>
              <w:t> </w:t>
            </w:r>
          </w:p>
        </w:tc>
        <w:tc>
          <w:tcPr>
            <w:tcW w:w="808" w:type="pct"/>
            <w:gridSpan w:val="2"/>
            <w:tcBorders>
              <w:top w:val="single" w:sz="4" w:space="0" w:color="0070C0"/>
              <w:left w:val="nil"/>
              <w:bottom w:val="nil"/>
              <w:right w:val="nil"/>
            </w:tcBorders>
            <w:shd w:val="clear" w:color="000000" w:fill="DBE5F1" w:themeFill="accent1" w:themeFillTint="33"/>
            <w:noWrap/>
            <w:vAlign w:val="bottom"/>
            <w:hideMark/>
          </w:tcPr>
          <w:p w14:paraId="38E65476"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General</w:t>
            </w:r>
          </w:p>
        </w:tc>
        <w:tc>
          <w:tcPr>
            <w:tcW w:w="89" w:type="pct"/>
            <w:tcBorders>
              <w:top w:val="single" w:sz="4" w:space="0" w:color="0070C0"/>
              <w:left w:val="nil"/>
              <w:bottom w:val="nil"/>
              <w:right w:val="nil"/>
            </w:tcBorders>
            <w:shd w:val="clear" w:color="000000" w:fill="DBE5F1" w:themeFill="accent1" w:themeFillTint="33"/>
            <w:noWrap/>
            <w:vAlign w:val="bottom"/>
            <w:hideMark/>
          </w:tcPr>
          <w:p w14:paraId="38E65477"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color w:val="000099"/>
                <w:sz w:val="20"/>
                <w:lang w:val="en-US" w:eastAsia="zh-CN"/>
              </w:rPr>
            </w:pPr>
            <w:r w:rsidRPr="00F40F73">
              <w:rPr>
                <w:rFonts w:ascii="Calibri" w:hAnsi="Calibri"/>
                <w:b/>
                <w:bCs/>
                <w:color w:val="000099"/>
                <w:sz w:val="20"/>
                <w:lang w:val="en-US" w:eastAsia="zh-CN"/>
              </w:rPr>
              <w:t> </w:t>
            </w:r>
          </w:p>
        </w:tc>
        <w:tc>
          <w:tcPr>
            <w:tcW w:w="843" w:type="pct"/>
            <w:gridSpan w:val="2"/>
            <w:tcBorders>
              <w:top w:val="single" w:sz="4" w:space="0" w:color="0070C0"/>
              <w:left w:val="nil"/>
              <w:bottom w:val="nil"/>
              <w:right w:val="nil"/>
            </w:tcBorders>
            <w:shd w:val="clear" w:color="000000" w:fill="DBE5F1" w:themeFill="accent1" w:themeFillTint="33"/>
            <w:noWrap/>
            <w:vAlign w:val="bottom"/>
            <w:hideMark/>
          </w:tcPr>
          <w:p w14:paraId="38E65478"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Radiocommunication</w:t>
            </w:r>
          </w:p>
        </w:tc>
        <w:tc>
          <w:tcPr>
            <w:tcW w:w="89" w:type="pct"/>
            <w:tcBorders>
              <w:top w:val="single" w:sz="4" w:space="0" w:color="0070C0"/>
              <w:left w:val="nil"/>
              <w:bottom w:val="nil"/>
              <w:right w:val="nil"/>
            </w:tcBorders>
            <w:shd w:val="clear" w:color="000000" w:fill="DBE5F1" w:themeFill="accent1" w:themeFillTint="33"/>
            <w:noWrap/>
            <w:vAlign w:val="bottom"/>
            <w:hideMark/>
          </w:tcPr>
          <w:p w14:paraId="38E65479"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left"/>
              <w:textAlignment w:val="auto"/>
              <w:rPr>
                <w:rFonts w:ascii="Calibri" w:hAnsi="Calibri"/>
                <w:b/>
                <w:bCs/>
                <w:color w:val="000099"/>
                <w:sz w:val="20"/>
                <w:lang w:val="en-US" w:eastAsia="zh-CN"/>
              </w:rPr>
            </w:pPr>
            <w:r w:rsidRPr="00F40F73">
              <w:rPr>
                <w:rFonts w:ascii="Calibri" w:hAnsi="Calibri"/>
                <w:b/>
                <w:bCs/>
                <w:color w:val="000099"/>
                <w:sz w:val="20"/>
                <w:lang w:val="en-US" w:eastAsia="zh-CN"/>
              </w:rPr>
              <w:t> </w:t>
            </w:r>
          </w:p>
        </w:tc>
        <w:tc>
          <w:tcPr>
            <w:tcW w:w="843" w:type="pct"/>
            <w:gridSpan w:val="2"/>
            <w:tcBorders>
              <w:top w:val="single" w:sz="4" w:space="0" w:color="0070C0"/>
              <w:left w:val="nil"/>
              <w:bottom w:val="nil"/>
              <w:right w:val="nil"/>
            </w:tcBorders>
            <w:shd w:val="clear" w:color="000000" w:fill="DBE5F1" w:themeFill="accent1" w:themeFillTint="33"/>
            <w:noWrap/>
            <w:vAlign w:val="bottom"/>
            <w:hideMark/>
          </w:tcPr>
          <w:p w14:paraId="38E6547A"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 xml:space="preserve">Telecommunication </w:t>
            </w:r>
          </w:p>
        </w:tc>
        <w:tc>
          <w:tcPr>
            <w:tcW w:w="89" w:type="pct"/>
            <w:tcBorders>
              <w:top w:val="single" w:sz="4" w:space="0" w:color="0070C0"/>
              <w:left w:val="nil"/>
              <w:bottom w:val="nil"/>
              <w:right w:val="nil"/>
            </w:tcBorders>
            <w:shd w:val="clear" w:color="000000" w:fill="DBE5F1" w:themeFill="accent1" w:themeFillTint="33"/>
            <w:noWrap/>
            <w:vAlign w:val="bottom"/>
            <w:hideMark/>
          </w:tcPr>
          <w:p w14:paraId="38E6547B"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 </w:t>
            </w:r>
          </w:p>
        </w:tc>
        <w:tc>
          <w:tcPr>
            <w:tcW w:w="843" w:type="pct"/>
            <w:gridSpan w:val="2"/>
            <w:tcBorders>
              <w:top w:val="single" w:sz="4" w:space="0" w:color="0070C0"/>
              <w:left w:val="nil"/>
              <w:bottom w:val="nil"/>
              <w:right w:val="nil"/>
            </w:tcBorders>
            <w:shd w:val="clear" w:color="000000" w:fill="DBE5F1" w:themeFill="accent1" w:themeFillTint="33"/>
            <w:noWrap/>
            <w:vAlign w:val="bottom"/>
            <w:hideMark/>
          </w:tcPr>
          <w:p w14:paraId="38E6547C"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 xml:space="preserve">Telecommunication </w:t>
            </w:r>
          </w:p>
        </w:tc>
        <w:tc>
          <w:tcPr>
            <w:tcW w:w="90" w:type="pct"/>
            <w:tcBorders>
              <w:top w:val="single" w:sz="4" w:space="0" w:color="0070C0"/>
              <w:left w:val="nil"/>
              <w:bottom w:val="nil"/>
              <w:right w:val="nil"/>
            </w:tcBorders>
            <w:shd w:val="clear" w:color="000000" w:fill="DBE5F1" w:themeFill="accent1" w:themeFillTint="33"/>
            <w:noWrap/>
            <w:vAlign w:val="bottom"/>
            <w:hideMark/>
          </w:tcPr>
          <w:p w14:paraId="38E6547D"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Cs w:val="22"/>
                <w:lang w:val="en-US" w:eastAsia="zh-CN"/>
              </w:rPr>
            </w:pPr>
            <w:r w:rsidRPr="00F40F73">
              <w:rPr>
                <w:rFonts w:ascii="Calibri" w:hAnsi="Calibri"/>
                <w:b/>
                <w:bCs/>
                <w:color w:val="000099"/>
                <w:sz w:val="22"/>
                <w:szCs w:val="22"/>
                <w:lang w:val="en-US" w:eastAsia="zh-CN"/>
              </w:rPr>
              <w:t> </w:t>
            </w:r>
          </w:p>
        </w:tc>
        <w:tc>
          <w:tcPr>
            <w:tcW w:w="421" w:type="pct"/>
            <w:tcBorders>
              <w:top w:val="single" w:sz="4" w:space="0" w:color="0070C0"/>
              <w:left w:val="nil"/>
              <w:bottom w:val="nil"/>
              <w:right w:val="nil"/>
            </w:tcBorders>
            <w:shd w:val="clear" w:color="000000" w:fill="DBE5F1" w:themeFill="accent1" w:themeFillTint="33"/>
            <w:noWrap/>
            <w:vAlign w:val="bottom"/>
            <w:hideMark/>
          </w:tcPr>
          <w:p w14:paraId="38E6547E"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Cs w:val="22"/>
                <w:lang w:val="en-US" w:eastAsia="zh-CN"/>
              </w:rPr>
            </w:pPr>
            <w:r w:rsidRPr="00F40F73">
              <w:rPr>
                <w:rFonts w:ascii="Calibri" w:hAnsi="Calibri"/>
                <w:b/>
                <w:bCs/>
                <w:color w:val="000099"/>
                <w:sz w:val="22"/>
                <w:szCs w:val="22"/>
                <w:lang w:val="en-US" w:eastAsia="zh-CN"/>
              </w:rPr>
              <w:t> </w:t>
            </w:r>
          </w:p>
        </w:tc>
        <w:tc>
          <w:tcPr>
            <w:tcW w:w="418" w:type="pct"/>
            <w:tcBorders>
              <w:top w:val="single" w:sz="4" w:space="0" w:color="0070C0"/>
              <w:left w:val="nil"/>
              <w:bottom w:val="nil"/>
              <w:right w:val="nil"/>
            </w:tcBorders>
            <w:shd w:val="clear" w:color="000000" w:fill="DBE5F1" w:themeFill="accent1" w:themeFillTint="33"/>
            <w:noWrap/>
            <w:vAlign w:val="bottom"/>
            <w:hideMark/>
          </w:tcPr>
          <w:p w14:paraId="38E6547F" w14:textId="77777777" w:rsidR="00E405E0" w:rsidRPr="00F40F73" w:rsidRDefault="00E405E0" w:rsidP="00886D5F">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Cs w:val="22"/>
                <w:lang w:val="en-US" w:eastAsia="zh-CN"/>
              </w:rPr>
            </w:pPr>
            <w:r w:rsidRPr="00F40F73">
              <w:rPr>
                <w:rFonts w:ascii="Calibri" w:hAnsi="Calibri"/>
                <w:b/>
                <w:bCs/>
                <w:color w:val="000099"/>
                <w:sz w:val="22"/>
                <w:szCs w:val="22"/>
                <w:lang w:val="en-US" w:eastAsia="zh-CN"/>
              </w:rPr>
              <w:t> </w:t>
            </w:r>
          </w:p>
        </w:tc>
      </w:tr>
      <w:tr w:rsidR="00E405E0" w:rsidRPr="00F40F73" w14:paraId="38E6548B" w14:textId="77777777" w:rsidTr="004119F8">
        <w:trPr>
          <w:trHeight w:val="284"/>
        </w:trPr>
        <w:tc>
          <w:tcPr>
            <w:tcW w:w="468" w:type="pct"/>
            <w:tcBorders>
              <w:top w:val="nil"/>
              <w:left w:val="nil"/>
              <w:right w:val="nil"/>
            </w:tcBorders>
            <w:shd w:val="clear" w:color="000000" w:fill="DBE5F1" w:themeFill="accent1" w:themeFillTint="33"/>
            <w:noWrap/>
            <w:vAlign w:val="bottom"/>
            <w:hideMark/>
          </w:tcPr>
          <w:p w14:paraId="38E65481" w14:textId="77777777" w:rsidR="00E405E0" w:rsidRPr="00F40F73" w:rsidRDefault="00E405E0" w:rsidP="00886D5F">
            <w:pPr>
              <w:tabs>
                <w:tab w:val="clear" w:pos="794"/>
                <w:tab w:val="clear" w:pos="1191"/>
                <w:tab w:val="clear" w:pos="1588"/>
                <w:tab w:val="clear" w:pos="1985"/>
              </w:tabs>
              <w:overflowPunct/>
              <w:autoSpaceDE/>
              <w:autoSpaceDN/>
              <w:adjustRightInd/>
              <w:spacing w:before="0" w:after="120"/>
              <w:jc w:val="left"/>
              <w:textAlignment w:val="auto"/>
              <w:rPr>
                <w:rFonts w:ascii="Calibri" w:hAnsi="Calibri"/>
                <w:b/>
                <w:bCs/>
                <w:color w:val="000099"/>
                <w:szCs w:val="22"/>
                <w:lang w:val="en-US" w:eastAsia="zh-CN"/>
              </w:rPr>
            </w:pPr>
            <w:r w:rsidRPr="00F40F73">
              <w:rPr>
                <w:rFonts w:ascii="Calibri" w:hAnsi="Calibri"/>
                <w:b/>
                <w:bCs/>
                <w:color w:val="000099"/>
                <w:sz w:val="22"/>
                <w:szCs w:val="22"/>
                <w:lang w:val="en-US" w:eastAsia="zh-CN"/>
              </w:rPr>
              <w:t> </w:t>
            </w:r>
          </w:p>
        </w:tc>
        <w:tc>
          <w:tcPr>
            <w:tcW w:w="808" w:type="pct"/>
            <w:gridSpan w:val="2"/>
            <w:tcBorders>
              <w:top w:val="nil"/>
              <w:left w:val="nil"/>
              <w:right w:val="nil"/>
            </w:tcBorders>
            <w:shd w:val="clear" w:color="000000" w:fill="DBE5F1" w:themeFill="accent1" w:themeFillTint="33"/>
            <w:noWrap/>
            <w:vAlign w:val="bottom"/>
            <w:hideMark/>
          </w:tcPr>
          <w:p w14:paraId="38E65482" w14:textId="77777777" w:rsidR="00E405E0" w:rsidRPr="00F40F73" w:rsidRDefault="00E405E0" w:rsidP="00886D5F">
            <w:pPr>
              <w:tabs>
                <w:tab w:val="clear" w:pos="794"/>
                <w:tab w:val="clear" w:pos="1191"/>
                <w:tab w:val="clear" w:pos="1588"/>
                <w:tab w:val="clear" w:pos="1985"/>
              </w:tabs>
              <w:overflowPunct/>
              <w:autoSpaceDE/>
              <w:autoSpaceDN/>
              <w:adjustRightInd/>
              <w:spacing w:before="0" w:after="12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Secretariat</w:t>
            </w:r>
          </w:p>
        </w:tc>
        <w:tc>
          <w:tcPr>
            <w:tcW w:w="89" w:type="pct"/>
            <w:tcBorders>
              <w:top w:val="nil"/>
              <w:left w:val="nil"/>
              <w:right w:val="nil"/>
            </w:tcBorders>
            <w:shd w:val="clear" w:color="000000" w:fill="DBE5F1" w:themeFill="accent1" w:themeFillTint="33"/>
            <w:noWrap/>
            <w:vAlign w:val="bottom"/>
            <w:hideMark/>
          </w:tcPr>
          <w:p w14:paraId="38E65483" w14:textId="77777777" w:rsidR="00E405E0" w:rsidRPr="00F40F73" w:rsidRDefault="00E405E0" w:rsidP="00886D5F">
            <w:pPr>
              <w:tabs>
                <w:tab w:val="clear" w:pos="794"/>
                <w:tab w:val="clear" w:pos="1191"/>
                <w:tab w:val="clear" w:pos="1588"/>
                <w:tab w:val="clear" w:pos="1985"/>
              </w:tabs>
              <w:overflowPunct/>
              <w:autoSpaceDE/>
              <w:autoSpaceDN/>
              <w:adjustRightInd/>
              <w:spacing w:before="0" w:after="120"/>
              <w:jc w:val="left"/>
              <w:textAlignment w:val="auto"/>
              <w:rPr>
                <w:rFonts w:ascii="Calibri" w:hAnsi="Calibri"/>
                <w:b/>
                <w:bCs/>
                <w:color w:val="000099"/>
                <w:sz w:val="20"/>
                <w:lang w:val="en-US" w:eastAsia="zh-CN"/>
              </w:rPr>
            </w:pPr>
            <w:r w:rsidRPr="00F40F73">
              <w:rPr>
                <w:rFonts w:ascii="Calibri" w:hAnsi="Calibri"/>
                <w:b/>
                <w:bCs/>
                <w:color w:val="000099"/>
                <w:sz w:val="20"/>
                <w:lang w:val="en-US" w:eastAsia="zh-CN"/>
              </w:rPr>
              <w:t> </w:t>
            </w:r>
          </w:p>
        </w:tc>
        <w:tc>
          <w:tcPr>
            <w:tcW w:w="843" w:type="pct"/>
            <w:gridSpan w:val="2"/>
            <w:tcBorders>
              <w:top w:val="nil"/>
              <w:left w:val="nil"/>
              <w:right w:val="nil"/>
            </w:tcBorders>
            <w:shd w:val="clear" w:color="000000" w:fill="DBE5F1" w:themeFill="accent1" w:themeFillTint="33"/>
            <w:noWrap/>
            <w:vAlign w:val="bottom"/>
            <w:hideMark/>
          </w:tcPr>
          <w:p w14:paraId="38E65484" w14:textId="77777777" w:rsidR="00E405E0" w:rsidRPr="00F40F73" w:rsidRDefault="00E405E0" w:rsidP="00886D5F">
            <w:pPr>
              <w:tabs>
                <w:tab w:val="clear" w:pos="794"/>
                <w:tab w:val="clear" w:pos="1191"/>
                <w:tab w:val="clear" w:pos="1588"/>
                <w:tab w:val="clear" w:pos="1985"/>
              </w:tabs>
              <w:overflowPunct/>
              <w:autoSpaceDE/>
              <w:autoSpaceDN/>
              <w:adjustRightInd/>
              <w:spacing w:before="0" w:after="12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Bureau</w:t>
            </w:r>
          </w:p>
        </w:tc>
        <w:tc>
          <w:tcPr>
            <w:tcW w:w="89" w:type="pct"/>
            <w:tcBorders>
              <w:top w:val="nil"/>
              <w:left w:val="nil"/>
              <w:right w:val="nil"/>
            </w:tcBorders>
            <w:shd w:val="clear" w:color="000000" w:fill="DBE5F1" w:themeFill="accent1" w:themeFillTint="33"/>
            <w:noWrap/>
            <w:vAlign w:val="bottom"/>
            <w:hideMark/>
          </w:tcPr>
          <w:p w14:paraId="38E65485" w14:textId="77777777" w:rsidR="00E405E0" w:rsidRPr="00F40F73" w:rsidRDefault="00E405E0" w:rsidP="00886D5F">
            <w:pPr>
              <w:tabs>
                <w:tab w:val="clear" w:pos="794"/>
                <w:tab w:val="clear" w:pos="1191"/>
                <w:tab w:val="clear" w:pos="1588"/>
                <w:tab w:val="clear" w:pos="1985"/>
              </w:tabs>
              <w:overflowPunct/>
              <w:autoSpaceDE/>
              <w:autoSpaceDN/>
              <w:adjustRightInd/>
              <w:spacing w:before="0" w:after="120"/>
              <w:jc w:val="left"/>
              <w:textAlignment w:val="auto"/>
              <w:rPr>
                <w:rFonts w:ascii="Calibri" w:hAnsi="Calibri"/>
                <w:b/>
                <w:bCs/>
                <w:color w:val="000099"/>
                <w:sz w:val="20"/>
                <w:lang w:val="en-US" w:eastAsia="zh-CN"/>
              </w:rPr>
            </w:pPr>
            <w:r w:rsidRPr="00F40F73">
              <w:rPr>
                <w:rFonts w:ascii="Calibri" w:hAnsi="Calibri"/>
                <w:b/>
                <w:bCs/>
                <w:color w:val="000099"/>
                <w:sz w:val="20"/>
                <w:lang w:val="en-US" w:eastAsia="zh-CN"/>
              </w:rPr>
              <w:t> </w:t>
            </w:r>
          </w:p>
        </w:tc>
        <w:tc>
          <w:tcPr>
            <w:tcW w:w="843" w:type="pct"/>
            <w:gridSpan w:val="2"/>
            <w:tcBorders>
              <w:top w:val="nil"/>
              <w:left w:val="nil"/>
              <w:right w:val="nil"/>
            </w:tcBorders>
            <w:shd w:val="clear" w:color="000000" w:fill="DBE5F1" w:themeFill="accent1" w:themeFillTint="33"/>
            <w:noWrap/>
            <w:vAlign w:val="bottom"/>
            <w:hideMark/>
          </w:tcPr>
          <w:p w14:paraId="38E65486" w14:textId="77777777" w:rsidR="00E405E0" w:rsidRPr="00F40F73" w:rsidRDefault="00E405E0" w:rsidP="00886D5F">
            <w:pPr>
              <w:tabs>
                <w:tab w:val="clear" w:pos="794"/>
                <w:tab w:val="clear" w:pos="1191"/>
                <w:tab w:val="clear" w:pos="1588"/>
                <w:tab w:val="clear" w:pos="1985"/>
              </w:tabs>
              <w:overflowPunct/>
              <w:autoSpaceDE/>
              <w:autoSpaceDN/>
              <w:adjustRightInd/>
              <w:spacing w:before="0" w:after="12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Standardization Bureau</w:t>
            </w:r>
          </w:p>
        </w:tc>
        <w:tc>
          <w:tcPr>
            <w:tcW w:w="89" w:type="pct"/>
            <w:tcBorders>
              <w:top w:val="nil"/>
              <w:left w:val="nil"/>
              <w:right w:val="nil"/>
            </w:tcBorders>
            <w:shd w:val="clear" w:color="000000" w:fill="DBE5F1" w:themeFill="accent1" w:themeFillTint="33"/>
            <w:noWrap/>
            <w:vAlign w:val="bottom"/>
            <w:hideMark/>
          </w:tcPr>
          <w:p w14:paraId="38E65487" w14:textId="77777777" w:rsidR="00E405E0" w:rsidRPr="00F40F73" w:rsidRDefault="00E405E0" w:rsidP="00886D5F">
            <w:pPr>
              <w:tabs>
                <w:tab w:val="clear" w:pos="794"/>
                <w:tab w:val="clear" w:pos="1191"/>
                <w:tab w:val="clear" w:pos="1588"/>
                <w:tab w:val="clear" w:pos="1985"/>
              </w:tabs>
              <w:overflowPunct/>
              <w:autoSpaceDE/>
              <w:autoSpaceDN/>
              <w:adjustRightInd/>
              <w:spacing w:before="0" w:after="12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 </w:t>
            </w:r>
          </w:p>
        </w:tc>
        <w:tc>
          <w:tcPr>
            <w:tcW w:w="843" w:type="pct"/>
            <w:gridSpan w:val="2"/>
            <w:tcBorders>
              <w:top w:val="nil"/>
              <w:left w:val="nil"/>
              <w:right w:val="nil"/>
            </w:tcBorders>
            <w:shd w:val="clear" w:color="000000" w:fill="DBE5F1" w:themeFill="accent1" w:themeFillTint="33"/>
            <w:noWrap/>
            <w:vAlign w:val="bottom"/>
            <w:hideMark/>
          </w:tcPr>
          <w:p w14:paraId="38E65488" w14:textId="77777777" w:rsidR="00E405E0" w:rsidRPr="00F40F73" w:rsidRDefault="00E405E0" w:rsidP="00886D5F">
            <w:pPr>
              <w:tabs>
                <w:tab w:val="clear" w:pos="794"/>
                <w:tab w:val="clear" w:pos="1191"/>
                <w:tab w:val="clear" w:pos="1588"/>
                <w:tab w:val="clear" w:pos="1985"/>
              </w:tabs>
              <w:overflowPunct/>
              <w:autoSpaceDE/>
              <w:autoSpaceDN/>
              <w:adjustRightInd/>
              <w:spacing w:before="0" w:after="12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Development Bureau</w:t>
            </w:r>
          </w:p>
        </w:tc>
        <w:tc>
          <w:tcPr>
            <w:tcW w:w="90" w:type="pct"/>
            <w:tcBorders>
              <w:top w:val="nil"/>
              <w:left w:val="nil"/>
              <w:right w:val="nil"/>
            </w:tcBorders>
            <w:shd w:val="clear" w:color="000000" w:fill="DBE5F1" w:themeFill="accent1" w:themeFillTint="33"/>
            <w:noWrap/>
            <w:vAlign w:val="bottom"/>
            <w:hideMark/>
          </w:tcPr>
          <w:p w14:paraId="38E65489" w14:textId="77777777" w:rsidR="00E405E0" w:rsidRPr="00F40F73" w:rsidRDefault="00E405E0" w:rsidP="00886D5F">
            <w:pPr>
              <w:tabs>
                <w:tab w:val="clear" w:pos="794"/>
                <w:tab w:val="clear" w:pos="1191"/>
                <w:tab w:val="clear" w:pos="1588"/>
                <w:tab w:val="clear" w:pos="1985"/>
              </w:tabs>
              <w:overflowPunct/>
              <w:autoSpaceDE/>
              <w:autoSpaceDN/>
              <w:adjustRightInd/>
              <w:spacing w:before="0" w:after="120"/>
              <w:jc w:val="center"/>
              <w:textAlignment w:val="auto"/>
              <w:rPr>
                <w:rFonts w:ascii="Calibri" w:hAnsi="Calibri"/>
                <w:b/>
                <w:bCs/>
                <w:color w:val="000099"/>
                <w:szCs w:val="22"/>
                <w:lang w:val="en-US" w:eastAsia="zh-CN"/>
              </w:rPr>
            </w:pPr>
            <w:r w:rsidRPr="00F40F73">
              <w:rPr>
                <w:rFonts w:ascii="Calibri" w:hAnsi="Calibri"/>
                <w:b/>
                <w:bCs/>
                <w:color w:val="000099"/>
                <w:sz w:val="22"/>
                <w:szCs w:val="22"/>
                <w:lang w:val="en-US" w:eastAsia="zh-CN"/>
              </w:rPr>
              <w:t> </w:t>
            </w:r>
          </w:p>
        </w:tc>
        <w:tc>
          <w:tcPr>
            <w:tcW w:w="839" w:type="pct"/>
            <w:gridSpan w:val="2"/>
            <w:tcBorders>
              <w:top w:val="nil"/>
              <w:left w:val="nil"/>
              <w:right w:val="nil"/>
            </w:tcBorders>
            <w:shd w:val="clear" w:color="000000" w:fill="DBE5F1" w:themeFill="accent1" w:themeFillTint="33"/>
            <w:noWrap/>
            <w:vAlign w:val="bottom"/>
            <w:hideMark/>
          </w:tcPr>
          <w:p w14:paraId="38E6548A" w14:textId="77777777" w:rsidR="00E405E0" w:rsidRPr="00F40F73" w:rsidRDefault="00E405E0" w:rsidP="00886D5F">
            <w:pPr>
              <w:tabs>
                <w:tab w:val="clear" w:pos="794"/>
                <w:tab w:val="clear" w:pos="1191"/>
                <w:tab w:val="clear" w:pos="1588"/>
                <w:tab w:val="clear" w:pos="1985"/>
              </w:tabs>
              <w:overflowPunct/>
              <w:autoSpaceDE/>
              <w:autoSpaceDN/>
              <w:adjustRightInd/>
              <w:spacing w:before="0" w:after="120"/>
              <w:jc w:val="center"/>
              <w:textAlignment w:val="auto"/>
              <w:rPr>
                <w:rFonts w:ascii="Calibri" w:hAnsi="Calibri"/>
                <w:b/>
                <w:bCs/>
                <w:color w:val="000099"/>
                <w:szCs w:val="22"/>
                <w:lang w:val="en-US" w:eastAsia="zh-CN"/>
              </w:rPr>
            </w:pPr>
            <w:r w:rsidRPr="00F40F73">
              <w:rPr>
                <w:rFonts w:ascii="Calibri" w:hAnsi="Calibri"/>
                <w:b/>
                <w:bCs/>
                <w:color w:val="000099"/>
                <w:sz w:val="22"/>
                <w:szCs w:val="22"/>
                <w:lang w:val="en-US" w:eastAsia="zh-CN"/>
              </w:rPr>
              <w:t>ITU Total</w:t>
            </w:r>
          </w:p>
        </w:tc>
      </w:tr>
      <w:tr w:rsidR="00B805C7" w:rsidRPr="00F40F73" w14:paraId="38E6549B" w14:textId="77777777" w:rsidTr="004119F8">
        <w:trPr>
          <w:trHeight w:val="284"/>
        </w:trPr>
        <w:tc>
          <w:tcPr>
            <w:tcW w:w="468" w:type="pct"/>
            <w:tcBorders>
              <w:top w:val="nil"/>
              <w:left w:val="nil"/>
              <w:bottom w:val="single" w:sz="4" w:space="0" w:color="0070C0"/>
              <w:right w:val="nil"/>
            </w:tcBorders>
            <w:shd w:val="clear" w:color="000000" w:fill="DBE5F1" w:themeFill="accent1" w:themeFillTint="33"/>
            <w:noWrap/>
            <w:vAlign w:val="bottom"/>
            <w:hideMark/>
          </w:tcPr>
          <w:p w14:paraId="38E6548C" w14:textId="77777777" w:rsidR="00B805C7" w:rsidRDefault="00B805C7" w:rsidP="004119F8">
            <w:pPr>
              <w:spacing w:before="0"/>
              <w:jc w:val="center"/>
              <w:rPr>
                <w:rFonts w:ascii="Calibri" w:hAnsi="Calibri" w:cs="Calibri"/>
                <w:i/>
                <w:iCs/>
                <w:color w:val="000099"/>
                <w:sz w:val="22"/>
                <w:szCs w:val="22"/>
              </w:rPr>
            </w:pPr>
          </w:p>
        </w:tc>
        <w:tc>
          <w:tcPr>
            <w:tcW w:w="385" w:type="pct"/>
            <w:tcBorders>
              <w:top w:val="nil"/>
              <w:left w:val="nil"/>
              <w:bottom w:val="single" w:sz="4" w:space="0" w:color="0070C0"/>
              <w:right w:val="nil"/>
            </w:tcBorders>
            <w:shd w:val="clear" w:color="000000" w:fill="DBE5F1" w:themeFill="accent1" w:themeFillTint="33"/>
            <w:vAlign w:val="bottom"/>
            <w:hideMark/>
          </w:tcPr>
          <w:p w14:paraId="38E6548D" w14:textId="77777777" w:rsidR="00B805C7" w:rsidRDefault="00B805C7" w:rsidP="004119F8">
            <w:pPr>
              <w:spacing w:before="0"/>
              <w:jc w:val="center"/>
              <w:rPr>
                <w:rFonts w:ascii="Calibri" w:hAnsi="Calibri" w:cs="Calibri"/>
                <w:i/>
                <w:iCs/>
                <w:color w:val="000099"/>
                <w:sz w:val="22"/>
                <w:szCs w:val="22"/>
              </w:rPr>
            </w:pPr>
            <w:r>
              <w:rPr>
                <w:rFonts w:ascii="Calibri" w:hAnsi="Calibri" w:cs="Calibri"/>
                <w:i/>
                <w:iCs/>
                <w:color w:val="000099"/>
                <w:sz w:val="22"/>
                <w:szCs w:val="22"/>
              </w:rPr>
              <w:t>2013</w:t>
            </w:r>
          </w:p>
        </w:tc>
        <w:tc>
          <w:tcPr>
            <w:tcW w:w="422" w:type="pct"/>
            <w:tcBorders>
              <w:top w:val="nil"/>
              <w:left w:val="nil"/>
              <w:bottom w:val="single" w:sz="4" w:space="0" w:color="0070C0"/>
              <w:right w:val="nil"/>
            </w:tcBorders>
            <w:shd w:val="clear" w:color="000000" w:fill="DBE5F1" w:themeFill="accent1" w:themeFillTint="33"/>
            <w:vAlign w:val="bottom"/>
            <w:hideMark/>
          </w:tcPr>
          <w:p w14:paraId="38E6548E" w14:textId="77777777" w:rsidR="00B805C7" w:rsidRDefault="00B805C7" w:rsidP="004119F8">
            <w:pPr>
              <w:spacing w:before="0"/>
              <w:jc w:val="center"/>
              <w:rPr>
                <w:rFonts w:ascii="Calibri" w:hAnsi="Calibri" w:cs="Calibri"/>
                <w:i/>
                <w:iCs/>
                <w:color w:val="000099"/>
                <w:sz w:val="22"/>
                <w:szCs w:val="22"/>
              </w:rPr>
            </w:pPr>
            <w:r>
              <w:rPr>
                <w:rFonts w:ascii="Calibri" w:hAnsi="Calibri" w:cs="Calibri"/>
                <w:i/>
                <w:iCs/>
                <w:color w:val="000099"/>
                <w:sz w:val="22"/>
                <w:szCs w:val="22"/>
              </w:rPr>
              <w:t>2014</w:t>
            </w:r>
          </w:p>
        </w:tc>
        <w:tc>
          <w:tcPr>
            <w:tcW w:w="89" w:type="pct"/>
            <w:tcBorders>
              <w:top w:val="nil"/>
              <w:left w:val="nil"/>
              <w:bottom w:val="single" w:sz="4" w:space="0" w:color="0070C0"/>
              <w:right w:val="nil"/>
            </w:tcBorders>
            <w:shd w:val="clear" w:color="000000" w:fill="DBE5F1" w:themeFill="accent1" w:themeFillTint="33"/>
            <w:vAlign w:val="bottom"/>
            <w:hideMark/>
          </w:tcPr>
          <w:p w14:paraId="38E6548F" w14:textId="77777777" w:rsidR="00B805C7" w:rsidRDefault="00B805C7" w:rsidP="004119F8">
            <w:pPr>
              <w:spacing w:before="0"/>
              <w:jc w:val="center"/>
              <w:rPr>
                <w:rFonts w:ascii="Calibri" w:hAnsi="Calibri" w:cs="Calibri"/>
                <w:i/>
                <w:iCs/>
                <w:color w:val="000099"/>
                <w:sz w:val="22"/>
                <w:szCs w:val="22"/>
              </w:rPr>
            </w:pPr>
          </w:p>
        </w:tc>
        <w:tc>
          <w:tcPr>
            <w:tcW w:w="421" w:type="pct"/>
            <w:tcBorders>
              <w:top w:val="nil"/>
              <w:left w:val="nil"/>
              <w:bottom w:val="single" w:sz="4" w:space="0" w:color="0070C0"/>
              <w:right w:val="nil"/>
            </w:tcBorders>
            <w:shd w:val="clear" w:color="000000" w:fill="DBE5F1" w:themeFill="accent1" w:themeFillTint="33"/>
            <w:vAlign w:val="bottom"/>
            <w:hideMark/>
          </w:tcPr>
          <w:p w14:paraId="38E65490" w14:textId="77777777" w:rsidR="00B805C7" w:rsidRDefault="00B805C7" w:rsidP="004119F8">
            <w:pPr>
              <w:spacing w:before="0"/>
              <w:jc w:val="center"/>
              <w:rPr>
                <w:rFonts w:ascii="Calibri" w:hAnsi="Calibri" w:cs="Calibri"/>
                <w:i/>
                <w:iCs/>
                <w:color w:val="000099"/>
                <w:sz w:val="22"/>
                <w:szCs w:val="22"/>
              </w:rPr>
            </w:pPr>
            <w:r>
              <w:rPr>
                <w:rFonts w:ascii="Calibri" w:hAnsi="Calibri" w:cs="Calibri"/>
                <w:i/>
                <w:iCs/>
                <w:color w:val="000099"/>
                <w:sz w:val="22"/>
                <w:szCs w:val="22"/>
              </w:rPr>
              <w:t>2013</w:t>
            </w:r>
          </w:p>
        </w:tc>
        <w:tc>
          <w:tcPr>
            <w:tcW w:w="422" w:type="pct"/>
            <w:tcBorders>
              <w:top w:val="nil"/>
              <w:left w:val="nil"/>
              <w:bottom w:val="single" w:sz="4" w:space="0" w:color="0070C0"/>
              <w:right w:val="nil"/>
            </w:tcBorders>
            <w:shd w:val="clear" w:color="000000" w:fill="DBE5F1" w:themeFill="accent1" w:themeFillTint="33"/>
            <w:vAlign w:val="bottom"/>
            <w:hideMark/>
          </w:tcPr>
          <w:p w14:paraId="38E65491" w14:textId="77777777" w:rsidR="00B805C7" w:rsidRDefault="00B805C7" w:rsidP="004119F8">
            <w:pPr>
              <w:spacing w:before="0"/>
              <w:jc w:val="center"/>
              <w:rPr>
                <w:rFonts w:ascii="Calibri" w:hAnsi="Calibri" w:cs="Calibri"/>
                <w:i/>
                <w:iCs/>
                <w:color w:val="000099"/>
                <w:sz w:val="22"/>
                <w:szCs w:val="22"/>
              </w:rPr>
            </w:pPr>
            <w:r>
              <w:rPr>
                <w:rFonts w:ascii="Calibri" w:hAnsi="Calibri" w:cs="Calibri"/>
                <w:i/>
                <w:iCs/>
                <w:color w:val="000099"/>
                <w:sz w:val="22"/>
                <w:szCs w:val="22"/>
              </w:rPr>
              <w:t>2014</w:t>
            </w:r>
          </w:p>
        </w:tc>
        <w:tc>
          <w:tcPr>
            <w:tcW w:w="89" w:type="pct"/>
            <w:tcBorders>
              <w:top w:val="nil"/>
              <w:left w:val="nil"/>
              <w:bottom w:val="single" w:sz="4" w:space="0" w:color="0070C0"/>
              <w:right w:val="nil"/>
            </w:tcBorders>
            <w:shd w:val="clear" w:color="000000" w:fill="DBE5F1" w:themeFill="accent1" w:themeFillTint="33"/>
            <w:vAlign w:val="bottom"/>
            <w:hideMark/>
          </w:tcPr>
          <w:p w14:paraId="38E65492" w14:textId="77777777" w:rsidR="00B805C7" w:rsidRDefault="00B805C7" w:rsidP="004119F8">
            <w:pPr>
              <w:spacing w:before="0"/>
              <w:jc w:val="center"/>
              <w:rPr>
                <w:rFonts w:ascii="Calibri" w:hAnsi="Calibri" w:cs="Calibri"/>
                <w:i/>
                <w:iCs/>
                <w:color w:val="000099"/>
                <w:sz w:val="22"/>
                <w:szCs w:val="22"/>
              </w:rPr>
            </w:pPr>
          </w:p>
        </w:tc>
        <w:tc>
          <w:tcPr>
            <w:tcW w:w="421" w:type="pct"/>
            <w:tcBorders>
              <w:top w:val="nil"/>
              <w:left w:val="nil"/>
              <w:bottom w:val="single" w:sz="4" w:space="0" w:color="0070C0"/>
              <w:right w:val="nil"/>
            </w:tcBorders>
            <w:shd w:val="clear" w:color="000000" w:fill="DBE5F1" w:themeFill="accent1" w:themeFillTint="33"/>
            <w:vAlign w:val="bottom"/>
            <w:hideMark/>
          </w:tcPr>
          <w:p w14:paraId="38E65493" w14:textId="77777777" w:rsidR="00B805C7" w:rsidRDefault="00B805C7" w:rsidP="004119F8">
            <w:pPr>
              <w:spacing w:before="0"/>
              <w:jc w:val="center"/>
              <w:rPr>
                <w:rFonts w:ascii="Calibri" w:hAnsi="Calibri" w:cs="Calibri"/>
                <w:i/>
                <w:iCs/>
                <w:color w:val="000099"/>
                <w:sz w:val="22"/>
                <w:szCs w:val="22"/>
              </w:rPr>
            </w:pPr>
            <w:r>
              <w:rPr>
                <w:rFonts w:ascii="Calibri" w:hAnsi="Calibri" w:cs="Calibri"/>
                <w:i/>
                <w:iCs/>
                <w:color w:val="000099"/>
                <w:sz w:val="22"/>
                <w:szCs w:val="22"/>
              </w:rPr>
              <w:t>2013</w:t>
            </w:r>
          </w:p>
        </w:tc>
        <w:tc>
          <w:tcPr>
            <w:tcW w:w="422" w:type="pct"/>
            <w:tcBorders>
              <w:top w:val="nil"/>
              <w:left w:val="nil"/>
              <w:bottom w:val="single" w:sz="4" w:space="0" w:color="0070C0"/>
              <w:right w:val="nil"/>
            </w:tcBorders>
            <w:shd w:val="clear" w:color="000000" w:fill="DBE5F1" w:themeFill="accent1" w:themeFillTint="33"/>
            <w:vAlign w:val="bottom"/>
            <w:hideMark/>
          </w:tcPr>
          <w:p w14:paraId="38E65494" w14:textId="77777777" w:rsidR="00B805C7" w:rsidRDefault="00B805C7" w:rsidP="004119F8">
            <w:pPr>
              <w:spacing w:before="0"/>
              <w:jc w:val="center"/>
              <w:rPr>
                <w:rFonts w:ascii="Calibri" w:hAnsi="Calibri" w:cs="Calibri"/>
                <w:i/>
                <w:iCs/>
                <w:color w:val="000099"/>
                <w:sz w:val="22"/>
                <w:szCs w:val="22"/>
              </w:rPr>
            </w:pPr>
            <w:r>
              <w:rPr>
                <w:rFonts w:ascii="Calibri" w:hAnsi="Calibri" w:cs="Calibri"/>
                <w:i/>
                <w:iCs/>
                <w:color w:val="000099"/>
                <w:sz w:val="22"/>
                <w:szCs w:val="22"/>
              </w:rPr>
              <w:t>2014</w:t>
            </w:r>
          </w:p>
        </w:tc>
        <w:tc>
          <w:tcPr>
            <w:tcW w:w="89" w:type="pct"/>
            <w:tcBorders>
              <w:top w:val="nil"/>
              <w:left w:val="nil"/>
              <w:bottom w:val="single" w:sz="4" w:space="0" w:color="0070C0"/>
              <w:right w:val="nil"/>
            </w:tcBorders>
            <w:shd w:val="clear" w:color="000000" w:fill="DBE5F1" w:themeFill="accent1" w:themeFillTint="33"/>
            <w:vAlign w:val="bottom"/>
            <w:hideMark/>
          </w:tcPr>
          <w:p w14:paraId="38E65495" w14:textId="77777777" w:rsidR="00B805C7" w:rsidRDefault="00B805C7" w:rsidP="004119F8">
            <w:pPr>
              <w:spacing w:before="0"/>
              <w:jc w:val="center"/>
              <w:rPr>
                <w:rFonts w:ascii="Calibri" w:hAnsi="Calibri" w:cs="Calibri"/>
                <w:i/>
                <w:iCs/>
                <w:color w:val="000099"/>
                <w:sz w:val="22"/>
                <w:szCs w:val="22"/>
              </w:rPr>
            </w:pPr>
          </w:p>
        </w:tc>
        <w:tc>
          <w:tcPr>
            <w:tcW w:w="421" w:type="pct"/>
            <w:tcBorders>
              <w:top w:val="nil"/>
              <w:left w:val="nil"/>
              <w:bottom w:val="single" w:sz="4" w:space="0" w:color="0070C0"/>
              <w:right w:val="nil"/>
            </w:tcBorders>
            <w:shd w:val="clear" w:color="000000" w:fill="DBE5F1" w:themeFill="accent1" w:themeFillTint="33"/>
            <w:vAlign w:val="bottom"/>
            <w:hideMark/>
          </w:tcPr>
          <w:p w14:paraId="38E65496" w14:textId="77777777" w:rsidR="00B805C7" w:rsidRDefault="00B805C7" w:rsidP="004119F8">
            <w:pPr>
              <w:spacing w:before="0"/>
              <w:jc w:val="center"/>
              <w:rPr>
                <w:rFonts w:ascii="Calibri" w:hAnsi="Calibri" w:cs="Calibri"/>
                <w:i/>
                <w:iCs/>
                <w:color w:val="000099"/>
                <w:sz w:val="22"/>
                <w:szCs w:val="22"/>
              </w:rPr>
            </w:pPr>
            <w:r>
              <w:rPr>
                <w:rFonts w:ascii="Calibri" w:hAnsi="Calibri" w:cs="Calibri"/>
                <w:i/>
                <w:iCs/>
                <w:color w:val="000099"/>
                <w:sz w:val="22"/>
                <w:szCs w:val="22"/>
              </w:rPr>
              <w:t>2013</w:t>
            </w:r>
          </w:p>
        </w:tc>
        <w:tc>
          <w:tcPr>
            <w:tcW w:w="422" w:type="pct"/>
            <w:tcBorders>
              <w:top w:val="nil"/>
              <w:left w:val="nil"/>
              <w:bottom w:val="single" w:sz="4" w:space="0" w:color="0070C0"/>
              <w:right w:val="nil"/>
            </w:tcBorders>
            <w:shd w:val="clear" w:color="000000" w:fill="DBE5F1" w:themeFill="accent1" w:themeFillTint="33"/>
            <w:vAlign w:val="bottom"/>
            <w:hideMark/>
          </w:tcPr>
          <w:p w14:paraId="38E65497" w14:textId="77777777" w:rsidR="00B805C7" w:rsidRDefault="00B805C7" w:rsidP="004119F8">
            <w:pPr>
              <w:spacing w:before="0"/>
              <w:jc w:val="center"/>
              <w:rPr>
                <w:rFonts w:ascii="Calibri" w:hAnsi="Calibri" w:cs="Calibri"/>
                <w:i/>
                <w:iCs/>
                <w:color w:val="000099"/>
                <w:sz w:val="22"/>
                <w:szCs w:val="22"/>
              </w:rPr>
            </w:pPr>
            <w:r>
              <w:rPr>
                <w:rFonts w:ascii="Calibri" w:hAnsi="Calibri" w:cs="Calibri"/>
                <w:i/>
                <w:iCs/>
                <w:color w:val="000099"/>
                <w:sz w:val="22"/>
                <w:szCs w:val="22"/>
              </w:rPr>
              <w:t>2014</w:t>
            </w:r>
          </w:p>
        </w:tc>
        <w:tc>
          <w:tcPr>
            <w:tcW w:w="90" w:type="pct"/>
            <w:tcBorders>
              <w:top w:val="nil"/>
              <w:left w:val="nil"/>
              <w:bottom w:val="single" w:sz="4" w:space="0" w:color="0070C0"/>
              <w:right w:val="nil"/>
            </w:tcBorders>
            <w:shd w:val="clear" w:color="000000" w:fill="DBE5F1" w:themeFill="accent1" w:themeFillTint="33"/>
            <w:vAlign w:val="bottom"/>
            <w:hideMark/>
          </w:tcPr>
          <w:p w14:paraId="38E65498" w14:textId="77777777" w:rsidR="00B805C7" w:rsidRDefault="00B805C7" w:rsidP="004119F8">
            <w:pPr>
              <w:spacing w:before="0"/>
              <w:jc w:val="center"/>
              <w:rPr>
                <w:rFonts w:ascii="Calibri" w:hAnsi="Calibri" w:cs="Calibri"/>
                <w:i/>
                <w:iCs/>
                <w:color w:val="000099"/>
                <w:sz w:val="22"/>
                <w:szCs w:val="22"/>
              </w:rPr>
            </w:pPr>
          </w:p>
        </w:tc>
        <w:tc>
          <w:tcPr>
            <w:tcW w:w="421" w:type="pct"/>
            <w:tcBorders>
              <w:top w:val="nil"/>
              <w:left w:val="nil"/>
              <w:bottom w:val="single" w:sz="4" w:space="0" w:color="0070C0"/>
              <w:right w:val="nil"/>
            </w:tcBorders>
            <w:shd w:val="clear" w:color="000000" w:fill="DBE5F1" w:themeFill="accent1" w:themeFillTint="33"/>
            <w:vAlign w:val="bottom"/>
            <w:hideMark/>
          </w:tcPr>
          <w:p w14:paraId="38E65499" w14:textId="77777777" w:rsidR="00B805C7" w:rsidRDefault="00B805C7" w:rsidP="004119F8">
            <w:pPr>
              <w:spacing w:before="0"/>
              <w:jc w:val="center"/>
              <w:rPr>
                <w:rFonts w:ascii="Calibri" w:hAnsi="Calibri" w:cs="Calibri"/>
                <w:i/>
                <w:iCs/>
                <w:color w:val="000099"/>
                <w:sz w:val="22"/>
                <w:szCs w:val="22"/>
              </w:rPr>
            </w:pPr>
            <w:r>
              <w:rPr>
                <w:rFonts w:ascii="Calibri" w:hAnsi="Calibri" w:cs="Calibri"/>
                <w:i/>
                <w:iCs/>
                <w:color w:val="000099"/>
                <w:sz w:val="22"/>
                <w:szCs w:val="22"/>
              </w:rPr>
              <w:t>2013</w:t>
            </w:r>
          </w:p>
        </w:tc>
        <w:tc>
          <w:tcPr>
            <w:tcW w:w="418" w:type="pct"/>
            <w:tcBorders>
              <w:top w:val="nil"/>
              <w:left w:val="nil"/>
              <w:bottom w:val="single" w:sz="4" w:space="0" w:color="0070C0"/>
              <w:right w:val="nil"/>
            </w:tcBorders>
            <w:shd w:val="clear" w:color="000000" w:fill="DBE5F1" w:themeFill="accent1" w:themeFillTint="33"/>
            <w:vAlign w:val="bottom"/>
            <w:hideMark/>
          </w:tcPr>
          <w:p w14:paraId="38E6549A" w14:textId="77777777" w:rsidR="00B805C7" w:rsidRDefault="00B805C7" w:rsidP="004119F8">
            <w:pPr>
              <w:spacing w:before="0"/>
              <w:jc w:val="center"/>
              <w:rPr>
                <w:rFonts w:ascii="Calibri" w:hAnsi="Calibri" w:cs="Calibri"/>
                <w:i/>
                <w:iCs/>
                <w:color w:val="000099"/>
                <w:sz w:val="22"/>
                <w:szCs w:val="22"/>
              </w:rPr>
            </w:pPr>
            <w:r>
              <w:rPr>
                <w:rFonts w:ascii="Calibri" w:hAnsi="Calibri" w:cs="Calibri"/>
                <w:i/>
                <w:iCs/>
                <w:color w:val="000099"/>
                <w:sz w:val="22"/>
                <w:szCs w:val="22"/>
              </w:rPr>
              <w:t>2014</w:t>
            </w:r>
          </w:p>
        </w:tc>
      </w:tr>
      <w:tr w:rsidR="00B805C7" w:rsidRPr="00F40F73" w14:paraId="38E654AB" w14:textId="77777777" w:rsidTr="004119F8">
        <w:trPr>
          <w:trHeight w:hRule="exact" w:val="170"/>
        </w:trPr>
        <w:tc>
          <w:tcPr>
            <w:tcW w:w="468" w:type="pct"/>
            <w:tcBorders>
              <w:top w:val="nil"/>
              <w:left w:val="nil"/>
              <w:bottom w:val="nil"/>
              <w:right w:val="nil"/>
            </w:tcBorders>
            <w:shd w:val="clear" w:color="auto" w:fill="auto"/>
            <w:noWrap/>
            <w:vAlign w:val="bottom"/>
            <w:hideMark/>
          </w:tcPr>
          <w:p w14:paraId="38E6549C" w14:textId="77777777" w:rsidR="00B805C7" w:rsidRDefault="00B805C7" w:rsidP="00B805C7">
            <w:pPr>
              <w:spacing w:before="0"/>
              <w:rPr>
                <w:rFonts w:ascii="Tms Rmn" w:hAnsi="Tms Rmn" w:cs="Calibri"/>
                <w:sz w:val="12"/>
                <w:szCs w:val="12"/>
              </w:rPr>
            </w:pPr>
          </w:p>
        </w:tc>
        <w:tc>
          <w:tcPr>
            <w:tcW w:w="385" w:type="pct"/>
            <w:tcBorders>
              <w:top w:val="nil"/>
              <w:left w:val="nil"/>
              <w:bottom w:val="nil"/>
              <w:right w:val="nil"/>
            </w:tcBorders>
            <w:shd w:val="clear" w:color="auto" w:fill="auto"/>
            <w:noWrap/>
            <w:vAlign w:val="bottom"/>
            <w:hideMark/>
          </w:tcPr>
          <w:p w14:paraId="38E6549D" w14:textId="77777777" w:rsidR="00B805C7" w:rsidRDefault="00B805C7" w:rsidP="00B805C7">
            <w:pPr>
              <w:spacing w:before="0"/>
              <w:jc w:val="center"/>
              <w:rPr>
                <w:rFonts w:ascii="Calibri" w:hAnsi="Calibri" w:cs="Calibri"/>
                <w:sz w:val="22"/>
                <w:szCs w:val="22"/>
              </w:rPr>
            </w:pPr>
          </w:p>
        </w:tc>
        <w:tc>
          <w:tcPr>
            <w:tcW w:w="422" w:type="pct"/>
            <w:tcBorders>
              <w:top w:val="nil"/>
              <w:left w:val="nil"/>
              <w:bottom w:val="nil"/>
              <w:right w:val="nil"/>
            </w:tcBorders>
            <w:shd w:val="clear" w:color="auto" w:fill="auto"/>
            <w:noWrap/>
            <w:vAlign w:val="bottom"/>
            <w:hideMark/>
          </w:tcPr>
          <w:p w14:paraId="38E6549E" w14:textId="77777777" w:rsidR="00B805C7" w:rsidRDefault="00B805C7" w:rsidP="00B805C7">
            <w:pPr>
              <w:spacing w:before="0"/>
              <w:jc w:val="center"/>
              <w:rPr>
                <w:rFonts w:ascii="Calibri" w:hAnsi="Calibri" w:cs="Calibri"/>
                <w:sz w:val="22"/>
                <w:szCs w:val="22"/>
              </w:rPr>
            </w:pPr>
          </w:p>
        </w:tc>
        <w:tc>
          <w:tcPr>
            <w:tcW w:w="89" w:type="pct"/>
            <w:tcBorders>
              <w:top w:val="nil"/>
              <w:left w:val="nil"/>
              <w:bottom w:val="nil"/>
              <w:right w:val="nil"/>
            </w:tcBorders>
            <w:shd w:val="clear" w:color="auto" w:fill="auto"/>
            <w:noWrap/>
            <w:vAlign w:val="bottom"/>
            <w:hideMark/>
          </w:tcPr>
          <w:p w14:paraId="38E6549F" w14:textId="77777777" w:rsidR="00B805C7" w:rsidRDefault="00B805C7" w:rsidP="00B805C7">
            <w:pPr>
              <w:spacing w:before="0"/>
              <w:rPr>
                <w:rFonts w:ascii="Calibri" w:hAnsi="Calibri" w:cs="Calibri"/>
                <w:sz w:val="22"/>
                <w:szCs w:val="22"/>
              </w:rPr>
            </w:pPr>
          </w:p>
        </w:tc>
        <w:tc>
          <w:tcPr>
            <w:tcW w:w="421" w:type="pct"/>
            <w:tcBorders>
              <w:top w:val="nil"/>
              <w:left w:val="nil"/>
              <w:bottom w:val="nil"/>
              <w:right w:val="nil"/>
            </w:tcBorders>
            <w:shd w:val="clear" w:color="auto" w:fill="auto"/>
            <w:noWrap/>
            <w:vAlign w:val="bottom"/>
            <w:hideMark/>
          </w:tcPr>
          <w:p w14:paraId="38E654A0" w14:textId="77777777" w:rsidR="00B805C7" w:rsidRDefault="00B805C7" w:rsidP="00B805C7">
            <w:pPr>
              <w:spacing w:before="0"/>
              <w:jc w:val="center"/>
              <w:rPr>
                <w:rFonts w:ascii="Calibri" w:hAnsi="Calibri" w:cs="Calibri"/>
                <w:sz w:val="22"/>
                <w:szCs w:val="22"/>
              </w:rPr>
            </w:pPr>
          </w:p>
        </w:tc>
        <w:tc>
          <w:tcPr>
            <w:tcW w:w="422" w:type="pct"/>
            <w:tcBorders>
              <w:top w:val="nil"/>
              <w:left w:val="nil"/>
              <w:bottom w:val="nil"/>
              <w:right w:val="nil"/>
            </w:tcBorders>
            <w:shd w:val="clear" w:color="auto" w:fill="auto"/>
            <w:noWrap/>
            <w:vAlign w:val="bottom"/>
            <w:hideMark/>
          </w:tcPr>
          <w:p w14:paraId="38E654A1" w14:textId="77777777" w:rsidR="00B805C7" w:rsidRDefault="00B805C7" w:rsidP="00B805C7">
            <w:pPr>
              <w:spacing w:before="0"/>
              <w:jc w:val="center"/>
              <w:rPr>
                <w:rFonts w:ascii="Calibri" w:hAnsi="Calibri" w:cs="Calibri"/>
                <w:sz w:val="22"/>
                <w:szCs w:val="22"/>
              </w:rPr>
            </w:pPr>
          </w:p>
        </w:tc>
        <w:tc>
          <w:tcPr>
            <w:tcW w:w="89" w:type="pct"/>
            <w:tcBorders>
              <w:top w:val="nil"/>
              <w:left w:val="nil"/>
              <w:bottom w:val="nil"/>
              <w:right w:val="nil"/>
            </w:tcBorders>
            <w:shd w:val="clear" w:color="auto" w:fill="auto"/>
            <w:noWrap/>
            <w:vAlign w:val="bottom"/>
            <w:hideMark/>
          </w:tcPr>
          <w:p w14:paraId="38E654A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auto" w:fill="auto"/>
            <w:noWrap/>
            <w:vAlign w:val="bottom"/>
            <w:hideMark/>
          </w:tcPr>
          <w:p w14:paraId="38E654A3" w14:textId="77777777" w:rsidR="00B805C7" w:rsidRDefault="00B805C7" w:rsidP="00B805C7">
            <w:pPr>
              <w:spacing w:before="0"/>
              <w:rPr>
                <w:rFonts w:ascii="Calibri" w:hAnsi="Calibri" w:cs="Calibri"/>
                <w:sz w:val="22"/>
                <w:szCs w:val="22"/>
              </w:rPr>
            </w:pPr>
          </w:p>
        </w:tc>
        <w:tc>
          <w:tcPr>
            <w:tcW w:w="422" w:type="pct"/>
            <w:tcBorders>
              <w:top w:val="nil"/>
              <w:left w:val="nil"/>
              <w:bottom w:val="nil"/>
              <w:right w:val="nil"/>
            </w:tcBorders>
            <w:shd w:val="clear" w:color="auto" w:fill="auto"/>
            <w:noWrap/>
            <w:vAlign w:val="bottom"/>
            <w:hideMark/>
          </w:tcPr>
          <w:p w14:paraId="38E654A4" w14:textId="77777777" w:rsidR="00B805C7" w:rsidRDefault="00B805C7" w:rsidP="00B805C7">
            <w:pPr>
              <w:spacing w:before="0"/>
              <w:jc w:val="center"/>
              <w:rPr>
                <w:rFonts w:ascii="Calibri" w:hAnsi="Calibri" w:cs="Calibri"/>
                <w:sz w:val="22"/>
                <w:szCs w:val="22"/>
              </w:rPr>
            </w:pPr>
          </w:p>
        </w:tc>
        <w:tc>
          <w:tcPr>
            <w:tcW w:w="89" w:type="pct"/>
            <w:tcBorders>
              <w:top w:val="nil"/>
              <w:left w:val="nil"/>
              <w:bottom w:val="nil"/>
              <w:right w:val="nil"/>
            </w:tcBorders>
            <w:shd w:val="clear" w:color="auto" w:fill="auto"/>
            <w:noWrap/>
            <w:vAlign w:val="bottom"/>
            <w:hideMark/>
          </w:tcPr>
          <w:p w14:paraId="38E654A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auto" w:fill="auto"/>
            <w:noWrap/>
            <w:vAlign w:val="bottom"/>
            <w:hideMark/>
          </w:tcPr>
          <w:p w14:paraId="38E654A6" w14:textId="77777777" w:rsidR="00B805C7" w:rsidRDefault="00B805C7" w:rsidP="00B805C7">
            <w:pPr>
              <w:spacing w:before="0"/>
              <w:rPr>
                <w:rFonts w:ascii="Calibri" w:hAnsi="Calibri" w:cs="Calibri"/>
                <w:sz w:val="22"/>
                <w:szCs w:val="22"/>
              </w:rPr>
            </w:pPr>
          </w:p>
        </w:tc>
        <w:tc>
          <w:tcPr>
            <w:tcW w:w="422" w:type="pct"/>
            <w:tcBorders>
              <w:top w:val="nil"/>
              <w:left w:val="nil"/>
              <w:bottom w:val="nil"/>
              <w:right w:val="nil"/>
            </w:tcBorders>
            <w:shd w:val="clear" w:color="auto" w:fill="auto"/>
            <w:noWrap/>
            <w:vAlign w:val="bottom"/>
            <w:hideMark/>
          </w:tcPr>
          <w:p w14:paraId="38E654A7" w14:textId="77777777" w:rsidR="00B805C7" w:rsidRDefault="00B805C7" w:rsidP="00B805C7">
            <w:pPr>
              <w:spacing w:before="0"/>
              <w:jc w:val="center"/>
              <w:rPr>
                <w:rFonts w:ascii="Calibri" w:hAnsi="Calibri" w:cs="Calibri"/>
                <w:sz w:val="22"/>
                <w:szCs w:val="22"/>
              </w:rPr>
            </w:pPr>
          </w:p>
        </w:tc>
        <w:tc>
          <w:tcPr>
            <w:tcW w:w="90" w:type="pct"/>
            <w:tcBorders>
              <w:top w:val="nil"/>
              <w:left w:val="nil"/>
              <w:bottom w:val="nil"/>
              <w:right w:val="nil"/>
            </w:tcBorders>
            <w:shd w:val="clear" w:color="auto" w:fill="auto"/>
            <w:noWrap/>
            <w:vAlign w:val="bottom"/>
            <w:hideMark/>
          </w:tcPr>
          <w:p w14:paraId="38E654A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auto" w:fill="auto"/>
            <w:noWrap/>
            <w:vAlign w:val="bottom"/>
            <w:hideMark/>
          </w:tcPr>
          <w:p w14:paraId="38E654A9" w14:textId="77777777" w:rsidR="00B805C7" w:rsidRDefault="00B805C7" w:rsidP="00B805C7">
            <w:pPr>
              <w:spacing w:before="0"/>
              <w:rPr>
                <w:rFonts w:ascii="Tms Rmn" w:hAnsi="Tms Rmn" w:cs="Calibri"/>
                <w:sz w:val="12"/>
                <w:szCs w:val="12"/>
              </w:rPr>
            </w:pPr>
          </w:p>
        </w:tc>
        <w:tc>
          <w:tcPr>
            <w:tcW w:w="418" w:type="pct"/>
            <w:tcBorders>
              <w:top w:val="nil"/>
              <w:left w:val="nil"/>
              <w:bottom w:val="nil"/>
              <w:right w:val="nil"/>
            </w:tcBorders>
            <w:shd w:val="clear" w:color="auto" w:fill="auto"/>
            <w:noWrap/>
            <w:vAlign w:val="bottom"/>
            <w:hideMark/>
          </w:tcPr>
          <w:p w14:paraId="38E654AA" w14:textId="77777777" w:rsidR="00B805C7" w:rsidRDefault="00B805C7" w:rsidP="00B805C7">
            <w:pPr>
              <w:spacing w:before="0"/>
              <w:rPr>
                <w:rFonts w:ascii="Tms Rmn" w:hAnsi="Tms Rmn" w:cs="Calibri"/>
                <w:sz w:val="12"/>
                <w:szCs w:val="12"/>
              </w:rPr>
            </w:pPr>
          </w:p>
        </w:tc>
      </w:tr>
      <w:tr w:rsidR="00B805C7" w:rsidRPr="0004406E" w14:paraId="38E654BB"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4A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E1</w:t>
            </w:r>
          </w:p>
        </w:tc>
        <w:tc>
          <w:tcPr>
            <w:tcW w:w="385" w:type="pct"/>
            <w:tcBorders>
              <w:top w:val="nil"/>
              <w:left w:val="nil"/>
              <w:bottom w:val="nil"/>
              <w:right w:val="nil"/>
            </w:tcBorders>
            <w:shd w:val="clear" w:color="000000" w:fill="E3E3E3"/>
            <w:noWrap/>
            <w:vAlign w:val="bottom"/>
            <w:hideMark/>
          </w:tcPr>
          <w:p w14:paraId="38E654A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4A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89" w:type="pct"/>
            <w:tcBorders>
              <w:top w:val="nil"/>
              <w:left w:val="nil"/>
              <w:bottom w:val="nil"/>
              <w:right w:val="nil"/>
            </w:tcBorders>
            <w:shd w:val="clear" w:color="000000" w:fill="E3E3E3"/>
            <w:noWrap/>
            <w:vAlign w:val="bottom"/>
            <w:hideMark/>
          </w:tcPr>
          <w:p w14:paraId="38E654A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4B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E3E3E3"/>
            <w:noWrap/>
            <w:vAlign w:val="bottom"/>
            <w:hideMark/>
          </w:tcPr>
          <w:p w14:paraId="38E654B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89" w:type="pct"/>
            <w:tcBorders>
              <w:top w:val="nil"/>
              <w:left w:val="nil"/>
              <w:bottom w:val="nil"/>
              <w:right w:val="nil"/>
            </w:tcBorders>
            <w:shd w:val="clear" w:color="000000" w:fill="E3E3E3"/>
            <w:noWrap/>
            <w:vAlign w:val="bottom"/>
            <w:hideMark/>
          </w:tcPr>
          <w:p w14:paraId="38E654B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4B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E3E3E3"/>
            <w:noWrap/>
            <w:vAlign w:val="bottom"/>
            <w:hideMark/>
          </w:tcPr>
          <w:p w14:paraId="38E654B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89" w:type="pct"/>
            <w:tcBorders>
              <w:top w:val="nil"/>
              <w:left w:val="nil"/>
              <w:bottom w:val="nil"/>
              <w:right w:val="nil"/>
            </w:tcBorders>
            <w:shd w:val="clear" w:color="000000" w:fill="E3E3E3"/>
            <w:noWrap/>
            <w:vAlign w:val="bottom"/>
            <w:hideMark/>
          </w:tcPr>
          <w:p w14:paraId="38E654B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4B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E3E3E3"/>
            <w:noWrap/>
            <w:vAlign w:val="bottom"/>
            <w:hideMark/>
          </w:tcPr>
          <w:p w14:paraId="38E654B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E3E3E3"/>
            <w:noWrap/>
            <w:vAlign w:val="bottom"/>
            <w:hideMark/>
          </w:tcPr>
          <w:p w14:paraId="38E654B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4B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18" w:type="pct"/>
            <w:tcBorders>
              <w:top w:val="nil"/>
              <w:left w:val="nil"/>
              <w:bottom w:val="nil"/>
              <w:right w:val="nil"/>
            </w:tcBorders>
            <w:shd w:val="clear" w:color="000000" w:fill="E3E3E3"/>
            <w:noWrap/>
            <w:vAlign w:val="bottom"/>
            <w:hideMark/>
          </w:tcPr>
          <w:p w14:paraId="38E654B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r>
      <w:tr w:rsidR="00B805C7" w:rsidRPr="0004406E" w14:paraId="38E654CB"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4B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E2</w:t>
            </w:r>
          </w:p>
        </w:tc>
        <w:tc>
          <w:tcPr>
            <w:tcW w:w="385" w:type="pct"/>
            <w:tcBorders>
              <w:top w:val="nil"/>
              <w:left w:val="nil"/>
              <w:bottom w:val="nil"/>
              <w:right w:val="nil"/>
            </w:tcBorders>
            <w:shd w:val="clear" w:color="000000" w:fill="FFFFFF"/>
            <w:noWrap/>
            <w:vAlign w:val="bottom"/>
            <w:hideMark/>
          </w:tcPr>
          <w:p w14:paraId="38E654B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FFFFFF"/>
            <w:noWrap/>
            <w:vAlign w:val="bottom"/>
            <w:hideMark/>
          </w:tcPr>
          <w:p w14:paraId="38E654B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89" w:type="pct"/>
            <w:tcBorders>
              <w:top w:val="nil"/>
              <w:left w:val="nil"/>
              <w:bottom w:val="nil"/>
              <w:right w:val="nil"/>
            </w:tcBorders>
            <w:shd w:val="clear" w:color="000000" w:fill="FFFFFF"/>
            <w:noWrap/>
            <w:vAlign w:val="bottom"/>
            <w:hideMark/>
          </w:tcPr>
          <w:p w14:paraId="38E654B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4C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FFFFFF"/>
            <w:noWrap/>
            <w:vAlign w:val="bottom"/>
            <w:hideMark/>
          </w:tcPr>
          <w:p w14:paraId="38E654C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89" w:type="pct"/>
            <w:tcBorders>
              <w:top w:val="nil"/>
              <w:left w:val="nil"/>
              <w:bottom w:val="nil"/>
              <w:right w:val="nil"/>
            </w:tcBorders>
            <w:shd w:val="clear" w:color="000000" w:fill="FFFFFF"/>
            <w:noWrap/>
            <w:vAlign w:val="bottom"/>
            <w:hideMark/>
          </w:tcPr>
          <w:p w14:paraId="38E654C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4C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FFFFFF"/>
            <w:noWrap/>
            <w:vAlign w:val="bottom"/>
            <w:hideMark/>
          </w:tcPr>
          <w:p w14:paraId="38E654C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89" w:type="pct"/>
            <w:tcBorders>
              <w:top w:val="nil"/>
              <w:left w:val="nil"/>
              <w:bottom w:val="nil"/>
              <w:right w:val="nil"/>
            </w:tcBorders>
            <w:shd w:val="clear" w:color="000000" w:fill="FFFFFF"/>
            <w:noWrap/>
            <w:vAlign w:val="bottom"/>
            <w:hideMark/>
          </w:tcPr>
          <w:p w14:paraId="38E654C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4C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FFFFFF"/>
            <w:noWrap/>
            <w:vAlign w:val="bottom"/>
            <w:hideMark/>
          </w:tcPr>
          <w:p w14:paraId="38E654C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90" w:type="pct"/>
            <w:tcBorders>
              <w:top w:val="nil"/>
              <w:left w:val="nil"/>
              <w:bottom w:val="nil"/>
              <w:right w:val="nil"/>
            </w:tcBorders>
            <w:shd w:val="clear" w:color="000000" w:fill="FFFFFF"/>
            <w:noWrap/>
            <w:vAlign w:val="bottom"/>
            <w:hideMark/>
          </w:tcPr>
          <w:p w14:paraId="38E654C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4C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c>
          <w:tcPr>
            <w:tcW w:w="418" w:type="pct"/>
            <w:tcBorders>
              <w:top w:val="nil"/>
              <w:left w:val="nil"/>
              <w:bottom w:val="nil"/>
              <w:right w:val="nil"/>
            </w:tcBorders>
            <w:shd w:val="clear" w:color="000000" w:fill="FFFFFF"/>
            <w:noWrap/>
            <w:vAlign w:val="bottom"/>
            <w:hideMark/>
          </w:tcPr>
          <w:p w14:paraId="38E654C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r>
      <w:tr w:rsidR="00B805C7" w:rsidRPr="0004406E" w14:paraId="38E654DB"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4C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D2</w:t>
            </w:r>
          </w:p>
        </w:tc>
        <w:tc>
          <w:tcPr>
            <w:tcW w:w="385" w:type="pct"/>
            <w:tcBorders>
              <w:top w:val="nil"/>
              <w:left w:val="nil"/>
              <w:bottom w:val="nil"/>
              <w:right w:val="nil"/>
            </w:tcBorders>
            <w:shd w:val="clear" w:color="000000" w:fill="E3E3E3"/>
            <w:noWrap/>
            <w:vAlign w:val="bottom"/>
            <w:hideMark/>
          </w:tcPr>
          <w:p w14:paraId="38E654C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4C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89" w:type="pct"/>
            <w:tcBorders>
              <w:top w:val="nil"/>
              <w:left w:val="nil"/>
              <w:bottom w:val="nil"/>
              <w:right w:val="nil"/>
            </w:tcBorders>
            <w:shd w:val="clear" w:color="000000" w:fill="E3E3E3"/>
            <w:noWrap/>
            <w:vAlign w:val="bottom"/>
            <w:hideMark/>
          </w:tcPr>
          <w:p w14:paraId="38E654C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4D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4D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89" w:type="pct"/>
            <w:tcBorders>
              <w:top w:val="nil"/>
              <w:left w:val="nil"/>
              <w:bottom w:val="nil"/>
              <w:right w:val="nil"/>
            </w:tcBorders>
            <w:shd w:val="clear" w:color="000000" w:fill="E3E3E3"/>
            <w:noWrap/>
            <w:vAlign w:val="bottom"/>
            <w:hideMark/>
          </w:tcPr>
          <w:p w14:paraId="38E654D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4D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4D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89" w:type="pct"/>
            <w:tcBorders>
              <w:top w:val="nil"/>
              <w:left w:val="nil"/>
              <w:bottom w:val="nil"/>
              <w:right w:val="nil"/>
            </w:tcBorders>
            <w:shd w:val="clear" w:color="000000" w:fill="E3E3E3"/>
            <w:noWrap/>
            <w:vAlign w:val="bottom"/>
            <w:hideMark/>
          </w:tcPr>
          <w:p w14:paraId="38E654D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4D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4D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90" w:type="pct"/>
            <w:tcBorders>
              <w:top w:val="nil"/>
              <w:left w:val="nil"/>
              <w:bottom w:val="nil"/>
              <w:right w:val="nil"/>
            </w:tcBorders>
            <w:shd w:val="clear" w:color="000000" w:fill="E3E3E3"/>
            <w:noWrap/>
            <w:vAlign w:val="bottom"/>
            <w:hideMark/>
          </w:tcPr>
          <w:p w14:paraId="38E654D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4D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c>
          <w:tcPr>
            <w:tcW w:w="418" w:type="pct"/>
            <w:tcBorders>
              <w:top w:val="nil"/>
              <w:left w:val="nil"/>
              <w:bottom w:val="nil"/>
              <w:right w:val="nil"/>
            </w:tcBorders>
            <w:shd w:val="clear" w:color="000000" w:fill="E3E3E3"/>
            <w:noWrap/>
            <w:vAlign w:val="bottom"/>
            <w:hideMark/>
          </w:tcPr>
          <w:p w14:paraId="38E654D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r>
      <w:tr w:rsidR="00B805C7" w:rsidRPr="0004406E" w14:paraId="38E654EB"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4D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D1</w:t>
            </w:r>
          </w:p>
        </w:tc>
        <w:tc>
          <w:tcPr>
            <w:tcW w:w="385" w:type="pct"/>
            <w:tcBorders>
              <w:top w:val="nil"/>
              <w:left w:val="nil"/>
              <w:bottom w:val="nil"/>
              <w:right w:val="nil"/>
            </w:tcBorders>
            <w:shd w:val="clear" w:color="000000" w:fill="FFFFFF"/>
            <w:noWrap/>
            <w:vAlign w:val="bottom"/>
            <w:hideMark/>
          </w:tcPr>
          <w:p w14:paraId="38E654D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w:t>
            </w:r>
          </w:p>
        </w:tc>
        <w:tc>
          <w:tcPr>
            <w:tcW w:w="422" w:type="pct"/>
            <w:tcBorders>
              <w:top w:val="nil"/>
              <w:left w:val="nil"/>
              <w:bottom w:val="nil"/>
              <w:right w:val="nil"/>
            </w:tcBorders>
            <w:shd w:val="clear" w:color="000000" w:fill="FFFFFF"/>
            <w:noWrap/>
            <w:vAlign w:val="bottom"/>
            <w:hideMark/>
          </w:tcPr>
          <w:p w14:paraId="38E654D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w:t>
            </w:r>
          </w:p>
        </w:tc>
        <w:tc>
          <w:tcPr>
            <w:tcW w:w="89" w:type="pct"/>
            <w:tcBorders>
              <w:top w:val="nil"/>
              <w:left w:val="nil"/>
              <w:bottom w:val="nil"/>
              <w:right w:val="nil"/>
            </w:tcBorders>
            <w:shd w:val="clear" w:color="000000" w:fill="FFFFFF"/>
            <w:noWrap/>
            <w:vAlign w:val="bottom"/>
            <w:hideMark/>
          </w:tcPr>
          <w:p w14:paraId="38E654D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4E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w:t>
            </w:r>
          </w:p>
        </w:tc>
        <w:tc>
          <w:tcPr>
            <w:tcW w:w="422" w:type="pct"/>
            <w:tcBorders>
              <w:top w:val="nil"/>
              <w:left w:val="nil"/>
              <w:bottom w:val="nil"/>
              <w:right w:val="nil"/>
            </w:tcBorders>
            <w:shd w:val="clear" w:color="000000" w:fill="FFFFFF"/>
            <w:noWrap/>
            <w:vAlign w:val="bottom"/>
            <w:hideMark/>
          </w:tcPr>
          <w:p w14:paraId="38E654E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w:t>
            </w:r>
          </w:p>
        </w:tc>
        <w:tc>
          <w:tcPr>
            <w:tcW w:w="89" w:type="pct"/>
            <w:tcBorders>
              <w:top w:val="nil"/>
              <w:left w:val="nil"/>
              <w:bottom w:val="nil"/>
              <w:right w:val="nil"/>
            </w:tcBorders>
            <w:shd w:val="clear" w:color="000000" w:fill="FFFFFF"/>
            <w:noWrap/>
            <w:vAlign w:val="bottom"/>
            <w:hideMark/>
          </w:tcPr>
          <w:p w14:paraId="38E654E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4E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422" w:type="pct"/>
            <w:tcBorders>
              <w:top w:val="nil"/>
              <w:left w:val="nil"/>
              <w:bottom w:val="nil"/>
              <w:right w:val="nil"/>
            </w:tcBorders>
            <w:shd w:val="clear" w:color="000000" w:fill="FFFFFF"/>
            <w:noWrap/>
            <w:vAlign w:val="bottom"/>
            <w:hideMark/>
          </w:tcPr>
          <w:p w14:paraId="38E654E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89" w:type="pct"/>
            <w:tcBorders>
              <w:top w:val="nil"/>
              <w:left w:val="nil"/>
              <w:bottom w:val="nil"/>
              <w:right w:val="nil"/>
            </w:tcBorders>
            <w:shd w:val="clear" w:color="000000" w:fill="FFFFFF"/>
            <w:noWrap/>
            <w:vAlign w:val="bottom"/>
            <w:hideMark/>
          </w:tcPr>
          <w:p w14:paraId="38E654E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4E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w:t>
            </w:r>
          </w:p>
        </w:tc>
        <w:tc>
          <w:tcPr>
            <w:tcW w:w="422" w:type="pct"/>
            <w:tcBorders>
              <w:top w:val="nil"/>
              <w:left w:val="nil"/>
              <w:bottom w:val="nil"/>
              <w:right w:val="nil"/>
            </w:tcBorders>
            <w:shd w:val="clear" w:color="000000" w:fill="FFFFFF"/>
            <w:noWrap/>
            <w:vAlign w:val="bottom"/>
            <w:hideMark/>
          </w:tcPr>
          <w:p w14:paraId="38E654E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w:t>
            </w:r>
          </w:p>
        </w:tc>
        <w:tc>
          <w:tcPr>
            <w:tcW w:w="90" w:type="pct"/>
            <w:tcBorders>
              <w:top w:val="nil"/>
              <w:left w:val="nil"/>
              <w:bottom w:val="nil"/>
              <w:right w:val="nil"/>
            </w:tcBorders>
            <w:shd w:val="clear" w:color="000000" w:fill="FFFFFF"/>
            <w:noWrap/>
            <w:vAlign w:val="bottom"/>
            <w:hideMark/>
          </w:tcPr>
          <w:p w14:paraId="38E654E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4E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17</w:t>
            </w:r>
          </w:p>
        </w:tc>
        <w:tc>
          <w:tcPr>
            <w:tcW w:w="418" w:type="pct"/>
            <w:tcBorders>
              <w:top w:val="nil"/>
              <w:left w:val="nil"/>
              <w:bottom w:val="nil"/>
              <w:right w:val="nil"/>
            </w:tcBorders>
            <w:shd w:val="clear" w:color="000000" w:fill="FFFFFF"/>
            <w:noWrap/>
            <w:vAlign w:val="bottom"/>
            <w:hideMark/>
          </w:tcPr>
          <w:p w14:paraId="38E654E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17</w:t>
            </w:r>
          </w:p>
        </w:tc>
      </w:tr>
      <w:tr w:rsidR="00B805C7" w:rsidRPr="0004406E" w14:paraId="38E654FB"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4E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P5</w:t>
            </w:r>
          </w:p>
        </w:tc>
        <w:tc>
          <w:tcPr>
            <w:tcW w:w="385" w:type="pct"/>
            <w:tcBorders>
              <w:top w:val="nil"/>
              <w:left w:val="nil"/>
              <w:bottom w:val="nil"/>
              <w:right w:val="nil"/>
            </w:tcBorders>
            <w:shd w:val="clear" w:color="000000" w:fill="E3E3E3"/>
            <w:noWrap/>
            <w:vAlign w:val="bottom"/>
            <w:hideMark/>
          </w:tcPr>
          <w:p w14:paraId="38E654E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26</w:t>
            </w:r>
          </w:p>
        </w:tc>
        <w:tc>
          <w:tcPr>
            <w:tcW w:w="422" w:type="pct"/>
            <w:tcBorders>
              <w:top w:val="nil"/>
              <w:left w:val="nil"/>
              <w:bottom w:val="nil"/>
              <w:right w:val="nil"/>
            </w:tcBorders>
            <w:shd w:val="clear" w:color="000000" w:fill="E3E3E3"/>
            <w:noWrap/>
            <w:vAlign w:val="bottom"/>
            <w:hideMark/>
          </w:tcPr>
          <w:p w14:paraId="38E654E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25</w:t>
            </w:r>
          </w:p>
        </w:tc>
        <w:tc>
          <w:tcPr>
            <w:tcW w:w="89" w:type="pct"/>
            <w:tcBorders>
              <w:top w:val="nil"/>
              <w:left w:val="nil"/>
              <w:bottom w:val="nil"/>
              <w:right w:val="nil"/>
            </w:tcBorders>
            <w:shd w:val="clear" w:color="000000" w:fill="E3E3E3"/>
            <w:noWrap/>
            <w:vAlign w:val="bottom"/>
            <w:hideMark/>
          </w:tcPr>
          <w:p w14:paraId="38E654E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4F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17</w:t>
            </w:r>
          </w:p>
        </w:tc>
        <w:tc>
          <w:tcPr>
            <w:tcW w:w="422" w:type="pct"/>
            <w:tcBorders>
              <w:top w:val="nil"/>
              <w:left w:val="nil"/>
              <w:bottom w:val="nil"/>
              <w:right w:val="nil"/>
            </w:tcBorders>
            <w:shd w:val="clear" w:color="000000" w:fill="E3E3E3"/>
            <w:noWrap/>
            <w:vAlign w:val="bottom"/>
            <w:hideMark/>
          </w:tcPr>
          <w:p w14:paraId="38E654F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16</w:t>
            </w:r>
          </w:p>
        </w:tc>
        <w:tc>
          <w:tcPr>
            <w:tcW w:w="89" w:type="pct"/>
            <w:tcBorders>
              <w:top w:val="nil"/>
              <w:left w:val="nil"/>
              <w:bottom w:val="nil"/>
              <w:right w:val="nil"/>
            </w:tcBorders>
            <w:shd w:val="clear" w:color="000000" w:fill="E3E3E3"/>
            <w:noWrap/>
            <w:vAlign w:val="bottom"/>
            <w:hideMark/>
          </w:tcPr>
          <w:p w14:paraId="38E654F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4F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11</w:t>
            </w:r>
          </w:p>
        </w:tc>
        <w:tc>
          <w:tcPr>
            <w:tcW w:w="422" w:type="pct"/>
            <w:tcBorders>
              <w:top w:val="nil"/>
              <w:left w:val="nil"/>
              <w:bottom w:val="nil"/>
              <w:right w:val="nil"/>
            </w:tcBorders>
            <w:shd w:val="clear" w:color="000000" w:fill="E3E3E3"/>
            <w:noWrap/>
            <w:vAlign w:val="bottom"/>
            <w:hideMark/>
          </w:tcPr>
          <w:p w14:paraId="38E654F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w:t>
            </w:r>
          </w:p>
        </w:tc>
        <w:tc>
          <w:tcPr>
            <w:tcW w:w="89" w:type="pct"/>
            <w:tcBorders>
              <w:top w:val="nil"/>
              <w:left w:val="nil"/>
              <w:bottom w:val="nil"/>
              <w:right w:val="nil"/>
            </w:tcBorders>
            <w:shd w:val="clear" w:color="000000" w:fill="E3E3E3"/>
            <w:noWrap/>
            <w:vAlign w:val="bottom"/>
            <w:hideMark/>
          </w:tcPr>
          <w:p w14:paraId="38E654F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4F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31</w:t>
            </w:r>
          </w:p>
        </w:tc>
        <w:tc>
          <w:tcPr>
            <w:tcW w:w="422" w:type="pct"/>
            <w:tcBorders>
              <w:top w:val="nil"/>
              <w:left w:val="nil"/>
              <w:bottom w:val="nil"/>
              <w:right w:val="nil"/>
            </w:tcBorders>
            <w:shd w:val="clear" w:color="000000" w:fill="E3E3E3"/>
            <w:noWrap/>
            <w:vAlign w:val="bottom"/>
            <w:hideMark/>
          </w:tcPr>
          <w:p w14:paraId="38E654F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25</w:t>
            </w:r>
          </w:p>
        </w:tc>
        <w:tc>
          <w:tcPr>
            <w:tcW w:w="90" w:type="pct"/>
            <w:tcBorders>
              <w:top w:val="nil"/>
              <w:left w:val="nil"/>
              <w:bottom w:val="nil"/>
              <w:right w:val="nil"/>
            </w:tcBorders>
            <w:shd w:val="clear" w:color="000000" w:fill="E3E3E3"/>
            <w:noWrap/>
            <w:vAlign w:val="bottom"/>
            <w:hideMark/>
          </w:tcPr>
          <w:p w14:paraId="38E654F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4F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85</w:t>
            </w:r>
          </w:p>
        </w:tc>
        <w:tc>
          <w:tcPr>
            <w:tcW w:w="418" w:type="pct"/>
            <w:tcBorders>
              <w:top w:val="nil"/>
              <w:left w:val="nil"/>
              <w:bottom w:val="nil"/>
              <w:right w:val="nil"/>
            </w:tcBorders>
            <w:shd w:val="clear" w:color="000000" w:fill="E3E3E3"/>
            <w:noWrap/>
            <w:vAlign w:val="bottom"/>
            <w:hideMark/>
          </w:tcPr>
          <w:p w14:paraId="38E654F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73</w:t>
            </w:r>
          </w:p>
        </w:tc>
      </w:tr>
      <w:tr w:rsidR="00B805C7" w:rsidRPr="0004406E" w14:paraId="38E6550B"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4F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P4</w:t>
            </w:r>
          </w:p>
        </w:tc>
        <w:tc>
          <w:tcPr>
            <w:tcW w:w="385" w:type="pct"/>
            <w:tcBorders>
              <w:top w:val="nil"/>
              <w:left w:val="nil"/>
              <w:bottom w:val="nil"/>
              <w:right w:val="nil"/>
            </w:tcBorders>
            <w:shd w:val="clear" w:color="000000" w:fill="FFFFFF"/>
            <w:noWrap/>
            <w:vAlign w:val="bottom"/>
            <w:hideMark/>
          </w:tcPr>
          <w:p w14:paraId="38E654F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49</w:t>
            </w:r>
          </w:p>
        </w:tc>
        <w:tc>
          <w:tcPr>
            <w:tcW w:w="422" w:type="pct"/>
            <w:tcBorders>
              <w:top w:val="nil"/>
              <w:left w:val="nil"/>
              <w:bottom w:val="nil"/>
              <w:right w:val="nil"/>
            </w:tcBorders>
            <w:shd w:val="clear" w:color="000000" w:fill="FFFFFF"/>
            <w:noWrap/>
            <w:vAlign w:val="bottom"/>
            <w:hideMark/>
          </w:tcPr>
          <w:p w14:paraId="38E654F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57</w:t>
            </w:r>
          </w:p>
        </w:tc>
        <w:tc>
          <w:tcPr>
            <w:tcW w:w="89" w:type="pct"/>
            <w:tcBorders>
              <w:top w:val="nil"/>
              <w:left w:val="nil"/>
              <w:bottom w:val="nil"/>
              <w:right w:val="nil"/>
            </w:tcBorders>
            <w:shd w:val="clear" w:color="000000" w:fill="FFFFFF"/>
            <w:noWrap/>
            <w:vAlign w:val="bottom"/>
            <w:hideMark/>
          </w:tcPr>
          <w:p w14:paraId="38E654F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0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37</w:t>
            </w:r>
          </w:p>
        </w:tc>
        <w:tc>
          <w:tcPr>
            <w:tcW w:w="422" w:type="pct"/>
            <w:tcBorders>
              <w:top w:val="nil"/>
              <w:left w:val="nil"/>
              <w:bottom w:val="nil"/>
              <w:right w:val="nil"/>
            </w:tcBorders>
            <w:shd w:val="clear" w:color="000000" w:fill="FFFFFF"/>
            <w:noWrap/>
            <w:vAlign w:val="bottom"/>
            <w:hideMark/>
          </w:tcPr>
          <w:p w14:paraId="38E6550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40</w:t>
            </w:r>
          </w:p>
        </w:tc>
        <w:tc>
          <w:tcPr>
            <w:tcW w:w="89" w:type="pct"/>
            <w:tcBorders>
              <w:top w:val="nil"/>
              <w:left w:val="nil"/>
              <w:bottom w:val="nil"/>
              <w:right w:val="nil"/>
            </w:tcBorders>
            <w:shd w:val="clear" w:color="000000" w:fill="FFFFFF"/>
            <w:noWrap/>
            <w:vAlign w:val="bottom"/>
            <w:hideMark/>
          </w:tcPr>
          <w:p w14:paraId="38E6550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0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w:t>
            </w:r>
          </w:p>
        </w:tc>
        <w:tc>
          <w:tcPr>
            <w:tcW w:w="422" w:type="pct"/>
            <w:tcBorders>
              <w:top w:val="nil"/>
              <w:left w:val="nil"/>
              <w:bottom w:val="nil"/>
              <w:right w:val="nil"/>
            </w:tcBorders>
            <w:shd w:val="clear" w:color="000000" w:fill="FFFFFF"/>
            <w:noWrap/>
            <w:vAlign w:val="bottom"/>
            <w:hideMark/>
          </w:tcPr>
          <w:p w14:paraId="38E6550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w:t>
            </w:r>
          </w:p>
        </w:tc>
        <w:tc>
          <w:tcPr>
            <w:tcW w:w="89" w:type="pct"/>
            <w:tcBorders>
              <w:top w:val="nil"/>
              <w:left w:val="nil"/>
              <w:bottom w:val="nil"/>
              <w:right w:val="nil"/>
            </w:tcBorders>
            <w:shd w:val="clear" w:color="000000" w:fill="FFFFFF"/>
            <w:noWrap/>
            <w:vAlign w:val="bottom"/>
            <w:hideMark/>
          </w:tcPr>
          <w:p w14:paraId="38E6550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0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16</w:t>
            </w:r>
          </w:p>
        </w:tc>
        <w:tc>
          <w:tcPr>
            <w:tcW w:w="422" w:type="pct"/>
            <w:tcBorders>
              <w:top w:val="nil"/>
              <w:left w:val="nil"/>
              <w:bottom w:val="nil"/>
              <w:right w:val="nil"/>
            </w:tcBorders>
            <w:shd w:val="clear" w:color="000000" w:fill="FFFFFF"/>
            <w:noWrap/>
            <w:vAlign w:val="bottom"/>
            <w:hideMark/>
          </w:tcPr>
          <w:p w14:paraId="38E6550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21</w:t>
            </w:r>
          </w:p>
        </w:tc>
        <w:tc>
          <w:tcPr>
            <w:tcW w:w="90" w:type="pct"/>
            <w:tcBorders>
              <w:top w:val="nil"/>
              <w:left w:val="nil"/>
              <w:bottom w:val="nil"/>
              <w:right w:val="nil"/>
            </w:tcBorders>
            <w:shd w:val="clear" w:color="000000" w:fill="FFFFFF"/>
            <w:noWrap/>
            <w:vAlign w:val="bottom"/>
            <w:hideMark/>
          </w:tcPr>
          <w:p w14:paraId="38E6550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0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107</w:t>
            </w:r>
          </w:p>
        </w:tc>
        <w:tc>
          <w:tcPr>
            <w:tcW w:w="418" w:type="pct"/>
            <w:tcBorders>
              <w:top w:val="nil"/>
              <w:left w:val="nil"/>
              <w:bottom w:val="nil"/>
              <w:right w:val="nil"/>
            </w:tcBorders>
            <w:shd w:val="clear" w:color="000000" w:fill="FFFFFF"/>
            <w:noWrap/>
            <w:vAlign w:val="bottom"/>
            <w:hideMark/>
          </w:tcPr>
          <w:p w14:paraId="38E6550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123</w:t>
            </w:r>
          </w:p>
        </w:tc>
      </w:tr>
      <w:tr w:rsidR="00B805C7" w:rsidRPr="0004406E" w14:paraId="38E6551B"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50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P3</w:t>
            </w:r>
          </w:p>
        </w:tc>
        <w:tc>
          <w:tcPr>
            <w:tcW w:w="385" w:type="pct"/>
            <w:tcBorders>
              <w:top w:val="nil"/>
              <w:left w:val="nil"/>
              <w:bottom w:val="nil"/>
              <w:right w:val="nil"/>
            </w:tcBorders>
            <w:shd w:val="clear" w:color="000000" w:fill="E3E3E3"/>
            <w:noWrap/>
            <w:vAlign w:val="bottom"/>
            <w:hideMark/>
          </w:tcPr>
          <w:p w14:paraId="38E6550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81</w:t>
            </w:r>
          </w:p>
        </w:tc>
        <w:tc>
          <w:tcPr>
            <w:tcW w:w="422" w:type="pct"/>
            <w:tcBorders>
              <w:top w:val="nil"/>
              <w:left w:val="nil"/>
              <w:bottom w:val="nil"/>
              <w:right w:val="nil"/>
            </w:tcBorders>
            <w:shd w:val="clear" w:color="000000" w:fill="E3E3E3"/>
            <w:noWrap/>
            <w:vAlign w:val="bottom"/>
            <w:hideMark/>
          </w:tcPr>
          <w:p w14:paraId="38E6550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76</w:t>
            </w:r>
          </w:p>
        </w:tc>
        <w:tc>
          <w:tcPr>
            <w:tcW w:w="89" w:type="pct"/>
            <w:tcBorders>
              <w:top w:val="nil"/>
              <w:left w:val="nil"/>
              <w:bottom w:val="nil"/>
              <w:right w:val="nil"/>
            </w:tcBorders>
            <w:shd w:val="clear" w:color="000000" w:fill="E3E3E3"/>
            <w:noWrap/>
            <w:vAlign w:val="bottom"/>
            <w:hideMark/>
          </w:tcPr>
          <w:p w14:paraId="38E6550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1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23</w:t>
            </w:r>
          </w:p>
        </w:tc>
        <w:tc>
          <w:tcPr>
            <w:tcW w:w="422" w:type="pct"/>
            <w:tcBorders>
              <w:top w:val="nil"/>
              <w:left w:val="nil"/>
              <w:bottom w:val="nil"/>
              <w:right w:val="nil"/>
            </w:tcBorders>
            <w:shd w:val="clear" w:color="000000" w:fill="E3E3E3"/>
            <w:noWrap/>
            <w:vAlign w:val="bottom"/>
            <w:hideMark/>
          </w:tcPr>
          <w:p w14:paraId="38E6551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29</w:t>
            </w:r>
          </w:p>
        </w:tc>
        <w:tc>
          <w:tcPr>
            <w:tcW w:w="89" w:type="pct"/>
            <w:tcBorders>
              <w:top w:val="nil"/>
              <w:left w:val="nil"/>
              <w:bottom w:val="nil"/>
              <w:right w:val="nil"/>
            </w:tcBorders>
            <w:shd w:val="clear" w:color="000000" w:fill="E3E3E3"/>
            <w:noWrap/>
            <w:vAlign w:val="bottom"/>
            <w:hideMark/>
          </w:tcPr>
          <w:p w14:paraId="38E6551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1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9</w:t>
            </w:r>
          </w:p>
        </w:tc>
        <w:tc>
          <w:tcPr>
            <w:tcW w:w="422" w:type="pct"/>
            <w:tcBorders>
              <w:top w:val="nil"/>
              <w:left w:val="nil"/>
              <w:bottom w:val="nil"/>
              <w:right w:val="nil"/>
            </w:tcBorders>
            <w:shd w:val="clear" w:color="000000" w:fill="E3E3E3"/>
            <w:noWrap/>
            <w:vAlign w:val="bottom"/>
            <w:hideMark/>
          </w:tcPr>
          <w:p w14:paraId="38E6551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12</w:t>
            </w:r>
          </w:p>
        </w:tc>
        <w:tc>
          <w:tcPr>
            <w:tcW w:w="89" w:type="pct"/>
            <w:tcBorders>
              <w:top w:val="nil"/>
              <w:left w:val="nil"/>
              <w:bottom w:val="nil"/>
              <w:right w:val="nil"/>
            </w:tcBorders>
            <w:shd w:val="clear" w:color="000000" w:fill="E3E3E3"/>
            <w:noWrap/>
            <w:vAlign w:val="bottom"/>
            <w:hideMark/>
          </w:tcPr>
          <w:p w14:paraId="38E6551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1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19</w:t>
            </w:r>
          </w:p>
        </w:tc>
        <w:tc>
          <w:tcPr>
            <w:tcW w:w="422" w:type="pct"/>
            <w:tcBorders>
              <w:top w:val="nil"/>
              <w:left w:val="nil"/>
              <w:bottom w:val="nil"/>
              <w:right w:val="nil"/>
            </w:tcBorders>
            <w:shd w:val="clear" w:color="000000" w:fill="E3E3E3"/>
            <w:noWrap/>
            <w:vAlign w:val="bottom"/>
            <w:hideMark/>
          </w:tcPr>
          <w:p w14:paraId="38E6551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25</w:t>
            </w:r>
          </w:p>
        </w:tc>
        <w:tc>
          <w:tcPr>
            <w:tcW w:w="90" w:type="pct"/>
            <w:tcBorders>
              <w:top w:val="nil"/>
              <w:left w:val="nil"/>
              <w:bottom w:val="nil"/>
              <w:right w:val="nil"/>
            </w:tcBorders>
            <w:shd w:val="clear" w:color="000000" w:fill="E3E3E3"/>
            <w:noWrap/>
            <w:vAlign w:val="bottom"/>
            <w:hideMark/>
          </w:tcPr>
          <w:p w14:paraId="38E6551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1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132</w:t>
            </w:r>
          </w:p>
        </w:tc>
        <w:tc>
          <w:tcPr>
            <w:tcW w:w="418" w:type="pct"/>
            <w:tcBorders>
              <w:top w:val="nil"/>
              <w:left w:val="nil"/>
              <w:bottom w:val="nil"/>
              <w:right w:val="nil"/>
            </w:tcBorders>
            <w:shd w:val="clear" w:color="000000" w:fill="E3E3E3"/>
            <w:noWrap/>
            <w:vAlign w:val="bottom"/>
            <w:hideMark/>
          </w:tcPr>
          <w:p w14:paraId="38E6551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142</w:t>
            </w:r>
          </w:p>
        </w:tc>
      </w:tr>
      <w:tr w:rsidR="00B805C7" w:rsidRPr="0004406E" w14:paraId="38E6552B"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51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P2</w:t>
            </w:r>
          </w:p>
        </w:tc>
        <w:tc>
          <w:tcPr>
            <w:tcW w:w="385" w:type="pct"/>
            <w:tcBorders>
              <w:top w:val="nil"/>
              <w:left w:val="nil"/>
              <w:bottom w:val="nil"/>
              <w:right w:val="nil"/>
            </w:tcBorders>
            <w:shd w:val="clear" w:color="000000" w:fill="FFFFFF"/>
            <w:noWrap/>
            <w:vAlign w:val="bottom"/>
            <w:hideMark/>
          </w:tcPr>
          <w:p w14:paraId="38E6551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17</w:t>
            </w:r>
          </w:p>
        </w:tc>
        <w:tc>
          <w:tcPr>
            <w:tcW w:w="422" w:type="pct"/>
            <w:tcBorders>
              <w:top w:val="nil"/>
              <w:left w:val="nil"/>
              <w:bottom w:val="nil"/>
              <w:right w:val="nil"/>
            </w:tcBorders>
            <w:shd w:val="clear" w:color="000000" w:fill="FFFFFF"/>
            <w:noWrap/>
            <w:vAlign w:val="bottom"/>
            <w:hideMark/>
          </w:tcPr>
          <w:p w14:paraId="38E6551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23</w:t>
            </w:r>
          </w:p>
        </w:tc>
        <w:tc>
          <w:tcPr>
            <w:tcW w:w="89" w:type="pct"/>
            <w:tcBorders>
              <w:top w:val="nil"/>
              <w:left w:val="nil"/>
              <w:bottom w:val="nil"/>
              <w:right w:val="nil"/>
            </w:tcBorders>
            <w:shd w:val="clear" w:color="000000" w:fill="FFFFFF"/>
            <w:noWrap/>
            <w:vAlign w:val="bottom"/>
            <w:hideMark/>
          </w:tcPr>
          <w:p w14:paraId="38E6551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2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9</w:t>
            </w:r>
          </w:p>
        </w:tc>
        <w:tc>
          <w:tcPr>
            <w:tcW w:w="422" w:type="pct"/>
            <w:tcBorders>
              <w:top w:val="nil"/>
              <w:left w:val="nil"/>
              <w:bottom w:val="nil"/>
              <w:right w:val="nil"/>
            </w:tcBorders>
            <w:shd w:val="clear" w:color="000000" w:fill="FFFFFF"/>
            <w:noWrap/>
            <w:vAlign w:val="bottom"/>
            <w:hideMark/>
          </w:tcPr>
          <w:p w14:paraId="38E6552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w:t>
            </w:r>
          </w:p>
        </w:tc>
        <w:tc>
          <w:tcPr>
            <w:tcW w:w="89" w:type="pct"/>
            <w:tcBorders>
              <w:top w:val="nil"/>
              <w:left w:val="nil"/>
              <w:bottom w:val="nil"/>
              <w:right w:val="nil"/>
            </w:tcBorders>
            <w:shd w:val="clear" w:color="000000" w:fill="FFFFFF"/>
            <w:noWrap/>
            <w:vAlign w:val="bottom"/>
            <w:hideMark/>
          </w:tcPr>
          <w:p w14:paraId="38E6552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2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6</w:t>
            </w:r>
          </w:p>
        </w:tc>
        <w:tc>
          <w:tcPr>
            <w:tcW w:w="422" w:type="pct"/>
            <w:tcBorders>
              <w:top w:val="nil"/>
              <w:left w:val="nil"/>
              <w:bottom w:val="nil"/>
              <w:right w:val="nil"/>
            </w:tcBorders>
            <w:shd w:val="clear" w:color="000000" w:fill="FFFFFF"/>
            <w:noWrap/>
            <w:vAlign w:val="bottom"/>
            <w:hideMark/>
          </w:tcPr>
          <w:p w14:paraId="38E6552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w:t>
            </w:r>
          </w:p>
        </w:tc>
        <w:tc>
          <w:tcPr>
            <w:tcW w:w="89" w:type="pct"/>
            <w:tcBorders>
              <w:top w:val="nil"/>
              <w:left w:val="nil"/>
              <w:bottom w:val="nil"/>
              <w:right w:val="nil"/>
            </w:tcBorders>
            <w:shd w:val="clear" w:color="000000" w:fill="FFFFFF"/>
            <w:noWrap/>
            <w:vAlign w:val="bottom"/>
            <w:hideMark/>
          </w:tcPr>
          <w:p w14:paraId="38E6552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2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c>
          <w:tcPr>
            <w:tcW w:w="422" w:type="pct"/>
            <w:tcBorders>
              <w:top w:val="nil"/>
              <w:left w:val="nil"/>
              <w:bottom w:val="nil"/>
              <w:right w:val="nil"/>
            </w:tcBorders>
            <w:shd w:val="clear" w:color="000000" w:fill="FFFFFF"/>
            <w:noWrap/>
            <w:vAlign w:val="bottom"/>
            <w:hideMark/>
          </w:tcPr>
          <w:p w14:paraId="38E6552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8</w:t>
            </w:r>
          </w:p>
        </w:tc>
        <w:tc>
          <w:tcPr>
            <w:tcW w:w="90" w:type="pct"/>
            <w:tcBorders>
              <w:top w:val="nil"/>
              <w:left w:val="nil"/>
              <w:bottom w:val="nil"/>
              <w:right w:val="nil"/>
            </w:tcBorders>
            <w:shd w:val="clear" w:color="000000" w:fill="FFFFFF"/>
            <w:noWrap/>
            <w:vAlign w:val="bottom"/>
            <w:hideMark/>
          </w:tcPr>
          <w:p w14:paraId="38E6552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2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36</w:t>
            </w:r>
          </w:p>
        </w:tc>
        <w:tc>
          <w:tcPr>
            <w:tcW w:w="418" w:type="pct"/>
            <w:tcBorders>
              <w:top w:val="nil"/>
              <w:left w:val="nil"/>
              <w:bottom w:val="nil"/>
              <w:right w:val="nil"/>
            </w:tcBorders>
            <w:shd w:val="clear" w:color="000000" w:fill="FFFFFF"/>
            <w:noWrap/>
            <w:vAlign w:val="bottom"/>
            <w:hideMark/>
          </w:tcPr>
          <w:p w14:paraId="38E6552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45</w:t>
            </w:r>
          </w:p>
        </w:tc>
      </w:tr>
      <w:tr w:rsidR="00B805C7" w:rsidRPr="0004406E" w14:paraId="38E6553B"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52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P1</w:t>
            </w:r>
          </w:p>
        </w:tc>
        <w:tc>
          <w:tcPr>
            <w:tcW w:w="385" w:type="pct"/>
            <w:tcBorders>
              <w:top w:val="nil"/>
              <w:left w:val="nil"/>
              <w:bottom w:val="nil"/>
              <w:right w:val="nil"/>
            </w:tcBorders>
            <w:shd w:val="clear" w:color="000000" w:fill="E3E3E3"/>
            <w:noWrap/>
            <w:vAlign w:val="bottom"/>
            <w:hideMark/>
          </w:tcPr>
          <w:p w14:paraId="38E6552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6</w:t>
            </w:r>
          </w:p>
        </w:tc>
        <w:tc>
          <w:tcPr>
            <w:tcW w:w="422" w:type="pct"/>
            <w:tcBorders>
              <w:top w:val="nil"/>
              <w:left w:val="nil"/>
              <w:bottom w:val="nil"/>
              <w:right w:val="nil"/>
            </w:tcBorders>
            <w:shd w:val="clear" w:color="000000" w:fill="E3E3E3"/>
            <w:noWrap/>
            <w:vAlign w:val="bottom"/>
            <w:hideMark/>
          </w:tcPr>
          <w:p w14:paraId="38E6552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c>
          <w:tcPr>
            <w:tcW w:w="89" w:type="pct"/>
            <w:tcBorders>
              <w:top w:val="nil"/>
              <w:left w:val="nil"/>
              <w:bottom w:val="nil"/>
              <w:right w:val="nil"/>
            </w:tcBorders>
            <w:shd w:val="clear" w:color="000000" w:fill="E3E3E3"/>
            <w:noWrap/>
            <w:vAlign w:val="bottom"/>
            <w:hideMark/>
          </w:tcPr>
          <w:p w14:paraId="38E6552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3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53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89" w:type="pct"/>
            <w:tcBorders>
              <w:top w:val="nil"/>
              <w:left w:val="nil"/>
              <w:bottom w:val="nil"/>
              <w:right w:val="nil"/>
            </w:tcBorders>
            <w:shd w:val="clear" w:color="000000" w:fill="E3E3E3"/>
            <w:noWrap/>
            <w:vAlign w:val="bottom"/>
            <w:hideMark/>
          </w:tcPr>
          <w:p w14:paraId="38E6553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3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E3E3E3"/>
            <w:noWrap/>
            <w:vAlign w:val="bottom"/>
            <w:hideMark/>
          </w:tcPr>
          <w:p w14:paraId="38E6553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89" w:type="pct"/>
            <w:tcBorders>
              <w:top w:val="nil"/>
              <w:left w:val="nil"/>
              <w:bottom w:val="nil"/>
              <w:right w:val="nil"/>
            </w:tcBorders>
            <w:shd w:val="clear" w:color="000000" w:fill="E3E3E3"/>
            <w:noWrap/>
            <w:vAlign w:val="bottom"/>
            <w:hideMark/>
          </w:tcPr>
          <w:p w14:paraId="38E6553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3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E3E3E3"/>
            <w:noWrap/>
            <w:vAlign w:val="bottom"/>
            <w:hideMark/>
          </w:tcPr>
          <w:p w14:paraId="38E6553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E3E3E3"/>
            <w:noWrap/>
            <w:vAlign w:val="bottom"/>
            <w:hideMark/>
          </w:tcPr>
          <w:p w14:paraId="38E6553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3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w:t>
            </w:r>
          </w:p>
        </w:tc>
        <w:tc>
          <w:tcPr>
            <w:tcW w:w="418" w:type="pct"/>
            <w:tcBorders>
              <w:top w:val="nil"/>
              <w:left w:val="nil"/>
              <w:bottom w:val="nil"/>
              <w:right w:val="nil"/>
            </w:tcBorders>
            <w:shd w:val="clear" w:color="000000" w:fill="E3E3E3"/>
            <w:noWrap/>
            <w:vAlign w:val="bottom"/>
            <w:hideMark/>
          </w:tcPr>
          <w:p w14:paraId="38E6553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r>
      <w:tr w:rsidR="00B805C7" w:rsidRPr="0004406E" w14:paraId="38E6554B"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53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G7</w:t>
            </w:r>
          </w:p>
        </w:tc>
        <w:tc>
          <w:tcPr>
            <w:tcW w:w="385" w:type="pct"/>
            <w:tcBorders>
              <w:top w:val="nil"/>
              <w:left w:val="nil"/>
              <w:bottom w:val="nil"/>
              <w:right w:val="nil"/>
            </w:tcBorders>
            <w:shd w:val="clear" w:color="000000" w:fill="FFFFFF"/>
            <w:noWrap/>
            <w:vAlign w:val="bottom"/>
            <w:hideMark/>
          </w:tcPr>
          <w:p w14:paraId="38E6553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20</w:t>
            </w:r>
          </w:p>
        </w:tc>
        <w:tc>
          <w:tcPr>
            <w:tcW w:w="422" w:type="pct"/>
            <w:tcBorders>
              <w:top w:val="nil"/>
              <w:left w:val="nil"/>
              <w:bottom w:val="nil"/>
              <w:right w:val="nil"/>
            </w:tcBorders>
            <w:shd w:val="clear" w:color="000000" w:fill="FFFFFF"/>
            <w:noWrap/>
            <w:vAlign w:val="bottom"/>
            <w:hideMark/>
          </w:tcPr>
          <w:p w14:paraId="38E6553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18</w:t>
            </w:r>
          </w:p>
        </w:tc>
        <w:tc>
          <w:tcPr>
            <w:tcW w:w="89" w:type="pct"/>
            <w:tcBorders>
              <w:top w:val="nil"/>
              <w:left w:val="nil"/>
              <w:bottom w:val="nil"/>
              <w:right w:val="nil"/>
            </w:tcBorders>
            <w:shd w:val="clear" w:color="000000" w:fill="FFFFFF"/>
            <w:noWrap/>
            <w:vAlign w:val="bottom"/>
            <w:hideMark/>
          </w:tcPr>
          <w:p w14:paraId="38E6553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4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c>
          <w:tcPr>
            <w:tcW w:w="422" w:type="pct"/>
            <w:tcBorders>
              <w:top w:val="nil"/>
              <w:left w:val="nil"/>
              <w:bottom w:val="nil"/>
              <w:right w:val="nil"/>
            </w:tcBorders>
            <w:shd w:val="clear" w:color="000000" w:fill="FFFFFF"/>
            <w:noWrap/>
            <w:vAlign w:val="bottom"/>
            <w:hideMark/>
          </w:tcPr>
          <w:p w14:paraId="38E6554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w:t>
            </w:r>
          </w:p>
        </w:tc>
        <w:tc>
          <w:tcPr>
            <w:tcW w:w="89" w:type="pct"/>
            <w:tcBorders>
              <w:top w:val="nil"/>
              <w:left w:val="nil"/>
              <w:bottom w:val="nil"/>
              <w:right w:val="nil"/>
            </w:tcBorders>
            <w:shd w:val="clear" w:color="000000" w:fill="FFFFFF"/>
            <w:noWrap/>
            <w:vAlign w:val="bottom"/>
            <w:hideMark/>
          </w:tcPr>
          <w:p w14:paraId="38E6554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4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w:t>
            </w:r>
          </w:p>
        </w:tc>
        <w:tc>
          <w:tcPr>
            <w:tcW w:w="422" w:type="pct"/>
            <w:tcBorders>
              <w:top w:val="nil"/>
              <w:left w:val="nil"/>
              <w:bottom w:val="nil"/>
              <w:right w:val="nil"/>
            </w:tcBorders>
            <w:shd w:val="clear" w:color="000000" w:fill="FFFFFF"/>
            <w:noWrap/>
            <w:vAlign w:val="bottom"/>
            <w:hideMark/>
          </w:tcPr>
          <w:p w14:paraId="38E6554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89" w:type="pct"/>
            <w:tcBorders>
              <w:top w:val="nil"/>
              <w:left w:val="nil"/>
              <w:bottom w:val="nil"/>
              <w:right w:val="nil"/>
            </w:tcBorders>
            <w:shd w:val="clear" w:color="000000" w:fill="FFFFFF"/>
            <w:noWrap/>
            <w:vAlign w:val="bottom"/>
            <w:hideMark/>
          </w:tcPr>
          <w:p w14:paraId="38E6554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4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FFFFFF"/>
            <w:noWrap/>
            <w:vAlign w:val="bottom"/>
            <w:hideMark/>
          </w:tcPr>
          <w:p w14:paraId="38E6554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90" w:type="pct"/>
            <w:tcBorders>
              <w:top w:val="nil"/>
              <w:left w:val="nil"/>
              <w:bottom w:val="nil"/>
              <w:right w:val="nil"/>
            </w:tcBorders>
            <w:shd w:val="clear" w:color="000000" w:fill="FFFFFF"/>
            <w:noWrap/>
            <w:vAlign w:val="bottom"/>
            <w:hideMark/>
          </w:tcPr>
          <w:p w14:paraId="38E6554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4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28</w:t>
            </w:r>
          </w:p>
        </w:tc>
        <w:tc>
          <w:tcPr>
            <w:tcW w:w="418" w:type="pct"/>
            <w:tcBorders>
              <w:top w:val="nil"/>
              <w:left w:val="nil"/>
              <w:bottom w:val="nil"/>
              <w:right w:val="nil"/>
            </w:tcBorders>
            <w:shd w:val="clear" w:color="000000" w:fill="FFFFFF"/>
            <w:noWrap/>
            <w:vAlign w:val="bottom"/>
            <w:hideMark/>
          </w:tcPr>
          <w:p w14:paraId="38E6554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26</w:t>
            </w:r>
          </w:p>
        </w:tc>
      </w:tr>
      <w:tr w:rsidR="00B805C7" w:rsidRPr="0004406E" w14:paraId="38E6555B"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54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G6</w:t>
            </w:r>
          </w:p>
        </w:tc>
        <w:tc>
          <w:tcPr>
            <w:tcW w:w="385" w:type="pct"/>
            <w:tcBorders>
              <w:top w:val="nil"/>
              <w:left w:val="nil"/>
              <w:bottom w:val="nil"/>
              <w:right w:val="nil"/>
            </w:tcBorders>
            <w:shd w:val="clear" w:color="000000" w:fill="E3E3E3"/>
            <w:noWrap/>
            <w:vAlign w:val="bottom"/>
            <w:hideMark/>
          </w:tcPr>
          <w:p w14:paraId="38E6554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60</w:t>
            </w:r>
          </w:p>
        </w:tc>
        <w:tc>
          <w:tcPr>
            <w:tcW w:w="422" w:type="pct"/>
            <w:tcBorders>
              <w:top w:val="nil"/>
              <w:left w:val="nil"/>
              <w:bottom w:val="nil"/>
              <w:right w:val="nil"/>
            </w:tcBorders>
            <w:shd w:val="clear" w:color="000000" w:fill="E3E3E3"/>
            <w:noWrap/>
            <w:vAlign w:val="bottom"/>
            <w:hideMark/>
          </w:tcPr>
          <w:p w14:paraId="38E6554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68</w:t>
            </w:r>
          </w:p>
        </w:tc>
        <w:tc>
          <w:tcPr>
            <w:tcW w:w="89" w:type="pct"/>
            <w:tcBorders>
              <w:top w:val="nil"/>
              <w:left w:val="nil"/>
              <w:bottom w:val="nil"/>
              <w:right w:val="nil"/>
            </w:tcBorders>
            <w:shd w:val="clear" w:color="000000" w:fill="E3E3E3"/>
            <w:noWrap/>
            <w:vAlign w:val="bottom"/>
            <w:hideMark/>
          </w:tcPr>
          <w:p w14:paraId="38E6554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5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34</w:t>
            </w:r>
          </w:p>
        </w:tc>
        <w:tc>
          <w:tcPr>
            <w:tcW w:w="422" w:type="pct"/>
            <w:tcBorders>
              <w:top w:val="nil"/>
              <w:left w:val="nil"/>
              <w:bottom w:val="nil"/>
              <w:right w:val="nil"/>
            </w:tcBorders>
            <w:shd w:val="clear" w:color="000000" w:fill="E3E3E3"/>
            <w:noWrap/>
            <w:vAlign w:val="bottom"/>
            <w:hideMark/>
          </w:tcPr>
          <w:p w14:paraId="38E6555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30</w:t>
            </w:r>
          </w:p>
        </w:tc>
        <w:tc>
          <w:tcPr>
            <w:tcW w:w="89" w:type="pct"/>
            <w:tcBorders>
              <w:top w:val="nil"/>
              <w:left w:val="nil"/>
              <w:bottom w:val="nil"/>
              <w:right w:val="nil"/>
            </w:tcBorders>
            <w:shd w:val="clear" w:color="000000" w:fill="E3E3E3"/>
            <w:noWrap/>
            <w:vAlign w:val="bottom"/>
            <w:hideMark/>
          </w:tcPr>
          <w:p w14:paraId="38E6555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5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22</w:t>
            </w:r>
          </w:p>
        </w:tc>
        <w:tc>
          <w:tcPr>
            <w:tcW w:w="422" w:type="pct"/>
            <w:tcBorders>
              <w:top w:val="nil"/>
              <w:left w:val="nil"/>
              <w:bottom w:val="nil"/>
              <w:right w:val="nil"/>
            </w:tcBorders>
            <w:shd w:val="clear" w:color="000000" w:fill="E3E3E3"/>
            <w:noWrap/>
            <w:vAlign w:val="bottom"/>
            <w:hideMark/>
          </w:tcPr>
          <w:p w14:paraId="38E6555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20</w:t>
            </w:r>
          </w:p>
        </w:tc>
        <w:tc>
          <w:tcPr>
            <w:tcW w:w="89" w:type="pct"/>
            <w:tcBorders>
              <w:top w:val="nil"/>
              <w:left w:val="nil"/>
              <w:bottom w:val="nil"/>
              <w:right w:val="nil"/>
            </w:tcBorders>
            <w:shd w:val="clear" w:color="000000" w:fill="E3E3E3"/>
            <w:noWrap/>
            <w:vAlign w:val="bottom"/>
            <w:hideMark/>
          </w:tcPr>
          <w:p w14:paraId="38E6555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5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18</w:t>
            </w:r>
          </w:p>
        </w:tc>
        <w:tc>
          <w:tcPr>
            <w:tcW w:w="422" w:type="pct"/>
            <w:tcBorders>
              <w:top w:val="nil"/>
              <w:left w:val="nil"/>
              <w:bottom w:val="nil"/>
              <w:right w:val="nil"/>
            </w:tcBorders>
            <w:shd w:val="clear" w:color="000000" w:fill="E3E3E3"/>
            <w:noWrap/>
            <w:vAlign w:val="bottom"/>
            <w:hideMark/>
          </w:tcPr>
          <w:p w14:paraId="38E6555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18</w:t>
            </w:r>
          </w:p>
        </w:tc>
        <w:tc>
          <w:tcPr>
            <w:tcW w:w="90" w:type="pct"/>
            <w:tcBorders>
              <w:top w:val="nil"/>
              <w:left w:val="nil"/>
              <w:bottom w:val="nil"/>
              <w:right w:val="nil"/>
            </w:tcBorders>
            <w:shd w:val="clear" w:color="000000" w:fill="E3E3E3"/>
            <w:noWrap/>
            <w:vAlign w:val="bottom"/>
            <w:hideMark/>
          </w:tcPr>
          <w:p w14:paraId="38E6555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5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134</w:t>
            </w:r>
          </w:p>
        </w:tc>
        <w:tc>
          <w:tcPr>
            <w:tcW w:w="418" w:type="pct"/>
            <w:tcBorders>
              <w:top w:val="nil"/>
              <w:left w:val="nil"/>
              <w:bottom w:val="nil"/>
              <w:right w:val="nil"/>
            </w:tcBorders>
            <w:shd w:val="clear" w:color="000000" w:fill="E3E3E3"/>
            <w:noWrap/>
            <w:vAlign w:val="bottom"/>
            <w:hideMark/>
          </w:tcPr>
          <w:p w14:paraId="38E6555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136</w:t>
            </w:r>
          </w:p>
        </w:tc>
      </w:tr>
      <w:tr w:rsidR="00B805C7" w:rsidRPr="0004406E" w14:paraId="38E6556B"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55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G5</w:t>
            </w:r>
          </w:p>
        </w:tc>
        <w:tc>
          <w:tcPr>
            <w:tcW w:w="385" w:type="pct"/>
            <w:tcBorders>
              <w:top w:val="nil"/>
              <w:left w:val="nil"/>
              <w:bottom w:val="nil"/>
              <w:right w:val="nil"/>
            </w:tcBorders>
            <w:shd w:val="clear" w:color="000000" w:fill="FFFFFF"/>
            <w:noWrap/>
            <w:vAlign w:val="bottom"/>
            <w:hideMark/>
          </w:tcPr>
          <w:p w14:paraId="38E6555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106</w:t>
            </w:r>
          </w:p>
        </w:tc>
        <w:tc>
          <w:tcPr>
            <w:tcW w:w="422" w:type="pct"/>
            <w:tcBorders>
              <w:top w:val="nil"/>
              <w:left w:val="nil"/>
              <w:bottom w:val="nil"/>
              <w:right w:val="nil"/>
            </w:tcBorders>
            <w:shd w:val="clear" w:color="000000" w:fill="FFFFFF"/>
            <w:noWrap/>
            <w:vAlign w:val="bottom"/>
            <w:hideMark/>
          </w:tcPr>
          <w:p w14:paraId="38E6555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98</w:t>
            </w:r>
          </w:p>
        </w:tc>
        <w:tc>
          <w:tcPr>
            <w:tcW w:w="89" w:type="pct"/>
            <w:tcBorders>
              <w:top w:val="nil"/>
              <w:left w:val="nil"/>
              <w:bottom w:val="nil"/>
              <w:right w:val="nil"/>
            </w:tcBorders>
            <w:shd w:val="clear" w:color="000000" w:fill="FFFFFF"/>
            <w:noWrap/>
            <w:vAlign w:val="bottom"/>
            <w:hideMark/>
          </w:tcPr>
          <w:p w14:paraId="38E6555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6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24</w:t>
            </w:r>
          </w:p>
        </w:tc>
        <w:tc>
          <w:tcPr>
            <w:tcW w:w="422" w:type="pct"/>
            <w:tcBorders>
              <w:top w:val="nil"/>
              <w:left w:val="nil"/>
              <w:bottom w:val="nil"/>
              <w:right w:val="nil"/>
            </w:tcBorders>
            <w:shd w:val="clear" w:color="000000" w:fill="FFFFFF"/>
            <w:noWrap/>
            <w:vAlign w:val="bottom"/>
            <w:hideMark/>
          </w:tcPr>
          <w:p w14:paraId="38E65561" w14:textId="77777777" w:rsidR="00B805C7" w:rsidRDefault="00E73541" w:rsidP="00E73541">
            <w:pPr>
              <w:spacing w:before="0"/>
              <w:jc w:val="center"/>
              <w:rPr>
                <w:rFonts w:ascii="Calibri" w:hAnsi="Calibri" w:cs="Calibri"/>
                <w:sz w:val="22"/>
                <w:szCs w:val="22"/>
              </w:rPr>
            </w:pPr>
            <w:r>
              <w:rPr>
                <w:rFonts w:ascii="Calibri" w:hAnsi="Calibri" w:cs="Calibri"/>
                <w:sz w:val="22"/>
                <w:szCs w:val="22"/>
              </w:rPr>
              <w:t>22</w:t>
            </w:r>
          </w:p>
        </w:tc>
        <w:tc>
          <w:tcPr>
            <w:tcW w:w="89" w:type="pct"/>
            <w:tcBorders>
              <w:top w:val="nil"/>
              <w:left w:val="nil"/>
              <w:bottom w:val="nil"/>
              <w:right w:val="nil"/>
            </w:tcBorders>
            <w:shd w:val="clear" w:color="000000" w:fill="FFFFFF"/>
            <w:noWrap/>
            <w:vAlign w:val="bottom"/>
            <w:hideMark/>
          </w:tcPr>
          <w:p w14:paraId="38E6556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6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w:t>
            </w:r>
          </w:p>
        </w:tc>
        <w:tc>
          <w:tcPr>
            <w:tcW w:w="422" w:type="pct"/>
            <w:tcBorders>
              <w:top w:val="nil"/>
              <w:left w:val="nil"/>
              <w:bottom w:val="nil"/>
              <w:right w:val="nil"/>
            </w:tcBorders>
            <w:shd w:val="clear" w:color="000000" w:fill="FFFFFF"/>
            <w:noWrap/>
            <w:vAlign w:val="bottom"/>
            <w:hideMark/>
          </w:tcPr>
          <w:p w14:paraId="38E6556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w:t>
            </w:r>
          </w:p>
        </w:tc>
        <w:tc>
          <w:tcPr>
            <w:tcW w:w="89" w:type="pct"/>
            <w:tcBorders>
              <w:top w:val="nil"/>
              <w:left w:val="nil"/>
              <w:bottom w:val="nil"/>
              <w:right w:val="nil"/>
            </w:tcBorders>
            <w:shd w:val="clear" w:color="000000" w:fill="FFFFFF"/>
            <w:noWrap/>
            <w:vAlign w:val="bottom"/>
            <w:hideMark/>
          </w:tcPr>
          <w:p w14:paraId="38E6556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6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37</w:t>
            </w:r>
          </w:p>
        </w:tc>
        <w:tc>
          <w:tcPr>
            <w:tcW w:w="422" w:type="pct"/>
            <w:tcBorders>
              <w:top w:val="nil"/>
              <w:left w:val="nil"/>
              <w:bottom w:val="nil"/>
              <w:right w:val="nil"/>
            </w:tcBorders>
            <w:shd w:val="clear" w:color="000000" w:fill="FFFFFF"/>
            <w:noWrap/>
            <w:vAlign w:val="bottom"/>
            <w:hideMark/>
          </w:tcPr>
          <w:p w14:paraId="38E6556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32</w:t>
            </w:r>
          </w:p>
        </w:tc>
        <w:tc>
          <w:tcPr>
            <w:tcW w:w="90" w:type="pct"/>
            <w:tcBorders>
              <w:top w:val="nil"/>
              <w:left w:val="nil"/>
              <w:bottom w:val="nil"/>
              <w:right w:val="nil"/>
            </w:tcBorders>
            <w:shd w:val="clear" w:color="000000" w:fill="FFFFFF"/>
            <w:noWrap/>
            <w:vAlign w:val="bottom"/>
            <w:hideMark/>
          </w:tcPr>
          <w:p w14:paraId="38E6556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6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170</w:t>
            </w:r>
          </w:p>
        </w:tc>
        <w:tc>
          <w:tcPr>
            <w:tcW w:w="418" w:type="pct"/>
            <w:tcBorders>
              <w:top w:val="nil"/>
              <w:left w:val="nil"/>
              <w:bottom w:val="nil"/>
              <w:right w:val="nil"/>
            </w:tcBorders>
            <w:shd w:val="clear" w:color="000000" w:fill="FFFFFF"/>
            <w:noWrap/>
            <w:vAlign w:val="bottom"/>
            <w:hideMark/>
          </w:tcPr>
          <w:p w14:paraId="38E6556A" w14:textId="77777777" w:rsidR="00B805C7" w:rsidRDefault="00B805C7" w:rsidP="00E73541">
            <w:pPr>
              <w:spacing w:before="0"/>
              <w:jc w:val="center"/>
              <w:rPr>
                <w:rFonts w:ascii="Calibri" w:hAnsi="Calibri" w:cs="Calibri"/>
                <w:sz w:val="22"/>
                <w:szCs w:val="22"/>
              </w:rPr>
            </w:pPr>
            <w:r>
              <w:rPr>
                <w:rFonts w:ascii="Calibri" w:hAnsi="Calibri" w:cs="Calibri"/>
                <w:sz w:val="22"/>
                <w:szCs w:val="22"/>
              </w:rPr>
              <w:t>15</w:t>
            </w:r>
            <w:r w:rsidR="00E73541">
              <w:rPr>
                <w:rFonts w:ascii="Calibri" w:hAnsi="Calibri" w:cs="Calibri"/>
                <w:sz w:val="22"/>
                <w:szCs w:val="22"/>
              </w:rPr>
              <w:t>5</w:t>
            </w:r>
          </w:p>
        </w:tc>
      </w:tr>
      <w:tr w:rsidR="00B805C7" w:rsidRPr="0004406E" w14:paraId="38E6557B"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56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G4</w:t>
            </w:r>
          </w:p>
        </w:tc>
        <w:tc>
          <w:tcPr>
            <w:tcW w:w="385" w:type="pct"/>
            <w:tcBorders>
              <w:top w:val="nil"/>
              <w:left w:val="nil"/>
              <w:bottom w:val="nil"/>
              <w:right w:val="nil"/>
            </w:tcBorders>
            <w:shd w:val="clear" w:color="000000" w:fill="E3E3E3"/>
            <w:noWrap/>
            <w:vAlign w:val="bottom"/>
            <w:hideMark/>
          </w:tcPr>
          <w:p w14:paraId="38E6556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51</w:t>
            </w:r>
          </w:p>
        </w:tc>
        <w:tc>
          <w:tcPr>
            <w:tcW w:w="422" w:type="pct"/>
            <w:tcBorders>
              <w:top w:val="nil"/>
              <w:left w:val="nil"/>
              <w:bottom w:val="nil"/>
              <w:right w:val="nil"/>
            </w:tcBorders>
            <w:shd w:val="clear" w:color="000000" w:fill="E3E3E3"/>
            <w:noWrap/>
            <w:vAlign w:val="bottom"/>
            <w:hideMark/>
          </w:tcPr>
          <w:p w14:paraId="38E6556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48</w:t>
            </w:r>
          </w:p>
        </w:tc>
        <w:tc>
          <w:tcPr>
            <w:tcW w:w="89" w:type="pct"/>
            <w:tcBorders>
              <w:top w:val="nil"/>
              <w:left w:val="nil"/>
              <w:bottom w:val="nil"/>
              <w:right w:val="nil"/>
            </w:tcBorders>
            <w:shd w:val="clear" w:color="000000" w:fill="E3E3E3"/>
            <w:noWrap/>
            <w:vAlign w:val="bottom"/>
            <w:hideMark/>
          </w:tcPr>
          <w:p w14:paraId="38E6556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7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422" w:type="pct"/>
            <w:tcBorders>
              <w:top w:val="nil"/>
              <w:left w:val="nil"/>
              <w:bottom w:val="nil"/>
              <w:right w:val="nil"/>
            </w:tcBorders>
            <w:shd w:val="clear" w:color="000000" w:fill="E3E3E3"/>
            <w:noWrap/>
            <w:vAlign w:val="bottom"/>
            <w:hideMark/>
          </w:tcPr>
          <w:p w14:paraId="38E6557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w:t>
            </w:r>
          </w:p>
        </w:tc>
        <w:tc>
          <w:tcPr>
            <w:tcW w:w="89" w:type="pct"/>
            <w:tcBorders>
              <w:top w:val="nil"/>
              <w:left w:val="nil"/>
              <w:bottom w:val="nil"/>
              <w:right w:val="nil"/>
            </w:tcBorders>
            <w:shd w:val="clear" w:color="000000" w:fill="E3E3E3"/>
            <w:noWrap/>
            <w:vAlign w:val="bottom"/>
            <w:hideMark/>
          </w:tcPr>
          <w:p w14:paraId="38E6557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7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57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c>
          <w:tcPr>
            <w:tcW w:w="89" w:type="pct"/>
            <w:tcBorders>
              <w:top w:val="nil"/>
              <w:left w:val="nil"/>
              <w:bottom w:val="nil"/>
              <w:right w:val="nil"/>
            </w:tcBorders>
            <w:shd w:val="clear" w:color="000000" w:fill="E3E3E3"/>
            <w:noWrap/>
            <w:vAlign w:val="bottom"/>
            <w:hideMark/>
          </w:tcPr>
          <w:p w14:paraId="38E6557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7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c>
          <w:tcPr>
            <w:tcW w:w="422" w:type="pct"/>
            <w:tcBorders>
              <w:top w:val="nil"/>
              <w:left w:val="nil"/>
              <w:bottom w:val="nil"/>
              <w:right w:val="nil"/>
            </w:tcBorders>
            <w:shd w:val="clear" w:color="000000" w:fill="E3E3E3"/>
            <w:noWrap/>
            <w:vAlign w:val="bottom"/>
            <w:hideMark/>
          </w:tcPr>
          <w:p w14:paraId="38E6557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90" w:type="pct"/>
            <w:tcBorders>
              <w:top w:val="nil"/>
              <w:left w:val="nil"/>
              <w:bottom w:val="nil"/>
              <w:right w:val="nil"/>
            </w:tcBorders>
            <w:shd w:val="clear" w:color="000000" w:fill="E3E3E3"/>
            <w:noWrap/>
            <w:vAlign w:val="bottom"/>
            <w:hideMark/>
          </w:tcPr>
          <w:p w14:paraId="38E6557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7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58</w:t>
            </w:r>
          </w:p>
        </w:tc>
        <w:tc>
          <w:tcPr>
            <w:tcW w:w="418" w:type="pct"/>
            <w:tcBorders>
              <w:top w:val="nil"/>
              <w:left w:val="nil"/>
              <w:bottom w:val="nil"/>
              <w:right w:val="nil"/>
            </w:tcBorders>
            <w:shd w:val="clear" w:color="000000" w:fill="E3E3E3"/>
            <w:noWrap/>
            <w:vAlign w:val="bottom"/>
            <w:hideMark/>
          </w:tcPr>
          <w:p w14:paraId="38E6557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56</w:t>
            </w:r>
          </w:p>
        </w:tc>
      </w:tr>
      <w:tr w:rsidR="00B805C7" w:rsidRPr="0004406E" w14:paraId="38E6558B"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57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G3</w:t>
            </w:r>
          </w:p>
        </w:tc>
        <w:tc>
          <w:tcPr>
            <w:tcW w:w="385" w:type="pct"/>
            <w:tcBorders>
              <w:top w:val="nil"/>
              <w:left w:val="nil"/>
              <w:bottom w:val="nil"/>
              <w:right w:val="nil"/>
            </w:tcBorders>
            <w:shd w:val="clear" w:color="000000" w:fill="FFFFFF"/>
            <w:noWrap/>
            <w:vAlign w:val="bottom"/>
            <w:hideMark/>
          </w:tcPr>
          <w:p w14:paraId="38E6557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22</w:t>
            </w:r>
          </w:p>
        </w:tc>
        <w:tc>
          <w:tcPr>
            <w:tcW w:w="422" w:type="pct"/>
            <w:tcBorders>
              <w:top w:val="nil"/>
              <w:left w:val="nil"/>
              <w:bottom w:val="nil"/>
              <w:right w:val="nil"/>
            </w:tcBorders>
            <w:shd w:val="clear" w:color="000000" w:fill="FFFFFF"/>
            <w:noWrap/>
            <w:vAlign w:val="bottom"/>
            <w:hideMark/>
          </w:tcPr>
          <w:p w14:paraId="38E6557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21</w:t>
            </w:r>
          </w:p>
        </w:tc>
        <w:tc>
          <w:tcPr>
            <w:tcW w:w="89" w:type="pct"/>
            <w:tcBorders>
              <w:top w:val="nil"/>
              <w:left w:val="nil"/>
              <w:bottom w:val="nil"/>
              <w:right w:val="nil"/>
            </w:tcBorders>
            <w:shd w:val="clear" w:color="000000" w:fill="FFFFFF"/>
            <w:noWrap/>
            <w:vAlign w:val="bottom"/>
            <w:hideMark/>
          </w:tcPr>
          <w:p w14:paraId="38E6557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8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FFFFFF"/>
            <w:noWrap/>
            <w:vAlign w:val="bottom"/>
            <w:hideMark/>
          </w:tcPr>
          <w:p w14:paraId="38E6558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89" w:type="pct"/>
            <w:tcBorders>
              <w:top w:val="nil"/>
              <w:left w:val="nil"/>
              <w:bottom w:val="nil"/>
              <w:right w:val="nil"/>
            </w:tcBorders>
            <w:shd w:val="clear" w:color="000000" w:fill="FFFFFF"/>
            <w:noWrap/>
            <w:vAlign w:val="bottom"/>
            <w:hideMark/>
          </w:tcPr>
          <w:p w14:paraId="38E6558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8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FFFFFF"/>
            <w:noWrap/>
            <w:vAlign w:val="bottom"/>
            <w:hideMark/>
          </w:tcPr>
          <w:p w14:paraId="38E6558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89" w:type="pct"/>
            <w:tcBorders>
              <w:top w:val="nil"/>
              <w:left w:val="nil"/>
              <w:bottom w:val="nil"/>
              <w:right w:val="nil"/>
            </w:tcBorders>
            <w:shd w:val="clear" w:color="000000" w:fill="FFFFFF"/>
            <w:noWrap/>
            <w:vAlign w:val="bottom"/>
            <w:hideMark/>
          </w:tcPr>
          <w:p w14:paraId="38E6558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8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422" w:type="pct"/>
            <w:tcBorders>
              <w:top w:val="nil"/>
              <w:left w:val="nil"/>
              <w:bottom w:val="nil"/>
              <w:right w:val="nil"/>
            </w:tcBorders>
            <w:shd w:val="clear" w:color="000000" w:fill="FFFFFF"/>
            <w:noWrap/>
            <w:vAlign w:val="bottom"/>
            <w:hideMark/>
          </w:tcPr>
          <w:p w14:paraId="38E6558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90" w:type="pct"/>
            <w:tcBorders>
              <w:top w:val="nil"/>
              <w:left w:val="nil"/>
              <w:bottom w:val="nil"/>
              <w:right w:val="nil"/>
            </w:tcBorders>
            <w:shd w:val="clear" w:color="000000" w:fill="FFFFFF"/>
            <w:noWrap/>
            <w:vAlign w:val="bottom"/>
            <w:hideMark/>
          </w:tcPr>
          <w:p w14:paraId="38E6558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8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25</w:t>
            </w:r>
          </w:p>
        </w:tc>
        <w:tc>
          <w:tcPr>
            <w:tcW w:w="418" w:type="pct"/>
            <w:tcBorders>
              <w:top w:val="nil"/>
              <w:left w:val="nil"/>
              <w:bottom w:val="nil"/>
              <w:right w:val="nil"/>
            </w:tcBorders>
            <w:shd w:val="clear" w:color="000000" w:fill="FFFFFF"/>
            <w:noWrap/>
            <w:vAlign w:val="bottom"/>
            <w:hideMark/>
          </w:tcPr>
          <w:p w14:paraId="38E6558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23</w:t>
            </w:r>
          </w:p>
        </w:tc>
      </w:tr>
      <w:tr w:rsidR="00B805C7" w:rsidRPr="0004406E" w14:paraId="38E6559B"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58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G2</w:t>
            </w:r>
          </w:p>
        </w:tc>
        <w:tc>
          <w:tcPr>
            <w:tcW w:w="385" w:type="pct"/>
            <w:tcBorders>
              <w:top w:val="nil"/>
              <w:left w:val="nil"/>
              <w:bottom w:val="nil"/>
              <w:right w:val="nil"/>
            </w:tcBorders>
            <w:shd w:val="clear" w:color="000000" w:fill="E3E3E3"/>
            <w:noWrap/>
            <w:vAlign w:val="bottom"/>
            <w:hideMark/>
          </w:tcPr>
          <w:p w14:paraId="38E6558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422" w:type="pct"/>
            <w:tcBorders>
              <w:top w:val="nil"/>
              <w:left w:val="nil"/>
              <w:bottom w:val="nil"/>
              <w:right w:val="nil"/>
            </w:tcBorders>
            <w:shd w:val="clear" w:color="000000" w:fill="E3E3E3"/>
            <w:noWrap/>
            <w:vAlign w:val="bottom"/>
            <w:hideMark/>
          </w:tcPr>
          <w:p w14:paraId="38E6558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89" w:type="pct"/>
            <w:tcBorders>
              <w:top w:val="nil"/>
              <w:left w:val="nil"/>
              <w:bottom w:val="nil"/>
              <w:right w:val="nil"/>
            </w:tcBorders>
            <w:shd w:val="clear" w:color="000000" w:fill="E3E3E3"/>
            <w:noWrap/>
            <w:vAlign w:val="bottom"/>
            <w:hideMark/>
          </w:tcPr>
          <w:p w14:paraId="38E6558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9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E3E3E3"/>
            <w:noWrap/>
            <w:vAlign w:val="bottom"/>
            <w:hideMark/>
          </w:tcPr>
          <w:p w14:paraId="38E6559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89" w:type="pct"/>
            <w:tcBorders>
              <w:top w:val="nil"/>
              <w:left w:val="nil"/>
              <w:bottom w:val="nil"/>
              <w:right w:val="nil"/>
            </w:tcBorders>
            <w:shd w:val="clear" w:color="000000" w:fill="E3E3E3"/>
            <w:noWrap/>
            <w:vAlign w:val="bottom"/>
            <w:hideMark/>
          </w:tcPr>
          <w:p w14:paraId="38E6559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9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E3E3E3"/>
            <w:noWrap/>
            <w:vAlign w:val="bottom"/>
            <w:hideMark/>
          </w:tcPr>
          <w:p w14:paraId="38E6559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89" w:type="pct"/>
            <w:tcBorders>
              <w:top w:val="nil"/>
              <w:left w:val="nil"/>
              <w:bottom w:val="nil"/>
              <w:right w:val="nil"/>
            </w:tcBorders>
            <w:shd w:val="clear" w:color="000000" w:fill="E3E3E3"/>
            <w:noWrap/>
            <w:vAlign w:val="bottom"/>
            <w:hideMark/>
          </w:tcPr>
          <w:p w14:paraId="38E6559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9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59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90" w:type="pct"/>
            <w:tcBorders>
              <w:top w:val="nil"/>
              <w:left w:val="nil"/>
              <w:bottom w:val="nil"/>
              <w:right w:val="nil"/>
            </w:tcBorders>
            <w:shd w:val="clear" w:color="000000" w:fill="E3E3E3"/>
            <w:noWrap/>
            <w:vAlign w:val="bottom"/>
            <w:hideMark/>
          </w:tcPr>
          <w:p w14:paraId="38E6559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59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w:t>
            </w:r>
          </w:p>
        </w:tc>
        <w:tc>
          <w:tcPr>
            <w:tcW w:w="418" w:type="pct"/>
            <w:tcBorders>
              <w:top w:val="nil"/>
              <w:left w:val="nil"/>
              <w:bottom w:val="nil"/>
              <w:right w:val="nil"/>
            </w:tcBorders>
            <w:shd w:val="clear" w:color="000000" w:fill="E3E3E3"/>
            <w:noWrap/>
            <w:vAlign w:val="bottom"/>
            <w:hideMark/>
          </w:tcPr>
          <w:p w14:paraId="38E6559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r>
      <w:tr w:rsidR="00B805C7" w:rsidRPr="0004406E" w14:paraId="38E655AB"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59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G1</w:t>
            </w:r>
          </w:p>
        </w:tc>
        <w:tc>
          <w:tcPr>
            <w:tcW w:w="385" w:type="pct"/>
            <w:tcBorders>
              <w:top w:val="nil"/>
              <w:left w:val="nil"/>
              <w:bottom w:val="nil"/>
              <w:right w:val="nil"/>
            </w:tcBorders>
            <w:shd w:val="clear" w:color="000000" w:fill="FFFFFF"/>
            <w:noWrap/>
            <w:vAlign w:val="bottom"/>
            <w:hideMark/>
          </w:tcPr>
          <w:p w14:paraId="38E6559D"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FFFFFF"/>
            <w:noWrap/>
            <w:vAlign w:val="bottom"/>
            <w:hideMark/>
          </w:tcPr>
          <w:p w14:paraId="38E6559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89" w:type="pct"/>
            <w:tcBorders>
              <w:top w:val="nil"/>
              <w:left w:val="nil"/>
              <w:bottom w:val="nil"/>
              <w:right w:val="nil"/>
            </w:tcBorders>
            <w:shd w:val="clear" w:color="000000" w:fill="FFFFFF"/>
            <w:noWrap/>
            <w:vAlign w:val="bottom"/>
            <w:hideMark/>
          </w:tcPr>
          <w:p w14:paraId="38E6559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A0"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FFFFFF"/>
            <w:noWrap/>
            <w:vAlign w:val="bottom"/>
            <w:hideMark/>
          </w:tcPr>
          <w:p w14:paraId="38E655A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89" w:type="pct"/>
            <w:tcBorders>
              <w:top w:val="nil"/>
              <w:left w:val="nil"/>
              <w:bottom w:val="nil"/>
              <w:right w:val="nil"/>
            </w:tcBorders>
            <w:shd w:val="clear" w:color="000000" w:fill="FFFFFF"/>
            <w:noWrap/>
            <w:vAlign w:val="bottom"/>
            <w:hideMark/>
          </w:tcPr>
          <w:p w14:paraId="38E655A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A3"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FFFFFF"/>
            <w:noWrap/>
            <w:vAlign w:val="bottom"/>
            <w:hideMark/>
          </w:tcPr>
          <w:p w14:paraId="38E655A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89" w:type="pct"/>
            <w:tcBorders>
              <w:top w:val="nil"/>
              <w:left w:val="nil"/>
              <w:bottom w:val="nil"/>
              <w:right w:val="nil"/>
            </w:tcBorders>
            <w:shd w:val="clear" w:color="000000" w:fill="FFFFFF"/>
            <w:noWrap/>
            <w:vAlign w:val="bottom"/>
            <w:hideMark/>
          </w:tcPr>
          <w:p w14:paraId="38E655A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A6"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FFFFFF"/>
            <w:noWrap/>
            <w:vAlign w:val="bottom"/>
            <w:hideMark/>
          </w:tcPr>
          <w:p w14:paraId="38E655A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FFFFFF"/>
            <w:noWrap/>
            <w:vAlign w:val="bottom"/>
            <w:hideMark/>
          </w:tcPr>
          <w:p w14:paraId="38E655A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5A9"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18" w:type="pct"/>
            <w:tcBorders>
              <w:top w:val="nil"/>
              <w:left w:val="nil"/>
              <w:bottom w:val="nil"/>
              <w:right w:val="nil"/>
            </w:tcBorders>
            <w:shd w:val="clear" w:color="000000" w:fill="FFFFFF"/>
            <w:noWrap/>
            <w:vAlign w:val="bottom"/>
            <w:hideMark/>
          </w:tcPr>
          <w:p w14:paraId="38E655A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r>
      <w:tr w:rsidR="00B805C7" w:rsidRPr="0004406E" w14:paraId="38E655BB" w14:textId="77777777" w:rsidTr="004119F8">
        <w:trPr>
          <w:trHeight w:hRule="exact" w:val="170"/>
        </w:trPr>
        <w:tc>
          <w:tcPr>
            <w:tcW w:w="468" w:type="pct"/>
            <w:tcBorders>
              <w:top w:val="nil"/>
              <w:left w:val="nil"/>
              <w:bottom w:val="single" w:sz="4" w:space="0" w:color="0070C0"/>
              <w:right w:val="nil"/>
            </w:tcBorders>
            <w:shd w:val="clear" w:color="auto" w:fill="auto"/>
            <w:noWrap/>
            <w:vAlign w:val="bottom"/>
            <w:hideMark/>
          </w:tcPr>
          <w:p w14:paraId="38E655AC" w14:textId="77777777" w:rsidR="00B805C7" w:rsidRDefault="00B805C7" w:rsidP="00B805C7">
            <w:pPr>
              <w:spacing w:before="0"/>
              <w:jc w:val="center"/>
              <w:rPr>
                <w:rFonts w:ascii="Calibri" w:hAnsi="Calibri" w:cs="Calibri"/>
                <w:sz w:val="22"/>
                <w:szCs w:val="22"/>
              </w:rPr>
            </w:pPr>
          </w:p>
        </w:tc>
        <w:tc>
          <w:tcPr>
            <w:tcW w:w="385" w:type="pct"/>
            <w:tcBorders>
              <w:top w:val="nil"/>
              <w:left w:val="nil"/>
              <w:bottom w:val="single" w:sz="4" w:space="0" w:color="0070C0"/>
              <w:right w:val="nil"/>
            </w:tcBorders>
            <w:shd w:val="clear" w:color="auto" w:fill="auto"/>
            <w:noWrap/>
            <w:vAlign w:val="bottom"/>
            <w:hideMark/>
          </w:tcPr>
          <w:p w14:paraId="38E655AD" w14:textId="77777777" w:rsidR="00B805C7" w:rsidRDefault="00B805C7" w:rsidP="00B805C7">
            <w:pPr>
              <w:spacing w:before="0"/>
              <w:jc w:val="center"/>
              <w:rPr>
                <w:rFonts w:ascii="Calibri" w:hAnsi="Calibri" w:cs="Calibri"/>
                <w:sz w:val="22"/>
                <w:szCs w:val="22"/>
              </w:rPr>
            </w:pPr>
          </w:p>
        </w:tc>
        <w:tc>
          <w:tcPr>
            <w:tcW w:w="422" w:type="pct"/>
            <w:tcBorders>
              <w:top w:val="nil"/>
              <w:left w:val="nil"/>
              <w:bottom w:val="single" w:sz="4" w:space="0" w:color="0070C0"/>
              <w:right w:val="nil"/>
            </w:tcBorders>
            <w:shd w:val="clear" w:color="auto" w:fill="auto"/>
            <w:noWrap/>
            <w:vAlign w:val="bottom"/>
            <w:hideMark/>
          </w:tcPr>
          <w:p w14:paraId="38E655AE" w14:textId="77777777" w:rsidR="00B805C7" w:rsidRDefault="00B805C7" w:rsidP="00B805C7">
            <w:pPr>
              <w:spacing w:before="0"/>
              <w:jc w:val="center"/>
              <w:rPr>
                <w:rFonts w:ascii="Calibri" w:hAnsi="Calibri" w:cs="Calibri"/>
                <w:sz w:val="22"/>
                <w:szCs w:val="22"/>
              </w:rPr>
            </w:pPr>
          </w:p>
        </w:tc>
        <w:tc>
          <w:tcPr>
            <w:tcW w:w="89" w:type="pct"/>
            <w:tcBorders>
              <w:top w:val="nil"/>
              <w:left w:val="nil"/>
              <w:bottom w:val="single" w:sz="4" w:space="0" w:color="0070C0"/>
              <w:right w:val="nil"/>
            </w:tcBorders>
            <w:shd w:val="clear" w:color="auto" w:fill="auto"/>
            <w:noWrap/>
            <w:vAlign w:val="bottom"/>
            <w:hideMark/>
          </w:tcPr>
          <w:p w14:paraId="38E655AF"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single" w:sz="4" w:space="0" w:color="0070C0"/>
              <w:right w:val="nil"/>
            </w:tcBorders>
            <w:shd w:val="clear" w:color="auto" w:fill="auto"/>
            <w:noWrap/>
            <w:vAlign w:val="bottom"/>
            <w:hideMark/>
          </w:tcPr>
          <w:p w14:paraId="38E655B0" w14:textId="77777777" w:rsidR="00B805C7" w:rsidRDefault="00B805C7" w:rsidP="00B805C7">
            <w:pPr>
              <w:spacing w:before="0"/>
              <w:jc w:val="center"/>
              <w:rPr>
                <w:rFonts w:ascii="Calibri" w:hAnsi="Calibri" w:cs="Calibri"/>
                <w:sz w:val="22"/>
                <w:szCs w:val="22"/>
              </w:rPr>
            </w:pPr>
          </w:p>
        </w:tc>
        <w:tc>
          <w:tcPr>
            <w:tcW w:w="422" w:type="pct"/>
            <w:tcBorders>
              <w:top w:val="nil"/>
              <w:left w:val="nil"/>
              <w:bottom w:val="single" w:sz="4" w:space="0" w:color="0070C0"/>
              <w:right w:val="nil"/>
            </w:tcBorders>
            <w:shd w:val="clear" w:color="auto" w:fill="auto"/>
            <w:noWrap/>
            <w:vAlign w:val="bottom"/>
            <w:hideMark/>
          </w:tcPr>
          <w:p w14:paraId="38E655B1" w14:textId="77777777" w:rsidR="00B805C7" w:rsidRDefault="00B805C7" w:rsidP="00B805C7">
            <w:pPr>
              <w:spacing w:before="0"/>
              <w:jc w:val="center"/>
              <w:rPr>
                <w:rFonts w:ascii="Calibri" w:hAnsi="Calibri" w:cs="Calibri"/>
                <w:sz w:val="22"/>
                <w:szCs w:val="22"/>
              </w:rPr>
            </w:pPr>
          </w:p>
        </w:tc>
        <w:tc>
          <w:tcPr>
            <w:tcW w:w="89" w:type="pct"/>
            <w:tcBorders>
              <w:top w:val="nil"/>
              <w:left w:val="nil"/>
              <w:bottom w:val="single" w:sz="4" w:space="0" w:color="0070C0"/>
              <w:right w:val="nil"/>
            </w:tcBorders>
            <w:shd w:val="clear" w:color="auto" w:fill="auto"/>
            <w:noWrap/>
            <w:vAlign w:val="bottom"/>
            <w:hideMark/>
          </w:tcPr>
          <w:p w14:paraId="38E655B2"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single" w:sz="4" w:space="0" w:color="0070C0"/>
              <w:right w:val="nil"/>
            </w:tcBorders>
            <w:shd w:val="clear" w:color="auto" w:fill="auto"/>
            <w:noWrap/>
            <w:vAlign w:val="bottom"/>
            <w:hideMark/>
          </w:tcPr>
          <w:p w14:paraId="38E655B3" w14:textId="77777777" w:rsidR="00B805C7" w:rsidRDefault="00B805C7" w:rsidP="00B805C7">
            <w:pPr>
              <w:spacing w:before="0"/>
              <w:jc w:val="center"/>
              <w:rPr>
                <w:rFonts w:ascii="Calibri" w:hAnsi="Calibri" w:cs="Calibri"/>
                <w:sz w:val="22"/>
                <w:szCs w:val="22"/>
              </w:rPr>
            </w:pPr>
          </w:p>
        </w:tc>
        <w:tc>
          <w:tcPr>
            <w:tcW w:w="422" w:type="pct"/>
            <w:tcBorders>
              <w:top w:val="nil"/>
              <w:left w:val="nil"/>
              <w:bottom w:val="single" w:sz="4" w:space="0" w:color="0070C0"/>
              <w:right w:val="nil"/>
            </w:tcBorders>
            <w:shd w:val="clear" w:color="auto" w:fill="auto"/>
            <w:noWrap/>
            <w:vAlign w:val="bottom"/>
            <w:hideMark/>
          </w:tcPr>
          <w:p w14:paraId="38E655B4" w14:textId="77777777" w:rsidR="00B805C7" w:rsidRDefault="00B805C7" w:rsidP="00B805C7">
            <w:pPr>
              <w:spacing w:before="0"/>
              <w:jc w:val="center"/>
              <w:rPr>
                <w:rFonts w:ascii="Calibri" w:hAnsi="Calibri" w:cs="Calibri"/>
                <w:sz w:val="22"/>
                <w:szCs w:val="22"/>
              </w:rPr>
            </w:pPr>
          </w:p>
        </w:tc>
        <w:tc>
          <w:tcPr>
            <w:tcW w:w="89" w:type="pct"/>
            <w:tcBorders>
              <w:top w:val="nil"/>
              <w:left w:val="nil"/>
              <w:bottom w:val="single" w:sz="4" w:space="0" w:color="0070C0"/>
              <w:right w:val="nil"/>
            </w:tcBorders>
            <w:shd w:val="clear" w:color="auto" w:fill="auto"/>
            <w:noWrap/>
            <w:vAlign w:val="bottom"/>
            <w:hideMark/>
          </w:tcPr>
          <w:p w14:paraId="38E655B5"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single" w:sz="4" w:space="0" w:color="0070C0"/>
              <w:right w:val="nil"/>
            </w:tcBorders>
            <w:shd w:val="clear" w:color="auto" w:fill="auto"/>
            <w:noWrap/>
            <w:vAlign w:val="bottom"/>
            <w:hideMark/>
          </w:tcPr>
          <w:p w14:paraId="38E655B6" w14:textId="77777777" w:rsidR="00B805C7" w:rsidRDefault="00B805C7" w:rsidP="00B805C7">
            <w:pPr>
              <w:spacing w:before="0"/>
              <w:jc w:val="center"/>
              <w:rPr>
                <w:rFonts w:ascii="Calibri" w:hAnsi="Calibri" w:cs="Calibri"/>
                <w:sz w:val="22"/>
                <w:szCs w:val="22"/>
              </w:rPr>
            </w:pPr>
          </w:p>
        </w:tc>
        <w:tc>
          <w:tcPr>
            <w:tcW w:w="422" w:type="pct"/>
            <w:tcBorders>
              <w:top w:val="nil"/>
              <w:left w:val="nil"/>
              <w:bottom w:val="single" w:sz="4" w:space="0" w:color="0070C0"/>
              <w:right w:val="nil"/>
            </w:tcBorders>
            <w:shd w:val="clear" w:color="auto" w:fill="auto"/>
            <w:noWrap/>
            <w:vAlign w:val="bottom"/>
            <w:hideMark/>
          </w:tcPr>
          <w:p w14:paraId="38E655B7" w14:textId="77777777" w:rsidR="00B805C7" w:rsidRDefault="00B805C7" w:rsidP="00B805C7">
            <w:pPr>
              <w:spacing w:before="0"/>
              <w:jc w:val="center"/>
              <w:rPr>
                <w:rFonts w:ascii="Calibri" w:hAnsi="Calibri" w:cs="Calibri"/>
                <w:sz w:val="22"/>
                <w:szCs w:val="22"/>
              </w:rPr>
            </w:pPr>
          </w:p>
        </w:tc>
        <w:tc>
          <w:tcPr>
            <w:tcW w:w="90" w:type="pct"/>
            <w:tcBorders>
              <w:top w:val="nil"/>
              <w:left w:val="nil"/>
              <w:bottom w:val="single" w:sz="4" w:space="0" w:color="0070C0"/>
              <w:right w:val="nil"/>
            </w:tcBorders>
            <w:shd w:val="clear" w:color="auto" w:fill="auto"/>
            <w:noWrap/>
            <w:vAlign w:val="bottom"/>
            <w:hideMark/>
          </w:tcPr>
          <w:p w14:paraId="38E655B8"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single" w:sz="4" w:space="0" w:color="0070C0"/>
              <w:right w:val="nil"/>
            </w:tcBorders>
            <w:shd w:val="clear" w:color="auto" w:fill="auto"/>
            <w:noWrap/>
            <w:vAlign w:val="bottom"/>
            <w:hideMark/>
          </w:tcPr>
          <w:p w14:paraId="38E655B9" w14:textId="77777777" w:rsidR="00B805C7" w:rsidRDefault="00B805C7" w:rsidP="00B805C7">
            <w:pPr>
              <w:spacing w:before="0"/>
              <w:jc w:val="center"/>
              <w:rPr>
                <w:rFonts w:ascii="Calibri" w:hAnsi="Calibri" w:cs="Calibri"/>
                <w:sz w:val="22"/>
                <w:szCs w:val="22"/>
              </w:rPr>
            </w:pPr>
          </w:p>
        </w:tc>
        <w:tc>
          <w:tcPr>
            <w:tcW w:w="418" w:type="pct"/>
            <w:tcBorders>
              <w:top w:val="nil"/>
              <w:left w:val="nil"/>
              <w:bottom w:val="single" w:sz="4" w:space="0" w:color="0070C0"/>
              <w:right w:val="nil"/>
            </w:tcBorders>
            <w:shd w:val="clear" w:color="auto" w:fill="auto"/>
            <w:noWrap/>
            <w:vAlign w:val="bottom"/>
            <w:hideMark/>
          </w:tcPr>
          <w:p w14:paraId="38E655BA" w14:textId="77777777" w:rsidR="00B805C7" w:rsidRDefault="00B805C7" w:rsidP="00B805C7">
            <w:pPr>
              <w:spacing w:before="0"/>
              <w:jc w:val="center"/>
              <w:rPr>
                <w:rFonts w:ascii="Calibri" w:hAnsi="Calibri" w:cs="Calibri"/>
                <w:sz w:val="22"/>
                <w:szCs w:val="22"/>
              </w:rPr>
            </w:pPr>
          </w:p>
        </w:tc>
      </w:tr>
      <w:tr w:rsidR="00B805C7" w:rsidRPr="0004406E" w14:paraId="38E655CB" w14:textId="77777777" w:rsidTr="004119F8">
        <w:trPr>
          <w:trHeight w:hRule="exact" w:val="284"/>
        </w:trPr>
        <w:tc>
          <w:tcPr>
            <w:tcW w:w="468"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BC"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Total</w:t>
            </w:r>
          </w:p>
        </w:tc>
        <w:tc>
          <w:tcPr>
            <w:tcW w:w="385"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BD"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448</w:t>
            </w:r>
          </w:p>
        </w:tc>
        <w:tc>
          <w:tcPr>
            <w:tcW w:w="422"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BE"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446</w:t>
            </w:r>
          </w:p>
        </w:tc>
        <w:tc>
          <w:tcPr>
            <w:tcW w:w="89"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BF" w14:textId="77777777" w:rsidR="00B805C7" w:rsidRDefault="00B805C7" w:rsidP="00B805C7">
            <w:pPr>
              <w:spacing w:before="0"/>
              <w:jc w:val="center"/>
              <w:rPr>
                <w:rFonts w:ascii="Calibri" w:hAnsi="Calibri" w:cs="Calibri"/>
                <w:b/>
                <w:bCs/>
                <w:color w:val="000099"/>
                <w:sz w:val="22"/>
                <w:szCs w:val="22"/>
              </w:rPr>
            </w:pPr>
          </w:p>
        </w:tc>
        <w:tc>
          <w:tcPr>
            <w:tcW w:w="421"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C0"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157</w:t>
            </w:r>
          </w:p>
        </w:tc>
        <w:tc>
          <w:tcPr>
            <w:tcW w:w="422"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C1" w14:textId="77777777" w:rsidR="00B805C7" w:rsidRDefault="00B805C7" w:rsidP="00E73541">
            <w:pPr>
              <w:spacing w:before="0"/>
              <w:jc w:val="center"/>
              <w:rPr>
                <w:rFonts w:ascii="Calibri" w:hAnsi="Calibri" w:cs="Calibri"/>
                <w:b/>
                <w:bCs/>
                <w:color w:val="000099"/>
                <w:sz w:val="22"/>
                <w:szCs w:val="22"/>
              </w:rPr>
            </w:pPr>
            <w:r>
              <w:rPr>
                <w:rFonts w:ascii="Calibri" w:hAnsi="Calibri" w:cs="Calibri"/>
                <w:b/>
                <w:bCs/>
                <w:color w:val="000099"/>
                <w:sz w:val="22"/>
                <w:szCs w:val="22"/>
              </w:rPr>
              <w:t>15</w:t>
            </w:r>
            <w:r w:rsidR="00E73541">
              <w:rPr>
                <w:rFonts w:ascii="Calibri" w:hAnsi="Calibri" w:cs="Calibri"/>
                <w:b/>
                <w:bCs/>
                <w:color w:val="000099"/>
                <w:sz w:val="22"/>
                <w:szCs w:val="22"/>
              </w:rPr>
              <w:t>7</w:t>
            </w:r>
          </w:p>
        </w:tc>
        <w:tc>
          <w:tcPr>
            <w:tcW w:w="89"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C2" w14:textId="77777777" w:rsidR="00B805C7" w:rsidRDefault="00B805C7" w:rsidP="00B805C7">
            <w:pPr>
              <w:spacing w:before="0"/>
              <w:jc w:val="center"/>
              <w:rPr>
                <w:rFonts w:ascii="Calibri" w:hAnsi="Calibri" w:cs="Calibri"/>
                <w:b/>
                <w:bCs/>
                <w:color w:val="000099"/>
                <w:sz w:val="22"/>
                <w:szCs w:val="22"/>
              </w:rPr>
            </w:pPr>
          </w:p>
        </w:tc>
        <w:tc>
          <w:tcPr>
            <w:tcW w:w="421"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C3"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64</w:t>
            </w:r>
          </w:p>
        </w:tc>
        <w:tc>
          <w:tcPr>
            <w:tcW w:w="422"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C4"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64</w:t>
            </w:r>
          </w:p>
        </w:tc>
        <w:tc>
          <w:tcPr>
            <w:tcW w:w="89"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C5" w14:textId="77777777" w:rsidR="00B805C7" w:rsidRDefault="00B805C7" w:rsidP="00B805C7">
            <w:pPr>
              <w:spacing w:before="0"/>
              <w:jc w:val="center"/>
              <w:rPr>
                <w:rFonts w:ascii="Calibri" w:hAnsi="Calibri" w:cs="Calibri"/>
                <w:b/>
                <w:bCs/>
                <w:color w:val="000099"/>
                <w:sz w:val="22"/>
                <w:szCs w:val="22"/>
              </w:rPr>
            </w:pPr>
          </w:p>
        </w:tc>
        <w:tc>
          <w:tcPr>
            <w:tcW w:w="421"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C6"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142</w:t>
            </w:r>
          </w:p>
        </w:tc>
        <w:tc>
          <w:tcPr>
            <w:tcW w:w="422"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C7"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144</w:t>
            </w:r>
          </w:p>
        </w:tc>
        <w:tc>
          <w:tcPr>
            <w:tcW w:w="90"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C8" w14:textId="77777777" w:rsidR="00B805C7" w:rsidRDefault="00B805C7" w:rsidP="00B805C7">
            <w:pPr>
              <w:spacing w:before="0"/>
              <w:jc w:val="center"/>
              <w:rPr>
                <w:rFonts w:ascii="Calibri" w:hAnsi="Calibri" w:cs="Calibri"/>
                <w:b/>
                <w:bCs/>
                <w:color w:val="000099"/>
                <w:sz w:val="22"/>
                <w:szCs w:val="22"/>
              </w:rPr>
            </w:pPr>
          </w:p>
        </w:tc>
        <w:tc>
          <w:tcPr>
            <w:tcW w:w="421"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C9"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811</w:t>
            </w:r>
          </w:p>
        </w:tc>
        <w:tc>
          <w:tcPr>
            <w:tcW w:w="418"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5CA" w14:textId="77777777" w:rsidR="00B805C7" w:rsidRDefault="00B805C7" w:rsidP="00E73541">
            <w:pPr>
              <w:spacing w:before="0"/>
              <w:jc w:val="center"/>
              <w:rPr>
                <w:rFonts w:ascii="Calibri" w:hAnsi="Calibri" w:cs="Calibri"/>
                <w:b/>
                <w:bCs/>
                <w:color w:val="000099"/>
                <w:sz w:val="22"/>
                <w:szCs w:val="22"/>
              </w:rPr>
            </w:pPr>
            <w:r>
              <w:rPr>
                <w:rFonts w:ascii="Calibri" w:hAnsi="Calibri" w:cs="Calibri"/>
                <w:b/>
                <w:bCs/>
                <w:color w:val="000099"/>
                <w:sz w:val="22"/>
                <w:szCs w:val="22"/>
              </w:rPr>
              <w:t>81</w:t>
            </w:r>
            <w:r w:rsidR="00E73541">
              <w:rPr>
                <w:rFonts w:ascii="Calibri" w:hAnsi="Calibri" w:cs="Calibri"/>
                <w:b/>
                <w:bCs/>
                <w:color w:val="000099"/>
                <w:sz w:val="22"/>
                <w:szCs w:val="22"/>
              </w:rPr>
              <w:t>1</w:t>
            </w:r>
          </w:p>
        </w:tc>
      </w:tr>
      <w:tr w:rsidR="00B805C7" w:rsidRPr="0004406E" w14:paraId="38E655DB" w14:textId="77777777" w:rsidTr="004119F8">
        <w:trPr>
          <w:trHeight w:hRule="exact" w:val="170"/>
        </w:trPr>
        <w:tc>
          <w:tcPr>
            <w:tcW w:w="468" w:type="pct"/>
            <w:tcBorders>
              <w:top w:val="single" w:sz="4" w:space="0" w:color="0070C0"/>
              <w:left w:val="nil"/>
              <w:bottom w:val="single" w:sz="4" w:space="0" w:color="080CB8"/>
              <w:right w:val="nil"/>
            </w:tcBorders>
            <w:shd w:val="clear" w:color="auto" w:fill="auto"/>
            <w:noWrap/>
            <w:vAlign w:val="bottom"/>
            <w:hideMark/>
          </w:tcPr>
          <w:p w14:paraId="38E655CC" w14:textId="77777777" w:rsidR="00B805C7" w:rsidRDefault="00B805C7" w:rsidP="00B805C7">
            <w:pPr>
              <w:spacing w:before="0"/>
              <w:jc w:val="center"/>
              <w:rPr>
                <w:rFonts w:ascii="Calibri" w:hAnsi="Calibri" w:cs="Calibri"/>
                <w:color w:val="000099"/>
                <w:sz w:val="22"/>
                <w:szCs w:val="22"/>
              </w:rPr>
            </w:pPr>
          </w:p>
        </w:tc>
        <w:tc>
          <w:tcPr>
            <w:tcW w:w="385" w:type="pct"/>
            <w:tcBorders>
              <w:top w:val="single" w:sz="4" w:space="0" w:color="0070C0"/>
              <w:left w:val="nil"/>
              <w:bottom w:val="single" w:sz="4" w:space="0" w:color="080CB8"/>
              <w:right w:val="nil"/>
            </w:tcBorders>
            <w:shd w:val="clear" w:color="auto" w:fill="auto"/>
            <w:noWrap/>
            <w:vAlign w:val="bottom"/>
            <w:hideMark/>
          </w:tcPr>
          <w:p w14:paraId="38E655CD" w14:textId="77777777" w:rsidR="00B805C7" w:rsidRDefault="00B805C7" w:rsidP="00B805C7">
            <w:pPr>
              <w:spacing w:before="0"/>
              <w:jc w:val="center"/>
              <w:rPr>
                <w:rFonts w:ascii="Calibri" w:hAnsi="Calibri" w:cs="Calibri"/>
                <w:color w:val="000099"/>
                <w:sz w:val="22"/>
                <w:szCs w:val="22"/>
              </w:rPr>
            </w:pPr>
          </w:p>
        </w:tc>
        <w:tc>
          <w:tcPr>
            <w:tcW w:w="422" w:type="pct"/>
            <w:tcBorders>
              <w:top w:val="single" w:sz="4" w:space="0" w:color="0070C0"/>
              <w:left w:val="nil"/>
              <w:bottom w:val="single" w:sz="4" w:space="0" w:color="080CB8"/>
              <w:right w:val="nil"/>
            </w:tcBorders>
            <w:shd w:val="clear" w:color="auto" w:fill="auto"/>
            <w:noWrap/>
            <w:vAlign w:val="bottom"/>
            <w:hideMark/>
          </w:tcPr>
          <w:p w14:paraId="38E655CE" w14:textId="77777777" w:rsidR="00B805C7" w:rsidRDefault="00B805C7" w:rsidP="00B805C7">
            <w:pPr>
              <w:spacing w:before="0"/>
              <w:jc w:val="center"/>
              <w:rPr>
                <w:rFonts w:ascii="Calibri" w:hAnsi="Calibri" w:cs="Calibri"/>
                <w:color w:val="000099"/>
                <w:sz w:val="22"/>
                <w:szCs w:val="22"/>
              </w:rPr>
            </w:pPr>
          </w:p>
        </w:tc>
        <w:tc>
          <w:tcPr>
            <w:tcW w:w="89" w:type="pct"/>
            <w:tcBorders>
              <w:top w:val="single" w:sz="4" w:space="0" w:color="0070C0"/>
              <w:left w:val="nil"/>
              <w:bottom w:val="single" w:sz="4" w:space="0" w:color="080CB8"/>
              <w:right w:val="nil"/>
            </w:tcBorders>
            <w:shd w:val="clear" w:color="auto" w:fill="auto"/>
            <w:noWrap/>
            <w:vAlign w:val="bottom"/>
            <w:hideMark/>
          </w:tcPr>
          <w:p w14:paraId="38E655CF" w14:textId="77777777" w:rsidR="00B805C7" w:rsidRDefault="00B805C7" w:rsidP="00B805C7">
            <w:pPr>
              <w:spacing w:before="0"/>
              <w:jc w:val="center"/>
              <w:rPr>
                <w:rFonts w:ascii="Calibri" w:hAnsi="Calibri" w:cs="Calibri"/>
                <w:color w:val="000099"/>
                <w:sz w:val="22"/>
                <w:szCs w:val="22"/>
              </w:rPr>
            </w:pPr>
          </w:p>
        </w:tc>
        <w:tc>
          <w:tcPr>
            <w:tcW w:w="421" w:type="pct"/>
            <w:tcBorders>
              <w:top w:val="single" w:sz="4" w:space="0" w:color="0070C0"/>
              <w:left w:val="nil"/>
              <w:bottom w:val="single" w:sz="4" w:space="0" w:color="080CB8"/>
              <w:right w:val="nil"/>
            </w:tcBorders>
            <w:shd w:val="clear" w:color="auto" w:fill="auto"/>
            <w:noWrap/>
            <w:vAlign w:val="bottom"/>
            <w:hideMark/>
          </w:tcPr>
          <w:p w14:paraId="38E655D0" w14:textId="77777777" w:rsidR="00B805C7" w:rsidRDefault="00B805C7" w:rsidP="00B805C7">
            <w:pPr>
              <w:spacing w:before="0"/>
              <w:jc w:val="center"/>
              <w:rPr>
                <w:rFonts w:ascii="Calibri" w:hAnsi="Calibri" w:cs="Calibri"/>
                <w:color w:val="000099"/>
                <w:sz w:val="22"/>
                <w:szCs w:val="22"/>
              </w:rPr>
            </w:pPr>
          </w:p>
        </w:tc>
        <w:tc>
          <w:tcPr>
            <w:tcW w:w="422" w:type="pct"/>
            <w:tcBorders>
              <w:top w:val="single" w:sz="4" w:space="0" w:color="0070C0"/>
              <w:left w:val="nil"/>
              <w:bottom w:val="single" w:sz="4" w:space="0" w:color="080CB8"/>
              <w:right w:val="nil"/>
            </w:tcBorders>
            <w:shd w:val="clear" w:color="auto" w:fill="auto"/>
            <w:noWrap/>
            <w:vAlign w:val="bottom"/>
            <w:hideMark/>
          </w:tcPr>
          <w:p w14:paraId="38E655D1" w14:textId="77777777" w:rsidR="00B805C7" w:rsidRDefault="00B805C7" w:rsidP="00B805C7">
            <w:pPr>
              <w:spacing w:before="0"/>
              <w:jc w:val="center"/>
              <w:rPr>
                <w:rFonts w:ascii="Calibri" w:hAnsi="Calibri" w:cs="Calibri"/>
                <w:color w:val="000099"/>
                <w:sz w:val="22"/>
                <w:szCs w:val="22"/>
              </w:rPr>
            </w:pPr>
          </w:p>
        </w:tc>
        <w:tc>
          <w:tcPr>
            <w:tcW w:w="89" w:type="pct"/>
            <w:tcBorders>
              <w:top w:val="single" w:sz="4" w:space="0" w:color="0070C0"/>
              <w:left w:val="nil"/>
              <w:bottom w:val="single" w:sz="4" w:space="0" w:color="080CB8"/>
              <w:right w:val="nil"/>
            </w:tcBorders>
            <w:shd w:val="clear" w:color="auto" w:fill="auto"/>
            <w:noWrap/>
            <w:vAlign w:val="bottom"/>
            <w:hideMark/>
          </w:tcPr>
          <w:p w14:paraId="38E655D2" w14:textId="77777777" w:rsidR="00B805C7" w:rsidRDefault="00B805C7" w:rsidP="00B805C7">
            <w:pPr>
              <w:spacing w:before="0"/>
              <w:jc w:val="center"/>
              <w:rPr>
                <w:rFonts w:ascii="Calibri" w:hAnsi="Calibri" w:cs="Calibri"/>
                <w:color w:val="000099"/>
                <w:sz w:val="22"/>
                <w:szCs w:val="22"/>
              </w:rPr>
            </w:pPr>
          </w:p>
        </w:tc>
        <w:tc>
          <w:tcPr>
            <w:tcW w:w="421" w:type="pct"/>
            <w:tcBorders>
              <w:top w:val="single" w:sz="4" w:space="0" w:color="0070C0"/>
              <w:left w:val="nil"/>
              <w:bottom w:val="single" w:sz="4" w:space="0" w:color="080CB8"/>
              <w:right w:val="nil"/>
            </w:tcBorders>
            <w:shd w:val="clear" w:color="auto" w:fill="auto"/>
            <w:noWrap/>
            <w:vAlign w:val="bottom"/>
            <w:hideMark/>
          </w:tcPr>
          <w:p w14:paraId="38E655D3" w14:textId="77777777" w:rsidR="00B805C7" w:rsidRDefault="00B805C7" w:rsidP="00B805C7">
            <w:pPr>
              <w:spacing w:before="0"/>
              <w:jc w:val="center"/>
              <w:rPr>
                <w:rFonts w:ascii="Calibri" w:hAnsi="Calibri" w:cs="Calibri"/>
                <w:color w:val="000099"/>
                <w:sz w:val="22"/>
                <w:szCs w:val="22"/>
              </w:rPr>
            </w:pPr>
          </w:p>
        </w:tc>
        <w:tc>
          <w:tcPr>
            <w:tcW w:w="422" w:type="pct"/>
            <w:tcBorders>
              <w:top w:val="single" w:sz="4" w:space="0" w:color="0070C0"/>
              <w:left w:val="nil"/>
              <w:bottom w:val="single" w:sz="4" w:space="0" w:color="080CB8"/>
              <w:right w:val="nil"/>
            </w:tcBorders>
            <w:shd w:val="clear" w:color="auto" w:fill="auto"/>
            <w:noWrap/>
            <w:vAlign w:val="bottom"/>
            <w:hideMark/>
          </w:tcPr>
          <w:p w14:paraId="38E655D4" w14:textId="77777777" w:rsidR="00B805C7" w:rsidRDefault="00B805C7" w:rsidP="00B805C7">
            <w:pPr>
              <w:spacing w:before="0"/>
              <w:jc w:val="center"/>
              <w:rPr>
                <w:rFonts w:ascii="Calibri" w:hAnsi="Calibri" w:cs="Calibri"/>
                <w:color w:val="000099"/>
                <w:sz w:val="22"/>
                <w:szCs w:val="22"/>
              </w:rPr>
            </w:pPr>
          </w:p>
        </w:tc>
        <w:tc>
          <w:tcPr>
            <w:tcW w:w="89" w:type="pct"/>
            <w:tcBorders>
              <w:top w:val="single" w:sz="4" w:space="0" w:color="0070C0"/>
              <w:left w:val="nil"/>
              <w:bottom w:val="single" w:sz="4" w:space="0" w:color="080CB8"/>
              <w:right w:val="nil"/>
            </w:tcBorders>
            <w:shd w:val="clear" w:color="auto" w:fill="auto"/>
            <w:noWrap/>
            <w:vAlign w:val="bottom"/>
            <w:hideMark/>
          </w:tcPr>
          <w:p w14:paraId="38E655D5" w14:textId="77777777" w:rsidR="00B805C7" w:rsidRDefault="00B805C7" w:rsidP="00B805C7">
            <w:pPr>
              <w:spacing w:before="0"/>
              <w:jc w:val="center"/>
              <w:rPr>
                <w:rFonts w:ascii="Calibri" w:hAnsi="Calibri" w:cs="Calibri"/>
                <w:color w:val="000099"/>
                <w:sz w:val="22"/>
                <w:szCs w:val="22"/>
              </w:rPr>
            </w:pPr>
          </w:p>
        </w:tc>
        <w:tc>
          <w:tcPr>
            <w:tcW w:w="421" w:type="pct"/>
            <w:tcBorders>
              <w:top w:val="single" w:sz="4" w:space="0" w:color="0070C0"/>
              <w:left w:val="nil"/>
              <w:bottom w:val="single" w:sz="4" w:space="0" w:color="080CB8"/>
              <w:right w:val="nil"/>
            </w:tcBorders>
            <w:shd w:val="clear" w:color="auto" w:fill="auto"/>
            <w:noWrap/>
            <w:vAlign w:val="bottom"/>
            <w:hideMark/>
          </w:tcPr>
          <w:p w14:paraId="38E655D6" w14:textId="77777777" w:rsidR="00B805C7" w:rsidRDefault="00B805C7" w:rsidP="00B805C7">
            <w:pPr>
              <w:spacing w:before="0"/>
              <w:jc w:val="center"/>
              <w:rPr>
                <w:rFonts w:ascii="Calibri" w:hAnsi="Calibri" w:cs="Calibri"/>
                <w:color w:val="000099"/>
                <w:sz w:val="22"/>
                <w:szCs w:val="22"/>
              </w:rPr>
            </w:pPr>
          </w:p>
        </w:tc>
        <w:tc>
          <w:tcPr>
            <w:tcW w:w="422" w:type="pct"/>
            <w:tcBorders>
              <w:top w:val="single" w:sz="4" w:space="0" w:color="0070C0"/>
              <w:left w:val="nil"/>
              <w:bottom w:val="single" w:sz="4" w:space="0" w:color="080CB8"/>
              <w:right w:val="nil"/>
            </w:tcBorders>
            <w:shd w:val="clear" w:color="auto" w:fill="auto"/>
            <w:noWrap/>
            <w:vAlign w:val="bottom"/>
            <w:hideMark/>
          </w:tcPr>
          <w:p w14:paraId="38E655D7" w14:textId="77777777" w:rsidR="00B805C7" w:rsidRDefault="00B805C7" w:rsidP="00B805C7">
            <w:pPr>
              <w:spacing w:before="0"/>
              <w:jc w:val="center"/>
              <w:rPr>
                <w:rFonts w:ascii="Calibri" w:hAnsi="Calibri" w:cs="Calibri"/>
                <w:color w:val="000099"/>
                <w:sz w:val="22"/>
                <w:szCs w:val="22"/>
              </w:rPr>
            </w:pPr>
          </w:p>
        </w:tc>
        <w:tc>
          <w:tcPr>
            <w:tcW w:w="90" w:type="pct"/>
            <w:tcBorders>
              <w:top w:val="single" w:sz="4" w:space="0" w:color="0070C0"/>
              <w:left w:val="nil"/>
              <w:bottom w:val="single" w:sz="4" w:space="0" w:color="080CB8"/>
              <w:right w:val="nil"/>
            </w:tcBorders>
            <w:shd w:val="clear" w:color="auto" w:fill="auto"/>
            <w:noWrap/>
            <w:vAlign w:val="bottom"/>
            <w:hideMark/>
          </w:tcPr>
          <w:p w14:paraId="38E655D8" w14:textId="77777777" w:rsidR="00B805C7" w:rsidRDefault="00B805C7" w:rsidP="00B805C7">
            <w:pPr>
              <w:spacing w:before="0"/>
              <w:jc w:val="center"/>
              <w:rPr>
                <w:rFonts w:ascii="Calibri" w:hAnsi="Calibri" w:cs="Calibri"/>
                <w:color w:val="000099"/>
                <w:sz w:val="22"/>
                <w:szCs w:val="22"/>
              </w:rPr>
            </w:pPr>
          </w:p>
        </w:tc>
        <w:tc>
          <w:tcPr>
            <w:tcW w:w="421" w:type="pct"/>
            <w:tcBorders>
              <w:top w:val="single" w:sz="4" w:space="0" w:color="0070C0"/>
              <w:left w:val="nil"/>
              <w:bottom w:val="single" w:sz="4" w:space="0" w:color="080CB8"/>
              <w:right w:val="nil"/>
            </w:tcBorders>
            <w:shd w:val="clear" w:color="auto" w:fill="auto"/>
            <w:noWrap/>
            <w:vAlign w:val="bottom"/>
            <w:hideMark/>
          </w:tcPr>
          <w:p w14:paraId="38E655D9" w14:textId="77777777" w:rsidR="00B805C7" w:rsidRDefault="00B805C7" w:rsidP="00B805C7">
            <w:pPr>
              <w:spacing w:before="0"/>
              <w:jc w:val="center"/>
              <w:rPr>
                <w:rFonts w:ascii="Calibri" w:hAnsi="Calibri" w:cs="Calibri"/>
                <w:color w:val="000099"/>
                <w:sz w:val="22"/>
                <w:szCs w:val="22"/>
              </w:rPr>
            </w:pPr>
          </w:p>
        </w:tc>
        <w:tc>
          <w:tcPr>
            <w:tcW w:w="418" w:type="pct"/>
            <w:tcBorders>
              <w:top w:val="single" w:sz="4" w:space="0" w:color="0070C0"/>
              <w:left w:val="nil"/>
              <w:bottom w:val="single" w:sz="4" w:space="0" w:color="080CB8"/>
              <w:right w:val="nil"/>
            </w:tcBorders>
            <w:shd w:val="clear" w:color="auto" w:fill="auto"/>
            <w:noWrap/>
            <w:vAlign w:val="bottom"/>
            <w:hideMark/>
          </w:tcPr>
          <w:p w14:paraId="38E655DA" w14:textId="77777777" w:rsidR="00B805C7" w:rsidRDefault="00B805C7" w:rsidP="00B805C7">
            <w:pPr>
              <w:spacing w:before="0"/>
              <w:jc w:val="center"/>
              <w:rPr>
                <w:rFonts w:ascii="Calibri" w:hAnsi="Calibri" w:cs="Calibri"/>
                <w:color w:val="000099"/>
                <w:sz w:val="22"/>
                <w:szCs w:val="22"/>
              </w:rPr>
            </w:pPr>
          </w:p>
        </w:tc>
      </w:tr>
      <w:tr w:rsidR="00B805C7" w:rsidRPr="0004406E" w14:paraId="38E655EB" w14:textId="77777777" w:rsidTr="004119F8">
        <w:trPr>
          <w:trHeight w:hRule="exact" w:val="284"/>
        </w:trPr>
        <w:tc>
          <w:tcPr>
            <w:tcW w:w="468" w:type="pct"/>
            <w:tcBorders>
              <w:top w:val="single" w:sz="4" w:space="0" w:color="080CB8"/>
              <w:left w:val="nil"/>
              <w:bottom w:val="single" w:sz="4" w:space="0" w:color="080CB8"/>
              <w:right w:val="nil"/>
            </w:tcBorders>
            <w:shd w:val="clear" w:color="000000" w:fill="DBE5F1" w:themeFill="accent1" w:themeFillTint="33"/>
            <w:vAlign w:val="center"/>
            <w:hideMark/>
          </w:tcPr>
          <w:p w14:paraId="38E655DC"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Ratio G/P-D</w:t>
            </w:r>
          </w:p>
        </w:tc>
        <w:tc>
          <w:tcPr>
            <w:tcW w:w="385"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5DD"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1.4</w:t>
            </w:r>
          </w:p>
        </w:tc>
        <w:tc>
          <w:tcPr>
            <w:tcW w:w="422"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5DE"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1.3</w:t>
            </w:r>
          </w:p>
        </w:tc>
        <w:tc>
          <w:tcPr>
            <w:tcW w:w="89"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5DF" w14:textId="77777777" w:rsidR="00B805C7" w:rsidRDefault="00B805C7" w:rsidP="00B805C7">
            <w:pPr>
              <w:spacing w:before="0"/>
              <w:jc w:val="center"/>
              <w:rPr>
                <w:rFonts w:ascii="Calibri" w:hAnsi="Calibri" w:cs="Calibri"/>
                <w:color w:val="000099"/>
                <w:sz w:val="22"/>
                <w:szCs w:val="22"/>
              </w:rPr>
            </w:pPr>
          </w:p>
        </w:tc>
        <w:tc>
          <w:tcPr>
            <w:tcW w:w="421"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5E0"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0.7</w:t>
            </w:r>
          </w:p>
        </w:tc>
        <w:tc>
          <w:tcPr>
            <w:tcW w:w="422"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5E1"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0.6</w:t>
            </w:r>
          </w:p>
        </w:tc>
        <w:tc>
          <w:tcPr>
            <w:tcW w:w="89"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5E2" w14:textId="77777777" w:rsidR="00B805C7" w:rsidRDefault="00B805C7" w:rsidP="00B805C7">
            <w:pPr>
              <w:spacing w:before="0"/>
              <w:jc w:val="center"/>
              <w:rPr>
                <w:rFonts w:ascii="Calibri" w:hAnsi="Calibri" w:cs="Calibri"/>
                <w:b/>
                <w:bCs/>
                <w:color w:val="000099"/>
                <w:sz w:val="22"/>
                <w:szCs w:val="22"/>
              </w:rPr>
            </w:pPr>
          </w:p>
        </w:tc>
        <w:tc>
          <w:tcPr>
            <w:tcW w:w="421"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5E3"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0.9</w:t>
            </w:r>
          </w:p>
        </w:tc>
        <w:tc>
          <w:tcPr>
            <w:tcW w:w="422"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5E4"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0.9</w:t>
            </w:r>
          </w:p>
        </w:tc>
        <w:tc>
          <w:tcPr>
            <w:tcW w:w="89"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5E5" w14:textId="77777777" w:rsidR="00B805C7" w:rsidRDefault="00B805C7" w:rsidP="00B805C7">
            <w:pPr>
              <w:spacing w:before="0"/>
              <w:jc w:val="center"/>
              <w:rPr>
                <w:rFonts w:ascii="Calibri" w:hAnsi="Calibri" w:cs="Calibri"/>
                <w:b/>
                <w:bCs/>
                <w:color w:val="000099"/>
                <w:sz w:val="22"/>
                <w:szCs w:val="22"/>
              </w:rPr>
            </w:pPr>
          </w:p>
        </w:tc>
        <w:tc>
          <w:tcPr>
            <w:tcW w:w="421"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5E6"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0.8</w:t>
            </w:r>
          </w:p>
        </w:tc>
        <w:tc>
          <w:tcPr>
            <w:tcW w:w="422"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5E7"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0.6</w:t>
            </w:r>
          </w:p>
        </w:tc>
        <w:tc>
          <w:tcPr>
            <w:tcW w:w="90"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5E8" w14:textId="77777777" w:rsidR="00B805C7" w:rsidRDefault="00B805C7" w:rsidP="00B805C7">
            <w:pPr>
              <w:spacing w:before="0"/>
              <w:jc w:val="center"/>
              <w:rPr>
                <w:rFonts w:ascii="Calibri" w:hAnsi="Calibri" w:cs="Calibri"/>
                <w:b/>
                <w:bCs/>
                <w:color w:val="000099"/>
                <w:sz w:val="22"/>
                <w:szCs w:val="22"/>
              </w:rPr>
            </w:pPr>
          </w:p>
        </w:tc>
        <w:tc>
          <w:tcPr>
            <w:tcW w:w="421"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5E9"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1.1</w:t>
            </w:r>
          </w:p>
        </w:tc>
        <w:tc>
          <w:tcPr>
            <w:tcW w:w="418"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5EA"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1.0</w:t>
            </w:r>
          </w:p>
        </w:tc>
      </w:tr>
    </w:tbl>
    <w:p w14:paraId="38E655EC" w14:textId="77777777" w:rsidR="00AA2E64" w:rsidRDefault="00AA2E64">
      <w:pPr>
        <w:tabs>
          <w:tab w:val="clear" w:pos="794"/>
          <w:tab w:val="clear" w:pos="1191"/>
          <w:tab w:val="clear" w:pos="1588"/>
          <w:tab w:val="clear" w:pos="1985"/>
        </w:tabs>
        <w:overflowPunct/>
        <w:autoSpaceDE/>
        <w:autoSpaceDN/>
        <w:adjustRightInd/>
        <w:spacing w:before="180"/>
        <w:textAlignment w:val="auto"/>
        <w:rPr>
          <w:rFonts w:ascii="Verdana" w:hAnsi="Verdana"/>
          <w:b/>
          <w:bCs/>
          <w:color w:val="000099"/>
          <w:szCs w:val="24"/>
        </w:rPr>
      </w:pPr>
      <w:r>
        <w:rPr>
          <w:rFonts w:ascii="Verdana" w:hAnsi="Verdana"/>
          <w:b/>
          <w:bCs/>
          <w:color w:val="000099"/>
          <w:szCs w:val="24"/>
        </w:rPr>
        <w:br w:type="page"/>
      </w:r>
    </w:p>
    <w:tbl>
      <w:tblPr>
        <w:tblW w:w="5000" w:type="pct"/>
        <w:tblLook w:val="04A0" w:firstRow="1" w:lastRow="0" w:firstColumn="1" w:lastColumn="0" w:noHBand="0" w:noVBand="1"/>
      </w:tblPr>
      <w:tblGrid>
        <w:gridCol w:w="1384"/>
        <w:gridCol w:w="1139"/>
        <w:gridCol w:w="1251"/>
        <w:gridCol w:w="264"/>
        <w:gridCol w:w="1244"/>
        <w:gridCol w:w="1247"/>
        <w:gridCol w:w="266"/>
        <w:gridCol w:w="1244"/>
        <w:gridCol w:w="1247"/>
        <w:gridCol w:w="266"/>
        <w:gridCol w:w="1244"/>
        <w:gridCol w:w="1247"/>
        <w:gridCol w:w="266"/>
        <w:gridCol w:w="1244"/>
        <w:gridCol w:w="1227"/>
      </w:tblGrid>
      <w:tr w:rsidR="00AA2E64" w:rsidRPr="00F40F73" w14:paraId="38E655EE" w14:textId="77777777" w:rsidTr="000D11C7">
        <w:trPr>
          <w:trHeight w:val="345"/>
        </w:trPr>
        <w:tc>
          <w:tcPr>
            <w:tcW w:w="5000" w:type="pct"/>
            <w:gridSpan w:val="15"/>
            <w:tcBorders>
              <w:top w:val="nil"/>
              <w:left w:val="nil"/>
              <w:bottom w:val="nil"/>
              <w:right w:val="nil"/>
            </w:tcBorders>
            <w:shd w:val="clear" w:color="auto" w:fill="auto"/>
            <w:noWrap/>
            <w:vAlign w:val="bottom"/>
            <w:hideMark/>
          </w:tcPr>
          <w:p w14:paraId="38E655ED"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32"/>
                <w:szCs w:val="32"/>
                <w:lang w:val="en-US" w:eastAsia="zh-CN"/>
              </w:rPr>
            </w:pPr>
          </w:p>
        </w:tc>
      </w:tr>
      <w:tr w:rsidR="00AA2E64" w:rsidRPr="00F40F73" w14:paraId="38E655F0" w14:textId="77777777" w:rsidTr="00237B69">
        <w:trPr>
          <w:trHeight w:val="345"/>
        </w:trPr>
        <w:tc>
          <w:tcPr>
            <w:tcW w:w="5000" w:type="pct"/>
            <w:gridSpan w:val="15"/>
            <w:tcBorders>
              <w:top w:val="nil"/>
              <w:left w:val="nil"/>
              <w:bottom w:val="single" w:sz="4" w:space="0" w:color="000099"/>
              <w:right w:val="nil"/>
            </w:tcBorders>
            <w:shd w:val="clear" w:color="auto" w:fill="auto"/>
            <w:noWrap/>
            <w:vAlign w:val="bottom"/>
            <w:hideMark/>
          </w:tcPr>
          <w:p w14:paraId="38E655EF"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center"/>
              <w:textAlignment w:val="auto"/>
              <w:rPr>
                <w:rFonts w:ascii="Calibri" w:hAnsi="Calibri"/>
                <w:color w:val="000099"/>
                <w:sz w:val="28"/>
                <w:szCs w:val="28"/>
                <w:lang w:val="en-US" w:eastAsia="zh-CN"/>
              </w:rPr>
            </w:pPr>
          </w:p>
        </w:tc>
      </w:tr>
      <w:tr w:rsidR="00AA2E64" w:rsidRPr="00F40F73" w14:paraId="38E655F2" w14:textId="77777777" w:rsidTr="000D11C7">
        <w:trPr>
          <w:trHeight w:val="420"/>
        </w:trPr>
        <w:tc>
          <w:tcPr>
            <w:tcW w:w="5000" w:type="pct"/>
            <w:gridSpan w:val="15"/>
            <w:tcBorders>
              <w:top w:val="single" w:sz="4" w:space="0" w:color="000099"/>
              <w:left w:val="single" w:sz="4" w:space="0" w:color="000099"/>
              <w:bottom w:val="single" w:sz="4" w:space="0" w:color="000099"/>
              <w:right w:val="single" w:sz="4" w:space="0" w:color="000099"/>
            </w:tcBorders>
            <w:shd w:val="clear" w:color="000000" w:fill="DBE5F1" w:themeFill="accent1" w:themeFillTint="33"/>
            <w:vAlign w:val="bottom"/>
            <w:hideMark/>
          </w:tcPr>
          <w:p w14:paraId="38E655F1" w14:textId="77777777" w:rsidR="00AA2E64" w:rsidRPr="00EF41FF" w:rsidRDefault="00AA2E64" w:rsidP="00B805C7">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32"/>
                <w:szCs w:val="32"/>
                <w:lang w:val="en-US" w:eastAsia="zh-CN"/>
              </w:rPr>
            </w:pPr>
            <w:r w:rsidRPr="00EF41FF">
              <w:rPr>
                <w:rFonts w:ascii="Calibri" w:hAnsi="Calibri"/>
                <w:b/>
                <w:bCs/>
                <w:color w:val="000099"/>
                <w:sz w:val="32"/>
                <w:szCs w:val="32"/>
                <w:lang w:val="en-US" w:eastAsia="zh-CN"/>
              </w:rPr>
              <w:t>Draft Budget for 201</w:t>
            </w:r>
            <w:r w:rsidR="00B805C7">
              <w:rPr>
                <w:rFonts w:ascii="Calibri" w:hAnsi="Calibri"/>
                <w:b/>
                <w:bCs/>
                <w:color w:val="000099"/>
                <w:sz w:val="32"/>
                <w:szCs w:val="32"/>
                <w:lang w:val="en-US" w:eastAsia="zh-CN"/>
              </w:rPr>
              <w:t>5</w:t>
            </w:r>
            <w:r>
              <w:rPr>
                <w:rFonts w:ascii="Calibri" w:hAnsi="Calibri"/>
                <w:b/>
                <w:bCs/>
                <w:color w:val="000099"/>
                <w:sz w:val="32"/>
                <w:szCs w:val="32"/>
                <w:lang w:val="en-US" w:eastAsia="zh-CN"/>
              </w:rPr>
              <w:t xml:space="preserve"> </w:t>
            </w:r>
            <w:r w:rsidRPr="00EF41FF">
              <w:rPr>
                <w:rFonts w:ascii="Calibri" w:hAnsi="Calibri"/>
                <w:b/>
                <w:bCs/>
                <w:color w:val="000099"/>
                <w:sz w:val="32"/>
                <w:szCs w:val="32"/>
                <w:lang w:val="en-US" w:eastAsia="zh-CN"/>
              </w:rPr>
              <w:t>- Budgeted posts</w:t>
            </w:r>
          </w:p>
        </w:tc>
      </w:tr>
      <w:tr w:rsidR="00AA2E64" w:rsidRPr="00F40F73" w14:paraId="38E65602" w14:textId="77777777" w:rsidTr="004119F8">
        <w:trPr>
          <w:trHeight w:hRule="exact" w:val="147"/>
        </w:trPr>
        <w:tc>
          <w:tcPr>
            <w:tcW w:w="468" w:type="pct"/>
            <w:tcBorders>
              <w:top w:val="single" w:sz="4" w:space="0" w:color="000099"/>
              <w:left w:val="nil"/>
              <w:bottom w:val="nil"/>
              <w:right w:val="nil"/>
            </w:tcBorders>
            <w:shd w:val="clear" w:color="auto" w:fill="auto"/>
            <w:noWrap/>
            <w:vAlign w:val="bottom"/>
            <w:hideMark/>
          </w:tcPr>
          <w:p w14:paraId="38E655F3"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color w:val="000099"/>
                <w:szCs w:val="22"/>
                <w:lang w:val="en-US" w:eastAsia="zh-CN"/>
              </w:rPr>
            </w:pPr>
          </w:p>
        </w:tc>
        <w:tc>
          <w:tcPr>
            <w:tcW w:w="385" w:type="pct"/>
            <w:tcBorders>
              <w:top w:val="single" w:sz="4" w:space="0" w:color="000099"/>
              <w:left w:val="nil"/>
              <w:bottom w:val="nil"/>
              <w:right w:val="nil"/>
            </w:tcBorders>
            <w:shd w:val="clear" w:color="auto" w:fill="auto"/>
            <w:noWrap/>
            <w:vAlign w:val="bottom"/>
            <w:hideMark/>
          </w:tcPr>
          <w:p w14:paraId="38E655F4"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i/>
                <w:iCs/>
                <w:color w:val="000099"/>
                <w:szCs w:val="22"/>
                <w:lang w:val="en-US" w:eastAsia="zh-CN"/>
              </w:rPr>
            </w:pPr>
          </w:p>
        </w:tc>
        <w:tc>
          <w:tcPr>
            <w:tcW w:w="422" w:type="pct"/>
            <w:tcBorders>
              <w:top w:val="single" w:sz="4" w:space="0" w:color="000099"/>
              <w:left w:val="nil"/>
              <w:bottom w:val="nil"/>
              <w:right w:val="nil"/>
            </w:tcBorders>
            <w:shd w:val="clear" w:color="auto" w:fill="auto"/>
            <w:noWrap/>
            <w:vAlign w:val="bottom"/>
            <w:hideMark/>
          </w:tcPr>
          <w:p w14:paraId="38E655F5"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89" w:type="pct"/>
            <w:tcBorders>
              <w:top w:val="single" w:sz="4" w:space="0" w:color="000099"/>
              <w:left w:val="nil"/>
              <w:bottom w:val="nil"/>
              <w:right w:val="nil"/>
            </w:tcBorders>
            <w:shd w:val="clear" w:color="auto" w:fill="auto"/>
            <w:noWrap/>
            <w:vAlign w:val="bottom"/>
            <w:hideMark/>
          </w:tcPr>
          <w:p w14:paraId="38E655F6"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single" w:sz="4" w:space="0" w:color="000099"/>
              <w:left w:val="nil"/>
              <w:bottom w:val="nil"/>
              <w:right w:val="nil"/>
            </w:tcBorders>
            <w:shd w:val="clear" w:color="auto" w:fill="auto"/>
            <w:noWrap/>
            <w:vAlign w:val="bottom"/>
            <w:hideMark/>
          </w:tcPr>
          <w:p w14:paraId="38E655F7"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2" w:type="pct"/>
            <w:tcBorders>
              <w:top w:val="single" w:sz="4" w:space="0" w:color="000099"/>
              <w:left w:val="nil"/>
              <w:bottom w:val="nil"/>
              <w:right w:val="nil"/>
            </w:tcBorders>
            <w:shd w:val="clear" w:color="auto" w:fill="auto"/>
            <w:noWrap/>
            <w:vAlign w:val="bottom"/>
            <w:hideMark/>
          </w:tcPr>
          <w:p w14:paraId="38E655F8"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90" w:type="pct"/>
            <w:tcBorders>
              <w:top w:val="single" w:sz="4" w:space="0" w:color="000099"/>
              <w:left w:val="nil"/>
              <w:bottom w:val="nil"/>
              <w:right w:val="nil"/>
            </w:tcBorders>
            <w:shd w:val="clear" w:color="auto" w:fill="auto"/>
            <w:noWrap/>
            <w:vAlign w:val="bottom"/>
            <w:hideMark/>
          </w:tcPr>
          <w:p w14:paraId="38E655F9"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single" w:sz="4" w:space="0" w:color="000099"/>
              <w:left w:val="nil"/>
              <w:bottom w:val="nil"/>
              <w:right w:val="nil"/>
            </w:tcBorders>
            <w:shd w:val="clear" w:color="auto" w:fill="auto"/>
            <w:noWrap/>
            <w:vAlign w:val="bottom"/>
            <w:hideMark/>
          </w:tcPr>
          <w:p w14:paraId="38E655FA"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2" w:type="pct"/>
            <w:tcBorders>
              <w:top w:val="single" w:sz="4" w:space="0" w:color="000099"/>
              <w:left w:val="nil"/>
              <w:bottom w:val="nil"/>
              <w:right w:val="nil"/>
            </w:tcBorders>
            <w:shd w:val="clear" w:color="auto" w:fill="auto"/>
            <w:noWrap/>
            <w:vAlign w:val="bottom"/>
            <w:hideMark/>
          </w:tcPr>
          <w:p w14:paraId="38E655FB"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90" w:type="pct"/>
            <w:tcBorders>
              <w:top w:val="single" w:sz="4" w:space="0" w:color="000099"/>
              <w:left w:val="nil"/>
              <w:bottom w:val="nil"/>
              <w:right w:val="nil"/>
            </w:tcBorders>
            <w:shd w:val="clear" w:color="auto" w:fill="auto"/>
            <w:noWrap/>
            <w:vAlign w:val="bottom"/>
            <w:hideMark/>
          </w:tcPr>
          <w:p w14:paraId="38E655FC"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single" w:sz="4" w:space="0" w:color="000099"/>
              <w:left w:val="nil"/>
              <w:bottom w:val="nil"/>
              <w:right w:val="nil"/>
            </w:tcBorders>
            <w:shd w:val="clear" w:color="auto" w:fill="auto"/>
            <w:noWrap/>
            <w:vAlign w:val="bottom"/>
            <w:hideMark/>
          </w:tcPr>
          <w:p w14:paraId="38E655FD"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2" w:type="pct"/>
            <w:tcBorders>
              <w:top w:val="single" w:sz="4" w:space="0" w:color="000099"/>
              <w:left w:val="nil"/>
              <w:bottom w:val="nil"/>
              <w:right w:val="nil"/>
            </w:tcBorders>
            <w:shd w:val="clear" w:color="auto" w:fill="auto"/>
            <w:noWrap/>
            <w:vAlign w:val="bottom"/>
            <w:hideMark/>
          </w:tcPr>
          <w:p w14:paraId="38E655FE"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90" w:type="pct"/>
            <w:tcBorders>
              <w:top w:val="single" w:sz="4" w:space="0" w:color="000099"/>
              <w:left w:val="nil"/>
              <w:bottom w:val="nil"/>
              <w:right w:val="nil"/>
            </w:tcBorders>
            <w:shd w:val="clear" w:color="auto" w:fill="auto"/>
            <w:noWrap/>
            <w:vAlign w:val="bottom"/>
            <w:hideMark/>
          </w:tcPr>
          <w:p w14:paraId="38E655FF"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single" w:sz="4" w:space="0" w:color="000099"/>
              <w:left w:val="nil"/>
              <w:bottom w:val="nil"/>
              <w:right w:val="nil"/>
            </w:tcBorders>
            <w:shd w:val="clear" w:color="auto" w:fill="auto"/>
            <w:noWrap/>
            <w:vAlign w:val="bottom"/>
            <w:hideMark/>
          </w:tcPr>
          <w:p w14:paraId="38E65600"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16" w:type="pct"/>
            <w:tcBorders>
              <w:top w:val="single" w:sz="4" w:space="0" w:color="000099"/>
              <w:left w:val="nil"/>
              <w:bottom w:val="nil"/>
              <w:right w:val="nil"/>
            </w:tcBorders>
            <w:shd w:val="clear" w:color="auto" w:fill="auto"/>
            <w:noWrap/>
            <w:vAlign w:val="bottom"/>
            <w:hideMark/>
          </w:tcPr>
          <w:p w14:paraId="38E65601"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r>
      <w:tr w:rsidR="00AA2E64" w:rsidRPr="00F40F73" w14:paraId="38E65612" w14:textId="77777777" w:rsidTr="004119F8">
        <w:trPr>
          <w:trHeight w:val="282"/>
        </w:trPr>
        <w:tc>
          <w:tcPr>
            <w:tcW w:w="468" w:type="pct"/>
            <w:tcBorders>
              <w:top w:val="nil"/>
              <w:left w:val="nil"/>
              <w:bottom w:val="single" w:sz="4" w:space="0" w:color="0070C0"/>
              <w:right w:val="nil"/>
            </w:tcBorders>
            <w:shd w:val="clear" w:color="auto" w:fill="auto"/>
            <w:noWrap/>
            <w:vAlign w:val="bottom"/>
            <w:hideMark/>
          </w:tcPr>
          <w:p w14:paraId="38E65603"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color w:val="000099"/>
                <w:szCs w:val="22"/>
                <w:lang w:val="en-US" w:eastAsia="zh-CN"/>
              </w:rPr>
            </w:pPr>
          </w:p>
        </w:tc>
        <w:tc>
          <w:tcPr>
            <w:tcW w:w="385" w:type="pct"/>
            <w:tcBorders>
              <w:top w:val="nil"/>
              <w:left w:val="nil"/>
              <w:bottom w:val="single" w:sz="4" w:space="0" w:color="0070C0"/>
              <w:right w:val="nil"/>
            </w:tcBorders>
            <w:shd w:val="clear" w:color="auto" w:fill="auto"/>
            <w:noWrap/>
            <w:vAlign w:val="bottom"/>
            <w:hideMark/>
          </w:tcPr>
          <w:p w14:paraId="38E65604"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i/>
                <w:iCs/>
                <w:color w:val="000099"/>
                <w:szCs w:val="22"/>
                <w:lang w:val="en-US" w:eastAsia="zh-CN"/>
              </w:rPr>
            </w:pPr>
          </w:p>
        </w:tc>
        <w:tc>
          <w:tcPr>
            <w:tcW w:w="422" w:type="pct"/>
            <w:tcBorders>
              <w:top w:val="nil"/>
              <w:left w:val="nil"/>
              <w:bottom w:val="single" w:sz="4" w:space="0" w:color="0070C0"/>
              <w:right w:val="nil"/>
            </w:tcBorders>
            <w:shd w:val="clear" w:color="auto" w:fill="auto"/>
            <w:noWrap/>
            <w:vAlign w:val="bottom"/>
            <w:hideMark/>
          </w:tcPr>
          <w:p w14:paraId="38E65605"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89" w:type="pct"/>
            <w:tcBorders>
              <w:top w:val="nil"/>
              <w:left w:val="nil"/>
              <w:bottom w:val="single" w:sz="4" w:space="0" w:color="0070C0"/>
              <w:right w:val="nil"/>
            </w:tcBorders>
            <w:shd w:val="clear" w:color="auto" w:fill="auto"/>
            <w:noWrap/>
            <w:vAlign w:val="bottom"/>
            <w:hideMark/>
          </w:tcPr>
          <w:p w14:paraId="38E65606"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nil"/>
              <w:left w:val="nil"/>
              <w:bottom w:val="single" w:sz="4" w:space="0" w:color="0070C0"/>
              <w:right w:val="nil"/>
            </w:tcBorders>
            <w:shd w:val="clear" w:color="auto" w:fill="auto"/>
            <w:noWrap/>
            <w:vAlign w:val="bottom"/>
            <w:hideMark/>
          </w:tcPr>
          <w:p w14:paraId="38E65607"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2" w:type="pct"/>
            <w:tcBorders>
              <w:top w:val="nil"/>
              <w:left w:val="nil"/>
              <w:bottom w:val="single" w:sz="4" w:space="0" w:color="0070C0"/>
              <w:right w:val="nil"/>
            </w:tcBorders>
            <w:shd w:val="clear" w:color="auto" w:fill="auto"/>
            <w:noWrap/>
            <w:vAlign w:val="bottom"/>
            <w:hideMark/>
          </w:tcPr>
          <w:p w14:paraId="38E65608"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90" w:type="pct"/>
            <w:tcBorders>
              <w:top w:val="nil"/>
              <w:left w:val="nil"/>
              <w:bottom w:val="single" w:sz="4" w:space="0" w:color="0070C0"/>
              <w:right w:val="nil"/>
            </w:tcBorders>
            <w:shd w:val="clear" w:color="auto" w:fill="auto"/>
            <w:noWrap/>
            <w:vAlign w:val="bottom"/>
            <w:hideMark/>
          </w:tcPr>
          <w:p w14:paraId="38E65609"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nil"/>
              <w:left w:val="nil"/>
              <w:bottom w:val="single" w:sz="4" w:space="0" w:color="0070C0"/>
              <w:right w:val="nil"/>
            </w:tcBorders>
            <w:shd w:val="clear" w:color="auto" w:fill="auto"/>
            <w:noWrap/>
            <w:vAlign w:val="bottom"/>
            <w:hideMark/>
          </w:tcPr>
          <w:p w14:paraId="38E6560A"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2" w:type="pct"/>
            <w:tcBorders>
              <w:top w:val="nil"/>
              <w:left w:val="nil"/>
              <w:bottom w:val="single" w:sz="4" w:space="0" w:color="0070C0"/>
              <w:right w:val="nil"/>
            </w:tcBorders>
            <w:shd w:val="clear" w:color="auto" w:fill="auto"/>
            <w:noWrap/>
            <w:vAlign w:val="bottom"/>
            <w:hideMark/>
          </w:tcPr>
          <w:p w14:paraId="38E6560B"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90" w:type="pct"/>
            <w:tcBorders>
              <w:top w:val="nil"/>
              <w:left w:val="nil"/>
              <w:bottom w:val="single" w:sz="4" w:space="0" w:color="0070C0"/>
              <w:right w:val="nil"/>
            </w:tcBorders>
            <w:shd w:val="clear" w:color="auto" w:fill="auto"/>
            <w:noWrap/>
            <w:vAlign w:val="bottom"/>
            <w:hideMark/>
          </w:tcPr>
          <w:p w14:paraId="38E6560C"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nil"/>
              <w:left w:val="nil"/>
              <w:bottom w:val="single" w:sz="4" w:space="0" w:color="0070C0"/>
              <w:right w:val="nil"/>
            </w:tcBorders>
            <w:shd w:val="clear" w:color="auto" w:fill="auto"/>
            <w:noWrap/>
            <w:vAlign w:val="bottom"/>
            <w:hideMark/>
          </w:tcPr>
          <w:p w14:paraId="38E6560D"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2" w:type="pct"/>
            <w:tcBorders>
              <w:top w:val="nil"/>
              <w:left w:val="nil"/>
              <w:bottom w:val="single" w:sz="4" w:space="0" w:color="0070C0"/>
              <w:right w:val="nil"/>
            </w:tcBorders>
            <w:shd w:val="clear" w:color="auto" w:fill="auto"/>
            <w:noWrap/>
            <w:vAlign w:val="bottom"/>
            <w:hideMark/>
          </w:tcPr>
          <w:p w14:paraId="38E6560E"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90" w:type="pct"/>
            <w:tcBorders>
              <w:top w:val="nil"/>
              <w:left w:val="nil"/>
              <w:bottom w:val="single" w:sz="4" w:space="0" w:color="0070C0"/>
              <w:right w:val="nil"/>
            </w:tcBorders>
            <w:shd w:val="clear" w:color="auto" w:fill="auto"/>
            <w:noWrap/>
            <w:vAlign w:val="bottom"/>
            <w:hideMark/>
          </w:tcPr>
          <w:p w14:paraId="38E6560F"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21" w:type="pct"/>
            <w:tcBorders>
              <w:top w:val="nil"/>
              <w:left w:val="nil"/>
              <w:bottom w:val="single" w:sz="4" w:space="0" w:color="0070C0"/>
              <w:right w:val="nil"/>
            </w:tcBorders>
            <w:shd w:val="clear" w:color="auto" w:fill="auto"/>
            <w:noWrap/>
            <w:vAlign w:val="bottom"/>
            <w:hideMark/>
          </w:tcPr>
          <w:p w14:paraId="38E65610"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c>
          <w:tcPr>
            <w:tcW w:w="416" w:type="pct"/>
            <w:tcBorders>
              <w:top w:val="nil"/>
              <w:left w:val="nil"/>
              <w:bottom w:val="single" w:sz="4" w:space="0" w:color="0070C0"/>
              <w:right w:val="nil"/>
            </w:tcBorders>
            <w:shd w:val="clear" w:color="auto" w:fill="auto"/>
            <w:noWrap/>
            <w:vAlign w:val="bottom"/>
            <w:hideMark/>
          </w:tcPr>
          <w:p w14:paraId="38E65611"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i/>
                <w:iCs/>
                <w:color w:val="000099"/>
                <w:szCs w:val="22"/>
                <w:lang w:val="en-US" w:eastAsia="zh-CN"/>
              </w:rPr>
            </w:pPr>
          </w:p>
        </w:tc>
      </w:tr>
      <w:tr w:rsidR="00AA2E64" w:rsidRPr="00F40F73" w14:paraId="38E6561E" w14:textId="77777777" w:rsidTr="004119F8">
        <w:trPr>
          <w:trHeight w:val="284"/>
        </w:trPr>
        <w:tc>
          <w:tcPr>
            <w:tcW w:w="468" w:type="pct"/>
            <w:tcBorders>
              <w:top w:val="single" w:sz="4" w:space="0" w:color="0070C0"/>
              <w:left w:val="nil"/>
              <w:bottom w:val="nil"/>
              <w:right w:val="nil"/>
            </w:tcBorders>
            <w:shd w:val="clear" w:color="000000" w:fill="DBE5F1" w:themeFill="accent1" w:themeFillTint="33"/>
            <w:noWrap/>
            <w:vAlign w:val="bottom"/>
            <w:hideMark/>
          </w:tcPr>
          <w:p w14:paraId="38E65613"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color w:val="000099"/>
                <w:szCs w:val="22"/>
                <w:lang w:val="en-US" w:eastAsia="zh-CN"/>
              </w:rPr>
            </w:pPr>
            <w:r w:rsidRPr="00F40F73">
              <w:rPr>
                <w:rFonts w:ascii="Calibri" w:hAnsi="Calibri"/>
                <w:b/>
                <w:bCs/>
                <w:color w:val="000099"/>
                <w:sz w:val="22"/>
                <w:szCs w:val="22"/>
                <w:lang w:val="en-US" w:eastAsia="zh-CN"/>
              </w:rPr>
              <w:t> </w:t>
            </w:r>
          </w:p>
        </w:tc>
        <w:tc>
          <w:tcPr>
            <w:tcW w:w="808" w:type="pct"/>
            <w:gridSpan w:val="2"/>
            <w:tcBorders>
              <w:top w:val="single" w:sz="4" w:space="0" w:color="0070C0"/>
              <w:left w:val="nil"/>
              <w:bottom w:val="nil"/>
              <w:right w:val="nil"/>
            </w:tcBorders>
            <w:shd w:val="clear" w:color="000000" w:fill="DBE5F1" w:themeFill="accent1" w:themeFillTint="33"/>
            <w:noWrap/>
            <w:vAlign w:val="bottom"/>
            <w:hideMark/>
          </w:tcPr>
          <w:p w14:paraId="38E65614"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General</w:t>
            </w:r>
          </w:p>
        </w:tc>
        <w:tc>
          <w:tcPr>
            <w:tcW w:w="89" w:type="pct"/>
            <w:tcBorders>
              <w:top w:val="single" w:sz="4" w:space="0" w:color="0070C0"/>
              <w:left w:val="nil"/>
              <w:bottom w:val="nil"/>
              <w:right w:val="nil"/>
            </w:tcBorders>
            <w:shd w:val="clear" w:color="000000" w:fill="DBE5F1" w:themeFill="accent1" w:themeFillTint="33"/>
            <w:noWrap/>
            <w:vAlign w:val="bottom"/>
            <w:hideMark/>
          </w:tcPr>
          <w:p w14:paraId="38E65615"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color w:val="000099"/>
                <w:sz w:val="20"/>
                <w:lang w:val="en-US" w:eastAsia="zh-CN"/>
              </w:rPr>
            </w:pPr>
            <w:r w:rsidRPr="00F40F73">
              <w:rPr>
                <w:rFonts w:ascii="Calibri" w:hAnsi="Calibri"/>
                <w:b/>
                <w:bCs/>
                <w:color w:val="000099"/>
                <w:sz w:val="20"/>
                <w:lang w:val="en-US" w:eastAsia="zh-CN"/>
              </w:rPr>
              <w:t> </w:t>
            </w:r>
          </w:p>
        </w:tc>
        <w:tc>
          <w:tcPr>
            <w:tcW w:w="843" w:type="pct"/>
            <w:gridSpan w:val="2"/>
            <w:tcBorders>
              <w:top w:val="single" w:sz="4" w:space="0" w:color="0070C0"/>
              <w:left w:val="nil"/>
              <w:bottom w:val="nil"/>
              <w:right w:val="nil"/>
            </w:tcBorders>
            <w:shd w:val="clear" w:color="000000" w:fill="DBE5F1" w:themeFill="accent1" w:themeFillTint="33"/>
            <w:noWrap/>
            <w:vAlign w:val="bottom"/>
            <w:hideMark/>
          </w:tcPr>
          <w:p w14:paraId="38E65616"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Radiocommunication</w:t>
            </w:r>
          </w:p>
        </w:tc>
        <w:tc>
          <w:tcPr>
            <w:tcW w:w="90" w:type="pct"/>
            <w:tcBorders>
              <w:top w:val="single" w:sz="4" w:space="0" w:color="0070C0"/>
              <w:left w:val="nil"/>
              <w:bottom w:val="nil"/>
              <w:right w:val="nil"/>
            </w:tcBorders>
            <w:shd w:val="clear" w:color="000000" w:fill="DBE5F1" w:themeFill="accent1" w:themeFillTint="33"/>
            <w:noWrap/>
            <w:vAlign w:val="bottom"/>
            <w:hideMark/>
          </w:tcPr>
          <w:p w14:paraId="38E65617"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left"/>
              <w:textAlignment w:val="auto"/>
              <w:rPr>
                <w:rFonts w:ascii="Calibri" w:hAnsi="Calibri"/>
                <w:b/>
                <w:bCs/>
                <w:color w:val="000099"/>
                <w:sz w:val="20"/>
                <w:lang w:val="en-US" w:eastAsia="zh-CN"/>
              </w:rPr>
            </w:pPr>
            <w:r w:rsidRPr="00F40F73">
              <w:rPr>
                <w:rFonts w:ascii="Calibri" w:hAnsi="Calibri"/>
                <w:b/>
                <w:bCs/>
                <w:color w:val="000099"/>
                <w:sz w:val="20"/>
                <w:lang w:val="en-US" w:eastAsia="zh-CN"/>
              </w:rPr>
              <w:t> </w:t>
            </w:r>
          </w:p>
        </w:tc>
        <w:tc>
          <w:tcPr>
            <w:tcW w:w="843" w:type="pct"/>
            <w:gridSpan w:val="2"/>
            <w:tcBorders>
              <w:top w:val="single" w:sz="4" w:space="0" w:color="0070C0"/>
              <w:left w:val="nil"/>
              <w:bottom w:val="nil"/>
              <w:right w:val="nil"/>
            </w:tcBorders>
            <w:shd w:val="clear" w:color="000000" w:fill="DBE5F1" w:themeFill="accent1" w:themeFillTint="33"/>
            <w:noWrap/>
            <w:vAlign w:val="bottom"/>
            <w:hideMark/>
          </w:tcPr>
          <w:p w14:paraId="38E65618"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 xml:space="preserve">Telecommunication </w:t>
            </w:r>
          </w:p>
        </w:tc>
        <w:tc>
          <w:tcPr>
            <w:tcW w:w="90" w:type="pct"/>
            <w:tcBorders>
              <w:top w:val="single" w:sz="4" w:space="0" w:color="0070C0"/>
              <w:left w:val="nil"/>
              <w:bottom w:val="nil"/>
              <w:right w:val="nil"/>
            </w:tcBorders>
            <w:shd w:val="clear" w:color="000000" w:fill="DBE5F1" w:themeFill="accent1" w:themeFillTint="33"/>
            <w:noWrap/>
            <w:vAlign w:val="bottom"/>
            <w:hideMark/>
          </w:tcPr>
          <w:p w14:paraId="38E65619"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 </w:t>
            </w:r>
          </w:p>
        </w:tc>
        <w:tc>
          <w:tcPr>
            <w:tcW w:w="843" w:type="pct"/>
            <w:gridSpan w:val="2"/>
            <w:tcBorders>
              <w:top w:val="single" w:sz="4" w:space="0" w:color="0070C0"/>
              <w:left w:val="nil"/>
              <w:bottom w:val="nil"/>
              <w:right w:val="nil"/>
            </w:tcBorders>
            <w:shd w:val="clear" w:color="000000" w:fill="DBE5F1" w:themeFill="accent1" w:themeFillTint="33"/>
            <w:noWrap/>
            <w:vAlign w:val="bottom"/>
            <w:hideMark/>
          </w:tcPr>
          <w:p w14:paraId="38E6561A"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 xml:space="preserve">Telecommunication </w:t>
            </w:r>
          </w:p>
        </w:tc>
        <w:tc>
          <w:tcPr>
            <w:tcW w:w="90" w:type="pct"/>
            <w:tcBorders>
              <w:top w:val="single" w:sz="4" w:space="0" w:color="0070C0"/>
              <w:left w:val="nil"/>
              <w:bottom w:val="nil"/>
              <w:right w:val="nil"/>
            </w:tcBorders>
            <w:shd w:val="clear" w:color="000000" w:fill="DBE5F1" w:themeFill="accent1" w:themeFillTint="33"/>
            <w:noWrap/>
            <w:vAlign w:val="bottom"/>
            <w:hideMark/>
          </w:tcPr>
          <w:p w14:paraId="38E6561B"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Cs w:val="22"/>
                <w:lang w:val="en-US" w:eastAsia="zh-CN"/>
              </w:rPr>
            </w:pPr>
            <w:r w:rsidRPr="00F40F73">
              <w:rPr>
                <w:rFonts w:ascii="Calibri" w:hAnsi="Calibri"/>
                <w:b/>
                <w:bCs/>
                <w:color w:val="000099"/>
                <w:sz w:val="22"/>
                <w:szCs w:val="22"/>
                <w:lang w:val="en-US" w:eastAsia="zh-CN"/>
              </w:rPr>
              <w:t> </w:t>
            </w:r>
          </w:p>
        </w:tc>
        <w:tc>
          <w:tcPr>
            <w:tcW w:w="421" w:type="pct"/>
            <w:tcBorders>
              <w:top w:val="single" w:sz="4" w:space="0" w:color="0070C0"/>
              <w:left w:val="nil"/>
              <w:bottom w:val="nil"/>
              <w:right w:val="nil"/>
            </w:tcBorders>
            <w:shd w:val="clear" w:color="000000" w:fill="DBE5F1" w:themeFill="accent1" w:themeFillTint="33"/>
            <w:noWrap/>
            <w:vAlign w:val="bottom"/>
            <w:hideMark/>
          </w:tcPr>
          <w:p w14:paraId="38E6561C"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Cs w:val="22"/>
                <w:lang w:val="en-US" w:eastAsia="zh-CN"/>
              </w:rPr>
            </w:pPr>
            <w:r w:rsidRPr="00F40F73">
              <w:rPr>
                <w:rFonts w:ascii="Calibri" w:hAnsi="Calibri"/>
                <w:b/>
                <w:bCs/>
                <w:color w:val="000099"/>
                <w:sz w:val="22"/>
                <w:szCs w:val="22"/>
                <w:lang w:val="en-US" w:eastAsia="zh-CN"/>
              </w:rPr>
              <w:t> </w:t>
            </w:r>
          </w:p>
        </w:tc>
        <w:tc>
          <w:tcPr>
            <w:tcW w:w="416" w:type="pct"/>
            <w:tcBorders>
              <w:top w:val="single" w:sz="4" w:space="0" w:color="0070C0"/>
              <w:left w:val="nil"/>
              <w:bottom w:val="nil"/>
              <w:right w:val="nil"/>
            </w:tcBorders>
            <w:shd w:val="clear" w:color="000000" w:fill="DBE5F1" w:themeFill="accent1" w:themeFillTint="33"/>
            <w:noWrap/>
            <w:vAlign w:val="bottom"/>
            <w:hideMark/>
          </w:tcPr>
          <w:p w14:paraId="38E6561D" w14:textId="77777777" w:rsidR="00AA2E64" w:rsidRPr="00F40F73" w:rsidRDefault="00AA2E64" w:rsidP="000D11C7">
            <w:pPr>
              <w:tabs>
                <w:tab w:val="clear" w:pos="794"/>
                <w:tab w:val="clear" w:pos="1191"/>
                <w:tab w:val="clear" w:pos="1588"/>
                <w:tab w:val="clear" w:pos="1985"/>
              </w:tabs>
              <w:overflowPunct/>
              <w:autoSpaceDE/>
              <w:autoSpaceDN/>
              <w:adjustRightInd/>
              <w:spacing w:before="0"/>
              <w:jc w:val="center"/>
              <w:textAlignment w:val="auto"/>
              <w:rPr>
                <w:rFonts w:ascii="Calibri" w:hAnsi="Calibri"/>
                <w:b/>
                <w:bCs/>
                <w:color w:val="000099"/>
                <w:szCs w:val="22"/>
                <w:lang w:val="en-US" w:eastAsia="zh-CN"/>
              </w:rPr>
            </w:pPr>
            <w:r w:rsidRPr="00F40F73">
              <w:rPr>
                <w:rFonts w:ascii="Calibri" w:hAnsi="Calibri"/>
                <w:b/>
                <w:bCs/>
                <w:color w:val="000099"/>
                <w:sz w:val="22"/>
                <w:szCs w:val="22"/>
                <w:lang w:val="en-US" w:eastAsia="zh-CN"/>
              </w:rPr>
              <w:t> </w:t>
            </w:r>
          </w:p>
        </w:tc>
      </w:tr>
      <w:tr w:rsidR="00AA2E64" w:rsidRPr="00F40F73" w14:paraId="38E65629" w14:textId="77777777" w:rsidTr="004119F8">
        <w:trPr>
          <w:trHeight w:val="284"/>
        </w:trPr>
        <w:tc>
          <w:tcPr>
            <w:tcW w:w="468" w:type="pct"/>
            <w:tcBorders>
              <w:top w:val="nil"/>
              <w:left w:val="nil"/>
              <w:right w:val="nil"/>
            </w:tcBorders>
            <w:shd w:val="clear" w:color="000000" w:fill="DBE5F1" w:themeFill="accent1" w:themeFillTint="33"/>
            <w:noWrap/>
            <w:vAlign w:val="bottom"/>
            <w:hideMark/>
          </w:tcPr>
          <w:p w14:paraId="38E6561F" w14:textId="77777777" w:rsidR="00AA2E64" w:rsidRPr="00F40F73" w:rsidRDefault="00AA2E64" w:rsidP="000D11C7">
            <w:pPr>
              <w:tabs>
                <w:tab w:val="clear" w:pos="794"/>
                <w:tab w:val="clear" w:pos="1191"/>
                <w:tab w:val="clear" w:pos="1588"/>
                <w:tab w:val="clear" w:pos="1985"/>
              </w:tabs>
              <w:overflowPunct/>
              <w:autoSpaceDE/>
              <w:autoSpaceDN/>
              <w:adjustRightInd/>
              <w:spacing w:before="0" w:after="120"/>
              <w:jc w:val="left"/>
              <w:textAlignment w:val="auto"/>
              <w:rPr>
                <w:rFonts w:ascii="Calibri" w:hAnsi="Calibri"/>
                <w:b/>
                <w:bCs/>
                <w:color w:val="000099"/>
                <w:szCs w:val="22"/>
                <w:lang w:val="en-US" w:eastAsia="zh-CN"/>
              </w:rPr>
            </w:pPr>
            <w:r w:rsidRPr="00F40F73">
              <w:rPr>
                <w:rFonts w:ascii="Calibri" w:hAnsi="Calibri"/>
                <w:b/>
                <w:bCs/>
                <w:color w:val="000099"/>
                <w:sz w:val="22"/>
                <w:szCs w:val="22"/>
                <w:lang w:val="en-US" w:eastAsia="zh-CN"/>
              </w:rPr>
              <w:t> </w:t>
            </w:r>
          </w:p>
        </w:tc>
        <w:tc>
          <w:tcPr>
            <w:tcW w:w="808" w:type="pct"/>
            <w:gridSpan w:val="2"/>
            <w:tcBorders>
              <w:top w:val="nil"/>
              <w:left w:val="nil"/>
              <w:right w:val="nil"/>
            </w:tcBorders>
            <w:shd w:val="clear" w:color="000000" w:fill="DBE5F1" w:themeFill="accent1" w:themeFillTint="33"/>
            <w:noWrap/>
            <w:vAlign w:val="bottom"/>
            <w:hideMark/>
          </w:tcPr>
          <w:p w14:paraId="38E65620" w14:textId="77777777" w:rsidR="00AA2E64" w:rsidRPr="00F40F73" w:rsidRDefault="00AA2E64" w:rsidP="000D11C7">
            <w:pPr>
              <w:tabs>
                <w:tab w:val="clear" w:pos="794"/>
                <w:tab w:val="clear" w:pos="1191"/>
                <w:tab w:val="clear" w:pos="1588"/>
                <w:tab w:val="clear" w:pos="1985"/>
              </w:tabs>
              <w:overflowPunct/>
              <w:autoSpaceDE/>
              <w:autoSpaceDN/>
              <w:adjustRightInd/>
              <w:spacing w:before="0" w:after="12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Secretariat</w:t>
            </w:r>
          </w:p>
        </w:tc>
        <w:tc>
          <w:tcPr>
            <w:tcW w:w="89" w:type="pct"/>
            <w:tcBorders>
              <w:top w:val="nil"/>
              <w:left w:val="nil"/>
              <w:right w:val="nil"/>
            </w:tcBorders>
            <w:shd w:val="clear" w:color="000000" w:fill="DBE5F1" w:themeFill="accent1" w:themeFillTint="33"/>
            <w:noWrap/>
            <w:vAlign w:val="bottom"/>
            <w:hideMark/>
          </w:tcPr>
          <w:p w14:paraId="38E65621" w14:textId="77777777" w:rsidR="00AA2E64" w:rsidRPr="00F40F73" w:rsidRDefault="00AA2E64" w:rsidP="000D11C7">
            <w:pPr>
              <w:tabs>
                <w:tab w:val="clear" w:pos="794"/>
                <w:tab w:val="clear" w:pos="1191"/>
                <w:tab w:val="clear" w:pos="1588"/>
                <w:tab w:val="clear" w:pos="1985"/>
              </w:tabs>
              <w:overflowPunct/>
              <w:autoSpaceDE/>
              <w:autoSpaceDN/>
              <w:adjustRightInd/>
              <w:spacing w:before="0" w:after="120"/>
              <w:jc w:val="left"/>
              <w:textAlignment w:val="auto"/>
              <w:rPr>
                <w:rFonts w:ascii="Calibri" w:hAnsi="Calibri"/>
                <w:b/>
                <w:bCs/>
                <w:color w:val="000099"/>
                <w:sz w:val="20"/>
                <w:lang w:val="en-US" w:eastAsia="zh-CN"/>
              </w:rPr>
            </w:pPr>
            <w:r w:rsidRPr="00F40F73">
              <w:rPr>
                <w:rFonts w:ascii="Calibri" w:hAnsi="Calibri"/>
                <w:b/>
                <w:bCs/>
                <w:color w:val="000099"/>
                <w:sz w:val="20"/>
                <w:lang w:val="en-US" w:eastAsia="zh-CN"/>
              </w:rPr>
              <w:t> </w:t>
            </w:r>
          </w:p>
        </w:tc>
        <w:tc>
          <w:tcPr>
            <w:tcW w:w="843" w:type="pct"/>
            <w:gridSpan w:val="2"/>
            <w:tcBorders>
              <w:top w:val="nil"/>
              <w:left w:val="nil"/>
              <w:right w:val="nil"/>
            </w:tcBorders>
            <w:shd w:val="clear" w:color="000000" w:fill="DBE5F1" w:themeFill="accent1" w:themeFillTint="33"/>
            <w:noWrap/>
            <w:vAlign w:val="bottom"/>
            <w:hideMark/>
          </w:tcPr>
          <w:p w14:paraId="38E65622" w14:textId="77777777" w:rsidR="00AA2E64" w:rsidRPr="00F40F73" w:rsidRDefault="00AA2E64" w:rsidP="000D11C7">
            <w:pPr>
              <w:tabs>
                <w:tab w:val="clear" w:pos="794"/>
                <w:tab w:val="clear" w:pos="1191"/>
                <w:tab w:val="clear" w:pos="1588"/>
                <w:tab w:val="clear" w:pos="1985"/>
              </w:tabs>
              <w:overflowPunct/>
              <w:autoSpaceDE/>
              <w:autoSpaceDN/>
              <w:adjustRightInd/>
              <w:spacing w:before="0" w:after="12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Bureau</w:t>
            </w:r>
          </w:p>
        </w:tc>
        <w:tc>
          <w:tcPr>
            <w:tcW w:w="90" w:type="pct"/>
            <w:tcBorders>
              <w:top w:val="nil"/>
              <w:left w:val="nil"/>
              <w:right w:val="nil"/>
            </w:tcBorders>
            <w:shd w:val="clear" w:color="000000" w:fill="DBE5F1" w:themeFill="accent1" w:themeFillTint="33"/>
            <w:noWrap/>
            <w:vAlign w:val="bottom"/>
            <w:hideMark/>
          </w:tcPr>
          <w:p w14:paraId="38E65623" w14:textId="77777777" w:rsidR="00AA2E64" w:rsidRPr="00F40F73" w:rsidRDefault="00AA2E64" w:rsidP="000D11C7">
            <w:pPr>
              <w:tabs>
                <w:tab w:val="clear" w:pos="794"/>
                <w:tab w:val="clear" w:pos="1191"/>
                <w:tab w:val="clear" w:pos="1588"/>
                <w:tab w:val="clear" w:pos="1985"/>
              </w:tabs>
              <w:overflowPunct/>
              <w:autoSpaceDE/>
              <w:autoSpaceDN/>
              <w:adjustRightInd/>
              <w:spacing w:before="0" w:after="120"/>
              <w:jc w:val="left"/>
              <w:textAlignment w:val="auto"/>
              <w:rPr>
                <w:rFonts w:ascii="Calibri" w:hAnsi="Calibri"/>
                <w:b/>
                <w:bCs/>
                <w:color w:val="000099"/>
                <w:sz w:val="20"/>
                <w:lang w:val="en-US" w:eastAsia="zh-CN"/>
              </w:rPr>
            </w:pPr>
            <w:r w:rsidRPr="00F40F73">
              <w:rPr>
                <w:rFonts w:ascii="Calibri" w:hAnsi="Calibri"/>
                <w:b/>
                <w:bCs/>
                <w:color w:val="000099"/>
                <w:sz w:val="20"/>
                <w:lang w:val="en-US" w:eastAsia="zh-CN"/>
              </w:rPr>
              <w:t> </w:t>
            </w:r>
          </w:p>
        </w:tc>
        <w:tc>
          <w:tcPr>
            <w:tcW w:w="843" w:type="pct"/>
            <w:gridSpan w:val="2"/>
            <w:tcBorders>
              <w:top w:val="nil"/>
              <w:left w:val="nil"/>
              <w:right w:val="nil"/>
            </w:tcBorders>
            <w:shd w:val="clear" w:color="000000" w:fill="DBE5F1" w:themeFill="accent1" w:themeFillTint="33"/>
            <w:noWrap/>
            <w:vAlign w:val="bottom"/>
            <w:hideMark/>
          </w:tcPr>
          <w:p w14:paraId="38E65624" w14:textId="77777777" w:rsidR="00AA2E64" w:rsidRPr="00F40F73" w:rsidRDefault="00AA2E64" w:rsidP="000D11C7">
            <w:pPr>
              <w:tabs>
                <w:tab w:val="clear" w:pos="794"/>
                <w:tab w:val="clear" w:pos="1191"/>
                <w:tab w:val="clear" w:pos="1588"/>
                <w:tab w:val="clear" w:pos="1985"/>
              </w:tabs>
              <w:overflowPunct/>
              <w:autoSpaceDE/>
              <w:autoSpaceDN/>
              <w:adjustRightInd/>
              <w:spacing w:before="0" w:after="12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Standardization Bureau</w:t>
            </w:r>
          </w:p>
        </w:tc>
        <w:tc>
          <w:tcPr>
            <w:tcW w:w="90" w:type="pct"/>
            <w:tcBorders>
              <w:top w:val="nil"/>
              <w:left w:val="nil"/>
              <w:right w:val="nil"/>
            </w:tcBorders>
            <w:shd w:val="clear" w:color="000000" w:fill="DBE5F1" w:themeFill="accent1" w:themeFillTint="33"/>
            <w:noWrap/>
            <w:vAlign w:val="bottom"/>
            <w:hideMark/>
          </w:tcPr>
          <w:p w14:paraId="38E65625" w14:textId="77777777" w:rsidR="00AA2E64" w:rsidRPr="00F40F73" w:rsidRDefault="00AA2E64" w:rsidP="000D11C7">
            <w:pPr>
              <w:tabs>
                <w:tab w:val="clear" w:pos="794"/>
                <w:tab w:val="clear" w:pos="1191"/>
                <w:tab w:val="clear" w:pos="1588"/>
                <w:tab w:val="clear" w:pos="1985"/>
              </w:tabs>
              <w:overflowPunct/>
              <w:autoSpaceDE/>
              <w:autoSpaceDN/>
              <w:adjustRightInd/>
              <w:spacing w:before="0" w:after="12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 </w:t>
            </w:r>
          </w:p>
        </w:tc>
        <w:tc>
          <w:tcPr>
            <w:tcW w:w="843" w:type="pct"/>
            <w:gridSpan w:val="2"/>
            <w:tcBorders>
              <w:top w:val="nil"/>
              <w:left w:val="nil"/>
              <w:right w:val="nil"/>
            </w:tcBorders>
            <w:shd w:val="clear" w:color="000000" w:fill="DBE5F1" w:themeFill="accent1" w:themeFillTint="33"/>
            <w:noWrap/>
            <w:vAlign w:val="bottom"/>
            <w:hideMark/>
          </w:tcPr>
          <w:p w14:paraId="38E65626" w14:textId="77777777" w:rsidR="00AA2E64" w:rsidRPr="00F40F73" w:rsidRDefault="00AA2E64" w:rsidP="000D11C7">
            <w:pPr>
              <w:tabs>
                <w:tab w:val="clear" w:pos="794"/>
                <w:tab w:val="clear" w:pos="1191"/>
                <w:tab w:val="clear" w:pos="1588"/>
                <w:tab w:val="clear" w:pos="1985"/>
              </w:tabs>
              <w:overflowPunct/>
              <w:autoSpaceDE/>
              <w:autoSpaceDN/>
              <w:adjustRightInd/>
              <w:spacing w:before="0" w:after="120"/>
              <w:jc w:val="center"/>
              <w:textAlignment w:val="auto"/>
              <w:rPr>
                <w:rFonts w:ascii="Calibri" w:hAnsi="Calibri"/>
                <w:b/>
                <w:bCs/>
                <w:color w:val="000099"/>
                <w:sz w:val="20"/>
                <w:lang w:val="en-US" w:eastAsia="zh-CN"/>
              </w:rPr>
            </w:pPr>
            <w:r w:rsidRPr="00F40F73">
              <w:rPr>
                <w:rFonts w:ascii="Calibri" w:hAnsi="Calibri"/>
                <w:b/>
                <w:bCs/>
                <w:color w:val="000099"/>
                <w:sz w:val="20"/>
                <w:lang w:val="en-US" w:eastAsia="zh-CN"/>
              </w:rPr>
              <w:t>Development Bureau</w:t>
            </w:r>
          </w:p>
        </w:tc>
        <w:tc>
          <w:tcPr>
            <w:tcW w:w="90" w:type="pct"/>
            <w:tcBorders>
              <w:top w:val="nil"/>
              <w:left w:val="nil"/>
              <w:right w:val="nil"/>
            </w:tcBorders>
            <w:shd w:val="clear" w:color="000000" w:fill="DBE5F1" w:themeFill="accent1" w:themeFillTint="33"/>
            <w:noWrap/>
            <w:vAlign w:val="bottom"/>
            <w:hideMark/>
          </w:tcPr>
          <w:p w14:paraId="38E65627" w14:textId="77777777" w:rsidR="00AA2E64" w:rsidRPr="00F40F73" w:rsidRDefault="00AA2E64" w:rsidP="000D11C7">
            <w:pPr>
              <w:tabs>
                <w:tab w:val="clear" w:pos="794"/>
                <w:tab w:val="clear" w:pos="1191"/>
                <w:tab w:val="clear" w:pos="1588"/>
                <w:tab w:val="clear" w:pos="1985"/>
              </w:tabs>
              <w:overflowPunct/>
              <w:autoSpaceDE/>
              <w:autoSpaceDN/>
              <w:adjustRightInd/>
              <w:spacing w:before="0" w:after="120"/>
              <w:jc w:val="center"/>
              <w:textAlignment w:val="auto"/>
              <w:rPr>
                <w:rFonts w:ascii="Calibri" w:hAnsi="Calibri"/>
                <w:b/>
                <w:bCs/>
                <w:color w:val="000099"/>
                <w:szCs w:val="22"/>
                <w:lang w:val="en-US" w:eastAsia="zh-CN"/>
              </w:rPr>
            </w:pPr>
            <w:r w:rsidRPr="00F40F73">
              <w:rPr>
                <w:rFonts w:ascii="Calibri" w:hAnsi="Calibri"/>
                <w:b/>
                <w:bCs/>
                <w:color w:val="000099"/>
                <w:sz w:val="22"/>
                <w:szCs w:val="22"/>
                <w:lang w:val="en-US" w:eastAsia="zh-CN"/>
              </w:rPr>
              <w:t> </w:t>
            </w:r>
          </w:p>
        </w:tc>
        <w:tc>
          <w:tcPr>
            <w:tcW w:w="837" w:type="pct"/>
            <w:gridSpan w:val="2"/>
            <w:tcBorders>
              <w:top w:val="nil"/>
              <w:left w:val="nil"/>
              <w:right w:val="nil"/>
            </w:tcBorders>
            <w:shd w:val="clear" w:color="000000" w:fill="DBE5F1" w:themeFill="accent1" w:themeFillTint="33"/>
            <w:noWrap/>
            <w:vAlign w:val="bottom"/>
            <w:hideMark/>
          </w:tcPr>
          <w:p w14:paraId="38E65628" w14:textId="77777777" w:rsidR="00AA2E64" w:rsidRPr="00F40F73" w:rsidRDefault="00AA2E64" w:rsidP="000D11C7">
            <w:pPr>
              <w:tabs>
                <w:tab w:val="clear" w:pos="794"/>
                <w:tab w:val="clear" w:pos="1191"/>
                <w:tab w:val="clear" w:pos="1588"/>
                <w:tab w:val="clear" w:pos="1985"/>
              </w:tabs>
              <w:overflowPunct/>
              <w:autoSpaceDE/>
              <w:autoSpaceDN/>
              <w:adjustRightInd/>
              <w:spacing w:before="0" w:after="120"/>
              <w:jc w:val="center"/>
              <w:textAlignment w:val="auto"/>
              <w:rPr>
                <w:rFonts w:ascii="Calibri" w:hAnsi="Calibri"/>
                <w:b/>
                <w:bCs/>
                <w:color w:val="000099"/>
                <w:szCs w:val="22"/>
                <w:lang w:val="en-US" w:eastAsia="zh-CN"/>
              </w:rPr>
            </w:pPr>
            <w:r w:rsidRPr="00F40F73">
              <w:rPr>
                <w:rFonts w:ascii="Calibri" w:hAnsi="Calibri"/>
                <w:b/>
                <w:bCs/>
                <w:color w:val="000099"/>
                <w:sz w:val="22"/>
                <w:szCs w:val="22"/>
                <w:lang w:val="en-US" w:eastAsia="zh-CN"/>
              </w:rPr>
              <w:t>ITU Total</w:t>
            </w:r>
          </w:p>
        </w:tc>
      </w:tr>
      <w:tr w:rsidR="00B805C7" w:rsidRPr="00F40F73" w14:paraId="38E65639" w14:textId="77777777" w:rsidTr="004119F8">
        <w:trPr>
          <w:trHeight w:val="284"/>
        </w:trPr>
        <w:tc>
          <w:tcPr>
            <w:tcW w:w="468" w:type="pct"/>
            <w:tcBorders>
              <w:top w:val="nil"/>
              <w:left w:val="nil"/>
              <w:bottom w:val="single" w:sz="4" w:space="0" w:color="0070C0"/>
              <w:right w:val="nil"/>
            </w:tcBorders>
            <w:shd w:val="clear" w:color="000000" w:fill="DBE5F1" w:themeFill="accent1" w:themeFillTint="33"/>
            <w:noWrap/>
            <w:vAlign w:val="bottom"/>
            <w:hideMark/>
          </w:tcPr>
          <w:p w14:paraId="38E6562A" w14:textId="77777777" w:rsidR="00B805C7" w:rsidRDefault="00B805C7" w:rsidP="00B805C7">
            <w:pPr>
              <w:spacing w:before="0"/>
              <w:jc w:val="center"/>
              <w:rPr>
                <w:rFonts w:ascii="Calibri" w:hAnsi="Calibri" w:cs="Calibri"/>
                <w:i/>
                <w:iCs/>
                <w:color w:val="000099"/>
                <w:sz w:val="22"/>
                <w:szCs w:val="22"/>
              </w:rPr>
            </w:pPr>
          </w:p>
        </w:tc>
        <w:tc>
          <w:tcPr>
            <w:tcW w:w="385" w:type="pct"/>
            <w:tcBorders>
              <w:top w:val="nil"/>
              <w:left w:val="nil"/>
              <w:bottom w:val="single" w:sz="4" w:space="0" w:color="0070C0"/>
              <w:right w:val="nil"/>
            </w:tcBorders>
            <w:shd w:val="clear" w:color="000000" w:fill="DBE5F1" w:themeFill="accent1" w:themeFillTint="33"/>
            <w:vAlign w:val="bottom"/>
            <w:hideMark/>
          </w:tcPr>
          <w:p w14:paraId="38E6562B" w14:textId="77777777" w:rsidR="00B805C7" w:rsidRDefault="00B805C7" w:rsidP="00B805C7">
            <w:pPr>
              <w:spacing w:before="0"/>
              <w:jc w:val="center"/>
              <w:rPr>
                <w:rFonts w:ascii="Calibri" w:hAnsi="Calibri" w:cs="Calibri"/>
                <w:i/>
                <w:iCs/>
                <w:color w:val="000099"/>
                <w:sz w:val="22"/>
                <w:szCs w:val="22"/>
              </w:rPr>
            </w:pPr>
            <w:r>
              <w:rPr>
                <w:rFonts w:ascii="Calibri" w:hAnsi="Calibri" w:cs="Calibri"/>
                <w:i/>
                <w:iCs/>
                <w:color w:val="000099"/>
                <w:sz w:val="22"/>
                <w:szCs w:val="22"/>
              </w:rPr>
              <w:t>2013</w:t>
            </w:r>
          </w:p>
        </w:tc>
        <w:tc>
          <w:tcPr>
            <w:tcW w:w="422" w:type="pct"/>
            <w:tcBorders>
              <w:top w:val="nil"/>
              <w:left w:val="nil"/>
              <w:bottom w:val="single" w:sz="4" w:space="0" w:color="0070C0"/>
              <w:right w:val="nil"/>
            </w:tcBorders>
            <w:shd w:val="clear" w:color="000000" w:fill="DBE5F1" w:themeFill="accent1" w:themeFillTint="33"/>
            <w:vAlign w:val="bottom"/>
            <w:hideMark/>
          </w:tcPr>
          <w:p w14:paraId="38E6562C" w14:textId="77777777" w:rsidR="00B805C7" w:rsidRDefault="00B805C7" w:rsidP="00B805C7">
            <w:pPr>
              <w:spacing w:before="0"/>
              <w:jc w:val="center"/>
              <w:rPr>
                <w:rFonts w:ascii="Calibri" w:hAnsi="Calibri" w:cs="Calibri"/>
                <w:i/>
                <w:iCs/>
                <w:color w:val="000099"/>
                <w:sz w:val="22"/>
                <w:szCs w:val="22"/>
              </w:rPr>
            </w:pPr>
            <w:r>
              <w:rPr>
                <w:rFonts w:ascii="Calibri" w:hAnsi="Calibri" w:cs="Calibri"/>
                <w:i/>
                <w:iCs/>
                <w:color w:val="000099"/>
                <w:sz w:val="22"/>
                <w:szCs w:val="22"/>
              </w:rPr>
              <w:t>2015</w:t>
            </w:r>
          </w:p>
        </w:tc>
        <w:tc>
          <w:tcPr>
            <w:tcW w:w="89" w:type="pct"/>
            <w:tcBorders>
              <w:top w:val="nil"/>
              <w:left w:val="nil"/>
              <w:bottom w:val="single" w:sz="4" w:space="0" w:color="0070C0"/>
              <w:right w:val="nil"/>
            </w:tcBorders>
            <w:shd w:val="clear" w:color="000000" w:fill="DBE5F1" w:themeFill="accent1" w:themeFillTint="33"/>
            <w:vAlign w:val="bottom"/>
            <w:hideMark/>
          </w:tcPr>
          <w:p w14:paraId="38E6562D" w14:textId="77777777" w:rsidR="00B805C7" w:rsidRDefault="00B805C7" w:rsidP="00B805C7">
            <w:pPr>
              <w:spacing w:before="0"/>
              <w:jc w:val="center"/>
              <w:rPr>
                <w:rFonts w:ascii="Calibri" w:hAnsi="Calibri" w:cs="Calibri"/>
                <w:i/>
                <w:iCs/>
                <w:color w:val="000099"/>
                <w:sz w:val="22"/>
                <w:szCs w:val="22"/>
              </w:rPr>
            </w:pPr>
          </w:p>
        </w:tc>
        <w:tc>
          <w:tcPr>
            <w:tcW w:w="421" w:type="pct"/>
            <w:tcBorders>
              <w:top w:val="nil"/>
              <w:left w:val="nil"/>
              <w:bottom w:val="single" w:sz="4" w:space="0" w:color="0070C0"/>
              <w:right w:val="nil"/>
            </w:tcBorders>
            <w:shd w:val="clear" w:color="000000" w:fill="DBE5F1" w:themeFill="accent1" w:themeFillTint="33"/>
            <w:vAlign w:val="bottom"/>
            <w:hideMark/>
          </w:tcPr>
          <w:p w14:paraId="38E6562E" w14:textId="77777777" w:rsidR="00B805C7" w:rsidRDefault="00B805C7" w:rsidP="00B805C7">
            <w:pPr>
              <w:spacing w:before="0"/>
              <w:jc w:val="center"/>
              <w:rPr>
                <w:rFonts w:ascii="Calibri" w:hAnsi="Calibri" w:cs="Calibri"/>
                <w:i/>
                <w:iCs/>
                <w:color w:val="000099"/>
                <w:sz w:val="22"/>
                <w:szCs w:val="22"/>
              </w:rPr>
            </w:pPr>
            <w:r>
              <w:rPr>
                <w:rFonts w:ascii="Calibri" w:hAnsi="Calibri" w:cs="Calibri"/>
                <w:i/>
                <w:iCs/>
                <w:color w:val="000099"/>
                <w:sz w:val="22"/>
                <w:szCs w:val="22"/>
              </w:rPr>
              <w:t>2013</w:t>
            </w:r>
          </w:p>
        </w:tc>
        <w:tc>
          <w:tcPr>
            <w:tcW w:w="422" w:type="pct"/>
            <w:tcBorders>
              <w:top w:val="nil"/>
              <w:left w:val="nil"/>
              <w:bottom w:val="single" w:sz="4" w:space="0" w:color="0070C0"/>
              <w:right w:val="nil"/>
            </w:tcBorders>
            <w:shd w:val="clear" w:color="000000" w:fill="DBE5F1" w:themeFill="accent1" w:themeFillTint="33"/>
            <w:vAlign w:val="bottom"/>
            <w:hideMark/>
          </w:tcPr>
          <w:p w14:paraId="38E6562F" w14:textId="77777777" w:rsidR="00B805C7" w:rsidRDefault="00B805C7" w:rsidP="00B805C7">
            <w:pPr>
              <w:spacing w:before="0"/>
              <w:jc w:val="center"/>
              <w:rPr>
                <w:rFonts w:ascii="Calibri" w:hAnsi="Calibri" w:cs="Calibri"/>
                <w:i/>
                <w:iCs/>
                <w:color w:val="000099"/>
                <w:sz w:val="22"/>
                <w:szCs w:val="22"/>
              </w:rPr>
            </w:pPr>
            <w:r>
              <w:rPr>
                <w:rFonts w:ascii="Calibri" w:hAnsi="Calibri" w:cs="Calibri"/>
                <w:i/>
                <w:iCs/>
                <w:color w:val="000099"/>
                <w:sz w:val="22"/>
                <w:szCs w:val="22"/>
              </w:rPr>
              <w:t>2015</w:t>
            </w:r>
          </w:p>
        </w:tc>
        <w:tc>
          <w:tcPr>
            <w:tcW w:w="90" w:type="pct"/>
            <w:tcBorders>
              <w:top w:val="nil"/>
              <w:left w:val="nil"/>
              <w:bottom w:val="single" w:sz="4" w:space="0" w:color="0070C0"/>
              <w:right w:val="nil"/>
            </w:tcBorders>
            <w:shd w:val="clear" w:color="000000" w:fill="DBE5F1" w:themeFill="accent1" w:themeFillTint="33"/>
            <w:vAlign w:val="bottom"/>
            <w:hideMark/>
          </w:tcPr>
          <w:p w14:paraId="38E65630" w14:textId="77777777" w:rsidR="00B805C7" w:rsidRDefault="00B805C7" w:rsidP="00B805C7">
            <w:pPr>
              <w:spacing w:before="0"/>
              <w:jc w:val="center"/>
              <w:rPr>
                <w:rFonts w:ascii="Calibri" w:hAnsi="Calibri" w:cs="Calibri"/>
                <w:i/>
                <w:iCs/>
                <w:color w:val="000099"/>
                <w:sz w:val="22"/>
                <w:szCs w:val="22"/>
              </w:rPr>
            </w:pPr>
          </w:p>
        </w:tc>
        <w:tc>
          <w:tcPr>
            <w:tcW w:w="421" w:type="pct"/>
            <w:tcBorders>
              <w:top w:val="nil"/>
              <w:left w:val="nil"/>
              <w:bottom w:val="single" w:sz="4" w:space="0" w:color="0070C0"/>
              <w:right w:val="nil"/>
            </w:tcBorders>
            <w:shd w:val="clear" w:color="000000" w:fill="DBE5F1" w:themeFill="accent1" w:themeFillTint="33"/>
            <w:vAlign w:val="bottom"/>
            <w:hideMark/>
          </w:tcPr>
          <w:p w14:paraId="38E65631" w14:textId="77777777" w:rsidR="00B805C7" w:rsidRDefault="00B805C7" w:rsidP="00B805C7">
            <w:pPr>
              <w:spacing w:before="0"/>
              <w:jc w:val="center"/>
              <w:rPr>
                <w:rFonts w:ascii="Calibri" w:hAnsi="Calibri" w:cs="Calibri"/>
                <w:i/>
                <w:iCs/>
                <w:color w:val="000099"/>
                <w:sz w:val="22"/>
                <w:szCs w:val="22"/>
              </w:rPr>
            </w:pPr>
            <w:r>
              <w:rPr>
                <w:rFonts w:ascii="Calibri" w:hAnsi="Calibri" w:cs="Calibri"/>
                <w:i/>
                <w:iCs/>
                <w:color w:val="000099"/>
                <w:sz w:val="22"/>
                <w:szCs w:val="22"/>
              </w:rPr>
              <w:t>2013</w:t>
            </w:r>
          </w:p>
        </w:tc>
        <w:tc>
          <w:tcPr>
            <w:tcW w:w="422" w:type="pct"/>
            <w:tcBorders>
              <w:top w:val="nil"/>
              <w:left w:val="nil"/>
              <w:bottom w:val="single" w:sz="4" w:space="0" w:color="0070C0"/>
              <w:right w:val="nil"/>
            </w:tcBorders>
            <w:shd w:val="clear" w:color="000000" w:fill="DBE5F1" w:themeFill="accent1" w:themeFillTint="33"/>
            <w:vAlign w:val="bottom"/>
            <w:hideMark/>
          </w:tcPr>
          <w:p w14:paraId="38E65632" w14:textId="77777777" w:rsidR="00B805C7" w:rsidRDefault="00B805C7" w:rsidP="00B805C7">
            <w:pPr>
              <w:spacing w:before="0"/>
              <w:jc w:val="center"/>
              <w:rPr>
                <w:rFonts w:ascii="Calibri" w:hAnsi="Calibri" w:cs="Calibri"/>
                <w:i/>
                <w:iCs/>
                <w:color w:val="000099"/>
                <w:sz w:val="22"/>
                <w:szCs w:val="22"/>
              </w:rPr>
            </w:pPr>
            <w:r>
              <w:rPr>
                <w:rFonts w:ascii="Calibri" w:hAnsi="Calibri" w:cs="Calibri"/>
                <w:i/>
                <w:iCs/>
                <w:color w:val="000099"/>
                <w:sz w:val="22"/>
                <w:szCs w:val="22"/>
              </w:rPr>
              <w:t>2015</w:t>
            </w:r>
          </w:p>
        </w:tc>
        <w:tc>
          <w:tcPr>
            <w:tcW w:w="90" w:type="pct"/>
            <w:tcBorders>
              <w:top w:val="nil"/>
              <w:left w:val="nil"/>
              <w:bottom w:val="single" w:sz="4" w:space="0" w:color="0070C0"/>
              <w:right w:val="nil"/>
            </w:tcBorders>
            <w:shd w:val="clear" w:color="000000" w:fill="DBE5F1" w:themeFill="accent1" w:themeFillTint="33"/>
            <w:vAlign w:val="bottom"/>
            <w:hideMark/>
          </w:tcPr>
          <w:p w14:paraId="38E65633" w14:textId="77777777" w:rsidR="00B805C7" w:rsidRDefault="00B805C7" w:rsidP="00B805C7">
            <w:pPr>
              <w:spacing w:before="0"/>
              <w:jc w:val="center"/>
              <w:rPr>
                <w:rFonts w:ascii="Calibri" w:hAnsi="Calibri" w:cs="Calibri"/>
                <w:i/>
                <w:iCs/>
                <w:color w:val="000099"/>
                <w:sz w:val="22"/>
                <w:szCs w:val="22"/>
              </w:rPr>
            </w:pPr>
          </w:p>
        </w:tc>
        <w:tc>
          <w:tcPr>
            <w:tcW w:w="421" w:type="pct"/>
            <w:tcBorders>
              <w:top w:val="nil"/>
              <w:left w:val="nil"/>
              <w:bottom w:val="single" w:sz="4" w:space="0" w:color="0070C0"/>
              <w:right w:val="nil"/>
            </w:tcBorders>
            <w:shd w:val="clear" w:color="000000" w:fill="DBE5F1" w:themeFill="accent1" w:themeFillTint="33"/>
            <w:vAlign w:val="bottom"/>
            <w:hideMark/>
          </w:tcPr>
          <w:p w14:paraId="38E65634" w14:textId="77777777" w:rsidR="00B805C7" w:rsidRDefault="00B805C7" w:rsidP="00B805C7">
            <w:pPr>
              <w:spacing w:before="0"/>
              <w:jc w:val="center"/>
              <w:rPr>
                <w:rFonts w:ascii="Calibri" w:hAnsi="Calibri" w:cs="Calibri"/>
                <w:i/>
                <w:iCs/>
                <w:color w:val="000099"/>
                <w:sz w:val="22"/>
                <w:szCs w:val="22"/>
              </w:rPr>
            </w:pPr>
            <w:r>
              <w:rPr>
                <w:rFonts w:ascii="Calibri" w:hAnsi="Calibri" w:cs="Calibri"/>
                <w:i/>
                <w:iCs/>
                <w:color w:val="000099"/>
                <w:sz w:val="22"/>
                <w:szCs w:val="22"/>
              </w:rPr>
              <w:t>2013</w:t>
            </w:r>
          </w:p>
        </w:tc>
        <w:tc>
          <w:tcPr>
            <w:tcW w:w="422" w:type="pct"/>
            <w:tcBorders>
              <w:top w:val="nil"/>
              <w:left w:val="nil"/>
              <w:bottom w:val="single" w:sz="4" w:space="0" w:color="0070C0"/>
              <w:right w:val="nil"/>
            </w:tcBorders>
            <w:shd w:val="clear" w:color="000000" w:fill="DBE5F1" w:themeFill="accent1" w:themeFillTint="33"/>
            <w:vAlign w:val="bottom"/>
            <w:hideMark/>
          </w:tcPr>
          <w:p w14:paraId="38E65635" w14:textId="77777777" w:rsidR="00B805C7" w:rsidRDefault="00B805C7" w:rsidP="00B805C7">
            <w:pPr>
              <w:spacing w:before="0"/>
              <w:jc w:val="center"/>
              <w:rPr>
                <w:rFonts w:ascii="Calibri" w:hAnsi="Calibri" w:cs="Calibri"/>
                <w:i/>
                <w:iCs/>
                <w:color w:val="000099"/>
                <w:sz w:val="22"/>
                <w:szCs w:val="22"/>
              </w:rPr>
            </w:pPr>
            <w:r>
              <w:rPr>
                <w:rFonts w:ascii="Calibri" w:hAnsi="Calibri" w:cs="Calibri"/>
                <w:i/>
                <w:iCs/>
                <w:color w:val="000099"/>
                <w:sz w:val="22"/>
                <w:szCs w:val="22"/>
              </w:rPr>
              <w:t>2015</w:t>
            </w:r>
          </w:p>
        </w:tc>
        <w:tc>
          <w:tcPr>
            <w:tcW w:w="90" w:type="pct"/>
            <w:tcBorders>
              <w:top w:val="nil"/>
              <w:left w:val="nil"/>
              <w:bottom w:val="single" w:sz="4" w:space="0" w:color="0070C0"/>
              <w:right w:val="nil"/>
            </w:tcBorders>
            <w:shd w:val="clear" w:color="000000" w:fill="DBE5F1" w:themeFill="accent1" w:themeFillTint="33"/>
            <w:vAlign w:val="bottom"/>
            <w:hideMark/>
          </w:tcPr>
          <w:p w14:paraId="38E65636" w14:textId="77777777" w:rsidR="00B805C7" w:rsidRDefault="00B805C7" w:rsidP="00B805C7">
            <w:pPr>
              <w:spacing w:before="0"/>
              <w:jc w:val="center"/>
              <w:rPr>
                <w:rFonts w:ascii="Calibri" w:hAnsi="Calibri" w:cs="Calibri"/>
                <w:i/>
                <w:iCs/>
                <w:color w:val="000099"/>
                <w:sz w:val="22"/>
                <w:szCs w:val="22"/>
              </w:rPr>
            </w:pPr>
          </w:p>
        </w:tc>
        <w:tc>
          <w:tcPr>
            <w:tcW w:w="421" w:type="pct"/>
            <w:tcBorders>
              <w:top w:val="nil"/>
              <w:left w:val="nil"/>
              <w:bottom w:val="single" w:sz="4" w:space="0" w:color="0070C0"/>
              <w:right w:val="nil"/>
            </w:tcBorders>
            <w:shd w:val="clear" w:color="000000" w:fill="DBE5F1" w:themeFill="accent1" w:themeFillTint="33"/>
            <w:vAlign w:val="bottom"/>
            <w:hideMark/>
          </w:tcPr>
          <w:p w14:paraId="38E65637" w14:textId="77777777" w:rsidR="00B805C7" w:rsidRDefault="00B805C7" w:rsidP="00B805C7">
            <w:pPr>
              <w:spacing w:before="0"/>
              <w:jc w:val="center"/>
              <w:rPr>
                <w:rFonts w:ascii="Calibri" w:hAnsi="Calibri" w:cs="Calibri"/>
                <w:i/>
                <w:iCs/>
                <w:color w:val="000099"/>
                <w:sz w:val="22"/>
                <w:szCs w:val="22"/>
              </w:rPr>
            </w:pPr>
            <w:r>
              <w:rPr>
                <w:rFonts w:ascii="Calibri" w:hAnsi="Calibri" w:cs="Calibri"/>
                <w:i/>
                <w:iCs/>
                <w:color w:val="000099"/>
                <w:sz w:val="22"/>
                <w:szCs w:val="22"/>
              </w:rPr>
              <w:t>2013</w:t>
            </w:r>
          </w:p>
        </w:tc>
        <w:tc>
          <w:tcPr>
            <w:tcW w:w="416" w:type="pct"/>
            <w:tcBorders>
              <w:top w:val="nil"/>
              <w:left w:val="nil"/>
              <w:bottom w:val="single" w:sz="4" w:space="0" w:color="0070C0"/>
              <w:right w:val="nil"/>
            </w:tcBorders>
            <w:shd w:val="clear" w:color="000000" w:fill="DBE5F1" w:themeFill="accent1" w:themeFillTint="33"/>
            <w:vAlign w:val="bottom"/>
            <w:hideMark/>
          </w:tcPr>
          <w:p w14:paraId="38E65638" w14:textId="77777777" w:rsidR="00B805C7" w:rsidRDefault="00B805C7" w:rsidP="00B805C7">
            <w:pPr>
              <w:spacing w:before="0"/>
              <w:jc w:val="center"/>
              <w:rPr>
                <w:rFonts w:ascii="Calibri" w:hAnsi="Calibri" w:cs="Calibri"/>
                <w:i/>
                <w:iCs/>
                <w:color w:val="000099"/>
                <w:sz w:val="22"/>
                <w:szCs w:val="22"/>
              </w:rPr>
            </w:pPr>
            <w:r>
              <w:rPr>
                <w:rFonts w:ascii="Calibri" w:hAnsi="Calibri" w:cs="Calibri"/>
                <w:i/>
                <w:iCs/>
                <w:color w:val="000099"/>
                <w:sz w:val="22"/>
                <w:szCs w:val="22"/>
              </w:rPr>
              <w:t>2015</w:t>
            </w:r>
          </w:p>
        </w:tc>
      </w:tr>
      <w:tr w:rsidR="00B805C7" w:rsidRPr="00F40F73" w14:paraId="38E65649" w14:textId="77777777" w:rsidTr="004119F8">
        <w:trPr>
          <w:trHeight w:hRule="exact" w:val="170"/>
        </w:trPr>
        <w:tc>
          <w:tcPr>
            <w:tcW w:w="468" w:type="pct"/>
            <w:tcBorders>
              <w:top w:val="nil"/>
              <w:left w:val="nil"/>
              <w:bottom w:val="nil"/>
              <w:right w:val="nil"/>
            </w:tcBorders>
            <w:shd w:val="clear" w:color="auto" w:fill="auto"/>
            <w:noWrap/>
            <w:vAlign w:val="bottom"/>
            <w:hideMark/>
          </w:tcPr>
          <w:p w14:paraId="38E6563A" w14:textId="77777777" w:rsidR="00B805C7" w:rsidRDefault="00B805C7" w:rsidP="00B805C7">
            <w:pPr>
              <w:spacing w:before="0"/>
              <w:jc w:val="center"/>
              <w:rPr>
                <w:rFonts w:ascii="Tms Rmn" w:hAnsi="Tms Rmn" w:cs="Calibri"/>
                <w:sz w:val="12"/>
                <w:szCs w:val="12"/>
              </w:rPr>
            </w:pPr>
          </w:p>
        </w:tc>
        <w:tc>
          <w:tcPr>
            <w:tcW w:w="385" w:type="pct"/>
            <w:tcBorders>
              <w:top w:val="nil"/>
              <w:left w:val="nil"/>
              <w:bottom w:val="nil"/>
              <w:right w:val="nil"/>
            </w:tcBorders>
            <w:shd w:val="clear" w:color="auto" w:fill="auto"/>
            <w:noWrap/>
            <w:vAlign w:val="bottom"/>
            <w:hideMark/>
          </w:tcPr>
          <w:p w14:paraId="38E6563B" w14:textId="77777777" w:rsidR="00B805C7" w:rsidRDefault="00B805C7" w:rsidP="00B805C7">
            <w:pPr>
              <w:spacing w:before="0"/>
              <w:jc w:val="center"/>
              <w:rPr>
                <w:rFonts w:ascii="Calibri" w:hAnsi="Calibri" w:cs="Calibri"/>
                <w:sz w:val="22"/>
                <w:szCs w:val="22"/>
              </w:rPr>
            </w:pPr>
          </w:p>
        </w:tc>
        <w:tc>
          <w:tcPr>
            <w:tcW w:w="422" w:type="pct"/>
            <w:tcBorders>
              <w:top w:val="nil"/>
              <w:left w:val="nil"/>
              <w:bottom w:val="nil"/>
              <w:right w:val="nil"/>
            </w:tcBorders>
            <w:shd w:val="clear" w:color="auto" w:fill="auto"/>
            <w:noWrap/>
            <w:vAlign w:val="bottom"/>
            <w:hideMark/>
          </w:tcPr>
          <w:p w14:paraId="38E6563C" w14:textId="77777777" w:rsidR="00B805C7" w:rsidRDefault="00B805C7" w:rsidP="00B805C7">
            <w:pPr>
              <w:spacing w:before="0"/>
              <w:jc w:val="center"/>
              <w:rPr>
                <w:rFonts w:ascii="Calibri" w:hAnsi="Calibri" w:cs="Calibri"/>
                <w:sz w:val="22"/>
                <w:szCs w:val="22"/>
              </w:rPr>
            </w:pPr>
          </w:p>
        </w:tc>
        <w:tc>
          <w:tcPr>
            <w:tcW w:w="89" w:type="pct"/>
            <w:tcBorders>
              <w:top w:val="nil"/>
              <w:left w:val="nil"/>
              <w:bottom w:val="nil"/>
              <w:right w:val="nil"/>
            </w:tcBorders>
            <w:shd w:val="clear" w:color="auto" w:fill="auto"/>
            <w:noWrap/>
            <w:vAlign w:val="bottom"/>
            <w:hideMark/>
          </w:tcPr>
          <w:p w14:paraId="38E6563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auto" w:fill="auto"/>
            <w:noWrap/>
            <w:vAlign w:val="bottom"/>
            <w:hideMark/>
          </w:tcPr>
          <w:p w14:paraId="38E6563E" w14:textId="77777777" w:rsidR="00B805C7" w:rsidRDefault="00B805C7" w:rsidP="00B805C7">
            <w:pPr>
              <w:spacing w:before="0"/>
              <w:jc w:val="center"/>
              <w:rPr>
                <w:rFonts w:ascii="Calibri" w:hAnsi="Calibri" w:cs="Calibri"/>
                <w:sz w:val="22"/>
                <w:szCs w:val="22"/>
              </w:rPr>
            </w:pPr>
          </w:p>
        </w:tc>
        <w:tc>
          <w:tcPr>
            <w:tcW w:w="422" w:type="pct"/>
            <w:tcBorders>
              <w:top w:val="nil"/>
              <w:left w:val="nil"/>
              <w:bottom w:val="nil"/>
              <w:right w:val="nil"/>
            </w:tcBorders>
            <w:shd w:val="clear" w:color="auto" w:fill="auto"/>
            <w:noWrap/>
            <w:vAlign w:val="bottom"/>
            <w:hideMark/>
          </w:tcPr>
          <w:p w14:paraId="38E6563F" w14:textId="77777777" w:rsidR="00B805C7" w:rsidRDefault="00B805C7" w:rsidP="00B805C7">
            <w:pPr>
              <w:spacing w:before="0"/>
              <w:jc w:val="center"/>
              <w:rPr>
                <w:rFonts w:ascii="Calibri" w:hAnsi="Calibri" w:cs="Calibri"/>
                <w:sz w:val="22"/>
                <w:szCs w:val="22"/>
              </w:rPr>
            </w:pPr>
          </w:p>
        </w:tc>
        <w:tc>
          <w:tcPr>
            <w:tcW w:w="90" w:type="pct"/>
            <w:tcBorders>
              <w:top w:val="nil"/>
              <w:left w:val="nil"/>
              <w:bottom w:val="nil"/>
              <w:right w:val="nil"/>
            </w:tcBorders>
            <w:shd w:val="clear" w:color="auto" w:fill="auto"/>
            <w:noWrap/>
            <w:vAlign w:val="bottom"/>
            <w:hideMark/>
          </w:tcPr>
          <w:p w14:paraId="38E6564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auto" w:fill="auto"/>
            <w:noWrap/>
            <w:vAlign w:val="bottom"/>
            <w:hideMark/>
          </w:tcPr>
          <w:p w14:paraId="38E65641" w14:textId="77777777" w:rsidR="00B805C7" w:rsidRDefault="00B805C7" w:rsidP="00B805C7">
            <w:pPr>
              <w:spacing w:before="0"/>
              <w:jc w:val="center"/>
              <w:rPr>
                <w:rFonts w:ascii="Calibri" w:hAnsi="Calibri" w:cs="Calibri"/>
                <w:sz w:val="22"/>
                <w:szCs w:val="22"/>
              </w:rPr>
            </w:pPr>
          </w:p>
        </w:tc>
        <w:tc>
          <w:tcPr>
            <w:tcW w:w="422" w:type="pct"/>
            <w:tcBorders>
              <w:top w:val="nil"/>
              <w:left w:val="nil"/>
              <w:bottom w:val="nil"/>
              <w:right w:val="nil"/>
            </w:tcBorders>
            <w:shd w:val="clear" w:color="auto" w:fill="auto"/>
            <w:noWrap/>
            <w:vAlign w:val="bottom"/>
            <w:hideMark/>
          </w:tcPr>
          <w:p w14:paraId="38E65642" w14:textId="77777777" w:rsidR="00B805C7" w:rsidRDefault="00B805C7" w:rsidP="00B805C7">
            <w:pPr>
              <w:spacing w:before="0"/>
              <w:jc w:val="center"/>
              <w:rPr>
                <w:rFonts w:ascii="Calibri" w:hAnsi="Calibri" w:cs="Calibri"/>
                <w:sz w:val="22"/>
                <w:szCs w:val="22"/>
              </w:rPr>
            </w:pPr>
          </w:p>
        </w:tc>
        <w:tc>
          <w:tcPr>
            <w:tcW w:w="90" w:type="pct"/>
            <w:tcBorders>
              <w:top w:val="nil"/>
              <w:left w:val="nil"/>
              <w:bottom w:val="nil"/>
              <w:right w:val="nil"/>
            </w:tcBorders>
            <w:shd w:val="clear" w:color="auto" w:fill="auto"/>
            <w:noWrap/>
            <w:vAlign w:val="bottom"/>
            <w:hideMark/>
          </w:tcPr>
          <w:p w14:paraId="38E6564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auto" w:fill="auto"/>
            <w:noWrap/>
            <w:vAlign w:val="bottom"/>
            <w:hideMark/>
          </w:tcPr>
          <w:p w14:paraId="38E65644" w14:textId="77777777" w:rsidR="00B805C7" w:rsidRDefault="00B805C7" w:rsidP="00B805C7">
            <w:pPr>
              <w:spacing w:before="0"/>
              <w:jc w:val="center"/>
              <w:rPr>
                <w:rFonts w:ascii="Calibri" w:hAnsi="Calibri" w:cs="Calibri"/>
                <w:sz w:val="22"/>
                <w:szCs w:val="22"/>
              </w:rPr>
            </w:pPr>
          </w:p>
        </w:tc>
        <w:tc>
          <w:tcPr>
            <w:tcW w:w="422" w:type="pct"/>
            <w:tcBorders>
              <w:top w:val="nil"/>
              <w:left w:val="nil"/>
              <w:bottom w:val="nil"/>
              <w:right w:val="nil"/>
            </w:tcBorders>
            <w:shd w:val="clear" w:color="auto" w:fill="auto"/>
            <w:noWrap/>
            <w:vAlign w:val="bottom"/>
            <w:hideMark/>
          </w:tcPr>
          <w:p w14:paraId="38E65645" w14:textId="77777777" w:rsidR="00B805C7" w:rsidRDefault="00B805C7" w:rsidP="00B805C7">
            <w:pPr>
              <w:spacing w:before="0"/>
              <w:jc w:val="center"/>
              <w:rPr>
                <w:rFonts w:ascii="Calibri" w:hAnsi="Calibri" w:cs="Calibri"/>
                <w:sz w:val="22"/>
                <w:szCs w:val="22"/>
              </w:rPr>
            </w:pPr>
          </w:p>
        </w:tc>
        <w:tc>
          <w:tcPr>
            <w:tcW w:w="90" w:type="pct"/>
            <w:tcBorders>
              <w:top w:val="nil"/>
              <w:left w:val="nil"/>
              <w:bottom w:val="nil"/>
              <w:right w:val="nil"/>
            </w:tcBorders>
            <w:shd w:val="clear" w:color="auto" w:fill="auto"/>
            <w:noWrap/>
            <w:vAlign w:val="bottom"/>
            <w:hideMark/>
          </w:tcPr>
          <w:p w14:paraId="38E6564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auto" w:fill="auto"/>
            <w:noWrap/>
            <w:vAlign w:val="bottom"/>
            <w:hideMark/>
          </w:tcPr>
          <w:p w14:paraId="38E65647" w14:textId="77777777" w:rsidR="00B805C7" w:rsidRDefault="00B805C7" w:rsidP="00B805C7">
            <w:pPr>
              <w:spacing w:before="0"/>
              <w:jc w:val="center"/>
              <w:rPr>
                <w:rFonts w:ascii="Tms Rmn" w:hAnsi="Tms Rmn" w:cs="Calibri"/>
                <w:sz w:val="12"/>
                <w:szCs w:val="12"/>
              </w:rPr>
            </w:pPr>
          </w:p>
        </w:tc>
        <w:tc>
          <w:tcPr>
            <w:tcW w:w="416" w:type="pct"/>
            <w:tcBorders>
              <w:top w:val="nil"/>
              <w:left w:val="nil"/>
              <w:bottom w:val="nil"/>
              <w:right w:val="nil"/>
            </w:tcBorders>
            <w:shd w:val="clear" w:color="auto" w:fill="auto"/>
            <w:noWrap/>
            <w:vAlign w:val="bottom"/>
            <w:hideMark/>
          </w:tcPr>
          <w:p w14:paraId="38E65648" w14:textId="77777777" w:rsidR="00B805C7" w:rsidRDefault="00B805C7" w:rsidP="00B805C7">
            <w:pPr>
              <w:spacing w:before="0"/>
              <w:jc w:val="center"/>
              <w:rPr>
                <w:rFonts w:ascii="Tms Rmn" w:hAnsi="Tms Rmn" w:cs="Calibri"/>
                <w:sz w:val="12"/>
                <w:szCs w:val="12"/>
              </w:rPr>
            </w:pPr>
          </w:p>
        </w:tc>
      </w:tr>
      <w:tr w:rsidR="00B805C7" w:rsidRPr="0004406E" w14:paraId="38E65659"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64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E1</w:t>
            </w:r>
          </w:p>
        </w:tc>
        <w:tc>
          <w:tcPr>
            <w:tcW w:w="385" w:type="pct"/>
            <w:tcBorders>
              <w:top w:val="nil"/>
              <w:left w:val="nil"/>
              <w:bottom w:val="nil"/>
              <w:right w:val="nil"/>
            </w:tcBorders>
            <w:shd w:val="clear" w:color="000000" w:fill="E3E3E3"/>
            <w:noWrap/>
            <w:vAlign w:val="bottom"/>
            <w:hideMark/>
          </w:tcPr>
          <w:p w14:paraId="38E6564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64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89" w:type="pct"/>
            <w:tcBorders>
              <w:top w:val="nil"/>
              <w:left w:val="nil"/>
              <w:bottom w:val="nil"/>
              <w:right w:val="nil"/>
            </w:tcBorders>
            <w:shd w:val="clear" w:color="000000" w:fill="E3E3E3"/>
            <w:noWrap/>
            <w:vAlign w:val="bottom"/>
            <w:hideMark/>
          </w:tcPr>
          <w:p w14:paraId="38E6564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4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E3E3E3"/>
            <w:noWrap/>
            <w:vAlign w:val="bottom"/>
            <w:hideMark/>
          </w:tcPr>
          <w:p w14:paraId="38E6564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E3E3E3"/>
            <w:noWrap/>
            <w:vAlign w:val="bottom"/>
            <w:hideMark/>
          </w:tcPr>
          <w:p w14:paraId="38E6565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5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E3E3E3"/>
            <w:noWrap/>
            <w:vAlign w:val="bottom"/>
            <w:hideMark/>
          </w:tcPr>
          <w:p w14:paraId="38E6565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E3E3E3"/>
            <w:noWrap/>
            <w:vAlign w:val="bottom"/>
            <w:hideMark/>
          </w:tcPr>
          <w:p w14:paraId="38E6565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5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E3E3E3"/>
            <w:noWrap/>
            <w:vAlign w:val="bottom"/>
            <w:hideMark/>
          </w:tcPr>
          <w:p w14:paraId="38E6565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E3E3E3"/>
            <w:noWrap/>
            <w:vAlign w:val="bottom"/>
            <w:hideMark/>
          </w:tcPr>
          <w:p w14:paraId="38E6565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5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16" w:type="pct"/>
            <w:tcBorders>
              <w:top w:val="nil"/>
              <w:left w:val="nil"/>
              <w:bottom w:val="nil"/>
              <w:right w:val="nil"/>
            </w:tcBorders>
            <w:shd w:val="clear" w:color="000000" w:fill="E3E3E3"/>
            <w:noWrap/>
            <w:vAlign w:val="bottom"/>
            <w:hideMark/>
          </w:tcPr>
          <w:p w14:paraId="38E6565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r>
      <w:tr w:rsidR="00B805C7" w:rsidRPr="0004406E" w14:paraId="38E65669"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65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E2</w:t>
            </w:r>
          </w:p>
        </w:tc>
        <w:tc>
          <w:tcPr>
            <w:tcW w:w="385" w:type="pct"/>
            <w:tcBorders>
              <w:top w:val="nil"/>
              <w:left w:val="nil"/>
              <w:bottom w:val="nil"/>
              <w:right w:val="nil"/>
            </w:tcBorders>
            <w:shd w:val="clear" w:color="000000" w:fill="FFFFFF"/>
            <w:noWrap/>
            <w:vAlign w:val="bottom"/>
            <w:hideMark/>
          </w:tcPr>
          <w:p w14:paraId="38E6565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FFFFFF"/>
            <w:noWrap/>
            <w:vAlign w:val="bottom"/>
            <w:hideMark/>
          </w:tcPr>
          <w:p w14:paraId="38E6565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89" w:type="pct"/>
            <w:tcBorders>
              <w:top w:val="nil"/>
              <w:left w:val="nil"/>
              <w:bottom w:val="nil"/>
              <w:right w:val="nil"/>
            </w:tcBorders>
            <w:shd w:val="clear" w:color="000000" w:fill="FFFFFF"/>
            <w:noWrap/>
            <w:vAlign w:val="bottom"/>
            <w:hideMark/>
          </w:tcPr>
          <w:p w14:paraId="38E6565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5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FFFFFF"/>
            <w:noWrap/>
            <w:vAlign w:val="bottom"/>
            <w:hideMark/>
          </w:tcPr>
          <w:p w14:paraId="38E6565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90" w:type="pct"/>
            <w:tcBorders>
              <w:top w:val="nil"/>
              <w:left w:val="nil"/>
              <w:bottom w:val="nil"/>
              <w:right w:val="nil"/>
            </w:tcBorders>
            <w:shd w:val="clear" w:color="000000" w:fill="FFFFFF"/>
            <w:noWrap/>
            <w:vAlign w:val="bottom"/>
            <w:hideMark/>
          </w:tcPr>
          <w:p w14:paraId="38E6566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6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FFFFFF"/>
            <w:noWrap/>
            <w:vAlign w:val="bottom"/>
            <w:hideMark/>
          </w:tcPr>
          <w:p w14:paraId="38E6566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90" w:type="pct"/>
            <w:tcBorders>
              <w:top w:val="nil"/>
              <w:left w:val="nil"/>
              <w:bottom w:val="nil"/>
              <w:right w:val="nil"/>
            </w:tcBorders>
            <w:shd w:val="clear" w:color="000000" w:fill="FFFFFF"/>
            <w:noWrap/>
            <w:vAlign w:val="bottom"/>
            <w:hideMark/>
          </w:tcPr>
          <w:p w14:paraId="38E6566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6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FFFFFF"/>
            <w:noWrap/>
            <w:vAlign w:val="bottom"/>
            <w:hideMark/>
          </w:tcPr>
          <w:p w14:paraId="38E6566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90" w:type="pct"/>
            <w:tcBorders>
              <w:top w:val="nil"/>
              <w:left w:val="nil"/>
              <w:bottom w:val="nil"/>
              <w:right w:val="nil"/>
            </w:tcBorders>
            <w:shd w:val="clear" w:color="000000" w:fill="FFFFFF"/>
            <w:noWrap/>
            <w:vAlign w:val="bottom"/>
            <w:hideMark/>
          </w:tcPr>
          <w:p w14:paraId="38E6566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6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c>
          <w:tcPr>
            <w:tcW w:w="416" w:type="pct"/>
            <w:tcBorders>
              <w:top w:val="nil"/>
              <w:left w:val="nil"/>
              <w:bottom w:val="nil"/>
              <w:right w:val="nil"/>
            </w:tcBorders>
            <w:shd w:val="clear" w:color="000000" w:fill="FFFFFF"/>
            <w:noWrap/>
            <w:vAlign w:val="bottom"/>
            <w:hideMark/>
          </w:tcPr>
          <w:p w14:paraId="38E6566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r>
      <w:tr w:rsidR="00B805C7" w:rsidRPr="0004406E" w14:paraId="38E65679"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66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D2</w:t>
            </w:r>
          </w:p>
        </w:tc>
        <w:tc>
          <w:tcPr>
            <w:tcW w:w="385" w:type="pct"/>
            <w:tcBorders>
              <w:top w:val="nil"/>
              <w:left w:val="nil"/>
              <w:bottom w:val="nil"/>
              <w:right w:val="nil"/>
            </w:tcBorders>
            <w:shd w:val="clear" w:color="000000" w:fill="E3E3E3"/>
            <w:noWrap/>
            <w:vAlign w:val="bottom"/>
            <w:hideMark/>
          </w:tcPr>
          <w:p w14:paraId="38E6566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66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89" w:type="pct"/>
            <w:tcBorders>
              <w:top w:val="nil"/>
              <w:left w:val="nil"/>
              <w:bottom w:val="nil"/>
              <w:right w:val="nil"/>
            </w:tcBorders>
            <w:shd w:val="clear" w:color="000000" w:fill="E3E3E3"/>
            <w:noWrap/>
            <w:vAlign w:val="bottom"/>
            <w:hideMark/>
          </w:tcPr>
          <w:p w14:paraId="38E6566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6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66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90" w:type="pct"/>
            <w:tcBorders>
              <w:top w:val="nil"/>
              <w:left w:val="nil"/>
              <w:bottom w:val="nil"/>
              <w:right w:val="nil"/>
            </w:tcBorders>
            <w:shd w:val="clear" w:color="000000" w:fill="E3E3E3"/>
            <w:noWrap/>
            <w:vAlign w:val="bottom"/>
            <w:hideMark/>
          </w:tcPr>
          <w:p w14:paraId="38E6567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7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67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90" w:type="pct"/>
            <w:tcBorders>
              <w:top w:val="nil"/>
              <w:left w:val="nil"/>
              <w:bottom w:val="nil"/>
              <w:right w:val="nil"/>
            </w:tcBorders>
            <w:shd w:val="clear" w:color="000000" w:fill="E3E3E3"/>
            <w:noWrap/>
            <w:vAlign w:val="bottom"/>
            <w:hideMark/>
          </w:tcPr>
          <w:p w14:paraId="38E6567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7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67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90" w:type="pct"/>
            <w:tcBorders>
              <w:top w:val="nil"/>
              <w:left w:val="nil"/>
              <w:bottom w:val="nil"/>
              <w:right w:val="nil"/>
            </w:tcBorders>
            <w:shd w:val="clear" w:color="000000" w:fill="E3E3E3"/>
            <w:noWrap/>
            <w:vAlign w:val="bottom"/>
            <w:hideMark/>
          </w:tcPr>
          <w:p w14:paraId="38E6567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7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c>
          <w:tcPr>
            <w:tcW w:w="416" w:type="pct"/>
            <w:tcBorders>
              <w:top w:val="nil"/>
              <w:left w:val="nil"/>
              <w:bottom w:val="nil"/>
              <w:right w:val="nil"/>
            </w:tcBorders>
            <w:shd w:val="clear" w:color="000000" w:fill="E3E3E3"/>
            <w:noWrap/>
            <w:vAlign w:val="bottom"/>
            <w:hideMark/>
          </w:tcPr>
          <w:p w14:paraId="38E6567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r>
      <w:tr w:rsidR="00B805C7" w:rsidRPr="0004406E" w14:paraId="38E65689"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67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D1</w:t>
            </w:r>
          </w:p>
        </w:tc>
        <w:tc>
          <w:tcPr>
            <w:tcW w:w="385" w:type="pct"/>
            <w:tcBorders>
              <w:top w:val="nil"/>
              <w:left w:val="nil"/>
              <w:bottom w:val="nil"/>
              <w:right w:val="nil"/>
            </w:tcBorders>
            <w:shd w:val="clear" w:color="000000" w:fill="FFFFFF"/>
            <w:noWrap/>
            <w:vAlign w:val="bottom"/>
            <w:hideMark/>
          </w:tcPr>
          <w:p w14:paraId="38E6567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w:t>
            </w:r>
          </w:p>
        </w:tc>
        <w:tc>
          <w:tcPr>
            <w:tcW w:w="422" w:type="pct"/>
            <w:tcBorders>
              <w:top w:val="nil"/>
              <w:left w:val="nil"/>
              <w:bottom w:val="nil"/>
              <w:right w:val="nil"/>
            </w:tcBorders>
            <w:shd w:val="clear" w:color="000000" w:fill="FFFFFF"/>
            <w:noWrap/>
            <w:vAlign w:val="bottom"/>
            <w:hideMark/>
          </w:tcPr>
          <w:p w14:paraId="38E6567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w:t>
            </w:r>
          </w:p>
        </w:tc>
        <w:tc>
          <w:tcPr>
            <w:tcW w:w="89" w:type="pct"/>
            <w:tcBorders>
              <w:top w:val="nil"/>
              <w:left w:val="nil"/>
              <w:bottom w:val="nil"/>
              <w:right w:val="nil"/>
            </w:tcBorders>
            <w:shd w:val="clear" w:color="000000" w:fill="FFFFFF"/>
            <w:noWrap/>
            <w:vAlign w:val="bottom"/>
            <w:hideMark/>
          </w:tcPr>
          <w:p w14:paraId="38E6567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7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w:t>
            </w:r>
          </w:p>
        </w:tc>
        <w:tc>
          <w:tcPr>
            <w:tcW w:w="422" w:type="pct"/>
            <w:tcBorders>
              <w:top w:val="nil"/>
              <w:left w:val="nil"/>
              <w:bottom w:val="nil"/>
              <w:right w:val="nil"/>
            </w:tcBorders>
            <w:shd w:val="clear" w:color="000000" w:fill="FFFFFF"/>
            <w:noWrap/>
            <w:vAlign w:val="bottom"/>
            <w:hideMark/>
          </w:tcPr>
          <w:p w14:paraId="38E6567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w:t>
            </w:r>
          </w:p>
        </w:tc>
        <w:tc>
          <w:tcPr>
            <w:tcW w:w="90" w:type="pct"/>
            <w:tcBorders>
              <w:top w:val="nil"/>
              <w:left w:val="nil"/>
              <w:bottom w:val="nil"/>
              <w:right w:val="nil"/>
            </w:tcBorders>
            <w:shd w:val="clear" w:color="000000" w:fill="FFFFFF"/>
            <w:noWrap/>
            <w:vAlign w:val="bottom"/>
            <w:hideMark/>
          </w:tcPr>
          <w:p w14:paraId="38E6568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8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422" w:type="pct"/>
            <w:tcBorders>
              <w:top w:val="nil"/>
              <w:left w:val="nil"/>
              <w:bottom w:val="nil"/>
              <w:right w:val="nil"/>
            </w:tcBorders>
            <w:shd w:val="clear" w:color="000000" w:fill="FFFFFF"/>
            <w:noWrap/>
            <w:vAlign w:val="bottom"/>
            <w:hideMark/>
          </w:tcPr>
          <w:p w14:paraId="38E6568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90" w:type="pct"/>
            <w:tcBorders>
              <w:top w:val="nil"/>
              <w:left w:val="nil"/>
              <w:bottom w:val="nil"/>
              <w:right w:val="nil"/>
            </w:tcBorders>
            <w:shd w:val="clear" w:color="000000" w:fill="FFFFFF"/>
            <w:noWrap/>
            <w:vAlign w:val="bottom"/>
            <w:hideMark/>
          </w:tcPr>
          <w:p w14:paraId="38E6568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8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w:t>
            </w:r>
          </w:p>
        </w:tc>
        <w:tc>
          <w:tcPr>
            <w:tcW w:w="422" w:type="pct"/>
            <w:tcBorders>
              <w:top w:val="nil"/>
              <w:left w:val="nil"/>
              <w:bottom w:val="nil"/>
              <w:right w:val="nil"/>
            </w:tcBorders>
            <w:shd w:val="clear" w:color="000000" w:fill="FFFFFF"/>
            <w:noWrap/>
            <w:vAlign w:val="bottom"/>
            <w:hideMark/>
          </w:tcPr>
          <w:p w14:paraId="38E6568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w:t>
            </w:r>
          </w:p>
        </w:tc>
        <w:tc>
          <w:tcPr>
            <w:tcW w:w="90" w:type="pct"/>
            <w:tcBorders>
              <w:top w:val="nil"/>
              <w:left w:val="nil"/>
              <w:bottom w:val="nil"/>
              <w:right w:val="nil"/>
            </w:tcBorders>
            <w:shd w:val="clear" w:color="000000" w:fill="FFFFFF"/>
            <w:noWrap/>
            <w:vAlign w:val="bottom"/>
            <w:hideMark/>
          </w:tcPr>
          <w:p w14:paraId="38E6568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8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17</w:t>
            </w:r>
          </w:p>
        </w:tc>
        <w:tc>
          <w:tcPr>
            <w:tcW w:w="416" w:type="pct"/>
            <w:tcBorders>
              <w:top w:val="nil"/>
              <w:left w:val="nil"/>
              <w:bottom w:val="nil"/>
              <w:right w:val="nil"/>
            </w:tcBorders>
            <w:shd w:val="clear" w:color="000000" w:fill="FFFFFF"/>
            <w:noWrap/>
            <w:vAlign w:val="bottom"/>
            <w:hideMark/>
          </w:tcPr>
          <w:p w14:paraId="38E6568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17</w:t>
            </w:r>
          </w:p>
        </w:tc>
      </w:tr>
      <w:tr w:rsidR="00B805C7" w:rsidRPr="0004406E" w14:paraId="38E65699"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68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P5</w:t>
            </w:r>
          </w:p>
        </w:tc>
        <w:tc>
          <w:tcPr>
            <w:tcW w:w="385" w:type="pct"/>
            <w:tcBorders>
              <w:top w:val="nil"/>
              <w:left w:val="nil"/>
              <w:bottom w:val="nil"/>
              <w:right w:val="nil"/>
            </w:tcBorders>
            <w:shd w:val="clear" w:color="000000" w:fill="E3E3E3"/>
            <w:noWrap/>
            <w:vAlign w:val="bottom"/>
            <w:hideMark/>
          </w:tcPr>
          <w:p w14:paraId="38E6568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26</w:t>
            </w:r>
          </w:p>
        </w:tc>
        <w:tc>
          <w:tcPr>
            <w:tcW w:w="422" w:type="pct"/>
            <w:tcBorders>
              <w:top w:val="nil"/>
              <w:left w:val="nil"/>
              <w:bottom w:val="nil"/>
              <w:right w:val="nil"/>
            </w:tcBorders>
            <w:shd w:val="clear" w:color="000000" w:fill="E3E3E3"/>
            <w:noWrap/>
            <w:vAlign w:val="bottom"/>
            <w:hideMark/>
          </w:tcPr>
          <w:p w14:paraId="38E6568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25</w:t>
            </w:r>
          </w:p>
        </w:tc>
        <w:tc>
          <w:tcPr>
            <w:tcW w:w="89" w:type="pct"/>
            <w:tcBorders>
              <w:top w:val="nil"/>
              <w:left w:val="nil"/>
              <w:bottom w:val="nil"/>
              <w:right w:val="nil"/>
            </w:tcBorders>
            <w:shd w:val="clear" w:color="000000" w:fill="E3E3E3"/>
            <w:noWrap/>
            <w:vAlign w:val="bottom"/>
            <w:hideMark/>
          </w:tcPr>
          <w:p w14:paraId="38E6568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8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17</w:t>
            </w:r>
          </w:p>
        </w:tc>
        <w:tc>
          <w:tcPr>
            <w:tcW w:w="422" w:type="pct"/>
            <w:tcBorders>
              <w:top w:val="nil"/>
              <w:left w:val="nil"/>
              <w:bottom w:val="nil"/>
              <w:right w:val="nil"/>
            </w:tcBorders>
            <w:shd w:val="clear" w:color="000000" w:fill="E3E3E3"/>
            <w:noWrap/>
            <w:vAlign w:val="bottom"/>
            <w:hideMark/>
          </w:tcPr>
          <w:p w14:paraId="38E6568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16</w:t>
            </w:r>
          </w:p>
        </w:tc>
        <w:tc>
          <w:tcPr>
            <w:tcW w:w="90" w:type="pct"/>
            <w:tcBorders>
              <w:top w:val="nil"/>
              <w:left w:val="nil"/>
              <w:bottom w:val="nil"/>
              <w:right w:val="nil"/>
            </w:tcBorders>
            <w:shd w:val="clear" w:color="000000" w:fill="E3E3E3"/>
            <w:noWrap/>
            <w:vAlign w:val="bottom"/>
            <w:hideMark/>
          </w:tcPr>
          <w:p w14:paraId="38E6569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9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11</w:t>
            </w:r>
          </w:p>
        </w:tc>
        <w:tc>
          <w:tcPr>
            <w:tcW w:w="422" w:type="pct"/>
            <w:tcBorders>
              <w:top w:val="nil"/>
              <w:left w:val="nil"/>
              <w:bottom w:val="nil"/>
              <w:right w:val="nil"/>
            </w:tcBorders>
            <w:shd w:val="clear" w:color="000000" w:fill="E3E3E3"/>
            <w:noWrap/>
            <w:vAlign w:val="bottom"/>
            <w:hideMark/>
          </w:tcPr>
          <w:p w14:paraId="38E6569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w:t>
            </w:r>
          </w:p>
        </w:tc>
        <w:tc>
          <w:tcPr>
            <w:tcW w:w="90" w:type="pct"/>
            <w:tcBorders>
              <w:top w:val="nil"/>
              <w:left w:val="nil"/>
              <w:bottom w:val="nil"/>
              <w:right w:val="nil"/>
            </w:tcBorders>
            <w:shd w:val="clear" w:color="000000" w:fill="E3E3E3"/>
            <w:noWrap/>
            <w:vAlign w:val="bottom"/>
            <w:hideMark/>
          </w:tcPr>
          <w:p w14:paraId="38E6569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9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31</w:t>
            </w:r>
          </w:p>
        </w:tc>
        <w:tc>
          <w:tcPr>
            <w:tcW w:w="422" w:type="pct"/>
            <w:tcBorders>
              <w:top w:val="nil"/>
              <w:left w:val="nil"/>
              <w:bottom w:val="nil"/>
              <w:right w:val="nil"/>
            </w:tcBorders>
            <w:shd w:val="clear" w:color="000000" w:fill="E3E3E3"/>
            <w:noWrap/>
            <w:vAlign w:val="bottom"/>
            <w:hideMark/>
          </w:tcPr>
          <w:p w14:paraId="38E6569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25</w:t>
            </w:r>
          </w:p>
        </w:tc>
        <w:tc>
          <w:tcPr>
            <w:tcW w:w="90" w:type="pct"/>
            <w:tcBorders>
              <w:top w:val="nil"/>
              <w:left w:val="nil"/>
              <w:bottom w:val="nil"/>
              <w:right w:val="nil"/>
            </w:tcBorders>
            <w:shd w:val="clear" w:color="000000" w:fill="E3E3E3"/>
            <w:noWrap/>
            <w:vAlign w:val="bottom"/>
            <w:hideMark/>
          </w:tcPr>
          <w:p w14:paraId="38E6569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9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85</w:t>
            </w:r>
          </w:p>
        </w:tc>
        <w:tc>
          <w:tcPr>
            <w:tcW w:w="416" w:type="pct"/>
            <w:tcBorders>
              <w:top w:val="nil"/>
              <w:left w:val="nil"/>
              <w:bottom w:val="nil"/>
              <w:right w:val="nil"/>
            </w:tcBorders>
            <w:shd w:val="clear" w:color="000000" w:fill="E3E3E3"/>
            <w:noWrap/>
            <w:vAlign w:val="bottom"/>
            <w:hideMark/>
          </w:tcPr>
          <w:p w14:paraId="38E6569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73</w:t>
            </w:r>
          </w:p>
        </w:tc>
      </w:tr>
      <w:tr w:rsidR="00B805C7" w:rsidRPr="0004406E" w14:paraId="38E656A9"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69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P4</w:t>
            </w:r>
          </w:p>
        </w:tc>
        <w:tc>
          <w:tcPr>
            <w:tcW w:w="385" w:type="pct"/>
            <w:tcBorders>
              <w:top w:val="nil"/>
              <w:left w:val="nil"/>
              <w:bottom w:val="nil"/>
              <w:right w:val="nil"/>
            </w:tcBorders>
            <w:shd w:val="clear" w:color="000000" w:fill="FFFFFF"/>
            <w:noWrap/>
            <w:vAlign w:val="bottom"/>
            <w:hideMark/>
          </w:tcPr>
          <w:p w14:paraId="38E6569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49</w:t>
            </w:r>
          </w:p>
        </w:tc>
        <w:tc>
          <w:tcPr>
            <w:tcW w:w="422" w:type="pct"/>
            <w:tcBorders>
              <w:top w:val="nil"/>
              <w:left w:val="nil"/>
              <w:bottom w:val="nil"/>
              <w:right w:val="nil"/>
            </w:tcBorders>
            <w:shd w:val="clear" w:color="000000" w:fill="FFFFFF"/>
            <w:noWrap/>
            <w:vAlign w:val="bottom"/>
            <w:hideMark/>
          </w:tcPr>
          <w:p w14:paraId="38E6569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55</w:t>
            </w:r>
          </w:p>
        </w:tc>
        <w:tc>
          <w:tcPr>
            <w:tcW w:w="89" w:type="pct"/>
            <w:tcBorders>
              <w:top w:val="nil"/>
              <w:left w:val="nil"/>
              <w:bottom w:val="nil"/>
              <w:right w:val="nil"/>
            </w:tcBorders>
            <w:shd w:val="clear" w:color="000000" w:fill="FFFFFF"/>
            <w:noWrap/>
            <w:vAlign w:val="bottom"/>
            <w:hideMark/>
          </w:tcPr>
          <w:p w14:paraId="38E6569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9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37</w:t>
            </w:r>
          </w:p>
        </w:tc>
        <w:tc>
          <w:tcPr>
            <w:tcW w:w="422" w:type="pct"/>
            <w:tcBorders>
              <w:top w:val="nil"/>
              <w:left w:val="nil"/>
              <w:bottom w:val="nil"/>
              <w:right w:val="nil"/>
            </w:tcBorders>
            <w:shd w:val="clear" w:color="000000" w:fill="FFFFFF"/>
            <w:noWrap/>
            <w:vAlign w:val="bottom"/>
            <w:hideMark/>
          </w:tcPr>
          <w:p w14:paraId="38E6569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40</w:t>
            </w:r>
          </w:p>
        </w:tc>
        <w:tc>
          <w:tcPr>
            <w:tcW w:w="90" w:type="pct"/>
            <w:tcBorders>
              <w:top w:val="nil"/>
              <w:left w:val="nil"/>
              <w:bottom w:val="nil"/>
              <w:right w:val="nil"/>
            </w:tcBorders>
            <w:shd w:val="clear" w:color="000000" w:fill="FFFFFF"/>
            <w:noWrap/>
            <w:vAlign w:val="bottom"/>
            <w:hideMark/>
          </w:tcPr>
          <w:p w14:paraId="38E656A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A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w:t>
            </w:r>
          </w:p>
        </w:tc>
        <w:tc>
          <w:tcPr>
            <w:tcW w:w="422" w:type="pct"/>
            <w:tcBorders>
              <w:top w:val="nil"/>
              <w:left w:val="nil"/>
              <w:bottom w:val="nil"/>
              <w:right w:val="nil"/>
            </w:tcBorders>
            <w:shd w:val="clear" w:color="000000" w:fill="FFFFFF"/>
            <w:noWrap/>
            <w:vAlign w:val="bottom"/>
            <w:hideMark/>
          </w:tcPr>
          <w:p w14:paraId="38E656A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w:t>
            </w:r>
          </w:p>
        </w:tc>
        <w:tc>
          <w:tcPr>
            <w:tcW w:w="90" w:type="pct"/>
            <w:tcBorders>
              <w:top w:val="nil"/>
              <w:left w:val="nil"/>
              <w:bottom w:val="nil"/>
              <w:right w:val="nil"/>
            </w:tcBorders>
            <w:shd w:val="clear" w:color="000000" w:fill="FFFFFF"/>
            <w:noWrap/>
            <w:vAlign w:val="bottom"/>
            <w:hideMark/>
          </w:tcPr>
          <w:p w14:paraId="38E656A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A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16</w:t>
            </w:r>
          </w:p>
        </w:tc>
        <w:tc>
          <w:tcPr>
            <w:tcW w:w="422" w:type="pct"/>
            <w:tcBorders>
              <w:top w:val="nil"/>
              <w:left w:val="nil"/>
              <w:bottom w:val="nil"/>
              <w:right w:val="nil"/>
            </w:tcBorders>
            <w:shd w:val="clear" w:color="000000" w:fill="FFFFFF"/>
            <w:noWrap/>
            <w:vAlign w:val="bottom"/>
            <w:hideMark/>
          </w:tcPr>
          <w:p w14:paraId="38E656A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21</w:t>
            </w:r>
          </w:p>
        </w:tc>
        <w:tc>
          <w:tcPr>
            <w:tcW w:w="90" w:type="pct"/>
            <w:tcBorders>
              <w:top w:val="nil"/>
              <w:left w:val="nil"/>
              <w:bottom w:val="nil"/>
              <w:right w:val="nil"/>
            </w:tcBorders>
            <w:shd w:val="clear" w:color="000000" w:fill="FFFFFF"/>
            <w:noWrap/>
            <w:vAlign w:val="bottom"/>
            <w:hideMark/>
          </w:tcPr>
          <w:p w14:paraId="38E656A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A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107</w:t>
            </w:r>
          </w:p>
        </w:tc>
        <w:tc>
          <w:tcPr>
            <w:tcW w:w="416" w:type="pct"/>
            <w:tcBorders>
              <w:top w:val="nil"/>
              <w:left w:val="nil"/>
              <w:bottom w:val="nil"/>
              <w:right w:val="nil"/>
            </w:tcBorders>
            <w:shd w:val="clear" w:color="000000" w:fill="FFFFFF"/>
            <w:noWrap/>
            <w:vAlign w:val="bottom"/>
            <w:hideMark/>
          </w:tcPr>
          <w:p w14:paraId="38E656A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121</w:t>
            </w:r>
          </w:p>
        </w:tc>
      </w:tr>
      <w:tr w:rsidR="00B805C7" w:rsidRPr="0004406E" w14:paraId="38E656B9"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6A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P3</w:t>
            </w:r>
          </w:p>
        </w:tc>
        <w:tc>
          <w:tcPr>
            <w:tcW w:w="385" w:type="pct"/>
            <w:tcBorders>
              <w:top w:val="nil"/>
              <w:left w:val="nil"/>
              <w:bottom w:val="nil"/>
              <w:right w:val="nil"/>
            </w:tcBorders>
            <w:shd w:val="clear" w:color="000000" w:fill="E3E3E3"/>
            <w:noWrap/>
            <w:vAlign w:val="bottom"/>
            <w:hideMark/>
          </w:tcPr>
          <w:p w14:paraId="38E656A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81</w:t>
            </w:r>
          </w:p>
        </w:tc>
        <w:tc>
          <w:tcPr>
            <w:tcW w:w="422" w:type="pct"/>
            <w:tcBorders>
              <w:top w:val="nil"/>
              <w:left w:val="nil"/>
              <w:bottom w:val="nil"/>
              <w:right w:val="nil"/>
            </w:tcBorders>
            <w:shd w:val="clear" w:color="000000" w:fill="E3E3E3"/>
            <w:noWrap/>
            <w:vAlign w:val="bottom"/>
            <w:hideMark/>
          </w:tcPr>
          <w:p w14:paraId="38E656A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78</w:t>
            </w:r>
          </w:p>
        </w:tc>
        <w:tc>
          <w:tcPr>
            <w:tcW w:w="89" w:type="pct"/>
            <w:tcBorders>
              <w:top w:val="nil"/>
              <w:left w:val="nil"/>
              <w:bottom w:val="nil"/>
              <w:right w:val="nil"/>
            </w:tcBorders>
            <w:shd w:val="clear" w:color="000000" w:fill="E3E3E3"/>
            <w:noWrap/>
            <w:vAlign w:val="bottom"/>
            <w:hideMark/>
          </w:tcPr>
          <w:p w14:paraId="38E656A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A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23</w:t>
            </w:r>
          </w:p>
        </w:tc>
        <w:tc>
          <w:tcPr>
            <w:tcW w:w="422" w:type="pct"/>
            <w:tcBorders>
              <w:top w:val="nil"/>
              <w:left w:val="nil"/>
              <w:bottom w:val="nil"/>
              <w:right w:val="nil"/>
            </w:tcBorders>
            <w:shd w:val="clear" w:color="000000" w:fill="E3E3E3"/>
            <w:noWrap/>
            <w:vAlign w:val="bottom"/>
            <w:hideMark/>
          </w:tcPr>
          <w:p w14:paraId="38E656A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29</w:t>
            </w:r>
          </w:p>
        </w:tc>
        <w:tc>
          <w:tcPr>
            <w:tcW w:w="90" w:type="pct"/>
            <w:tcBorders>
              <w:top w:val="nil"/>
              <w:left w:val="nil"/>
              <w:bottom w:val="nil"/>
              <w:right w:val="nil"/>
            </w:tcBorders>
            <w:shd w:val="clear" w:color="000000" w:fill="E3E3E3"/>
            <w:noWrap/>
            <w:vAlign w:val="bottom"/>
            <w:hideMark/>
          </w:tcPr>
          <w:p w14:paraId="38E656B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B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9</w:t>
            </w:r>
          </w:p>
        </w:tc>
        <w:tc>
          <w:tcPr>
            <w:tcW w:w="422" w:type="pct"/>
            <w:tcBorders>
              <w:top w:val="nil"/>
              <w:left w:val="nil"/>
              <w:bottom w:val="nil"/>
              <w:right w:val="nil"/>
            </w:tcBorders>
            <w:shd w:val="clear" w:color="000000" w:fill="E3E3E3"/>
            <w:noWrap/>
            <w:vAlign w:val="bottom"/>
            <w:hideMark/>
          </w:tcPr>
          <w:p w14:paraId="38E656B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12</w:t>
            </w:r>
          </w:p>
        </w:tc>
        <w:tc>
          <w:tcPr>
            <w:tcW w:w="90" w:type="pct"/>
            <w:tcBorders>
              <w:top w:val="nil"/>
              <w:left w:val="nil"/>
              <w:bottom w:val="nil"/>
              <w:right w:val="nil"/>
            </w:tcBorders>
            <w:shd w:val="clear" w:color="000000" w:fill="E3E3E3"/>
            <w:noWrap/>
            <w:vAlign w:val="bottom"/>
            <w:hideMark/>
          </w:tcPr>
          <w:p w14:paraId="38E656B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B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19</w:t>
            </w:r>
          </w:p>
        </w:tc>
        <w:tc>
          <w:tcPr>
            <w:tcW w:w="422" w:type="pct"/>
            <w:tcBorders>
              <w:top w:val="nil"/>
              <w:left w:val="nil"/>
              <w:bottom w:val="nil"/>
              <w:right w:val="nil"/>
            </w:tcBorders>
            <w:shd w:val="clear" w:color="000000" w:fill="E3E3E3"/>
            <w:noWrap/>
            <w:vAlign w:val="bottom"/>
            <w:hideMark/>
          </w:tcPr>
          <w:p w14:paraId="38E656B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25</w:t>
            </w:r>
          </w:p>
        </w:tc>
        <w:tc>
          <w:tcPr>
            <w:tcW w:w="90" w:type="pct"/>
            <w:tcBorders>
              <w:top w:val="nil"/>
              <w:left w:val="nil"/>
              <w:bottom w:val="nil"/>
              <w:right w:val="nil"/>
            </w:tcBorders>
            <w:shd w:val="clear" w:color="000000" w:fill="E3E3E3"/>
            <w:noWrap/>
            <w:vAlign w:val="bottom"/>
            <w:hideMark/>
          </w:tcPr>
          <w:p w14:paraId="38E656B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B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132</w:t>
            </w:r>
          </w:p>
        </w:tc>
        <w:tc>
          <w:tcPr>
            <w:tcW w:w="416" w:type="pct"/>
            <w:tcBorders>
              <w:top w:val="nil"/>
              <w:left w:val="nil"/>
              <w:bottom w:val="nil"/>
              <w:right w:val="nil"/>
            </w:tcBorders>
            <w:shd w:val="clear" w:color="000000" w:fill="E3E3E3"/>
            <w:noWrap/>
            <w:vAlign w:val="bottom"/>
            <w:hideMark/>
          </w:tcPr>
          <w:p w14:paraId="38E656B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144</w:t>
            </w:r>
          </w:p>
        </w:tc>
      </w:tr>
      <w:tr w:rsidR="00B805C7" w:rsidRPr="0004406E" w14:paraId="38E656C9"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6B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P2</w:t>
            </w:r>
          </w:p>
        </w:tc>
        <w:tc>
          <w:tcPr>
            <w:tcW w:w="385" w:type="pct"/>
            <w:tcBorders>
              <w:top w:val="nil"/>
              <w:left w:val="nil"/>
              <w:bottom w:val="nil"/>
              <w:right w:val="nil"/>
            </w:tcBorders>
            <w:shd w:val="clear" w:color="000000" w:fill="FFFFFF"/>
            <w:noWrap/>
            <w:vAlign w:val="bottom"/>
            <w:hideMark/>
          </w:tcPr>
          <w:p w14:paraId="38E656B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17</w:t>
            </w:r>
          </w:p>
        </w:tc>
        <w:tc>
          <w:tcPr>
            <w:tcW w:w="422" w:type="pct"/>
            <w:tcBorders>
              <w:top w:val="nil"/>
              <w:left w:val="nil"/>
              <w:bottom w:val="nil"/>
              <w:right w:val="nil"/>
            </w:tcBorders>
            <w:shd w:val="clear" w:color="000000" w:fill="FFFFFF"/>
            <w:noWrap/>
            <w:vAlign w:val="bottom"/>
            <w:hideMark/>
          </w:tcPr>
          <w:p w14:paraId="38E656B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22</w:t>
            </w:r>
          </w:p>
        </w:tc>
        <w:tc>
          <w:tcPr>
            <w:tcW w:w="89" w:type="pct"/>
            <w:tcBorders>
              <w:top w:val="nil"/>
              <w:left w:val="nil"/>
              <w:bottom w:val="nil"/>
              <w:right w:val="nil"/>
            </w:tcBorders>
            <w:shd w:val="clear" w:color="000000" w:fill="FFFFFF"/>
            <w:noWrap/>
            <w:vAlign w:val="bottom"/>
            <w:hideMark/>
          </w:tcPr>
          <w:p w14:paraId="38E656B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B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9</w:t>
            </w:r>
          </w:p>
        </w:tc>
        <w:tc>
          <w:tcPr>
            <w:tcW w:w="422" w:type="pct"/>
            <w:tcBorders>
              <w:top w:val="nil"/>
              <w:left w:val="nil"/>
              <w:bottom w:val="nil"/>
              <w:right w:val="nil"/>
            </w:tcBorders>
            <w:shd w:val="clear" w:color="000000" w:fill="FFFFFF"/>
            <w:noWrap/>
            <w:vAlign w:val="bottom"/>
            <w:hideMark/>
          </w:tcPr>
          <w:p w14:paraId="38E656B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w:t>
            </w:r>
          </w:p>
        </w:tc>
        <w:tc>
          <w:tcPr>
            <w:tcW w:w="90" w:type="pct"/>
            <w:tcBorders>
              <w:top w:val="nil"/>
              <w:left w:val="nil"/>
              <w:bottom w:val="nil"/>
              <w:right w:val="nil"/>
            </w:tcBorders>
            <w:shd w:val="clear" w:color="000000" w:fill="FFFFFF"/>
            <w:noWrap/>
            <w:vAlign w:val="bottom"/>
            <w:hideMark/>
          </w:tcPr>
          <w:p w14:paraId="38E656C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C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6</w:t>
            </w:r>
          </w:p>
        </w:tc>
        <w:tc>
          <w:tcPr>
            <w:tcW w:w="422" w:type="pct"/>
            <w:tcBorders>
              <w:top w:val="nil"/>
              <w:left w:val="nil"/>
              <w:bottom w:val="nil"/>
              <w:right w:val="nil"/>
            </w:tcBorders>
            <w:shd w:val="clear" w:color="000000" w:fill="FFFFFF"/>
            <w:noWrap/>
            <w:vAlign w:val="bottom"/>
            <w:hideMark/>
          </w:tcPr>
          <w:p w14:paraId="38E656C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w:t>
            </w:r>
          </w:p>
        </w:tc>
        <w:tc>
          <w:tcPr>
            <w:tcW w:w="90" w:type="pct"/>
            <w:tcBorders>
              <w:top w:val="nil"/>
              <w:left w:val="nil"/>
              <w:bottom w:val="nil"/>
              <w:right w:val="nil"/>
            </w:tcBorders>
            <w:shd w:val="clear" w:color="000000" w:fill="FFFFFF"/>
            <w:noWrap/>
            <w:vAlign w:val="bottom"/>
            <w:hideMark/>
          </w:tcPr>
          <w:p w14:paraId="38E656C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C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c>
          <w:tcPr>
            <w:tcW w:w="422" w:type="pct"/>
            <w:tcBorders>
              <w:top w:val="nil"/>
              <w:left w:val="nil"/>
              <w:bottom w:val="nil"/>
              <w:right w:val="nil"/>
            </w:tcBorders>
            <w:shd w:val="clear" w:color="000000" w:fill="FFFFFF"/>
            <w:noWrap/>
            <w:vAlign w:val="bottom"/>
            <w:hideMark/>
          </w:tcPr>
          <w:p w14:paraId="38E656C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8</w:t>
            </w:r>
          </w:p>
        </w:tc>
        <w:tc>
          <w:tcPr>
            <w:tcW w:w="90" w:type="pct"/>
            <w:tcBorders>
              <w:top w:val="nil"/>
              <w:left w:val="nil"/>
              <w:bottom w:val="nil"/>
              <w:right w:val="nil"/>
            </w:tcBorders>
            <w:shd w:val="clear" w:color="000000" w:fill="FFFFFF"/>
            <w:noWrap/>
            <w:vAlign w:val="bottom"/>
            <w:hideMark/>
          </w:tcPr>
          <w:p w14:paraId="38E656C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C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36</w:t>
            </w:r>
          </w:p>
        </w:tc>
        <w:tc>
          <w:tcPr>
            <w:tcW w:w="416" w:type="pct"/>
            <w:tcBorders>
              <w:top w:val="nil"/>
              <w:left w:val="nil"/>
              <w:bottom w:val="nil"/>
              <w:right w:val="nil"/>
            </w:tcBorders>
            <w:shd w:val="clear" w:color="000000" w:fill="FFFFFF"/>
            <w:noWrap/>
            <w:vAlign w:val="bottom"/>
            <w:hideMark/>
          </w:tcPr>
          <w:p w14:paraId="38E656C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44</w:t>
            </w:r>
          </w:p>
        </w:tc>
      </w:tr>
      <w:tr w:rsidR="00B805C7" w:rsidRPr="0004406E" w14:paraId="38E656D9"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6C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P1</w:t>
            </w:r>
          </w:p>
        </w:tc>
        <w:tc>
          <w:tcPr>
            <w:tcW w:w="385" w:type="pct"/>
            <w:tcBorders>
              <w:top w:val="nil"/>
              <w:left w:val="nil"/>
              <w:bottom w:val="nil"/>
              <w:right w:val="nil"/>
            </w:tcBorders>
            <w:shd w:val="clear" w:color="000000" w:fill="E3E3E3"/>
            <w:noWrap/>
            <w:vAlign w:val="bottom"/>
            <w:hideMark/>
          </w:tcPr>
          <w:p w14:paraId="38E656C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6</w:t>
            </w:r>
          </w:p>
        </w:tc>
        <w:tc>
          <w:tcPr>
            <w:tcW w:w="422" w:type="pct"/>
            <w:tcBorders>
              <w:top w:val="nil"/>
              <w:left w:val="nil"/>
              <w:bottom w:val="nil"/>
              <w:right w:val="nil"/>
            </w:tcBorders>
            <w:shd w:val="clear" w:color="000000" w:fill="E3E3E3"/>
            <w:noWrap/>
            <w:vAlign w:val="bottom"/>
            <w:hideMark/>
          </w:tcPr>
          <w:p w14:paraId="38E656C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w:t>
            </w:r>
          </w:p>
        </w:tc>
        <w:tc>
          <w:tcPr>
            <w:tcW w:w="89" w:type="pct"/>
            <w:tcBorders>
              <w:top w:val="nil"/>
              <w:left w:val="nil"/>
              <w:bottom w:val="nil"/>
              <w:right w:val="nil"/>
            </w:tcBorders>
            <w:shd w:val="clear" w:color="000000" w:fill="E3E3E3"/>
            <w:noWrap/>
            <w:vAlign w:val="bottom"/>
            <w:hideMark/>
          </w:tcPr>
          <w:p w14:paraId="38E656C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C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6C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E3E3E3"/>
            <w:noWrap/>
            <w:vAlign w:val="bottom"/>
            <w:hideMark/>
          </w:tcPr>
          <w:p w14:paraId="38E656D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D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E3E3E3"/>
            <w:noWrap/>
            <w:vAlign w:val="bottom"/>
            <w:hideMark/>
          </w:tcPr>
          <w:p w14:paraId="38E656D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E3E3E3"/>
            <w:noWrap/>
            <w:vAlign w:val="bottom"/>
            <w:hideMark/>
          </w:tcPr>
          <w:p w14:paraId="38E656D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D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E3E3E3"/>
            <w:noWrap/>
            <w:vAlign w:val="bottom"/>
            <w:hideMark/>
          </w:tcPr>
          <w:p w14:paraId="38E656D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E3E3E3"/>
            <w:noWrap/>
            <w:vAlign w:val="bottom"/>
            <w:hideMark/>
          </w:tcPr>
          <w:p w14:paraId="38E656D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D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7</w:t>
            </w:r>
          </w:p>
        </w:tc>
        <w:tc>
          <w:tcPr>
            <w:tcW w:w="416" w:type="pct"/>
            <w:tcBorders>
              <w:top w:val="nil"/>
              <w:left w:val="nil"/>
              <w:bottom w:val="nil"/>
              <w:right w:val="nil"/>
            </w:tcBorders>
            <w:shd w:val="clear" w:color="000000" w:fill="E3E3E3"/>
            <w:noWrap/>
            <w:vAlign w:val="bottom"/>
            <w:hideMark/>
          </w:tcPr>
          <w:p w14:paraId="38E656D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w:t>
            </w:r>
          </w:p>
        </w:tc>
      </w:tr>
      <w:tr w:rsidR="00B805C7" w:rsidRPr="0004406E" w14:paraId="38E656E9"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6D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G7</w:t>
            </w:r>
          </w:p>
        </w:tc>
        <w:tc>
          <w:tcPr>
            <w:tcW w:w="385" w:type="pct"/>
            <w:tcBorders>
              <w:top w:val="nil"/>
              <w:left w:val="nil"/>
              <w:bottom w:val="nil"/>
              <w:right w:val="nil"/>
            </w:tcBorders>
            <w:shd w:val="clear" w:color="000000" w:fill="FFFFFF"/>
            <w:noWrap/>
            <w:vAlign w:val="bottom"/>
            <w:hideMark/>
          </w:tcPr>
          <w:p w14:paraId="38E656D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20</w:t>
            </w:r>
          </w:p>
        </w:tc>
        <w:tc>
          <w:tcPr>
            <w:tcW w:w="422" w:type="pct"/>
            <w:tcBorders>
              <w:top w:val="nil"/>
              <w:left w:val="nil"/>
              <w:bottom w:val="nil"/>
              <w:right w:val="nil"/>
            </w:tcBorders>
            <w:shd w:val="clear" w:color="000000" w:fill="FFFFFF"/>
            <w:noWrap/>
            <w:vAlign w:val="bottom"/>
            <w:hideMark/>
          </w:tcPr>
          <w:p w14:paraId="38E656D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18</w:t>
            </w:r>
          </w:p>
        </w:tc>
        <w:tc>
          <w:tcPr>
            <w:tcW w:w="89" w:type="pct"/>
            <w:tcBorders>
              <w:top w:val="nil"/>
              <w:left w:val="nil"/>
              <w:bottom w:val="nil"/>
              <w:right w:val="nil"/>
            </w:tcBorders>
            <w:shd w:val="clear" w:color="000000" w:fill="FFFFFF"/>
            <w:noWrap/>
            <w:vAlign w:val="bottom"/>
            <w:hideMark/>
          </w:tcPr>
          <w:p w14:paraId="38E656D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D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c>
          <w:tcPr>
            <w:tcW w:w="422" w:type="pct"/>
            <w:tcBorders>
              <w:top w:val="nil"/>
              <w:left w:val="nil"/>
              <w:bottom w:val="nil"/>
              <w:right w:val="nil"/>
            </w:tcBorders>
            <w:shd w:val="clear" w:color="000000" w:fill="FFFFFF"/>
            <w:noWrap/>
            <w:vAlign w:val="bottom"/>
            <w:hideMark/>
          </w:tcPr>
          <w:p w14:paraId="38E656D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w:t>
            </w:r>
          </w:p>
        </w:tc>
        <w:tc>
          <w:tcPr>
            <w:tcW w:w="90" w:type="pct"/>
            <w:tcBorders>
              <w:top w:val="nil"/>
              <w:left w:val="nil"/>
              <w:bottom w:val="nil"/>
              <w:right w:val="nil"/>
            </w:tcBorders>
            <w:shd w:val="clear" w:color="000000" w:fill="FFFFFF"/>
            <w:noWrap/>
            <w:vAlign w:val="bottom"/>
            <w:hideMark/>
          </w:tcPr>
          <w:p w14:paraId="38E656E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E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w:t>
            </w:r>
          </w:p>
        </w:tc>
        <w:tc>
          <w:tcPr>
            <w:tcW w:w="422" w:type="pct"/>
            <w:tcBorders>
              <w:top w:val="nil"/>
              <w:left w:val="nil"/>
              <w:bottom w:val="nil"/>
              <w:right w:val="nil"/>
            </w:tcBorders>
            <w:shd w:val="clear" w:color="000000" w:fill="FFFFFF"/>
            <w:noWrap/>
            <w:vAlign w:val="bottom"/>
            <w:hideMark/>
          </w:tcPr>
          <w:p w14:paraId="38E656E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90" w:type="pct"/>
            <w:tcBorders>
              <w:top w:val="nil"/>
              <w:left w:val="nil"/>
              <w:bottom w:val="nil"/>
              <w:right w:val="nil"/>
            </w:tcBorders>
            <w:shd w:val="clear" w:color="000000" w:fill="FFFFFF"/>
            <w:noWrap/>
            <w:vAlign w:val="bottom"/>
            <w:hideMark/>
          </w:tcPr>
          <w:p w14:paraId="38E656E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E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FFFFFF"/>
            <w:noWrap/>
            <w:vAlign w:val="bottom"/>
            <w:hideMark/>
          </w:tcPr>
          <w:p w14:paraId="38E656E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90" w:type="pct"/>
            <w:tcBorders>
              <w:top w:val="nil"/>
              <w:left w:val="nil"/>
              <w:bottom w:val="nil"/>
              <w:right w:val="nil"/>
            </w:tcBorders>
            <w:shd w:val="clear" w:color="000000" w:fill="FFFFFF"/>
            <w:noWrap/>
            <w:vAlign w:val="bottom"/>
            <w:hideMark/>
          </w:tcPr>
          <w:p w14:paraId="38E656E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E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28</w:t>
            </w:r>
          </w:p>
        </w:tc>
        <w:tc>
          <w:tcPr>
            <w:tcW w:w="416" w:type="pct"/>
            <w:tcBorders>
              <w:top w:val="nil"/>
              <w:left w:val="nil"/>
              <w:bottom w:val="nil"/>
              <w:right w:val="nil"/>
            </w:tcBorders>
            <w:shd w:val="clear" w:color="000000" w:fill="FFFFFF"/>
            <w:noWrap/>
            <w:vAlign w:val="bottom"/>
            <w:hideMark/>
          </w:tcPr>
          <w:p w14:paraId="38E656E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26</w:t>
            </w:r>
          </w:p>
        </w:tc>
      </w:tr>
      <w:tr w:rsidR="00B805C7" w:rsidRPr="0004406E" w14:paraId="38E656F9"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6E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G6</w:t>
            </w:r>
          </w:p>
        </w:tc>
        <w:tc>
          <w:tcPr>
            <w:tcW w:w="385" w:type="pct"/>
            <w:tcBorders>
              <w:top w:val="nil"/>
              <w:left w:val="nil"/>
              <w:bottom w:val="nil"/>
              <w:right w:val="nil"/>
            </w:tcBorders>
            <w:shd w:val="clear" w:color="000000" w:fill="E3E3E3"/>
            <w:noWrap/>
            <w:vAlign w:val="bottom"/>
            <w:hideMark/>
          </w:tcPr>
          <w:p w14:paraId="38E656E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60</w:t>
            </w:r>
          </w:p>
        </w:tc>
        <w:tc>
          <w:tcPr>
            <w:tcW w:w="422" w:type="pct"/>
            <w:tcBorders>
              <w:top w:val="nil"/>
              <w:left w:val="nil"/>
              <w:bottom w:val="nil"/>
              <w:right w:val="nil"/>
            </w:tcBorders>
            <w:shd w:val="clear" w:color="000000" w:fill="E3E3E3"/>
            <w:noWrap/>
            <w:vAlign w:val="bottom"/>
            <w:hideMark/>
          </w:tcPr>
          <w:p w14:paraId="38E656E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68</w:t>
            </w:r>
          </w:p>
        </w:tc>
        <w:tc>
          <w:tcPr>
            <w:tcW w:w="89" w:type="pct"/>
            <w:tcBorders>
              <w:top w:val="nil"/>
              <w:left w:val="nil"/>
              <w:bottom w:val="nil"/>
              <w:right w:val="nil"/>
            </w:tcBorders>
            <w:shd w:val="clear" w:color="000000" w:fill="E3E3E3"/>
            <w:noWrap/>
            <w:vAlign w:val="bottom"/>
            <w:hideMark/>
          </w:tcPr>
          <w:p w14:paraId="38E656E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E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34</w:t>
            </w:r>
          </w:p>
        </w:tc>
        <w:tc>
          <w:tcPr>
            <w:tcW w:w="422" w:type="pct"/>
            <w:tcBorders>
              <w:top w:val="nil"/>
              <w:left w:val="nil"/>
              <w:bottom w:val="nil"/>
              <w:right w:val="nil"/>
            </w:tcBorders>
            <w:shd w:val="clear" w:color="000000" w:fill="E3E3E3"/>
            <w:noWrap/>
            <w:vAlign w:val="bottom"/>
            <w:hideMark/>
          </w:tcPr>
          <w:p w14:paraId="38E656E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31</w:t>
            </w:r>
          </w:p>
        </w:tc>
        <w:tc>
          <w:tcPr>
            <w:tcW w:w="90" w:type="pct"/>
            <w:tcBorders>
              <w:top w:val="nil"/>
              <w:left w:val="nil"/>
              <w:bottom w:val="nil"/>
              <w:right w:val="nil"/>
            </w:tcBorders>
            <w:shd w:val="clear" w:color="000000" w:fill="E3E3E3"/>
            <w:noWrap/>
            <w:vAlign w:val="bottom"/>
            <w:hideMark/>
          </w:tcPr>
          <w:p w14:paraId="38E656F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F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22</w:t>
            </w:r>
          </w:p>
        </w:tc>
        <w:tc>
          <w:tcPr>
            <w:tcW w:w="422" w:type="pct"/>
            <w:tcBorders>
              <w:top w:val="nil"/>
              <w:left w:val="nil"/>
              <w:bottom w:val="nil"/>
              <w:right w:val="nil"/>
            </w:tcBorders>
            <w:shd w:val="clear" w:color="000000" w:fill="E3E3E3"/>
            <w:noWrap/>
            <w:vAlign w:val="bottom"/>
            <w:hideMark/>
          </w:tcPr>
          <w:p w14:paraId="38E656F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20</w:t>
            </w:r>
          </w:p>
        </w:tc>
        <w:tc>
          <w:tcPr>
            <w:tcW w:w="90" w:type="pct"/>
            <w:tcBorders>
              <w:top w:val="nil"/>
              <w:left w:val="nil"/>
              <w:bottom w:val="nil"/>
              <w:right w:val="nil"/>
            </w:tcBorders>
            <w:shd w:val="clear" w:color="000000" w:fill="E3E3E3"/>
            <w:noWrap/>
            <w:vAlign w:val="bottom"/>
            <w:hideMark/>
          </w:tcPr>
          <w:p w14:paraId="38E656F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F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18</w:t>
            </w:r>
          </w:p>
        </w:tc>
        <w:tc>
          <w:tcPr>
            <w:tcW w:w="422" w:type="pct"/>
            <w:tcBorders>
              <w:top w:val="nil"/>
              <w:left w:val="nil"/>
              <w:bottom w:val="nil"/>
              <w:right w:val="nil"/>
            </w:tcBorders>
            <w:shd w:val="clear" w:color="000000" w:fill="E3E3E3"/>
            <w:noWrap/>
            <w:vAlign w:val="bottom"/>
            <w:hideMark/>
          </w:tcPr>
          <w:p w14:paraId="38E656F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18</w:t>
            </w:r>
          </w:p>
        </w:tc>
        <w:tc>
          <w:tcPr>
            <w:tcW w:w="90" w:type="pct"/>
            <w:tcBorders>
              <w:top w:val="nil"/>
              <w:left w:val="nil"/>
              <w:bottom w:val="nil"/>
              <w:right w:val="nil"/>
            </w:tcBorders>
            <w:shd w:val="clear" w:color="000000" w:fill="E3E3E3"/>
            <w:noWrap/>
            <w:vAlign w:val="bottom"/>
            <w:hideMark/>
          </w:tcPr>
          <w:p w14:paraId="38E656F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6F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134</w:t>
            </w:r>
          </w:p>
        </w:tc>
        <w:tc>
          <w:tcPr>
            <w:tcW w:w="416" w:type="pct"/>
            <w:tcBorders>
              <w:top w:val="nil"/>
              <w:left w:val="nil"/>
              <w:bottom w:val="nil"/>
              <w:right w:val="nil"/>
            </w:tcBorders>
            <w:shd w:val="clear" w:color="000000" w:fill="E3E3E3"/>
            <w:noWrap/>
            <w:vAlign w:val="bottom"/>
            <w:hideMark/>
          </w:tcPr>
          <w:p w14:paraId="38E656F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137</w:t>
            </w:r>
          </w:p>
        </w:tc>
      </w:tr>
      <w:tr w:rsidR="00B805C7" w:rsidRPr="0004406E" w14:paraId="38E65709"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6F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G5</w:t>
            </w:r>
          </w:p>
        </w:tc>
        <w:tc>
          <w:tcPr>
            <w:tcW w:w="385" w:type="pct"/>
            <w:tcBorders>
              <w:top w:val="nil"/>
              <w:left w:val="nil"/>
              <w:bottom w:val="nil"/>
              <w:right w:val="nil"/>
            </w:tcBorders>
            <w:shd w:val="clear" w:color="000000" w:fill="FFFFFF"/>
            <w:noWrap/>
            <w:vAlign w:val="bottom"/>
            <w:hideMark/>
          </w:tcPr>
          <w:p w14:paraId="38E656F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106</w:t>
            </w:r>
          </w:p>
        </w:tc>
        <w:tc>
          <w:tcPr>
            <w:tcW w:w="422" w:type="pct"/>
            <w:tcBorders>
              <w:top w:val="nil"/>
              <w:left w:val="nil"/>
              <w:bottom w:val="nil"/>
              <w:right w:val="nil"/>
            </w:tcBorders>
            <w:shd w:val="clear" w:color="000000" w:fill="FFFFFF"/>
            <w:noWrap/>
            <w:vAlign w:val="bottom"/>
            <w:hideMark/>
          </w:tcPr>
          <w:p w14:paraId="38E656F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99</w:t>
            </w:r>
          </w:p>
        </w:tc>
        <w:tc>
          <w:tcPr>
            <w:tcW w:w="89" w:type="pct"/>
            <w:tcBorders>
              <w:top w:val="nil"/>
              <w:left w:val="nil"/>
              <w:bottom w:val="nil"/>
              <w:right w:val="nil"/>
            </w:tcBorders>
            <w:shd w:val="clear" w:color="000000" w:fill="FFFFFF"/>
            <w:noWrap/>
            <w:vAlign w:val="bottom"/>
            <w:hideMark/>
          </w:tcPr>
          <w:p w14:paraId="38E656F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6F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24</w:t>
            </w:r>
          </w:p>
        </w:tc>
        <w:tc>
          <w:tcPr>
            <w:tcW w:w="422" w:type="pct"/>
            <w:tcBorders>
              <w:top w:val="nil"/>
              <w:left w:val="nil"/>
              <w:bottom w:val="nil"/>
              <w:right w:val="nil"/>
            </w:tcBorders>
            <w:shd w:val="clear" w:color="000000" w:fill="FFFFFF"/>
            <w:noWrap/>
            <w:vAlign w:val="bottom"/>
            <w:hideMark/>
          </w:tcPr>
          <w:p w14:paraId="38E656F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22</w:t>
            </w:r>
          </w:p>
        </w:tc>
        <w:tc>
          <w:tcPr>
            <w:tcW w:w="90" w:type="pct"/>
            <w:tcBorders>
              <w:top w:val="nil"/>
              <w:left w:val="nil"/>
              <w:bottom w:val="nil"/>
              <w:right w:val="nil"/>
            </w:tcBorders>
            <w:shd w:val="clear" w:color="000000" w:fill="FFFFFF"/>
            <w:noWrap/>
            <w:vAlign w:val="bottom"/>
            <w:hideMark/>
          </w:tcPr>
          <w:p w14:paraId="38E6570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70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w:t>
            </w:r>
          </w:p>
        </w:tc>
        <w:tc>
          <w:tcPr>
            <w:tcW w:w="422" w:type="pct"/>
            <w:tcBorders>
              <w:top w:val="nil"/>
              <w:left w:val="nil"/>
              <w:bottom w:val="nil"/>
              <w:right w:val="nil"/>
            </w:tcBorders>
            <w:shd w:val="clear" w:color="000000" w:fill="FFFFFF"/>
            <w:noWrap/>
            <w:vAlign w:val="bottom"/>
            <w:hideMark/>
          </w:tcPr>
          <w:p w14:paraId="38E6570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w:t>
            </w:r>
          </w:p>
        </w:tc>
        <w:tc>
          <w:tcPr>
            <w:tcW w:w="90" w:type="pct"/>
            <w:tcBorders>
              <w:top w:val="nil"/>
              <w:left w:val="nil"/>
              <w:bottom w:val="nil"/>
              <w:right w:val="nil"/>
            </w:tcBorders>
            <w:shd w:val="clear" w:color="000000" w:fill="FFFFFF"/>
            <w:noWrap/>
            <w:vAlign w:val="bottom"/>
            <w:hideMark/>
          </w:tcPr>
          <w:p w14:paraId="38E6570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70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37</w:t>
            </w:r>
          </w:p>
        </w:tc>
        <w:tc>
          <w:tcPr>
            <w:tcW w:w="422" w:type="pct"/>
            <w:tcBorders>
              <w:top w:val="nil"/>
              <w:left w:val="nil"/>
              <w:bottom w:val="nil"/>
              <w:right w:val="nil"/>
            </w:tcBorders>
            <w:shd w:val="clear" w:color="000000" w:fill="FFFFFF"/>
            <w:noWrap/>
            <w:vAlign w:val="bottom"/>
            <w:hideMark/>
          </w:tcPr>
          <w:p w14:paraId="38E6570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32</w:t>
            </w:r>
          </w:p>
        </w:tc>
        <w:tc>
          <w:tcPr>
            <w:tcW w:w="90" w:type="pct"/>
            <w:tcBorders>
              <w:top w:val="nil"/>
              <w:left w:val="nil"/>
              <w:bottom w:val="nil"/>
              <w:right w:val="nil"/>
            </w:tcBorders>
            <w:shd w:val="clear" w:color="000000" w:fill="FFFFFF"/>
            <w:noWrap/>
            <w:vAlign w:val="bottom"/>
            <w:hideMark/>
          </w:tcPr>
          <w:p w14:paraId="38E6570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70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170</w:t>
            </w:r>
          </w:p>
        </w:tc>
        <w:tc>
          <w:tcPr>
            <w:tcW w:w="416" w:type="pct"/>
            <w:tcBorders>
              <w:top w:val="nil"/>
              <w:left w:val="nil"/>
              <w:bottom w:val="nil"/>
              <w:right w:val="nil"/>
            </w:tcBorders>
            <w:shd w:val="clear" w:color="000000" w:fill="FFFFFF"/>
            <w:noWrap/>
            <w:vAlign w:val="bottom"/>
            <w:hideMark/>
          </w:tcPr>
          <w:p w14:paraId="38E6570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156</w:t>
            </w:r>
          </w:p>
        </w:tc>
      </w:tr>
      <w:tr w:rsidR="00B805C7" w:rsidRPr="0004406E" w14:paraId="38E65719"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70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G4</w:t>
            </w:r>
          </w:p>
        </w:tc>
        <w:tc>
          <w:tcPr>
            <w:tcW w:w="385" w:type="pct"/>
            <w:tcBorders>
              <w:top w:val="nil"/>
              <w:left w:val="nil"/>
              <w:bottom w:val="nil"/>
              <w:right w:val="nil"/>
            </w:tcBorders>
            <w:shd w:val="clear" w:color="000000" w:fill="E3E3E3"/>
            <w:noWrap/>
            <w:vAlign w:val="bottom"/>
            <w:hideMark/>
          </w:tcPr>
          <w:p w14:paraId="38E6570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51</w:t>
            </w:r>
          </w:p>
        </w:tc>
        <w:tc>
          <w:tcPr>
            <w:tcW w:w="422" w:type="pct"/>
            <w:tcBorders>
              <w:top w:val="nil"/>
              <w:left w:val="nil"/>
              <w:bottom w:val="nil"/>
              <w:right w:val="nil"/>
            </w:tcBorders>
            <w:shd w:val="clear" w:color="000000" w:fill="E3E3E3"/>
            <w:noWrap/>
            <w:vAlign w:val="bottom"/>
            <w:hideMark/>
          </w:tcPr>
          <w:p w14:paraId="38E6570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47</w:t>
            </w:r>
          </w:p>
        </w:tc>
        <w:tc>
          <w:tcPr>
            <w:tcW w:w="89" w:type="pct"/>
            <w:tcBorders>
              <w:top w:val="nil"/>
              <w:left w:val="nil"/>
              <w:bottom w:val="nil"/>
              <w:right w:val="nil"/>
            </w:tcBorders>
            <w:shd w:val="clear" w:color="000000" w:fill="E3E3E3"/>
            <w:noWrap/>
            <w:vAlign w:val="bottom"/>
            <w:hideMark/>
          </w:tcPr>
          <w:p w14:paraId="38E6570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70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422" w:type="pct"/>
            <w:tcBorders>
              <w:top w:val="nil"/>
              <w:left w:val="nil"/>
              <w:bottom w:val="nil"/>
              <w:right w:val="nil"/>
            </w:tcBorders>
            <w:shd w:val="clear" w:color="000000" w:fill="E3E3E3"/>
            <w:noWrap/>
            <w:vAlign w:val="bottom"/>
            <w:hideMark/>
          </w:tcPr>
          <w:p w14:paraId="38E6570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90" w:type="pct"/>
            <w:tcBorders>
              <w:top w:val="nil"/>
              <w:left w:val="nil"/>
              <w:bottom w:val="nil"/>
              <w:right w:val="nil"/>
            </w:tcBorders>
            <w:shd w:val="clear" w:color="000000" w:fill="E3E3E3"/>
            <w:noWrap/>
            <w:vAlign w:val="bottom"/>
            <w:hideMark/>
          </w:tcPr>
          <w:p w14:paraId="38E6571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71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71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c>
          <w:tcPr>
            <w:tcW w:w="90" w:type="pct"/>
            <w:tcBorders>
              <w:top w:val="nil"/>
              <w:left w:val="nil"/>
              <w:bottom w:val="nil"/>
              <w:right w:val="nil"/>
            </w:tcBorders>
            <w:shd w:val="clear" w:color="000000" w:fill="E3E3E3"/>
            <w:noWrap/>
            <w:vAlign w:val="bottom"/>
            <w:hideMark/>
          </w:tcPr>
          <w:p w14:paraId="38E6571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71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4</w:t>
            </w:r>
          </w:p>
        </w:tc>
        <w:tc>
          <w:tcPr>
            <w:tcW w:w="422" w:type="pct"/>
            <w:tcBorders>
              <w:top w:val="nil"/>
              <w:left w:val="nil"/>
              <w:bottom w:val="nil"/>
              <w:right w:val="nil"/>
            </w:tcBorders>
            <w:shd w:val="clear" w:color="000000" w:fill="E3E3E3"/>
            <w:noWrap/>
            <w:vAlign w:val="bottom"/>
            <w:hideMark/>
          </w:tcPr>
          <w:p w14:paraId="38E6571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90" w:type="pct"/>
            <w:tcBorders>
              <w:top w:val="nil"/>
              <w:left w:val="nil"/>
              <w:bottom w:val="nil"/>
              <w:right w:val="nil"/>
            </w:tcBorders>
            <w:shd w:val="clear" w:color="000000" w:fill="E3E3E3"/>
            <w:noWrap/>
            <w:vAlign w:val="bottom"/>
            <w:hideMark/>
          </w:tcPr>
          <w:p w14:paraId="38E6571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71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58</w:t>
            </w:r>
          </w:p>
        </w:tc>
        <w:tc>
          <w:tcPr>
            <w:tcW w:w="416" w:type="pct"/>
            <w:tcBorders>
              <w:top w:val="nil"/>
              <w:left w:val="nil"/>
              <w:bottom w:val="nil"/>
              <w:right w:val="nil"/>
            </w:tcBorders>
            <w:shd w:val="clear" w:color="000000" w:fill="E3E3E3"/>
            <w:noWrap/>
            <w:vAlign w:val="bottom"/>
            <w:hideMark/>
          </w:tcPr>
          <w:p w14:paraId="38E6571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54</w:t>
            </w:r>
          </w:p>
        </w:tc>
      </w:tr>
      <w:tr w:rsidR="00B805C7" w:rsidRPr="0004406E" w14:paraId="38E65729"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71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G3</w:t>
            </w:r>
          </w:p>
        </w:tc>
        <w:tc>
          <w:tcPr>
            <w:tcW w:w="385" w:type="pct"/>
            <w:tcBorders>
              <w:top w:val="nil"/>
              <w:left w:val="nil"/>
              <w:bottom w:val="nil"/>
              <w:right w:val="nil"/>
            </w:tcBorders>
            <w:shd w:val="clear" w:color="000000" w:fill="FFFFFF"/>
            <w:noWrap/>
            <w:vAlign w:val="bottom"/>
            <w:hideMark/>
          </w:tcPr>
          <w:p w14:paraId="38E6571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22</w:t>
            </w:r>
          </w:p>
        </w:tc>
        <w:tc>
          <w:tcPr>
            <w:tcW w:w="422" w:type="pct"/>
            <w:tcBorders>
              <w:top w:val="nil"/>
              <w:left w:val="nil"/>
              <w:bottom w:val="nil"/>
              <w:right w:val="nil"/>
            </w:tcBorders>
            <w:shd w:val="clear" w:color="000000" w:fill="FFFFFF"/>
            <w:noWrap/>
            <w:vAlign w:val="bottom"/>
            <w:hideMark/>
          </w:tcPr>
          <w:p w14:paraId="38E6571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21</w:t>
            </w:r>
          </w:p>
        </w:tc>
        <w:tc>
          <w:tcPr>
            <w:tcW w:w="89" w:type="pct"/>
            <w:tcBorders>
              <w:top w:val="nil"/>
              <w:left w:val="nil"/>
              <w:bottom w:val="nil"/>
              <w:right w:val="nil"/>
            </w:tcBorders>
            <w:shd w:val="clear" w:color="000000" w:fill="FFFFFF"/>
            <w:noWrap/>
            <w:vAlign w:val="bottom"/>
            <w:hideMark/>
          </w:tcPr>
          <w:p w14:paraId="38E6571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71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FFFFFF"/>
            <w:noWrap/>
            <w:vAlign w:val="bottom"/>
            <w:hideMark/>
          </w:tcPr>
          <w:p w14:paraId="38E6571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FFFFFF"/>
            <w:noWrap/>
            <w:vAlign w:val="bottom"/>
            <w:hideMark/>
          </w:tcPr>
          <w:p w14:paraId="38E6572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72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FFFFFF"/>
            <w:noWrap/>
            <w:vAlign w:val="bottom"/>
            <w:hideMark/>
          </w:tcPr>
          <w:p w14:paraId="38E6572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FFFFFF"/>
            <w:noWrap/>
            <w:vAlign w:val="bottom"/>
            <w:hideMark/>
          </w:tcPr>
          <w:p w14:paraId="38E6572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72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422" w:type="pct"/>
            <w:tcBorders>
              <w:top w:val="nil"/>
              <w:left w:val="nil"/>
              <w:bottom w:val="nil"/>
              <w:right w:val="nil"/>
            </w:tcBorders>
            <w:shd w:val="clear" w:color="000000" w:fill="FFFFFF"/>
            <w:noWrap/>
            <w:vAlign w:val="bottom"/>
            <w:hideMark/>
          </w:tcPr>
          <w:p w14:paraId="38E6572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90" w:type="pct"/>
            <w:tcBorders>
              <w:top w:val="nil"/>
              <w:left w:val="nil"/>
              <w:bottom w:val="nil"/>
              <w:right w:val="nil"/>
            </w:tcBorders>
            <w:shd w:val="clear" w:color="000000" w:fill="FFFFFF"/>
            <w:noWrap/>
            <w:vAlign w:val="bottom"/>
            <w:hideMark/>
          </w:tcPr>
          <w:p w14:paraId="38E6572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72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25</w:t>
            </w:r>
          </w:p>
        </w:tc>
        <w:tc>
          <w:tcPr>
            <w:tcW w:w="416" w:type="pct"/>
            <w:tcBorders>
              <w:top w:val="nil"/>
              <w:left w:val="nil"/>
              <w:bottom w:val="nil"/>
              <w:right w:val="nil"/>
            </w:tcBorders>
            <w:shd w:val="clear" w:color="000000" w:fill="FFFFFF"/>
            <w:noWrap/>
            <w:vAlign w:val="bottom"/>
            <w:hideMark/>
          </w:tcPr>
          <w:p w14:paraId="38E6572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23</w:t>
            </w:r>
          </w:p>
        </w:tc>
      </w:tr>
      <w:tr w:rsidR="00B805C7" w:rsidRPr="0004406E" w14:paraId="38E65739" w14:textId="77777777" w:rsidTr="004119F8">
        <w:trPr>
          <w:trHeight w:hRule="exact" w:val="284"/>
        </w:trPr>
        <w:tc>
          <w:tcPr>
            <w:tcW w:w="468" w:type="pct"/>
            <w:tcBorders>
              <w:top w:val="nil"/>
              <w:left w:val="nil"/>
              <w:bottom w:val="nil"/>
              <w:right w:val="nil"/>
            </w:tcBorders>
            <w:shd w:val="clear" w:color="000000" w:fill="E3E3E3"/>
            <w:noWrap/>
            <w:vAlign w:val="bottom"/>
            <w:hideMark/>
          </w:tcPr>
          <w:p w14:paraId="38E6572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G2</w:t>
            </w:r>
          </w:p>
        </w:tc>
        <w:tc>
          <w:tcPr>
            <w:tcW w:w="385" w:type="pct"/>
            <w:tcBorders>
              <w:top w:val="nil"/>
              <w:left w:val="nil"/>
              <w:bottom w:val="nil"/>
              <w:right w:val="nil"/>
            </w:tcBorders>
            <w:shd w:val="clear" w:color="000000" w:fill="E3E3E3"/>
            <w:noWrap/>
            <w:vAlign w:val="bottom"/>
            <w:hideMark/>
          </w:tcPr>
          <w:p w14:paraId="38E6572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422" w:type="pct"/>
            <w:tcBorders>
              <w:top w:val="nil"/>
              <w:left w:val="nil"/>
              <w:bottom w:val="nil"/>
              <w:right w:val="nil"/>
            </w:tcBorders>
            <w:shd w:val="clear" w:color="000000" w:fill="E3E3E3"/>
            <w:noWrap/>
            <w:vAlign w:val="bottom"/>
            <w:hideMark/>
          </w:tcPr>
          <w:p w14:paraId="38E6572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89" w:type="pct"/>
            <w:tcBorders>
              <w:top w:val="nil"/>
              <w:left w:val="nil"/>
              <w:bottom w:val="nil"/>
              <w:right w:val="nil"/>
            </w:tcBorders>
            <w:shd w:val="clear" w:color="000000" w:fill="E3E3E3"/>
            <w:noWrap/>
            <w:vAlign w:val="bottom"/>
            <w:hideMark/>
          </w:tcPr>
          <w:p w14:paraId="38E6572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72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E3E3E3"/>
            <w:noWrap/>
            <w:vAlign w:val="bottom"/>
            <w:hideMark/>
          </w:tcPr>
          <w:p w14:paraId="38E6572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E3E3E3"/>
            <w:noWrap/>
            <w:vAlign w:val="bottom"/>
            <w:hideMark/>
          </w:tcPr>
          <w:p w14:paraId="38E6573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73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E3E3E3"/>
            <w:noWrap/>
            <w:vAlign w:val="bottom"/>
            <w:hideMark/>
          </w:tcPr>
          <w:p w14:paraId="38E6573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E3E3E3"/>
            <w:noWrap/>
            <w:vAlign w:val="bottom"/>
            <w:hideMark/>
          </w:tcPr>
          <w:p w14:paraId="38E6573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73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1</w:t>
            </w:r>
          </w:p>
        </w:tc>
        <w:tc>
          <w:tcPr>
            <w:tcW w:w="422" w:type="pct"/>
            <w:tcBorders>
              <w:top w:val="nil"/>
              <w:left w:val="nil"/>
              <w:bottom w:val="nil"/>
              <w:right w:val="nil"/>
            </w:tcBorders>
            <w:shd w:val="clear" w:color="000000" w:fill="E3E3E3"/>
            <w:noWrap/>
            <w:vAlign w:val="bottom"/>
            <w:hideMark/>
          </w:tcPr>
          <w:p w14:paraId="38E6573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c>
          <w:tcPr>
            <w:tcW w:w="90" w:type="pct"/>
            <w:tcBorders>
              <w:top w:val="nil"/>
              <w:left w:val="nil"/>
              <w:bottom w:val="nil"/>
              <w:right w:val="nil"/>
            </w:tcBorders>
            <w:shd w:val="clear" w:color="000000" w:fill="E3E3E3"/>
            <w:noWrap/>
            <w:vAlign w:val="bottom"/>
            <w:hideMark/>
          </w:tcPr>
          <w:p w14:paraId="38E6573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E3E3E3"/>
            <w:noWrap/>
            <w:vAlign w:val="bottom"/>
            <w:hideMark/>
          </w:tcPr>
          <w:p w14:paraId="38E6573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3</w:t>
            </w:r>
          </w:p>
        </w:tc>
        <w:tc>
          <w:tcPr>
            <w:tcW w:w="416" w:type="pct"/>
            <w:tcBorders>
              <w:top w:val="nil"/>
              <w:left w:val="nil"/>
              <w:bottom w:val="nil"/>
              <w:right w:val="nil"/>
            </w:tcBorders>
            <w:shd w:val="clear" w:color="000000" w:fill="E3E3E3"/>
            <w:noWrap/>
            <w:vAlign w:val="bottom"/>
            <w:hideMark/>
          </w:tcPr>
          <w:p w14:paraId="38E6573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2</w:t>
            </w:r>
          </w:p>
        </w:tc>
      </w:tr>
      <w:tr w:rsidR="00B805C7" w:rsidRPr="0004406E" w14:paraId="38E65749" w14:textId="77777777" w:rsidTr="004119F8">
        <w:trPr>
          <w:trHeight w:hRule="exact" w:val="284"/>
        </w:trPr>
        <w:tc>
          <w:tcPr>
            <w:tcW w:w="468" w:type="pct"/>
            <w:tcBorders>
              <w:top w:val="nil"/>
              <w:left w:val="nil"/>
              <w:bottom w:val="nil"/>
              <w:right w:val="nil"/>
            </w:tcBorders>
            <w:shd w:val="clear" w:color="000000" w:fill="FFFFFF"/>
            <w:noWrap/>
            <w:vAlign w:val="bottom"/>
            <w:hideMark/>
          </w:tcPr>
          <w:p w14:paraId="38E6573A"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G1</w:t>
            </w:r>
          </w:p>
        </w:tc>
        <w:tc>
          <w:tcPr>
            <w:tcW w:w="385" w:type="pct"/>
            <w:tcBorders>
              <w:top w:val="nil"/>
              <w:left w:val="nil"/>
              <w:bottom w:val="nil"/>
              <w:right w:val="nil"/>
            </w:tcBorders>
            <w:shd w:val="clear" w:color="000000" w:fill="FFFFFF"/>
            <w:noWrap/>
            <w:vAlign w:val="bottom"/>
            <w:hideMark/>
          </w:tcPr>
          <w:p w14:paraId="38E6573B"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FFFFFF"/>
            <w:noWrap/>
            <w:vAlign w:val="bottom"/>
            <w:hideMark/>
          </w:tcPr>
          <w:p w14:paraId="38E6573C"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89" w:type="pct"/>
            <w:tcBorders>
              <w:top w:val="nil"/>
              <w:left w:val="nil"/>
              <w:bottom w:val="nil"/>
              <w:right w:val="nil"/>
            </w:tcBorders>
            <w:shd w:val="clear" w:color="000000" w:fill="FFFFFF"/>
            <w:noWrap/>
            <w:vAlign w:val="bottom"/>
            <w:hideMark/>
          </w:tcPr>
          <w:p w14:paraId="38E6573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73E"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FFFFFF"/>
            <w:noWrap/>
            <w:vAlign w:val="bottom"/>
            <w:hideMark/>
          </w:tcPr>
          <w:p w14:paraId="38E6573F"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FFFFFF"/>
            <w:noWrap/>
            <w:vAlign w:val="bottom"/>
            <w:hideMark/>
          </w:tcPr>
          <w:p w14:paraId="38E6574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741"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FFFFFF"/>
            <w:noWrap/>
            <w:vAlign w:val="bottom"/>
            <w:hideMark/>
          </w:tcPr>
          <w:p w14:paraId="38E65742"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FFFFFF"/>
            <w:noWrap/>
            <w:vAlign w:val="bottom"/>
            <w:hideMark/>
          </w:tcPr>
          <w:p w14:paraId="38E6574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744"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22" w:type="pct"/>
            <w:tcBorders>
              <w:top w:val="nil"/>
              <w:left w:val="nil"/>
              <w:bottom w:val="nil"/>
              <w:right w:val="nil"/>
            </w:tcBorders>
            <w:shd w:val="clear" w:color="000000" w:fill="FFFFFF"/>
            <w:noWrap/>
            <w:vAlign w:val="bottom"/>
            <w:hideMark/>
          </w:tcPr>
          <w:p w14:paraId="38E65745"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90" w:type="pct"/>
            <w:tcBorders>
              <w:top w:val="nil"/>
              <w:left w:val="nil"/>
              <w:bottom w:val="nil"/>
              <w:right w:val="nil"/>
            </w:tcBorders>
            <w:shd w:val="clear" w:color="000000" w:fill="FFFFFF"/>
            <w:noWrap/>
            <w:vAlign w:val="bottom"/>
            <w:hideMark/>
          </w:tcPr>
          <w:p w14:paraId="38E6574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nil"/>
              <w:right w:val="nil"/>
            </w:tcBorders>
            <w:shd w:val="clear" w:color="000000" w:fill="FFFFFF"/>
            <w:noWrap/>
            <w:vAlign w:val="bottom"/>
            <w:hideMark/>
          </w:tcPr>
          <w:p w14:paraId="38E65747"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c>
          <w:tcPr>
            <w:tcW w:w="416" w:type="pct"/>
            <w:tcBorders>
              <w:top w:val="nil"/>
              <w:left w:val="nil"/>
              <w:bottom w:val="nil"/>
              <w:right w:val="nil"/>
            </w:tcBorders>
            <w:shd w:val="clear" w:color="000000" w:fill="FFFFFF"/>
            <w:noWrap/>
            <w:vAlign w:val="bottom"/>
            <w:hideMark/>
          </w:tcPr>
          <w:p w14:paraId="38E65748" w14:textId="77777777" w:rsidR="00B805C7" w:rsidRDefault="00B805C7" w:rsidP="00B805C7">
            <w:pPr>
              <w:spacing w:before="0"/>
              <w:jc w:val="center"/>
              <w:rPr>
                <w:rFonts w:ascii="Calibri" w:hAnsi="Calibri" w:cs="Calibri"/>
                <w:sz w:val="22"/>
                <w:szCs w:val="22"/>
              </w:rPr>
            </w:pPr>
            <w:r>
              <w:rPr>
                <w:rFonts w:ascii="Calibri" w:hAnsi="Calibri" w:cs="Calibri"/>
                <w:sz w:val="22"/>
                <w:szCs w:val="22"/>
              </w:rPr>
              <w:t>0</w:t>
            </w:r>
          </w:p>
        </w:tc>
      </w:tr>
      <w:tr w:rsidR="00B805C7" w:rsidRPr="0004406E" w14:paraId="38E65759" w14:textId="77777777" w:rsidTr="004119F8">
        <w:trPr>
          <w:trHeight w:hRule="exact" w:val="170"/>
        </w:trPr>
        <w:tc>
          <w:tcPr>
            <w:tcW w:w="468" w:type="pct"/>
            <w:tcBorders>
              <w:top w:val="nil"/>
              <w:left w:val="nil"/>
              <w:bottom w:val="single" w:sz="4" w:space="0" w:color="0070C0"/>
              <w:right w:val="nil"/>
            </w:tcBorders>
            <w:shd w:val="clear" w:color="auto" w:fill="auto"/>
            <w:noWrap/>
            <w:vAlign w:val="bottom"/>
            <w:hideMark/>
          </w:tcPr>
          <w:p w14:paraId="38E6574A" w14:textId="77777777" w:rsidR="00B805C7" w:rsidRDefault="00B805C7" w:rsidP="00B805C7">
            <w:pPr>
              <w:spacing w:before="0"/>
              <w:jc w:val="center"/>
              <w:rPr>
                <w:rFonts w:ascii="Calibri" w:hAnsi="Calibri" w:cs="Calibri"/>
                <w:sz w:val="22"/>
                <w:szCs w:val="22"/>
              </w:rPr>
            </w:pPr>
          </w:p>
        </w:tc>
        <w:tc>
          <w:tcPr>
            <w:tcW w:w="385" w:type="pct"/>
            <w:tcBorders>
              <w:top w:val="nil"/>
              <w:left w:val="nil"/>
              <w:bottom w:val="single" w:sz="4" w:space="0" w:color="0070C0"/>
              <w:right w:val="nil"/>
            </w:tcBorders>
            <w:shd w:val="clear" w:color="auto" w:fill="auto"/>
            <w:noWrap/>
            <w:vAlign w:val="bottom"/>
            <w:hideMark/>
          </w:tcPr>
          <w:p w14:paraId="38E6574B" w14:textId="77777777" w:rsidR="00B805C7" w:rsidRDefault="00B805C7" w:rsidP="00B805C7">
            <w:pPr>
              <w:spacing w:before="0"/>
              <w:jc w:val="center"/>
              <w:rPr>
                <w:rFonts w:ascii="Calibri" w:hAnsi="Calibri" w:cs="Calibri"/>
                <w:sz w:val="22"/>
                <w:szCs w:val="22"/>
              </w:rPr>
            </w:pPr>
          </w:p>
        </w:tc>
        <w:tc>
          <w:tcPr>
            <w:tcW w:w="422" w:type="pct"/>
            <w:tcBorders>
              <w:top w:val="nil"/>
              <w:left w:val="nil"/>
              <w:bottom w:val="single" w:sz="4" w:space="0" w:color="0070C0"/>
              <w:right w:val="nil"/>
            </w:tcBorders>
            <w:shd w:val="clear" w:color="auto" w:fill="auto"/>
            <w:noWrap/>
            <w:vAlign w:val="bottom"/>
            <w:hideMark/>
          </w:tcPr>
          <w:p w14:paraId="38E6574C" w14:textId="77777777" w:rsidR="00B805C7" w:rsidRDefault="00B805C7" w:rsidP="00B805C7">
            <w:pPr>
              <w:spacing w:before="0"/>
              <w:jc w:val="center"/>
              <w:rPr>
                <w:rFonts w:ascii="Calibri" w:hAnsi="Calibri" w:cs="Calibri"/>
                <w:sz w:val="22"/>
                <w:szCs w:val="22"/>
              </w:rPr>
            </w:pPr>
          </w:p>
        </w:tc>
        <w:tc>
          <w:tcPr>
            <w:tcW w:w="89" w:type="pct"/>
            <w:tcBorders>
              <w:top w:val="nil"/>
              <w:left w:val="nil"/>
              <w:bottom w:val="single" w:sz="4" w:space="0" w:color="0070C0"/>
              <w:right w:val="nil"/>
            </w:tcBorders>
            <w:shd w:val="clear" w:color="auto" w:fill="auto"/>
            <w:noWrap/>
            <w:vAlign w:val="bottom"/>
            <w:hideMark/>
          </w:tcPr>
          <w:p w14:paraId="38E6574D"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single" w:sz="4" w:space="0" w:color="0070C0"/>
              <w:right w:val="nil"/>
            </w:tcBorders>
            <w:shd w:val="clear" w:color="auto" w:fill="auto"/>
            <w:noWrap/>
            <w:vAlign w:val="bottom"/>
            <w:hideMark/>
          </w:tcPr>
          <w:p w14:paraId="38E6574E" w14:textId="77777777" w:rsidR="00B805C7" w:rsidRDefault="00B805C7" w:rsidP="00B805C7">
            <w:pPr>
              <w:spacing w:before="0"/>
              <w:jc w:val="center"/>
              <w:rPr>
                <w:rFonts w:ascii="Calibri" w:hAnsi="Calibri" w:cs="Calibri"/>
                <w:sz w:val="22"/>
                <w:szCs w:val="22"/>
              </w:rPr>
            </w:pPr>
          </w:p>
        </w:tc>
        <w:tc>
          <w:tcPr>
            <w:tcW w:w="422" w:type="pct"/>
            <w:tcBorders>
              <w:top w:val="nil"/>
              <w:left w:val="nil"/>
              <w:bottom w:val="single" w:sz="4" w:space="0" w:color="0070C0"/>
              <w:right w:val="nil"/>
            </w:tcBorders>
            <w:shd w:val="clear" w:color="auto" w:fill="auto"/>
            <w:noWrap/>
            <w:vAlign w:val="bottom"/>
            <w:hideMark/>
          </w:tcPr>
          <w:p w14:paraId="38E6574F" w14:textId="77777777" w:rsidR="00B805C7" w:rsidRDefault="00B805C7" w:rsidP="00B805C7">
            <w:pPr>
              <w:spacing w:before="0"/>
              <w:jc w:val="center"/>
              <w:rPr>
                <w:rFonts w:ascii="Calibri" w:hAnsi="Calibri" w:cs="Calibri"/>
                <w:sz w:val="22"/>
                <w:szCs w:val="22"/>
              </w:rPr>
            </w:pPr>
          </w:p>
        </w:tc>
        <w:tc>
          <w:tcPr>
            <w:tcW w:w="90" w:type="pct"/>
            <w:tcBorders>
              <w:top w:val="nil"/>
              <w:left w:val="nil"/>
              <w:bottom w:val="single" w:sz="4" w:space="0" w:color="0070C0"/>
              <w:right w:val="nil"/>
            </w:tcBorders>
            <w:shd w:val="clear" w:color="auto" w:fill="auto"/>
            <w:noWrap/>
            <w:vAlign w:val="bottom"/>
            <w:hideMark/>
          </w:tcPr>
          <w:p w14:paraId="38E65750"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single" w:sz="4" w:space="0" w:color="0070C0"/>
              <w:right w:val="nil"/>
            </w:tcBorders>
            <w:shd w:val="clear" w:color="auto" w:fill="auto"/>
            <w:noWrap/>
            <w:vAlign w:val="bottom"/>
            <w:hideMark/>
          </w:tcPr>
          <w:p w14:paraId="38E65751" w14:textId="77777777" w:rsidR="00B805C7" w:rsidRDefault="00B805C7" w:rsidP="00B805C7">
            <w:pPr>
              <w:spacing w:before="0"/>
              <w:jc w:val="center"/>
              <w:rPr>
                <w:rFonts w:ascii="Calibri" w:hAnsi="Calibri" w:cs="Calibri"/>
                <w:sz w:val="22"/>
                <w:szCs w:val="22"/>
              </w:rPr>
            </w:pPr>
          </w:p>
        </w:tc>
        <w:tc>
          <w:tcPr>
            <w:tcW w:w="422" w:type="pct"/>
            <w:tcBorders>
              <w:top w:val="nil"/>
              <w:left w:val="nil"/>
              <w:bottom w:val="single" w:sz="4" w:space="0" w:color="0070C0"/>
              <w:right w:val="nil"/>
            </w:tcBorders>
            <w:shd w:val="clear" w:color="auto" w:fill="auto"/>
            <w:noWrap/>
            <w:vAlign w:val="bottom"/>
            <w:hideMark/>
          </w:tcPr>
          <w:p w14:paraId="38E65752" w14:textId="77777777" w:rsidR="00B805C7" w:rsidRDefault="00B805C7" w:rsidP="00B805C7">
            <w:pPr>
              <w:spacing w:before="0"/>
              <w:jc w:val="center"/>
              <w:rPr>
                <w:rFonts w:ascii="Calibri" w:hAnsi="Calibri" w:cs="Calibri"/>
                <w:sz w:val="22"/>
                <w:szCs w:val="22"/>
              </w:rPr>
            </w:pPr>
          </w:p>
        </w:tc>
        <w:tc>
          <w:tcPr>
            <w:tcW w:w="90" w:type="pct"/>
            <w:tcBorders>
              <w:top w:val="nil"/>
              <w:left w:val="nil"/>
              <w:bottom w:val="single" w:sz="4" w:space="0" w:color="0070C0"/>
              <w:right w:val="nil"/>
            </w:tcBorders>
            <w:shd w:val="clear" w:color="auto" w:fill="auto"/>
            <w:noWrap/>
            <w:vAlign w:val="bottom"/>
            <w:hideMark/>
          </w:tcPr>
          <w:p w14:paraId="38E65753"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single" w:sz="4" w:space="0" w:color="0070C0"/>
              <w:right w:val="nil"/>
            </w:tcBorders>
            <w:shd w:val="clear" w:color="auto" w:fill="auto"/>
            <w:noWrap/>
            <w:vAlign w:val="bottom"/>
            <w:hideMark/>
          </w:tcPr>
          <w:p w14:paraId="38E65754" w14:textId="77777777" w:rsidR="00B805C7" w:rsidRDefault="00B805C7" w:rsidP="00B805C7">
            <w:pPr>
              <w:spacing w:before="0"/>
              <w:jc w:val="center"/>
              <w:rPr>
                <w:rFonts w:ascii="Calibri" w:hAnsi="Calibri" w:cs="Calibri"/>
                <w:sz w:val="22"/>
                <w:szCs w:val="22"/>
              </w:rPr>
            </w:pPr>
          </w:p>
        </w:tc>
        <w:tc>
          <w:tcPr>
            <w:tcW w:w="422" w:type="pct"/>
            <w:tcBorders>
              <w:top w:val="nil"/>
              <w:left w:val="nil"/>
              <w:bottom w:val="single" w:sz="4" w:space="0" w:color="0070C0"/>
              <w:right w:val="nil"/>
            </w:tcBorders>
            <w:shd w:val="clear" w:color="auto" w:fill="auto"/>
            <w:noWrap/>
            <w:vAlign w:val="bottom"/>
            <w:hideMark/>
          </w:tcPr>
          <w:p w14:paraId="38E65755" w14:textId="77777777" w:rsidR="00B805C7" w:rsidRDefault="00B805C7" w:rsidP="00B805C7">
            <w:pPr>
              <w:spacing w:before="0"/>
              <w:jc w:val="center"/>
              <w:rPr>
                <w:rFonts w:ascii="Calibri" w:hAnsi="Calibri" w:cs="Calibri"/>
                <w:sz w:val="22"/>
                <w:szCs w:val="22"/>
              </w:rPr>
            </w:pPr>
          </w:p>
        </w:tc>
        <w:tc>
          <w:tcPr>
            <w:tcW w:w="90" w:type="pct"/>
            <w:tcBorders>
              <w:top w:val="nil"/>
              <w:left w:val="nil"/>
              <w:bottom w:val="single" w:sz="4" w:space="0" w:color="0070C0"/>
              <w:right w:val="nil"/>
            </w:tcBorders>
            <w:shd w:val="clear" w:color="auto" w:fill="auto"/>
            <w:noWrap/>
            <w:vAlign w:val="bottom"/>
            <w:hideMark/>
          </w:tcPr>
          <w:p w14:paraId="38E65756" w14:textId="77777777" w:rsidR="00B805C7" w:rsidRDefault="00B805C7" w:rsidP="00B805C7">
            <w:pPr>
              <w:spacing w:before="0"/>
              <w:jc w:val="center"/>
              <w:rPr>
                <w:rFonts w:ascii="Calibri" w:hAnsi="Calibri" w:cs="Calibri"/>
                <w:sz w:val="22"/>
                <w:szCs w:val="22"/>
              </w:rPr>
            </w:pPr>
          </w:p>
        </w:tc>
        <w:tc>
          <w:tcPr>
            <w:tcW w:w="421" w:type="pct"/>
            <w:tcBorders>
              <w:top w:val="nil"/>
              <w:left w:val="nil"/>
              <w:bottom w:val="single" w:sz="4" w:space="0" w:color="0070C0"/>
              <w:right w:val="nil"/>
            </w:tcBorders>
            <w:shd w:val="clear" w:color="auto" w:fill="auto"/>
            <w:noWrap/>
            <w:vAlign w:val="bottom"/>
            <w:hideMark/>
          </w:tcPr>
          <w:p w14:paraId="38E65757" w14:textId="77777777" w:rsidR="00B805C7" w:rsidRDefault="00B805C7" w:rsidP="00B805C7">
            <w:pPr>
              <w:spacing w:before="0"/>
              <w:jc w:val="center"/>
              <w:rPr>
                <w:rFonts w:ascii="Calibri" w:hAnsi="Calibri" w:cs="Calibri"/>
                <w:sz w:val="22"/>
                <w:szCs w:val="22"/>
              </w:rPr>
            </w:pPr>
          </w:p>
        </w:tc>
        <w:tc>
          <w:tcPr>
            <w:tcW w:w="416" w:type="pct"/>
            <w:tcBorders>
              <w:top w:val="nil"/>
              <w:left w:val="nil"/>
              <w:bottom w:val="single" w:sz="4" w:space="0" w:color="0070C0"/>
              <w:right w:val="nil"/>
            </w:tcBorders>
            <w:shd w:val="clear" w:color="auto" w:fill="auto"/>
            <w:noWrap/>
            <w:vAlign w:val="bottom"/>
            <w:hideMark/>
          </w:tcPr>
          <w:p w14:paraId="38E65758" w14:textId="77777777" w:rsidR="00B805C7" w:rsidRDefault="00B805C7" w:rsidP="00B805C7">
            <w:pPr>
              <w:spacing w:before="0"/>
              <w:jc w:val="center"/>
              <w:rPr>
                <w:rFonts w:ascii="Calibri" w:hAnsi="Calibri" w:cs="Calibri"/>
                <w:sz w:val="22"/>
                <w:szCs w:val="22"/>
              </w:rPr>
            </w:pPr>
          </w:p>
        </w:tc>
      </w:tr>
      <w:tr w:rsidR="00B805C7" w:rsidRPr="00AA2E64" w14:paraId="38E65769" w14:textId="77777777" w:rsidTr="004119F8">
        <w:trPr>
          <w:trHeight w:hRule="exact" w:val="284"/>
        </w:trPr>
        <w:tc>
          <w:tcPr>
            <w:tcW w:w="468"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5A"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Total</w:t>
            </w:r>
          </w:p>
        </w:tc>
        <w:tc>
          <w:tcPr>
            <w:tcW w:w="385"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5B"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448</w:t>
            </w:r>
          </w:p>
        </w:tc>
        <w:tc>
          <w:tcPr>
            <w:tcW w:w="422"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5C"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446</w:t>
            </w:r>
          </w:p>
        </w:tc>
        <w:tc>
          <w:tcPr>
            <w:tcW w:w="89"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5D" w14:textId="77777777" w:rsidR="00B805C7" w:rsidRDefault="00B805C7" w:rsidP="00B805C7">
            <w:pPr>
              <w:spacing w:before="0"/>
              <w:jc w:val="center"/>
              <w:rPr>
                <w:rFonts w:ascii="Calibri" w:hAnsi="Calibri" w:cs="Calibri"/>
                <w:b/>
                <w:bCs/>
                <w:color w:val="000099"/>
                <w:sz w:val="22"/>
                <w:szCs w:val="22"/>
              </w:rPr>
            </w:pPr>
          </w:p>
        </w:tc>
        <w:tc>
          <w:tcPr>
            <w:tcW w:w="421"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5E"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157</w:t>
            </w:r>
          </w:p>
        </w:tc>
        <w:tc>
          <w:tcPr>
            <w:tcW w:w="422"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5F"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157</w:t>
            </w:r>
          </w:p>
        </w:tc>
        <w:tc>
          <w:tcPr>
            <w:tcW w:w="90"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60" w14:textId="77777777" w:rsidR="00B805C7" w:rsidRDefault="00B805C7" w:rsidP="00B805C7">
            <w:pPr>
              <w:spacing w:before="0"/>
              <w:jc w:val="center"/>
              <w:rPr>
                <w:rFonts w:ascii="Calibri" w:hAnsi="Calibri" w:cs="Calibri"/>
                <w:b/>
                <w:bCs/>
                <w:color w:val="000099"/>
                <w:sz w:val="22"/>
                <w:szCs w:val="22"/>
              </w:rPr>
            </w:pPr>
          </w:p>
        </w:tc>
        <w:tc>
          <w:tcPr>
            <w:tcW w:w="421"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61"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64</w:t>
            </w:r>
          </w:p>
        </w:tc>
        <w:tc>
          <w:tcPr>
            <w:tcW w:w="422"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62"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64</w:t>
            </w:r>
          </w:p>
        </w:tc>
        <w:tc>
          <w:tcPr>
            <w:tcW w:w="90"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63" w14:textId="77777777" w:rsidR="00B805C7" w:rsidRDefault="00B805C7" w:rsidP="00B805C7">
            <w:pPr>
              <w:spacing w:before="0"/>
              <w:jc w:val="center"/>
              <w:rPr>
                <w:rFonts w:ascii="Calibri" w:hAnsi="Calibri" w:cs="Calibri"/>
                <w:b/>
                <w:bCs/>
                <w:color w:val="000099"/>
                <w:sz w:val="22"/>
                <w:szCs w:val="22"/>
              </w:rPr>
            </w:pPr>
          </w:p>
        </w:tc>
        <w:tc>
          <w:tcPr>
            <w:tcW w:w="421"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64"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142</w:t>
            </w:r>
          </w:p>
        </w:tc>
        <w:tc>
          <w:tcPr>
            <w:tcW w:w="422"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65"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144</w:t>
            </w:r>
          </w:p>
        </w:tc>
        <w:tc>
          <w:tcPr>
            <w:tcW w:w="90"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66" w14:textId="77777777" w:rsidR="00B805C7" w:rsidRDefault="00B805C7" w:rsidP="00B805C7">
            <w:pPr>
              <w:spacing w:before="0"/>
              <w:jc w:val="center"/>
              <w:rPr>
                <w:rFonts w:ascii="Calibri" w:hAnsi="Calibri" w:cs="Calibri"/>
                <w:b/>
                <w:bCs/>
                <w:color w:val="000099"/>
                <w:sz w:val="22"/>
                <w:szCs w:val="22"/>
              </w:rPr>
            </w:pPr>
          </w:p>
        </w:tc>
        <w:tc>
          <w:tcPr>
            <w:tcW w:w="421"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67"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811</w:t>
            </w:r>
          </w:p>
        </w:tc>
        <w:tc>
          <w:tcPr>
            <w:tcW w:w="416" w:type="pct"/>
            <w:tcBorders>
              <w:top w:val="single" w:sz="4" w:space="0" w:color="0070C0"/>
              <w:left w:val="nil"/>
              <w:bottom w:val="single" w:sz="4" w:space="0" w:color="0070C0"/>
              <w:right w:val="nil"/>
            </w:tcBorders>
            <w:shd w:val="clear" w:color="000000" w:fill="DBE5F1" w:themeFill="accent1" w:themeFillTint="33"/>
            <w:noWrap/>
            <w:vAlign w:val="bottom"/>
            <w:hideMark/>
          </w:tcPr>
          <w:p w14:paraId="38E65768"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811</w:t>
            </w:r>
          </w:p>
        </w:tc>
      </w:tr>
      <w:tr w:rsidR="00B805C7" w:rsidRPr="0004406E" w14:paraId="38E65779" w14:textId="77777777" w:rsidTr="004119F8">
        <w:trPr>
          <w:trHeight w:hRule="exact" w:val="170"/>
        </w:trPr>
        <w:tc>
          <w:tcPr>
            <w:tcW w:w="468" w:type="pct"/>
            <w:tcBorders>
              <w:top w:val="single" w:sz="4" w:space="0" w:color="0070C0"/>
              <w:left w:val="nil"/>
              <w:bottom w:val="single" w:sz="4" w:space="0" w:color="080CB8"/>
              <w:right w:val="nil"/>
            </w:tcBorders>
            <w:shd w:val="clear" w:color="auto" w:fill="auto"/>
            <w:noWrap/>
            <w:vAlign w:val="bottom"/>
            <w:hideMark/>
          </w:tcPr>
          <w:p w14:paraId="38E6576A" w14:textId="77777777" w:rsidR="00B805C7" w:rsidRDefault="00B805C7" w:rsidP="00B805C7">
            <w:pPr>
              <w:spacing w:before="0"/>
              <w:jc w:val="center"/>
              <w:rPr>
                <w:rFonts w:ascii="Calibri" w:hAnsi="Calibri" w:cs="Calibri"/>
                <w:color w:val="000099"/>
                <w:sz w:val="22"/>
                <w:szCs w:val="22"/>
              </w:rPr>
            </w:pPr>
          </w:p>
        </w:tc>
        <w:tc>
          <w:tcPr>
            <w:tcW w:w="385" w:type="pct"/>
            <w:tcBorders>
              <w:top w:val="single" w:sz="4" w:space="0" w:color="0070C0"/>
              <w:left w:val="nil"/>
              <w:bottom w:val="single" w:sz="4" w:space="0" w:color="080CB8"/>
              <w:right w:val="nil"/>
            </w:tcBorders>
            <w:shd w:val="clear" w:color="auto" w:fill="auto"/>
            <w:noWrap/>
            <w:vAlign w:val="bottom"/>
            <w:hideMark/>
          </w:tcPr>
          <w:p w14:paraId="38E6576B" w14:textId="77777777" w:rsidR="00B805C7" w:rsidRDefault="00B805C7" w:rsidP="00B805C7">
            <w:pPr>
              <w:spacing w:before="0"/>
              <w:jc w:val="center"/>
              <w:rPr>
                <w:rFonts w:ascii="Calibri" w:hAnsi="Calibri" w:cs="Calibri"/>
                <w:color w:val="000099"/>
                <w:sz w:val="22"/>
                <w:szCs w:val="22"/>
              </w:rPr>
            </w:pPr>
          </w:p>
        </w:tc>
        <w:tc>
          <w:tcPr>
            <w:tcW w:w="422" w:type="pct"/>
            <w:tcBorders>
              <w:top w:val="single" w:sz="4" w:space="0" w:color="0070C0"/>
              <w:left w:val="nil"/>
              <w:bottom w:val="single" w:sz="4" w:space="0" w:color="080CB8"/>
              <w:right w:val="nil"/>
            </w:tcBorders>
            <w:shd w:val="clear" w:color="auto" w:fill="auto"/>
            <w:noWrap/>
            <w:vAlign w:val="bottom"/>
            <w:hideMark/>
          </w:tcPr>
          <w:p w14:paraId="38E6576C" w14:textId="77777777" w:rsidR="00B805C7" w:rsidRDefault="00B805C7" w:rsidP="00B805C7">
            <w:pPr>
              <w:spacing w:before="0"/>
              <w:jc w:val="center"/>
              <w:rPr>
                <w:rFonts w:ascii="Calibri" w:hAnsi="Calibri" w:cs="Calibri"/>
                <w:color w:val="000099"/>
                <w:sz w:val="22"/>
                <w:szCs w:val="22"/>
              </w:rPr>
            </w:pPr>
          </w:p>
        </w:tc>
        <w:tc>
          <w:tcPr>
            <w:tcW w:w="89" w:type="pct"/>
            <w:tcBorders>
              <w:top w:val="single" w:sz="4" w:space="0" w:color="0070C0"/>
              <w:left w:val="nil"/>
              <w:bottom w:val="single" w:sz="4" w:space="0" w:color="080CB8"/>
              <w:right w:val="nil"/>
            </w:tcBorders>
            <w:shd w:val="clear" w:color="auto" w:fill="auto"/>
            <w:noWrap/>
            <w:vAlign w:val="bottom"/>
            <w:hideMark/>
          </w:tcPr>
          <w:p w14:paraId="38E6576D" w14:textId="77777777" w:rsidR="00B805C7" w:rsidRDefault="00B805C7" w:rsidP="00B805C7">
            <w:pPr>
              <w:spacing w:before="0"/>
              <w:jc w:val="center"/>
              <w:rPr>
                <w:rFonts w:ascii="Calibri" w:hAnsi="Calibri" w:cs="Calibri"/>
                <w:color w:val="000099"/>
                <w:sz w:val="22"/>
                <w:szCs w:val="22"/>
              </w:rPr>
            </w:pPr>
          </w:p>
        </w:tc>
        <w:tc>
          <w:tcPr>
            <w:tcW w:w="421" w:type="pct"/>
            <w:tcBorders>
              <w:top w:val="single" w:sz="4" w:space="0" w:color="0070C0"/>
              <w:left w:val="nil"/>
              <w:bottom w:val="single" w:sz="4" w:space="0" w:color="080CB8"/>
              <w:right w:val="nil"/>
            </w:tcBorders>
            <w:shd w:val="clear" w:color="auto" w:fill="auto"/>
            <w:noWrap/>
            <w:vAlign w:val="bottom"/>
            <w:hideMark/>
          </w:tcPr>
          <w:p w14:paraId="38E6576E" w14:textId="77777777" w:rsidR="00B805C7" w:rsidRDefault="00B805C7" w:rsidP="00B805C7">
            <w:pPr>
              <w:spacing w:before="0"/>
              <w:jc w:val="center"/>
              <w:rPr>
                <w:rFonts w:ascii="Calibri" w:hAnsi="Calibri" w:cs="Calibri"/>
                <w:color w:val="000099"/>
                <w:sz w:val="22"/>
                <w:szCs w:val="22"/>
              </w:rPr>
            </w:pPr>
          </w:p>
        </w:tc>
        <w:tc>
          <w:tcPr>
            <w:tcW w:w="422" w:type="pct"/>
            <w:tcBorders>
              <w:top w:val="single" w:sz="4" w:space="0" w:color="0070C0"/>
              <w:left w:val="nil"/>
              <w:bottom w:val="single" w:sz="4" w:space="0" w:color="080CB8"/>
              <w:right w:val="nil"/>
            </w:tcBorders>
            <w:shd w:val="clear" w:color="auto" w:fill="auto"/>
            <w:noWrap/>
            <w:vAlign w:val="bottom"/>
            <w:hideMark/>
          </w:tcPr>
          <w:p w14:paraId="38E6576F" w14:textId="77777777" w:rsidR="00B805C7" w:rsidRDefault="00B805C7" w:rsidP="00B805C7">
            <w:pPr>
              <w:spacing w:before="0"/>
              <w:jc w:val="center"/>
              <w:rPr>
                <w:rFonts w:ascii="Calibri" w:hAnsi="Calibri" w:cs="Calibri"/>
                <w:color w:val="000099"/>
                <w:sz w:val="22"/>
                <w:szCs w:val="22"/>
              </w:rPr>
            </w:pPr>
          </w:p>
        </w:tc>
        <w:tc>
          <w:tcPr>
            <w:tcW w:w="90" w:type="pct"/>
            <w:tcBorders>
              <w:top w:val="single" w:sz="4" w:space="0" w:color="0070C0"/>
              <w:left w:val="nil"/>
              <w:bottom w:val="single" w:sz="4" w:space="0" w:color="080CB8"/>
              <w:right w:val="nil"/>
            </w:tcBorders>
            <w:shd w:val="clear" w:color="auto" w:fill="auto"/>
            <w:noWrap/>
            <w:vAlign w:val="bottom"/>
            <w:hideMark/>
          </w:tcPr>
          <w:p w14:paraId="38E65770" w14:textId="77777777" w:rsidR="00B805C7" w:rsidRDefault="00B805C7" w:rsidP="00B805C7">
            <w:pPr>
              <w:spacing w:before="0"/>
              <w:jc w:val="center"/>
              <w:rPr>
                <w:rFonts w:ascii="Calibri" w:hAnsi="Calibri" w:cs="Calibri"/>
                <w:color w:val="000099"/>
                <w:sz w:val="22"/>
                <w:szCs w:val="22"/>
              </w:rPr>
            </w:pPr>
          </w:p>
        </w:tc>
        <w:tc>
          <w:tcPr>
            <w:tcW w:w="421" w:type="pct"/>
            <w:tcBorders>
              <w:top w:val="single" w:sz="4" w:space="0" w:color="0070C0"/>
              <w:left w:val="nil"/>
              <w:bottom w:val="single" w:sz="4" w:space="0" w:color="080CB8"/>
              <w:right w:val="nil"/>
            </w:tcBorders>
            <w:shd w:val="clear" w:color="auto" w:fill="auto"/>
            <w:noWrap/>
            <w:vAlign w:val="bottom"/>
            <w:hideMark/>
          </w:tcPr>
          <w:p w14:paraId="38E65771" w14:textId="77777777" w:rsidR="00B805C7" w:rsidRDefault="00B805C7" w:rsidP="00B805C7">
            <w:pPr>
              <w:spacing w:before="0"/>
              <w:jc w:val="center"/>
              <w:rPr>
                <w:rFonts w:ascii="Calibri" w:hAnsi="Calibri" w:cs="Calibri"/>
                <w:color w:val="000099"/>
                <w:sz w:val="22"/>
                <w:szCs w:val="22"/>
              </w:rPr>
            </w:pPr>
          </w:p>
        </w:tc>
        <w:tc>
          <w:tcPr>
            <w:tcW w:w="422" w:type="pct"/>
            <w:tcBorders>
              <w:top w:val="single" w:sz="4" w:space="0" w:color="0070C0"/>
              <w:left w:val="nil"/>
              <w:bottom w:val="single" w:sz="4" w:space="0" w:color="080CB8"/>
              <w:right w:val="nil"/>
            </w:tcBorders>
            <w:shd w:val="clear" w:color="auto" w:fill="auto"/>
            <w:noWrap/>
            <w:vAlign w:val="bottom"/>
            <w:hideMark/>
          </w:tcPr>
          <w:p w14:paraId="38E65772" w14:textId="77777777" w:rsidR="00B805C7" w:rsidRDefault="00B805C7" w:rsidP="00B805C7">
            <w:pPr>
              <w:spacing w:before="0"/>
              <w:jc w:val="center"/>
              <w:rPr>
                <w:rFonts w:ascii="Calibri" w:hAnsi="Calibri" w:cs="Calibri"/>
                <w:color w:val="000099"/>
                <w:sz w:val="22"/>
                <w:szCs w:val="22"/>
              </w:rPr>
            </w:pPr>
          </w:p>
        </w:tc>
        <w:tc>
          <w:tcPr>
            <w:tcW w:w="90" w:type="pct"/>
            <w:tcBorders>
              <w:top w:val="single" w:sz="4" w:space="0" w:color="0070C0"/>
              <w:left w:val="nil"/>
              <w:bottom w:val="single" w:sz="4" w:space="0" w:color="080CB8"/>
              <w:right w:val="nil"/>
            </w:tcBorders>
            <w:shd w:val="clear" w:color="auto" w:fill="auto"/>
            <w:noWrap/>
            <w:vAlign w:val="bottom"/>
            <w:hideMark/>
          </w:tcPr>
          <w:p w14:paraId="38E65773" w14:textId="77777777" w:rsidR="00B805C7" w:rsidRDefault="00B805C7" w:rsidP="00B805C7">
            <w:pPr>
              <w:spacing w:before="0"/>
              <w:jc w:val="center"/>
              <w:rPr>
                <w:rFonts w:ascii="Calibri" w:hAnsi="Calibri" w:cs="Calibri"/>
                <w:color w:val="000099"/>
                <w:sz w:val="22"/>
                <w:szCs w:val="22"/>
              </w:rPr>
            </w:pPr>
          </w:p>
        </w:tc>
        <w:tc>
          <w:tcPr>
            <w:tcW w:w="421" w:type="pct"/>
            <w:tcBorders>
              <w:top w:val="single" w:sz="4" w:space="0" w:color="0070C0"/>
              <w:left w:val="nil"/>
              <w:bottom w:val="single" w:sz="4" w:space="0" w:color="080CB8"/>
              <w:right w:val="nil"/>
            </w:tcBorders>
            <w:shd w:val="clear" w:color="auto" w:fill="auto"/>
            <w:noWrap/>
            <w:vAlign w:val="bottom"/>
            <w:hideMark/>
          </w:tcPr>
          <w:p w14:paraId="38E65774" w14:textId="77777777" w:rsidR="00B805C7" w:rsidRDefault="00B805C7" w:rsidP="00B805C7">
            <w:pPr>
              <w:spacing w:before="0"/>
              <w:jc w:val="center"/>
              <w:rPr>
                <w:rFonts w:ascii="Calibri" w:hAnsi="Calibri" w:cs="Calibri"/>
                <w:color w:val="000099"/>
                <w:sz w:val="22"/>
                <w:szCs w:val="22"/>
              </w:rPr>
            </w:pPr>
          </w:p>
        </w:tc>
        <w:tc>
          <w:tcPr>
            <w:tcW w:w="422" w:type="pct"/>
            <w:tcBorders>
              <w:top w:val="single" w:sz="4" w:space="0" w:color="0070C0"/>
              <w:left w:val="nil"/>
              <w:bottom w:val="single" w:sz="4" w:space="0" w:color="080CB8"/>
              <w:right w:val="nil"/>
            </w:tcBorders>
            <w:shd w:val="clear" w:color="auto" w:fill="auto"/>
            <w:noWrap/>
            <w:vAlign w:val="bottom"/>
            <w:hideMark/>
          </w:tcPr>
          <w:p w14:paraId="38E65775" w14:textId="77777777" w:rsidR="00B805C7" w:rsidRDefault="00B805C7" w:rsidP="00B805C7">
            <w:pPr>
              <w:spacing w:before="0"/>
              <w:jc w:val="center"/>
              <w:rPr>
                <w:rFonts w:ascii="Calibri" w:hAnsi="Calibri" w:cs="Calibri"/>
                <w:color w:val="000099"/>
                <w:sz w:val="22"/>
                <w:szCs w:val="22"/>
              </w:rPr>
            </w:pPr>
          </w:p>
        </w:tc>
        <w:tc>
          <w:tcPr>
            <w:tcW w:w="90" w:type="pct"/>
            <w:tcBorders>
              <w:top w:val="single" w:sz="4" w:space="0" w:color="0070C0"/>
              <w:left w:val="nil"/>
              <w:bottom w:val="single" w:sz="4" w:space="0" w:color="080CB8"/>
              <w:right w:val="nil"/>
            </w:tcBorders>
            <w:shd w:val="clear" w:color="auto" w:fill="auto"/>
            <w:noWrap/>
            <w:vAlign w:val="bottom"/>
            <w:hideMark/>
          </w:tcPr>
          <w:p w14:paraId="38E65776" w14:textId="77777777" w:rsidR="00B805C7" w:rsidRDefault="00B805C7" w:rsidP="00B805C7">
            <w:pPr>
              <w:spacing w:before="0"/>
              <w:jc w:val="center"/>
              <w:rPr>
                <w:rFonts w:ascii="Calibri" w:hAnsi="Calibri" w:cs="Calibri"/>
                <w:color w:val="000099"/>
                <w:sz w:val="22"/>
                <w:szCs w:val="22"/>
              </w:rPr>
            </w:pPr>
          </w:p>
        </w:tc>
        <w:tc>
          <w:tcPr>
            <w:tcW w:w="421" w:type="pct"/>
            <w:tcBorders>
              <w:top w:val="single" w:sz="4" w:space="0" w:color="0070C0"/>
              <w:left w:val="nil"/>
              <w:bottom w:val="single" w:sz="4" w:space="0" w:color="080CB8"/>
              <w:right w:val="nil"/>
            </w:tcBorders>
            <w:shd w:val="clear" w:color="auto" w:fill="auto"/>
            <w:noWrap/>
            <w:vAlign w:val="bottom"/>
            <w:hideMark/>
          </w:tcPr>
          <w:p w14:paraId="38E65777" w14:textId="77777777" w:rsidR="00B805C7" w:rsidRDefault="00B805C7" w:rsidP="00B805C7">
            <w:pPr>
              <w:spacing w:before="0"/>
              <w:jc w:val="center"/>
              <w:rPr>
                <w:rFonts w:ascii="Calibri" w:hAnsi="Calibri" w:cs="Calibri"/>
                <w:color w:val="000099"/>
                <w:sz w:val="22"/>
                <w:szCs w:val="22"/>
              </w:rPr>
            </w:pPr>
          </w:p>
        </w:tc>
        <w:tc>
          <w:tcPr>
            <w:tcW w:w="416" w:type="pct"/>
            <w:tcBorders>
              <w:top w:val="single" w:sz="4" w:space="0" w:color="0070C0"/>
              <w:left w:val="nil"/>
              <w:bottom w:val="single" w:sz="4" w:space="0" w:color="080CB8"/>
              <w:right w:val="nil"/>
            </w:tcBorders>
            <w:shd w:val="clear" w:color="auto" w:fill="auto"/>
            <w:noWrap/>
            <w:vAlign w:val="bottom"/>
            <w:hideMark/>
          </w:tcPr>
          <w:p w14:paraId="38E65778" w14:textId="77777777" w:rsidR="00B805C7" w:rsidRDefault="00B805C7" w:rsidP="00B805C7">
            <w:pPr>
              <w:spacing w:before="0"/>
              <w:jc w:val="center"/>
              <w:rPr>
                <w:rFonts w:ascii="Calibri" w:hAnsi="Calibri" w:cs="Calibri"/>
                <w:color w:val="000099"/>
                <w:sz w:val="22"/>
                <w:szCs w:val="22"/>
              </w:rPr>
            </w:pPr>
          </w:p>
        </w:tc>
      </w:tr>
      <w:tr w:rsidR="00B805C7" w:rsidRPr="00AA2E64" w14:paraId="38E65789" w14:textId="77777777" w:rsidTr="004119F8">
        <w:trPr>
          <w:trHeight w:hRule="exact" w:val="284"/>
        </w:trPr>
        <w:tc>
          <w:tcPr>
            <w:tcW w:w="468" w:type="pct"/>
            <w:tcBorders>
              <w:top w:val="single" w:sz="4" w:space="0" w:color="080CB8"/>
              <w:left w:val="nil"/>
              <w:bottom w:val="single" w:sz="4" w:space="0" w:color="080CB8"/>
              <w:right w:val="nil"/>
            </w:tcBorders>
            <w:shd w:val="clear" w:color="000000" w:fill="DBE5F1" w:themeFill="accent1" w:themeFillTint="33"/>
            <w:vAlign w:val="center"/>
            <w:hideMark/>
          </w:tcPr>
          <w:p w14:paraId="38E6577A"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Ratio G/P-D</w:t>
            </w:r>
          </w:p>
        </w:tc>
        <w:tc>
          <w:tcPr>
            <w:tcW w:w="385"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77B"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1.4</w:t>
            </w:r>
          </w:p>
        </w:tc>
        <w:tc>
          <w:tcPr>
            <w:tcW w:w="422"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77C"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1.3</w:t>
            </w:r>
          </w:p>
        </w:tc>
        <w:tc>
          <w:tcPr>
            <w:tcW w:w="89"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77D" w14:textId="77777777" w:rsidR="00B805C7" w:rsidRDefault="00B805C7" w:rsidP="00B805C7">
            <w:pPr>
              <w:spacing w:before="0"/>
              <w:jc w:val="center"/>
              <w:rPr>
                <w:rFonts w:ascii="Calibri" w:hAnsi="Calibri" w:cs="Calibri"/>
                <w:color w:val="000099"/>
                <w:sz w:val="22"/>
                <w:szCs w:val="22"/>
              </w:rPr>
            </w:pPr>
          </w:p>
        </w:tc>
        <w:tc>
          <w:tcPr>
            <w:tcW w:w="421"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77E"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0.7</w:t>
            </w:r>
          </w:p>
        </w:tc>
        <w:tc>
          <w:tcPr>
            <w:tcW w:w="422"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77F"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0.6</w:t>
            </w:r>
          </w:p>
        </w:tc>
        <w:tc>
          <w:tcPr>
            <w:tcW w:w="90"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780" w14:textId="77777777" w:rsidR="00B805C7" w:rsidRDefault="00B805C7" w:rsidP="00B805C7">
            <w:pPr>
              <w:spacing w:before="0"/>
              <w:jc w:val="center"/>
              <w:rPr>
                <w:rFonts w:ascii="Calibri" w:hAnsi="Calibri" w:cs="Calibri"/>
                <w:b/>
                <w:bCs/>
                <w:color w:val="000099"/>
                <w:sz w:val="22"/>
                <w:szCs w:val="22"/>
              </w:rPr>
            </w:pPr>
          </w:p>
        </w:tc>
        <w:tc>
          <w:tcPr>
            <w:tcW w:w="421"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781"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0.9</w:t>
            </w:r>
          </w:p>
        </w:tc>
        <w:tc>
          <w:tcPr>
            <w:tcW w:w="422"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782"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0.9</w:t>
            </w:r>
          </w:p>
        </w:tc>
        <w:tc>
          <w:tcPr>
            <w:tcW w:w="90"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783" w14:textId="77777777" w:rsidR="00B805C7" w:rsidRDefault="00B805C7" w:rsidP="00B805C7">
            <w:pPr>
              <w:spacing w:before="0"/>
              <w:jc w:val="center"/>
              <w:rPr>
                <w:rFonts w:ascii="Calibri" w:hAnsi="Calibri" w:cs="Calibri"/>
                <w:b/>
                <w:bCs/>
                <w:color w:val="000099"/>
                <w:sz w:val="22"/>
                <w:szCs w:val="22"/>
              </w:rPr>
            </w:pPr>
          </w:p>
        </w:tc>
        <w:tc>
          <w:tcPr>
            <w:tcW w:w="421"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784"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0.8</w:t>
            </w:r>
          </w:p>
        </w:tc>
        <w:tc>
          <w:tcPr>
            <w:tcW w:w="422"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785"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0.6</w:t>
            </w:r>
          </w:p>
        </w:tc>
        <w:tc>
          <w:tcPr>
            <w:tcW w:w="90"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786" w14:textId="77777777" w:rsidR="00B805C7" w:rsidRDefault="00B805C7" w:rsidP="00B805C7">
            <w:pPr>
              <w:spacing w:before="0"/>
              <w:jc w:val="center"/>
              <w:rPr>
                <w:rFonts w:ascii="Calibri" w:hAnsi="Calibri" w:cs="Calibri"/>
                <w:b/>
                <w:bCs/>
                <w:color w:val="000099"/>
                <w:sz w:val="22"/>
                <w:szCs w:val="22"/>
              </w:rPr>
            </w:pPr>
          </w:p>
        </w:tc>
        <w:tc>
          <w:tcPr>
            <w:tcW w:w="421"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787"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1.1</w:t>
            </w:r>
          </w:p>
        </w:tc>
        <w:tc>
          <w:tcPr>
            <w:tcW w:w="416" w:type="pct"/>
            <w:tcBorders>
              <w:top w:val="single" w:sz="4" w:space="0" w:color="080CB8"/>
              <w:left w:val="nil"/>
              <w:bottom w:val="single" w:sz="4" w:space="0" w:color="080CB8"/>
              <w:right w:val="nil"/>
            </w:tcBorders>
            <w:shd w:val="clear" w:color="000000" w:fill="DBE5F1" w:themeFill="accent1" w:themeFillTint="33"/>
            <w:noWrap/>
            <w:vAlign w:val="center"/>
            <w:hideMark/>
          </w:tcPr>
          <w:p w14:paraId="38E65788" w14:textId="77777777" w:rsidR="00B805C7" w:rsidRDefault="00B805C7" w:rsidP="00B805C7">
            <w:pPr>
              <w:spacing w:before="0"/>
              <w:jc w:val="center"/>
              <w:rPr>
                <w:rFonts w:ascii="Calibri" w:hAnsi="Calibri" w:cs="Calibri"/>
                <w:b/>
                <w:bCs/>
                <w:color w:val="000099"/>
                <w:sz w:val="22"/>
                <w:szCs w:val="22"/>
              </w:rPr>
            </w:pPr>
            <w:r>
              <w:rPr>
                <w:rFonts w:ascii="Calibri" w:hAnsi="Calibri" w:cs="Calibri"/>
                <w:b/>
                <w:bCs/>
                <w:color w:val="000099"/>
                <w:sz w:val="22"/>
                <w:szCs w:val="22"/>
              </w:rPr>
              <w:t>1.0</w:t>
            </w:r>
          </w:p>
        </w:tc>
      </w:tr>
    </w:tbl>
    <w:p w14:paraId="38E6578A" w14:textId="77777777" w:rsidR="00AA2E64" w:rsidRDefault="00AA2E64" w:rsidP="00E405E0">
      <w:pPr>
        <w:pStyle w:val="AHRNormal"/>
        <w:keepLines w:val="0"/>
        <w:tabs>
          <w:tab w:val="clear" w:pos="720"/>
        </w:tabs>
        <w:overflowPunct/>
        <w:autoSpaceDE/>
        <w:autoSpaceDN/>
        <w:adjustRightInd/>
        <w:spacing w:before="120"/>
        <w:ind w:firstLine="0"/>
        <w:jc w:val="center"/>
        <w:textAlignment w:val="auto"/>
        <w:rPr>
          <w:rFonts w:ascii="Verdana" w:hAnsi="Verdana"/>
          <w:b/>
          <w:bCs/>
          <w:color w:val="000099"/>
          <w:szCs w:val="24"/>
        </w:rPr>
      </w:pPr>
    </w:p>
    <w:p w14:paraId="38E6578B" w14:textId="77777777" w:rsidR="00AA2E64" w:rsidRDefault="00AA2E64" w:rsidP="00E405E0">
      <w:pPr>
        <w:pStyle w:val="AHRNormal"/>
        <w:keepLines w:val="0"/>
        <w:tabs>
          <w:tab w:val="clear" w:pos="720"/>
        </w:tabs>
        <w:overflowPunct/>
        <w:autoSpaceDE/>
        <w:autoSpaceDN/>
        <w:adjustRightInd/>
        <w:spacing w:before="120"/>
        <w:ind w:firstLine="0"/>
        <w:jc w:val="center"/>
        <w:textAlignment w:val="auto"/>
        <w:rPr>
          <w:rFonts w:ascii="Verdana" w:hAnsi="Verdana"/>
          <w:b/>
          <w:bCs/>
          <w:color w:val="000099"/>
          <w:szCs w:val="24"/>
        </w:rPr>
        <w:sectPr w:rsidR="00AA2E64" w:rsidSect="00CE4CBB">
          <w:pgSz w:w="15840" w:h="12240" w:orient="landscape" w:code="1"/>
          <w:pgMar w:top="1247" w:right="567" w:bottom="1021" w:left="709" w:header="720" w:footer="720" w:gutter="0"/>
          <w:cols w:space="720"/>
          <w:docGrid w:linePitch="360"/>
        </w:sectPr>
      </w:pPr>
    </w:p>
    <w:tbl>
      <w:tblPr>
        <w:tblW w:w="15466" w:type="dxa"/>
        <w:tblInd w:w="93" w:type="dxa"/>
        <w:tblLook w:val="04A0" w:firstRow="1" w:lastRow="0" w:firstColumn="1" w:lastColumn="0" w:noHBand="0" w:noVBand="1"/>
      </w:tblPr>
      <w:tblGrid>
        <w:gridCol w:w="2850"/>
        <w:gridCol w:w="570"/>
        <w:gridCol w:w="189"/>
        <w:gridCol w:w="758"/>
        <w:gridCol w:w="393"/>
        <w:gridCol w:w="365"/>
        <w:gridCol w:w="758"/>
        <w:gridCol w:w="217"/>
        <w:gridCol w:w="541"/>
        <w:gridCol w:w="758"/>
        <w:gridCol w:w="41"/>
        <w:gridCol w:w="939"/>
        <w:gridCol w:w="248"/>
        <w:gridCol w:w="73"/>
        <w:gridCol w:w="671"/>
        <w:gridCol w:w="589"/>
        <w:gridCol w:w="169"/>
        <w:gridCol w:w="758"/>
        <w:gridCol w:w="373"/>
        <w:gridCol w:w="385"/>
        <w:gridCol w:w="758"/>
        <w:gridCol w:w="97"/>
        <w:gridCol w:w="661"/>
        <w:gridCol w:w="579"/>
        <w:gridCol w:w="381"/>
        <w:gridCol w:w="248"/>
        <w:gridCol w:w="711"/>
        <w:gridCol w:w="386"/>
      </w:tblGrid>
      <w:tr w:rsidR="00B0095F" w:rsidRPr="00B0095F" w14:paraId="38E6578D" w14:textId="77777777" w:rsidTr="003F0642">
        <w:trPr>
          <w:gridAfter w:val="1"/>
          <w:wAfter w:w="386" w:type="dxa"/>
          <w:trHeight w:val="360"/>
        </w:trPr>
        <w:tc>
          <w:tcPr>
            <w:tcW w:w="15080" w:type="dxa"/>
            <w:gridSpan w:val="27"/>
            <w:tcBorders>
              <w:top w:val="nil"/>
              <w:left w:val="nil"/>
              <w:bottom w:val="nil"/>
              <w:right w:val="nil"/>
            </w:tcBorders>
            <w:shd w:val="clear" w:color="auto" w:fill="auto"/>
            <w:noWrap/>
            <w:vAlign w:val="center"/>
            <w:hideMark/>
          </w:tcPr>
          <w:p w14:paraId="38E6578C" w14:textId="77777777" w:rsidR="00B0095F" w:rsidRPr="00666C6A"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32"/>
                <w:szCs w:val="32"/>
                <w:lang w:val="en-US" w:eastAsia="zh-CN"/>
              </w:rPr>
            </w:pPr>
            <w:bookmarkStart w:id="22" w:name="annexD"/>
            <w:r w:rsidRPr="00666C6A">
              <w:rPr>
                <w:rFonts w:ascii="Calibri" w:hAnsi="Calibri" w:cs="Calibri"/>
                <w:b/>
                <w:bCs/>
                <w:color w:val="000099"/>
                <w:sz w:val="32"/>
                <w:szCs w:val="32"/>
                <w:lang w:val="en-US" w:eastAsia="zh-CN"/>
              </w:rPr>
              <w:lastRenderedPageBreak/>
              <w:t>ANNEX D</w:t>
            </w:r>
            <w:bookmarkEnd w:id="22"/>
          </w:p>
        </w:tc>
      </w:tr>
      <w:tr w:rsidR="00B0095F" w:rsidRPr="00B0095F" w14:paraId="38E6578F" w14:textId="77777777" w:rsidTr="003F0642">
        <w:trPr>
          <w:gridAfter w:val="1"/>
          <w:wAfter w:w="386" w:type="dxa"/>
          <w:trHeight w:val="420"/>
        </w:trPr>
        <w:tc>
          <w:tcPr>
            <w:tcW w:w="15080" w:type="dxa"/>
            <w:gridSpan w:val="27"/>
            <w:tcBorders>
              <w:top w:val="single" w:sz="4" w:space="0" w:color="0070C0"/>
              <w:left w:val="single" w:sz="4" w:space="0" w:color="0070C0"/>
              <w:bottom w:val="single" w:sz="4" w:space="0" w:color="0070C0"/>
              <w:right w:val="single" w:sz="4" w:space="0" w:color="0070C0"/>
            </w:tcBorders>
            <w:shd w:val="clear" w:color="000000" w:fill="DCE6F1"/>
            <w:vAlign w:val="bottom"/>
            <w:hideMark/>
          </w:tcPr>
          <w:p w14:paraId="38E6578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32"/>
                <w:szCs w:val="32"/>
                <w:lang w:val="en-US" w:eastAsia="zh-CN"/>
              </w:rPr>
            </w:pPr>
            <w:r w:rsidRPr="00B0095F">
              <w:rPr>
                <w:rFonts w:ascii="Calibri" w:hAnsi="Calibri" w:cs="Calibri"/>
                <w:b/>
                <w:bCs/>
                <w:color w:val="000099"/>
                <w:sz w:val="32"/>
                <w:szCs w:val="32"/>
                <w:lang w:val="en-US" w:eastAsia="zh-CN"/>
              </w:rPr>
              <w:t xml:space="preserve">Draft Budget 2014-2015  - Documentation Costs </w:t>
            </w:r>
            <w:r w:rsidRPr="00B0095F">
              <w:rPr>
                <w:rFonts w:ascii="Calibri" w:hAnsi="Calibri" w:cs="Calibri"/>
                <w:b/>
                <w:bCs/>
                <w:color w:val="000099"/>
                <w:sz w:val="20"/>
                <w:lang w:val="en-US" w:eastAsia="zh-CN"/>
              </w:rPr>
              <w:t xml:space="preserve">(in CHF) </w:t>
            </w:r>
          </w:p>
        </w:tc>
      </w:tr>
      <w:tr w:rsidR="00B0095F" w:rsidRPr="00B0095F" w14:paraId="38E6579A" w14:textId="77777777" w:rsidTr="003F0642">
        <w:trPr>
          <w:gridAfter w:val="1"/>
          <w:wAfter w:w="386" w:type="dxa"/>
          <w:trHeight w:val="108"/>
        </w:trPr>
        <w:tc>
          <w:tcPr>
            <w:tcW w:w="3420" w:type="dxa"/>
            <w:gridSpan w:val="2"/>
            <w:tcBorders>
              <w:top w:val="nil"/>
              <w:left w:val="nil"/>
              <w:bottom w:val="nil"/>
              <w:right w:val="nil"/>
            </w:tcBorders>
            <w:shd w:val="clear" w:color="auto" w:fill="auto"/>
            <w:vAlign w:val="center"/>
            <w:hideMark/>
          </w:tcPr>
          <w:p w14:paraId="38E6579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1340" w:type="dxa"/>
            <w:gridSpan w:val="3"/>
            <w:tcBorders>
              <w:top w:val="nil"/>
              <w:left w:val="nil"/>
              <w:bottom w:val="nil"/>
              <w:right w:val="nil"/>
            </w:tcBorders>
            <w:shd w:val="clear" w:color="auto" w:fill="auto"/>
            <w:noWrap/>
            <w:vAlign w:val="center"/>
            <w:hideMark/>
          </w:tcPr>
          <w:p w14:paraId="38E6579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1340" w:type="dxa"/>
            <w:gridSpan w:val="3"/>
            <w:tcBorders>
              <w:top w:val="nil"/>
              <w:left w:val="nil"/>
              <w:bottom w:val="nil"/>
              <w:right w:val="nil"/>
            </w:tcBorders>
            <w:shd w:val="clear" w:color="auto" w:fill="auto"/>
            <w:noWrap/>
            <w:vAlign w:val="center"/>
            <w:hideMark/>
          </w:tcPr>
          <w:p w14:paraId="38E6579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1340" w:type="dxa"/>
            <w:gridSpan w:val="3"/>
            <w:tcBorders>
              <w:top w:val="nil"/>
              <w:left w:val="nil"/>
              <w:bottom w:val="nil"/>
              <w:right w:val="nil"/>
            </w:tcBorders>
            <w:shd w:val="clear" w:color="auto" w:fill="auto"/>
            <w:noWrap/>
            <w:vAlign w:val="center"/>
            <w:hideMark/>
          </w:tcPr>
          <w:p w14:paraId="38E6579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1260" w:type="dxa"/>
            <w:gridSpan w:val="3"/>
            <w:tcBorders>
              <w:top w:val="nil"/>
              <w:left w:val="nil"/>
              <w:bottom w:val="nil"/>
              <w:right w:val="nil"/>
            </w:tcBorders>
            <w:shd w:val="clear" w:color="auto" w:fill="auto"/>
            <w:noWrap/>
            <w:vAlign w:val="center"/>
            <w:hideMark/>
          </w:tcPr>
          <w:p w14:paraId="38E6579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1260" w:type="dxa"/>
            <w:gridSpan w:val="2"/>
            <w:tcBorders>
              <w:top w:val="nil"/>
              <w:left w:val="nil"/>
              <w:bottom w:val="nil"/>
              <w:right w:val="nil"/>
            </w:tcBorders>
            <w:shd w:val="clear" w:color="auto" w:fill="auto"/>
            <w:noWrap/>
            <w:vAlign w:val="center"/>
            <w:hideMark/>
          </w:tcPr>
          <w:p w14:paraId="38E6579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1300" w:type="dxa"/>
            <w:gridSpan w:val="3"/>
            <w:tcBorders>
              <w:top w:val="nil"/>
              <w:left w:val="nil"/>
              <w:bottom w:val="nil"/>
              <w:right w:val="nil"/>
            </w:tcBorders>
            <w:shd w:val="clear" w:color="auto" w:fill="auto"/>
            <w:noWrap/>
            <w:vAlign w:val="center"/>
            <w:hideMark/>
          </w:tcPr>
          <w:p w14:paraId="38E6579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1240" w:type="dxa"/>
            <w:gridSpan w:val="3"/>
            <w:tcBorders>
              <w:top w:val="nil"/>
              <w:left w:val="nil"/>
              <w:bottom w:val="nil"/>
              <w:right w:val="nil"/>
            </w:tcBorders>
            <w:shd w:val="clear" w:color="auto" w:fill="auto"/>
            <w:noWrap/>
            <w:vAlign w:val="center"/>
            <w:hideMark/>
          </w:tcPr>
          <w:p w14:paraId="38E6579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1240" w:type="dxa"/>
            <w:gridSpan w:val="2"/>
            <w:tcBorders>
              <w:top w:val="nil"/>
              <w:left w:val="nil"/>
              <w:bottom w:val="nil"/>
              <w:right w:val="nil"/>
            </w:tcBorders>
            <w:shd w:val="clear" w:color="auto" w:fill="auto"/>
            <w:noWrap/>
            <w:vAlign w:val="center"/>
            <w:hideMark/>
          </w:tcPr>
          <w:p w14:paraId="38E6579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1340" w:type="dxa"/>
            <w:gridSpan w:val="3"/>
            <w:tcBorders>
              <w:top w:val="nil"/>
              <w:left w:val="nil"/>
              <w:bottom w:val="nil"/>
              <w:right w:val="nil"/>
            </w:tcBorders>
            <w:shd w:val="clear" w:color="auto" w:fill="auto"/>
            <w:noWrap/>
            <w:vAlign w:val="center"/>
            <w:hideMark/>
          </w:tcPr>
          <w:p w14:paraId="38E6579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p>
        </w:tc>
      </w:tr>
      <w:tr w:rsidR="00B0095F" w:rsidRPr="00B0095F" w14:paraId="38E6579F" w14:textId="77777777" w:rsidTr="003F0642">
        <w:trPr>
          <w:gridAfter w:val="1"/>
          <w:wAfter w:w="386" w:type="dxa"/>
          <w:trHeight w:val="240"/>
        </w:trPr>
        <w:tc>
          <w:tcPr>
            <w:tcW w:w="3420" w:type="dxa"/>
            <w:gridSpan w:val="2"/>
            <w:tcBorders>
              <w:top w:val="single" w:sz="4" w:space="0" w:color="000099"/>
              <w:left w:val="nil"/>
              <w:bottom w:val="nil"/>
              <w:right w:val="nil"/>
            </w:tcBorders>
            <w:shd w:val="clear" w:color="auto" w:fill="auto"/>
            <w:vAlign w:val="center"/>
            <w:hideMark/>
          </w:tcPr>
          <w:p w14:paraId="38E6579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800000"/>
                <w:sz w:val="14"/>
                <w:szCs w:val="14"/>
                <w:lang w:val="en-US" w:eastAsia="zh-CN"/>
              </w:rPr>
            </w:pPr>
            <w:r w:rsidRPr="00B0095F">
              <w:rPr>
                <w:rFonts w:ascii="Calibri" w:hAnsi="Calibri" w:cs="Calibri"/>
                <w:color w:val="800000"/>
                <w:sz w:val="14"/>
                <w:szCs w:val="14"/>
                <w:lang w:val="en-US" w:eastAsia="zh-CN"/>
              </w:rPr>
              <w:t> </w:t>
            </w:r>
          </w:p>
        </w:tc>
        <w:tc>
          <w:tcPr>
            <w:tcW w:w="4020" w:type="dxa"/>
            <w:gridSpan w:val="9"/>
            <w:tcBorders>
              <w:top w:val="single" w:sz="4" w:space="0" w:color="000099"/>
              <w:left w:val="nil"/>
              <w:bottom w:val="single" w:sz="4" w:space="0" w:color="000099"/>
              <w:right w:val="nil"/>
            </w:tcBorders>
            <w:shd w:val="clear" w:color="auto" w:fill="auto"/>
            <w:noWrap/>
            <w:vAlign w:val="center"/>
            <w:hideMark/>
          </w:tcPr>
          <w:p w14:paraId="38E6579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Translation</w:t>
            </w:r>
          </w:p>
        </w:tc>
        <w:tc>
          <w:tcPr>
            <w:tcW w:w="3820" w:type="dxa"/>
            <w:gridSpan w:val="8"/>
            <w:tcBorders>
              <w:top w:val="single" w:sz="4" w:space="0" w:color="000099"/>
              <w:left w:val="nil"/>
              <w:bottom w:val="single" w:sz="4" w:space="0" w:color="000099"/>
              <w:right w:val="nil"/>
            </w:tcBorders>
            <w:shd w:val="clear" w:color="auto" w:fill="auto"/>
            <w:noWrap/>
            <w:vAlign w:val="center"/>
            <w:hideMark/>
          </w:tcPr>
          <w:p w14:paraId="38E6579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Typing</w:t>
            </w:r>
          </w:p>
        </w:tc>
        <w:tc>
          <w:tcPr>
            <w:tcW w:w="3820" w:type="dxa"/>
            <w:gridSpan w:val="8"/>
            <w:tcBorders>
              <w:top w:val="single" w:sz="4" w:space="0" w:color="000099"/>
              <w:left w:val="nil"/>
              <w:bottom w:val="single" w:sz="4" w:space="0" w:color="000099"/>
              <w:right w:val="nil"/>
            </w:tcBorders>
            <w:shd w:val="clear" w:color="auto" w:fill="auto"/>
            <w:noWrap/>
            <w:vAlign w:val="center"/>
            <w:hideMark/>
          </w:tcPr>
          <w:p w14:paraId="38E6579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Reprography</w:t>
            </w:r>
          </w:p>
        </w:tc>
      </w:tr>
      <w:tr w:rsidR="00B0095F" w:rsidRPr="00B0095F" w14:paraId="38E657AA" w14:textId="77777777" w:rsidTr="003F0642">
        <w:trPr>
          <w:gridAfter w:val="1"/>
          <w:wAfter w:w="386" w:type="dxa"/>
          <w:trHeight w:val="660"/>
        </w:trPr>
        <w:tc>
          <w:tcPr>
            <w:tcW w:w="3420" w:type="dxa"/>
            <w:gridSpan w:val="2"/>
            <w:tcBorders>
              <w:top w:val="nil"/>
              <w:left w:val="nil"/>
              <w:bottom w:val="single" w:sz="4" w:space="0" w:color="000099"/>
              <w:right w:val="nil"/>
            </w:tcBorders>
            <w:shd w:val="clear" w:color="auto" w:fill="auto"/>
            <w:vAlign w:val="center"/>
            <w:hideMark/>
          </w:tcPr>
          <w:p w14:paraId="38E657A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800000"/>
                <w:sz w:val="14"/>
                <w:szCs w:val="14"/>
                <w:lang w:val="en-US" w:eastAsia="zh-CN"/>
              </w:rPr>
            </w:pPr>
            <w:r w:rsidRPr="00B0095F">
              <w:rPr>
                <w:rFonts w:ascii="Calibri" w:hAnsi="Calibri" w:cs="Calibri"/>
                <w:b/>
                <w:bCs/>
                <w:color w:val="800000"/>
                <w:sz w:val="14"/>
                <w:szCs w:val="14"/>
                <w:lang w:val="en-US" w:eastAsia="zh-CN"/>
              </w:rPr>
              <w:t> </w:t>
            </w:r>
          </w:p>
        </w:tc>
        <w:tc>
          <w:tcPr>
            <w:tcW w:w="1340" w:type="dxa"/>
            <w:gridSpan w:val="3"/>
            <w:tcBorders>
              <w:top w:val="nil"/>
              <w:left w:val="nil"/>
              <w:bottom w:val="single" w:sz="4" w:space="0" w:color="000099"/>
              <w:right w:val="nil"/>
            </w:tcBorders>
            <w:shd w:val="clear" w:color="auto" w:fill="auto"/>
            <w:vAlign w:val="center"/>
            <w:hideMark/>
          </w:tcPr>
          <w:p w14:paraId="38E657A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Amount 2014</w:t>
            </w:r>
          </w:p>
        </w:tc>
        <w:tc>
          <w:tcPr>
            <w:tcW w:w="1340" w:type="dxa"/>
            <w:gridSpan w:val="3"/>
            <w:tcBorders>
              <w:top w:val="nil"/>
              <w:left w:val="nil"/>
              <w:bottom w:val="single" w:sz="4" w:space="0" w:color="000099"/>
              <w:right w:val="nil"/>
            </w:tcBorders>
            <w:shd w:val="clear" w:color="auto" w:fill="auto"/>
            <w:vAlign w:val="center"/>
            <w:hideMark/>
          </w:tcPr>
          <w:p w14:paraId="38E657A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Amount 2015</w:t>
            </w:r>
          </w:p>
        </w:tc>
        <w:tc>
          <w:tcPr>
            <w:tcW w:w="1340" w:type="dxa"/>
            <w:gridSpan w:val="3"/>
            <w:tcBorders>
              <w:top w:val="nil"/>
              <w:left w:val="nil"/>
              <w:bottom w:val="single" w:sz="4" w:space="0" w:color="000099"/>
              <w:right w:val="nil"/>
            </w:tcBorders>
            <w:shd w:val="clear" w:color="auto" w:fill="auto"/>
            <w:vAlign w:val="center"/>
            <w:hideMark/>
          </w:tcPr>
          <w:p w14:paraId="38E657A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Amount 2014-15</w:t>
            </w:r>
          </w:p>
        </w:tc>
        <w:tc>
          <w:tcPr>
            <w:tcW w:w="1260" w:type="dxa"/>
            <w:gridSpan w:val="3"/>
            <w:tcBorders>
              <w:top w:val="nil"/>
              <w:left w:val="nil"/>
              <w:bottom w:val="single" w:sz="4" w:space="0" w:color="000099"/>
              <w:right w:val="nil"/>
            </w:tcBorders>
            <w:shd w:val="clear" w:color="auto" w:fill="auto"/>
            <w:vAlign w:val="center"/>
            <w:hideMark/>
          </w:tcPr>
          <w:p w14:paraId="38E657A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Amount 2014</w:t>
            </w:r>
          </w:p>
        </w:tc>
        <w:tc>
          <w:tcPr>
            <w:tcW w:w="1260" w:type="dxa"/>
            <w:gridSpan w:val="2"/>
            <w:tcBorders>
              <w:top w:val="nil"/>
              <w:left w:val="nil"/>
              <w:bottom w:val="single" w:sz="4" w:space="0" w:color="000099"/>
              <w:right w:val="nil"/>
            </w:tcBorders>
            <w:shd w:val="clear" w:color="auto" w:fill="auto"/>
            <w:vAlign w:val="center"/>
            <w:hideMark/>
          </w:tcPr>
          <w:p w14:paraId="38E657A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Amount 2015</w:t>
            </w:r>
          </w:p>
        </w:tc>
        <w:tc>
          <w:tcPr>
            <w:tcW w:w="1300" w:type="dxa"/>
            <w:gridSpan w:val="3"/>
            <w:tcBorders>
              <w:top w:val="nil"/>
              <w:left w:val="nil"/>
              <w:bottom w:val="single" w:sz="4" w:space="0" w:color="000099"/>
              <w:right w:val="nil"/>
            </w:tcBorders>
            <w:shd w:val="clear" w:color="auto" w:fill="auto"/>
            <w:vAlign w:val="center"/>
            <w:hideMark/>
          </w:tcPr>
          <w:p w14:paraId="38E657A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Amount 2014-15</w:t>
            </w:r>
          </w:p>
        </w:tc>
        <w:tc>
          <w:tcPr>
            <w:tcW w:w="1240" w:type="dxa"/>
            <w:gridSpan w:val="3"/>
            <w:tcBorders>
              <w:top w:val="nil"/>
              <w:left w:val="nil"/>
              <w:bottom w:val="single" w:sz="4" w:space="0" w:color="000099"/>
              <w:right w:val="nil"/>
            </w:tcBorders>
            <w:shd w:val="clear" w:color="auto" w:fill="auto"/>
            <w:vAlign w:val="center"/>
            <w:hideMark/>
          </w:tcPr>
          <w:p w14:paraId="38E657A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Amount 2014</w:t>
            </w:r>
          </w:p>
        </w:tc>
        <w:tc>
          <w:tcPr>
            <w:tcW w:w="1240" w:type="dxa"/>
            <w:gridSpan w:val="2"/>
            <w:tcBorders>
              <w:top w:val="nil"/>
              <w:left w:val="nil"/>
              <w:bottom w:val="single" w:sz="4" w:space="0" w:color="000099"/>
              <w:right w:val="nil"/>
            </w:tcBorders>
            <w:shd w:val="clear" w:color="auto" w:fill="auto"/>
            <w:vAlign w:val="center"/>
            <w:hideMark/>
          </w:tcPr>
          <w:p w14:paraId="38E657A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Amount 2015</w:t>
            </w:r>
          </w:p>
        </w:tc>
        <w:tc>
          <w:tcPr>
            <w:tcW w:w="1340" w:type="dxa"/>
            <w:gridSpan w:val="3"/>
            <w:tcBorders>
              <w:top w:val="nil"/>
              <w:left w:val="nil"/>
              <w:bottom w:val="single" w:sz="4" w:space="0" w:color="000099"/>
              <w:right w:val="nil"/>
            </w:tcBorders>
            <w:shd w:val="clear" w:color="auto" w:fill="auto"/>
            <w:vAlign w:val="center"/>
            <w:hideMark/>
          </w:tcPr>
          <w:p w14:paraId="38E657A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Amount 2014-15</w:t>
            </w:r>
          </w:p>
        </w:tc>
      </w:tr>
      <w:tr w:rsidR="00B0095F" w:rsidRPr="00B0095F" w14:paraId="38E657B5" w14:textId="77777777" w:rsidTr="003F0642">
        <w:trPr>
          <w:gridAfter w:val="1"/>
          <w:wAfter w:w="386" w:type="dxa"/>
          <w:trHeight w:val="192"/>
        </w:trPr>
        <w:tc>
          <w:tcPr>
            <w:tcW w:w="3420" w:type="dxa"/>
            <w:gridSpan w:val="2"/>
            <w:tcBorders>
              <w:top w:val="nil"/>
              <w:left w:val="nil"/>
              <w:bottom w:val="nil"/>
              <w:right w:val="nil"/>
            </w:tcBorders>
            <w:shd w:val="clear" w:color="auto" w:fill="auto"/>
            <w:vAlign w:val="center"/>
            <w:hideMark/>
          </w:tcPr>
          <w:p w14:paraId="38E657A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800000"/>
                <w:sz w:val="14"/>
                <w:szCs w:val="14"/>
                <w:lang w:val="en-US" w:eastAsia="zh-CN"/>
              </w:rPr>
            </w:pPr>
          </w:p>
        </w:tc>
        <w:tc>
          <w:tcPr>
            <w:tcW w:w="1340" w:type="dxa"/>
            <w:gridSpan w:val="3"/>
            <w:tcBorders>
              <w:top w:val="nil"/>
              <w:left w:val="nil"/>
              <w:bottom w:val="nil"/>
              <w:right w:val="nil"/>
            </w:tcBorders>
            <w:shd w:val="clear" w:color="auto" w:fill="auto"/>
            <w:vAlign w:val="center"/>
            <w:hideMark/>
          </w:tcPr>
          <w:p w14:paraId="38E657A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7A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40" w:type="dxa"/>
            <w:gridSpan w:val="3"/>
            <w:tcBorders>
              <w:top w:val="nil"/>
              <w:left w:val="nil"/>
              <w:bottom w:val="nil"/>
              <w:right w:val="nil"/>
            </w:tcBorders>
            <w:shd w:val="clear" w:color="auto" w:fill="auto"/>
            <w:vAlign w:val="center"/>
            <w:hideMark/>
          </w:tcPr>
          <w:p w14:paraId="38E657A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260" w:type="dxa"/>
            <w:gridSpan w:val="3"/>
            <w:tcBorders>
              <w:top w:val="nil"/>
              <w:left w:val="nil"/>
              <w:bottom w:val="nil"/>
              <w:right w:val="nil"/>
            </w:tcBorders>
            <w:shd w:val="clear" w:color="auto" w:fill="auto"/>
            <w:vAlign w:val="center"/>
            <w:hideMark/>
          </w:tcPr>
          <w:p w14:paraId="38E657A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260" w:type="dxa"/>
            <w:gridSpan w:val="2"/>
            <w:tcBorders>
              <w:top w:val="nil"/>
              <w:left w:val="nil"/>
              <w:bottom w:val="nil"/>
              <w:right w:val="nil"/>
            </w:tcBorders>
            <w:shd w:val="clear" w:color="auto" w:fill="auto"/>
            <w:noWrap/>
            <w:vAlign w:val="center"/>
            <w:hideMark/>
          </w:tcPr>
          <w:p w14:paraId="38E657B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00" w:type="dxa"/>
            <w:gridSpan w:val="3"/>
            <w:tcBorders>
              <w:top w:val="nil"/>
              <w:left w:val="nil"/>
              <w:bottom w:val="nil"/>
              <w:right w:val="nil"/>
            </w:tcBorders>
            <w:shd w:val="clear" w:color="auto" w:fill="auto"/>
            <w:vAlign w:val="center"/>
            <w:hideMark/>
          </w:tcPr>
          <w:p w14:paraId="38E657B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240" w:type="dxa"/>
            <w:gridSpan w:val="3"/>
            <w:tcBorders>
              <w:top w:val="nil"/>
              <w:left w:val="nil"/>
              <w:bottom w:val="nil"/>
              <w:right w:val="nil"/>
            </w:tcBorders>
            <w:shd w:val="clear" w:color="auto" w:fill="auto"/>
            <w:vAlign w:val="center"/>
            <w:hideMark/>
          </w:tcPr>
          <w:p w14:paraId="38E657B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240" w:type="dxa"/>
            <w:gridSpan w:val="2"/>
            <w:tcBorders>
              <w:top w:val="nil"/>
              <w:left w:val="nil"/>
              <w:bottom w:val="nil"/>
              <w:right w:val="nil"/>
            </w:tcBorders>
            <w:shd w:val="clear" w:color="auto" w:fill="auto"/>
            <w:noWrap/>
            <w:vAlign w:val="center"/>
            <w:hideMark/>
          </w:tcPr>
          <w:p w14:paraId="38E657B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40" w:type="dxa"/>
            <w:gridSpan w:val="3"/>
            <w:tcBorders>
              <w:top w:val="nil"/>
              <w:left w:val="nil"/>
              <w:bottom w:val="nil"/>
              <w:right w:val="nil"/>
            </w:tcBorders>
            <w:shd w:val="clear" w:color="auto" w:fill="auto"/>
            <w:vAlign w:val="center"/>
            <w:hideMark/>
          </w:tcPr>
          <w:p w14:paraId="38E657B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r>
      <w:tr w:rsidR="00B0095F" w:rsidRPr="00B0095F" w14:paraId="38E657C0" w14:textId="77777777" w:rsidTr="003F0642">
        <w:trPr>
          <w:gridAfter w:val="1"/>
          <w:wAfter w:w="386" w:type="dxa"/>
          <w:trHeight w:val="228"/>
        </w:trPr>
        <w:tc>
          <w:tcPr>
            <w:tcW w:w="3420" w:type="dxa"/>
            <w:gridSpan w:val="2"/>
            <w:tcBorders>
              <w:top w:val="nil"/>
              <w:left w:val="nil"/>
              <w:bottom w:val="nil"/>
              <w:right w:val="nil"/>
            </w:tcBorders>
            <w:shd w:val="clear" w:color="auto" w:fill="auto"/>
            <w:vAlign w:val="center"/>
            <w:hideMark/>
          </w:tcPr>
          <w:p w14:paraId="38E657B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PP</w:t>
            </w:r>
          </w:p>
        </w:tc>
        <w:tc>
          <w:tcPr>
            <w:tcW w:w="1340" w:type="dxa"/>
            <w:gridSpan w:val="3"/>
            <w:tcBorders>
              <w:top w:val="nil"/>
              <w:left w:val="nil"/>
              <w:bottom w:val="nil"/>
              <w:right w:val="nil"/>
            </w:tcBorders>
            <w:shd w:val="clear" w:color="auto" w:fill="auto"/>
            <w:noWrap/>
            <w:vAlign w:val="center"/>
            <w:hideMark/>
          </w:tcPr>
          <w:p w14:paraId="38E657B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1,289,127</w:t>
            </w:r>
          </w:p>
        </w:tc>
        <w:tc>
          <w:tcPr>
            <w:tcW w:w="1340" w:type="dxa"/>
            <w:gridSpan w:val="3"/>
            <w:tcBorders>
              <w:top w:val="nil"/>
              <w:left w:val="nil"/>
              <w:bottom w:val="nil"/>
              <w:right w:val="nil"/>
            </w:tcBorders>
            <w:shd w:val="clear" w:color="auto" w:fill="auto"/>
            <w:noWrap/>
            <w:vAlign w:val="center"/>
            <w:hideMark/>
          </w:tcPr>
          <w:p w14:paraId="38E657B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7B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1,289,127</w:t>
            </w:r>
          </w:p>
        </w:tc>
        <w:tc>
          <w:tcPr>
            <w:tcW w:w="1260" w:type="dxa"/>
            <w:gridSpan w:val="3"/>
            <w:tcBorders>
              <w:top w:val="nil"/>
              <w:left w:val="nil"/>
              <w:bottom w:val="nil"/>
              <w:right w:val="nil"/>
            </w:tcBorders>
            <w:shd w:val="clear" w:color="auto" w:fill="auto"/>
            <w:noWrap/>
            <w:vAlign w:val="center"/>
            <w:hideMark/>
          </w:tcPr>
          <w:p w14:paraId="38E657B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485,280</w:t>
            </w:r>
          </w:p>
        </w:tc>
        <w:tc>
          <w:tcPr>
            <w:tcW w:w="1260" w:type="dxa"/>
            <w:gridSpan w:val="2"/>
            <w:tcBorders>
              <w:top w:val="nil"/>
              <w:left w:val="nil"/>
              <w:bottom w:val="nil"/>
              <w:right w:val="nil"/>
            </w:tcBorders>
            <w:shd w:val="clear" w:color="auto" w:fill="auto"/>
            <w:noWrap/>
            <w:vAlign w:val="center"/>
            <w:hideMark/>
          </w:tcPr>
          <w:p w14:paraId="38E657B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00" w:type="dxa"/>
            <w:gridSpan w:val="3"/>
            <w:tcBorders>
              <w:top w:val="nil"/>
              <w:left w:val="nil"/>
              <w:bottom w:val="nil"/>
              <w:right w:val="nil"/>
            </w:tcBorders>
            <w:shd w:val="clear" w:color="auto" w:fill="auto"/>
            <w:noWrap/>
            <w:vAlign w:val="center"/>
            <w:hideMark/>
          </w:tcPr>
          <w:p w14:paraId="38E657B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485,280</w:t>
            </w:r>
          </w:p>
        </w:tc>
        <w:tc>
          <w:tcPr>
            <w:tcW w:w="1240" w:type="dxa"/>
            <w:gridSpan w:val="3"/>
            <w:tcBorders>
              <w:top w:val="nil"/>
              <w:left w:val="nil"/>
              <w:bottom w:val="nil"/>
              <w:right w:val="nil"/>
            </w:tcBorders>
            <w:shd w:val="clear" w:color="auto" w:fill="auto"/>
            <w:noWrap/>
            <w:vAlign w:val="center"/>
            <w:hideMark/>
          </w:tcPr>
          <w:p w14:paraId="38E657B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411,520</w:t>
            </w:r>
          </w:p>
        </w:tc>
        <w:tc>
          <w:tcPr>
            <w:tcW w:w="1240" w:type="dxa"/>
            <w:gridSpan w:val="2"/>
            <w:tcBorders>
              <w:top w:val="nil"/>
              <w:left w:val="nil"/>
              <w:bottom w:val="nil"/>
              <w:right w:val="nil"/>
            </w:tcBorders>
            <w:shd w:val="clear" w:color="auto" w:fill="auto"/>
            <w:noWrap/>
            <w:vAlign w:val="center"/>
            <w:hideMark/>
          </w:tcPr>
          <w:p w14:paraId="38E657B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7B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411,520</w:t>
            </w:r>
          </w:p>
        </w:tc>
      </w:tr>
      <w:tr w:rsidR="00B0095F" w:rsidRPr="00B0095F" w14:paraId="38E657CB"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7C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WCIT</w:t>
            </w:r>
          </w:p>
        </w:tc>
        <w:tc>
          <w:tcPr>
            <w:tcW w:w="1340" w:type="dxa"/>
            <w:gridSpan w:val="3"/>
            <w:tcBorders>
              <w:top w:val="nil"/>
              <w:left w:val="nil"/>
              <w:bottom w:val="nil"/>
              <w:right w:val="nil"/>
            </w:tcBorders>
            <w:shd w:val="clear" w:color="auto" w:fill="auto"/>
            <w:noWrap/>
            <w:vAlign w:val="center"/>
            <w:hideMark/>
          </w:tcPr>
          <w:p w14:paraId="38E657C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7C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7C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60" w:type="dxa"/>
            <w:gridSpan w:val="3"/>
            <w:tcBorders>
              <w:top w:val="nil"/>
              <w:left w:val="nil"/>
              <w:bottom w:val="nil"/>
              <w:right w:val="nil"/>
            </w:tcBorders>
            <w:shd w:val="clear" w:color="auto" w:fill="auto"/>
            <w:noWrap/>
            <w:vAlign w:val="center"/>
            <w:hideMark/>
          </w:tcPr>
          <w:p w14:paraId="38E657C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60" w:type="dxa"/>
            <w:gridSpan w:val="2"/>
            <w:tcBorders>
              <w:top w:val="nil"/>
              <w:left w:val="nil"/>
              <w:bottom w:val="nil"/>
              <w:right w:val="nil"/>
            </w:tcBorders>
            <w:shd w:val="clear" w:color="auto" w:fill="auto"/>
            <w:noWrap/>
            <w:vAlign w:val="center"/>
            <w:hideMark/>
          </w:tcPr>
          <w:p w14:paraId="38E657C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00" w:type="dxa"/>
            <w:gridSpan w:val="3"/>
            <w:tcBorders>
              <w:top w:val="nil"/>
              <w:left w:val="nil"/>
              <w:bottom w:val="nil"/>
              <w:right w:val="nil"/>
            </w:tcBorders>
            <w:shd w:val="clear" w:color="auto" w:fill="auto"/>
            <w:noWrap/>
            <w:vAlign w:val="center"/>
            <w:hideMark/>
          </w:tcPr>
          <w:p w14:paraId="38E657C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40" w:type="dxa"/>
            <w:gridSpan w:val="3"/>
            <w:tcBorders>
              <w:top w:val="nil"/>
              <w:left w:val="nil"/>
              <w:bottom w:val="nil"/>
              <w:right w:val="nil"/>
            </w:tcBorders>
            <w:shd w:val="clear" w:color="auto" w:fill="auto"/>
            <w:noWrap/>
            <w:vAlign w:val="center"/>
            <w:hideMark/>
          </w:tcPr>
          <w:p w14:paraId="38E657C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40" w:type="dxa"/>
            <w:gridSpan w:val="2"/>
            <w:tcBorders>
              <w:top w:val="nil"/>
              <w:left w:val="nil"/>
              <w:bottom w:val="nil"/>
              <w:right w:val="nil"/>
            </w:tcBorders>
            <w:shd w:val="clear" w:color="auto" w:fill="auto"/>
            <w:noWrap/>
            <w:vAlign w:val="center"/>
            <w:hideMark/>
          </w:tcPr>
          <w:p w14:paraId="38E657C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7C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r>
      <w:tr w:rsidR="00B0095F" w:rsidRPr="00B0095F" w14:paraId="38E657D6"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7C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Council</w:t>
            </w:r>
          </w:p>
        </w:tc>
        <w:tc>
          <w:tcPr>
            <w:tcW w:w="1340" w:type="dxa"/>
            <w:gridSpan w:val="3"/>
            <w:tcBorders>
              <w:top w:val="nil"/>
              <w:left w:val="nil"/>
              <w:bottom w:val="nil"/>
              <w:right w:val="nil"/>
            </w:tcBorders>
            <w:shd w:val="clear" w:color="auto" w:fill="auto"/>
            <w:noWrap/>
            <w:vAlign w:val="center"/>
            <w:hideMark/>
          </w:tcPr>
          <w:p w14:paraId="38E657C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668,631</w:t>
            </w:r>
          </w:p>
        </w:tc>
        <w:tc>
          <w:tcPr>
            <w:tcW w:w="1340" w:type="dxa"/>
            <w:gridSpan w:val="3"/>
            <w:tcBorders>
              <w:top w:val="nil"/>
              <w:left w:val="nil"/>
              <w:bottom w:val="nil"/>
              <w:right w:val="nil"/>
            </w:tcBorders>
            <w:shd w:val="clear" w:color="auto" w:fill="auto"/>
            <w:noWrap/>
            <w:vAlign w:val="center"/>
            <w:hideMark/>
          </w:tcPr>
          <w:p w14:paraId="38E657C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702,301</w:t>
            </w:r>
          </w:p>
        </w:tc>
        <w:tc>
          <w:tcPr>
            <w:tcW w:w="1340" w:type="dxa"/>
            <w:gridSpan w:val="3"/>
            <w:tcBorders>
              <w:top w:val="nil"/>
              <w:left w:val="nil"/>
              <w:bottom w:val="nil"/>
              <w:right w:val="nil"/>
            </w:tcBorders>
            <w:shd w:val="clear" w:color="auto" w:fill="auto"/>
            <w:noWrap/>
            <w:vAlign w:val="center"/>
            <w:hideMark/>
          </w:tcPr>
          <w:p w14:paraId="38E657C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1,370,933</w:t>
            </w:r>
          </w:p>
        </w:tc>
        <w:tc>
          <w:tcPr>
            <w:tcW w:w="1260" w:type="dxa"/>
            <w:gridSpan w:val="3"/>
            <w:tcBorders>
              <w:top w:val="nil"/>
              <w:left w:val="nil"/>
              <w:bottom w:val="nil"/>
              <w:right w:val="nil"/>
            </w:tcBorders>
            <w:shd w:val="clear" w:color="auto" w:fill="auto"/>
            <w:noWrap/>
            <w:vAlign w:val="center"/>
            <w:hideMark/>
          </w:tcPr>
          <w:p w14:paraId="38E657D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247,305</w:t>
            </w:r>
          </w:p>
        </w:tc>
        <w:tc>
          <w:tcPr>
            <w:tcW w:w="1260" w:type="dxa"/>
            <w:gridSpan w:val="2"/>
            <w:tcBorders>
              <w:top w:val="nil"/>
              <w:left w:val="nil"/>
              <w:bottom w:val="nil"/>
              <w:right w:val="nil"/>
            </w:tcBorders>
            <w:shd w:val="clear" w:color="auto" w:fill="auto"/>
            <w:noWrap/>
            <w:vAlign w:val="center"/>
            <w:hideMark/>
          </w:tcPr>
          <w:p w14:paraId="38E657D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259,532</w:t>
            </w:r>
          </w:p>
        </w:tc>
        <w:tc>
          <w:tcPr>
            <w:tcW w:w="1300" w:type="dxa"/>
            <w:gridSpan w:val="3"/>
            <w:tcBorders>
              <w:top w:val="nil"/>
              <w:left w:val="nil"/>
              <w:bottom w:val="nil"/>
              <w:right w:val="nil"/>
            </w:tcBorders>
            <w:shd w:val="clear" w:color="auto" w:fill="auto"/>
            <w:noWrap/>
            <w:vAlign w:val="center"/>
            <w:hideMark/>
          </w:tcPr>
          <w:p w14:paraId="38E657D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506,837</w:t>
            </w:r>
          </w:p>
        </w:tc>
        <w:tc>
          <w:tcPr>
            <w:tcW w:w="1240" w:type="dxa"/>
            <w:gridSpan w:val="3"/>
            <w:tcBorders>
              <w:top w:val="nil"/>
              <w:left w:val="nil"/>
              <w:bottom w:val="nil"/>
              <w:right w:val="nil"/>
            </w:tcBorders>
            <w:shd w:val="clear" w:color="auto" w:fill="auto"/>
            <w:noWrap/>
            <w:vAlign w:val="center"/>
            <w:hideMark/>
          </w:tcPr>
          <w:p w14:paraId="38E657D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61,728</w:t>
            </w:r>
          </w:p>
        </w:tc>
        <w:tc>
          <w:tcPr>
            <w:tcW w:w="1240" w:type="dxa"/>
            <w:gridSpan w:val="2"/>
            <w:tcBorders>
              <w:top w:val="nil"/>
              <w:left w:val="nil"/>
              <w:bottom w:val="nil"/>
              <w:right w:val="nil"/>
            </w:tcBorders>
            <w:shd w:val="clear" w:color="auto" w:fill="auto"/>
            <w:noWrap/>
            <w:vAlign w:val="center"/>
            <w:hideMark/>
          </w:tcPr>
          <w:p w14:paraId="38E657D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48,354</w:t>
            </w:r>
          </w:p>
        </w:tc>
        <w:tc>
          <w:tcPr>
            <w:tcW w:w="1340" w:type="dxa"/>
            <w:gridSpan w:val="3"/>
            <w:tcBorders>
              <w:top w:val="nil"/>
              <w:left w:val="nil"/>
              <w:bottom w:val="nil"/>
              <w:right w:val="nil"/>
            </w:tcBorders>
            <w:shd w:val="clear" w:color="auto" w:fill="auto"/>
            <w:noWrap/>
            <w:vAlign w:val="center"/>
            <w:hideMark/>
          </w:tcPr>
          <w:p w14:paraId="38E657D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110,082</w:t>
            </w:r>
          </w:p>
        </w:tc>
      </w:tr>
      <w:tr w:rsidR="00B0095F" w:rsidRPr="00B0095F" w14:paraId="38E657E1"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7D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Council Working Groups</w:t>
            </w:r>
          </w:p>
        </w:tc>
        <w:tc>
          <w:tcPr>
            <w:tcW w:w="1340" w:type="dxa"/>
            <w:gridSpan w:val="3"/>
            <w:tcBorders>
              <w:top w:val="nil"/>
              <w:left w:val="nil"/>
              <w:bottom w:val="nil"/>
              <w:right w:val="nil"/>
            </w:tcBorders>
            <w:shd w:val="clear" w:color="auto" w:fill="auto"/>
            <w:noWrap/>
            <w:vAlign w:val="center"/>
            <w:hideMark/>
          </w:tcPr>
          <w:p w14:paraId="38E657D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34,320</w:t>
            </w:r>
          </w:p>
        </w:tc>
        <w:tc>
          <w:tcPr>
            <w:tcW w:w="1340" w:type="dxa"/>
            <w:gridSpan w:val="3"/>
            <w:tcBorders>
              <w:top w:val="nil"/>
              <w:left w:val="nil"/>
              <w:bottom w:val="nil"/>
              <w:right w:val="nil"/>
            </w:tcBorders>
            <w:shd w:val="clear" w:color="auto" w:fill="auto"/>
            <w:noWrap/>
            <w:vAlign w:val="center"/>
            <w:hideMark/>
          </w:tcPr>
          <w:p w14:paraId="38E657D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51,480</w:t>
            </w:r>
          </w:p>
        </w:tc>
        <w:tc>
          <w:tcPr>
            <w:tcW w:w="1340" w:type="dxa"/>
            <w:gridSpan w:val="3"/>
            <w:tcBorders>
              <w:top w:val="nil"/>
              <w:left w:val="nil"/>
              <w:bottom w:val="nil"/>
              <w:right w:val="nil"/>
            </w:tcBorders>
            <w:shd w:val="clear" w:color="auto" w:fill="auto"/>
            <w:noWrap/>
            <w:vAlign w:val="center"/>
            <w:hideMark/>
          </w:tcPr>
          <w:p w14:paraId="38E657D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85,800</w:t>
            </w:r>
          </w:p>
        </w:tc>
        <w:tc>
          <w:tcPr>
            <w:tcW w:w="1260" w:type="dxa"/>
            <w:gridSpan w:val="3"/>
            <w:tcBorders>
              <w:top w:val="nil"/>
              <w:left w:val="nil"/>
              <w:bottom w:val="nil"/>
              <w:right w:val="nil"/>
            </w:tcBorders>
            <w:shd w:val="clear" w:color="auto" w:fill="auto"/>
            <w:noWrap/>
            <w:vAlign w:val="center"/>
            <w:hideMark/>
          </w:tcPr>
          <w:p w14:paraId="38E657D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12,309</w:t>
            </w:r>
          </w:p>
        </w:tc>
        <w:tc>
          <w:tcPr>
            <w:tcW w:w="1260" w:type="dxa"/>
            <w:gridSpan w:val="2"/>
            <w:tcBorders>
              <w:top w:val="nil"/>
              <w:left w:val="nil"/>
              <w:bottom w:val="nil"/>
              <w:right w:val="nil"/>
            </w:tcBorders>
            <w:shd w:val="clear" w:color="auto" w:fill="auto"/>
            <w:noWrap/>
            <w:vAlign w:val="center"/>
            <w:hideMark/>
          </w:tcPr>
          <w:p w14:paraId="38E657D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18,464</w:t>
            </w:r>
          </w:p>
        </w:tc>
        <w:tc>
          <w:tcPr>
            <w:tcW w:w="1300" w:type="dxa"/>
            <w:gridSpan w:val="3"/>
            <w:tcBorders>
              <w:top w:val="nil"/>
              <w:left w:val="nil"/>
              <w:bottom w:val="nil"/>
              <w:right w:val="nil"/>
            </w:tcBorders>
            <w:shd w:val="clear" w:color="auto" w:fill="auto"/>
            <w:noWrap/>
            <w:vAlign w:val="center"/>
            <w:hideMark/>
          </w:tcPr>
          <w:p w14:paraId="38E657D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30,773</w:t>
            </w:r>
          </w:p>
        </w:tc>
        <w:tc>
          <w:tcPr>
            <w:tcW w:w="1240" w:type="dxa"/>
            <w:gridSpan w:val="3"/>
            <w:tcBorders>
              <w:top w:val="nil"/>
              <w:left w:val="nil"/>
              <w:bottom w:val="nil"/>
              <w:right w:val="nil"/>
            </w:tcBorders>
            <w:shd w:val="clear" w:color="auto" w:fill="auto"/>
            <w:noWrap/>
            <w:vAlign w:val="center"/>
            <w:hideMark/>
          </w:tcPr>
          <w:p w14:paraId="38E657D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74</w:t>
            </w:r>
          </w:p>
        </w:tc>
        <w:tc>
          <w:tcPr>
            <w:tcW w:w="1240" w:type="dxa"/>
            <w:gridSpan w:val="2"/>
            <w:tcBorders>
              <w:top w:val="nil"/>
              <w:left w:val="nil"/>
              <w:bottom w:val="nil"/>
              <w:right w:val="nil"/>
            </w:tcBorders>
            <w:shd w:val="clear" w:color="auto" w:fill="auto"/>
            <w:noWrap/>
            <w:vAlign w:val="center"/>
            <w:hideMark/>
          </w:tcPr>
          <w:p w14:paraId="38E657D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111</w:t>
            </w:r>
          </w:p>
        </w:tc>
        <w:tc>
          <w:tcPr>
            <w:tcW w:w="1340" w:type="dxa"/>
            <w:gridSpan w:val="3"/>
            <w:tcBorders>
              <w:top w:val="nil"/>
              <w:left w:val="nil"/>
              <w:bottom w:val="nil"/>
              <w:right w:val="nil"/>
            </w:tcBorders>
            <w:shd w:val="clear" w:color="auto" w:fill="auto"/>
            <w:noWrap/>
            <w:vAlign w:val="center"/>
            <w:hideMark/>
          </w:tcPr>
          <w:p w14:paraId="38E657E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185</w:t>
            </w:r>
          </w:p>
        </w:tc>
      </w:tr>
      <w:tr w:rsidR="00B0095F" w:rsidRPr="00B0095F" w14:paraId="38E657EC" w14:textId="77777777" w:rsidTr="003F0642">
        <w:trPr>
          <w:gridAfter w:val="1"/>
          <w:wAfter w:w="386" w:type="dxa"/>
          <w:trHeight w:val="180"/>
        </w:trPr>
        <w:tc>
          <w:tcPr>
            <w:tcW w:w="3420" w:type="dxa"/>
            <w:gridSpan w:val="2"/>
            <w:tcBorders>
              <w:top w:val="nil"/>
              <w:left w:val="nil"/>
              <w:bottom w:val="nil"/>
              <w:right w:val="nil"/>
            </w:tcBorders>
            <w:shd w:val="clear" w:color="auto" w:fill="auto"/>
            <w:vAlign w:val="center"/>
            <w:hideMark/>
          </w:tcPr>
          <w:p w14:paraId="38E657E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TELECOM</w:t>
            </w:r>
          </w:p>
        </w:tc>
        <w:tc>
          <w:tcPr>
            <w:tcW w:w="1340" w:type="dxa"/>
            <w:gridSpan w:val="3"/>
            <w:tcBorders>
              <w:top w:val="nil"/>
              <w:left w:val="nil"/>
              <w:bottom w:val="nil"/>
              <w:right w:val="nil"/>
            </w:tcBorders>
            <w:shd w:val="clear" w:color="auto" w:fill="auto"/>
            <w:noWrap/>
            <w:vAlign w:val="center"/>
            <w:hideMark/>
          </w:tcPr>
          <w:p w14:paraId="38E657E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65,200</w:t>
            </w:r>
          </w:p>
        </w:tc>
        <w:tc>
          <w:tcPr>
            <w:tcW w:w="1340" w:type="dxa"/>
            <w:gridSpan w:val="3"/>
            <w:tcBorders>
              <w:top w:val="nil"/>
              <w:left w:val="nil"/>
              <w:bottom w:val="nil"/>
              <w:right w:val="nil"/>
            </w:tcBorders>
            <w:shd w:val="clear" w:color="auto" w:fill="auto"/>
            <w:noWrap/>
            <w:vAlign w:val="center"/>
            <w:hideMark/>
          </w:tcPr>
          <w:p w14:paraId="38E657E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65,200</w:t>
            </w:r>
          </w:p>
        </w:tc>
        <w:tc>
          <w:tcPr>
            <w:tcW w:w="1340" w:type="dxa"/>
            <w:gridSpan w:val="3"/>
            <w:tcBorders>
              <w:top w:val="nil"/>
              <w:left w:val="nil"/>
              <w:bottom w:val="nil"/>
              <w:right w:val="nil"/>
            </w:tcBorders>
            <w:shd w:val="clear" w:color="auto" w:fill="auto"/>
            <w:noWrap/>
            <w:vAlign w:val="center"/>
            <w:hideMark/>
          </w:tcPr>
          <w:p w14:paraId="38E657E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130,401</w:t>
            </w:r>
          </w:p>
        </w:tc>
        <w:tc>
          <w:tcPr>
            <w:tcW w:w="1260" w:type="dxa"/>
            <w:gridSpan w:val="3"/>
            <w:tcBorders>
              <w:top w:val="nil"/>
              <w:left w:val="nil"/>
              <w:bottom w:val="nil"/>
              <w:right w:val="nil"/>
            </w:tcBorders>
            <w:shd w:val="clear" w:color="auto" w:fill="auto"/>
            <w:noWrap/>
            <w:vAlign w:val="center"/>
            <w:hideMark/>
          </w:tcPr>
          <w:p w14:paraId="38E657E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24,595</w:t>
            </w:r>
          </w:p>
        </w:tc>
        <w:tc>
          <w:tcPr>
            <w:tcW w:w="1260" w:type="dxa"/>
            <w:gridSpan w:val="2"/>
            <w:tcBorders>
              <w:top w:val="nil"/>
              <w:left w:val="nil"/>
              <w:bottom w:val="nil"/>
              <w:right w:val="nil"/>
            </w:tcBorders>
            <w:shd w:val="clear" w:color="auto" w:fill="auto"/>
            <w:noWrap/>
            <w:vAlign w:val="center"/>
            <w:hideMark/>
          </w:tcPr>
          <w:p w14:paraId="38E657E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24,595</w:t>
            </w:r>
          </w:p>
        </w:tc>
        <w:tc>
          <w:tcPr>
            <w:tcW w:w="1300" w:type="dxa"/>
            <w:gridSpan w:val="3"/>
            <w:tcBorders>
              <w:top w:val="nil"/>
              <w:left w:val="nil"/>
              <w:bottom w:val="nil"/>
              <w:right w:val="nil"/>
            </w:tcBorders>
            <w:shd w:val="clear" w:color="auto" w:fill="auto"/>
            <w:noWrap/>
            <w:vAlign w:val="center"/>
            <w:hideMark/>
          </w:tcPr>
          <w:p w14:paraId="38E657E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49,190</w:t>
            </w:r>
          </w:p>
        </w:tc>
        <w:tc>
          <w:tcPr>
            <w:tcW w:w="1240" w:type="dxa"/>
            <w:gridSpan w:val="3"/>
            <w:tcBorders>
              <w:top w:val="nil"/>
              <w:left w:val="nil"/>
              <w:bottom w:val="nil"/>
              <w:right w:val="nil"/>
            </w:tcBorders>
            <w:shd w:val="clear" w:color="auto" w:fill="auto"/>
            <w:noWrap/>
            <w:vAlign w:val="center"/>
            <w:hideMark/>
          </w:tcPr>
          <w:p w14:paraId="38E657E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240" w:type="dxa"/>
            <w:gridSpan w:val="2"/>
            <w:tcBorders>
              <w:top w:val="nil"/>
              <w:left w:val="nil"/>
              <w:bottom w:val="nil"/>
              <w:right w:val="nil"/>
            </w:tcBorders>
            <w:shd w:val="clear" w:color="auto" w:fill="auto"/>
            <w:noWrap/>
            <w:vAlign w:val="center"/>
            <w:hideMark/>
          </w:tcPr>
          <w:p w14:paraId="38E657E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7E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r>
      <w:tr w:rsidR="00B0095F" w:rsidRPr="00B0095F" w14:paraId="38E657F7"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7E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External affairs communications services</w:t>
            </w:r>
          </w:p>
        </w:tc>
        <w:tc>
          <w:tcPr>
            <w:tcW w:w="1340" w:type="dxa"/>
            <w:gridSpan w:val="3"/>
            <w:tcBorders>
              <w:top w:val="nil"/>
              <w:left w:val="nil"/>
              <w:bottom w:val="nil"/>
              <w:right w:val="nil"/>
            </w:tcBorders>
            <w:shd w:val="clear" w:color="auto" w:fill="auto"/>
            <w:noWrap/>
            <w:vAlign w:val="center"/>
            <w:hideMark/>
          </w:tcPr>
          <w:p w14:paraId="38E657E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207,018</w:t>
            </w:r>
          </w:p>
        </w:tc>
        <w:tc>
          <w:tcPr>
            <w:tcW w:w="1340" w:type="dxa"/>
            <w:gridSpan w:val="3"/>
            <w:tcBorders>
              <w:top w:val="nil"/>
              <w:left w:val="nil"/>
              <w:bottom w:val="nil"/>
              <w:right w:val="nil"/>
            </w:tcBorders>
            <w:shd w:val="clear" w:color="auto" w:fill="auto"/>
            <w:noWrap/>
            <w:vAlign w:val="center"/>
            <w:hideMark/>
          </w:tcPr>
          <w:p w14:paraId="38E657E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207,018</w:t>
            </w:r>
          </w:p>
        </w:tc>
        <w:tc>
          <w:tcPr>
            <w:tcW w:w="1340" w:type="dxa"/>
            <w:gridSpan w:val="3"/>
            <w:tcBorders>
              <w:top w:val="nil"/>
              <w:left w:val="nil"/>
              <w:bottom w:val="nil"/>
              <w:right w:val="nil"/>
            </w:tcBorders>
            <w:shd w:val="clear" w:color="auto" w:fill="auto"/>
            <w:noWrap/>
            <w:vAlign w:val="center"/>
            <w:hideMark/>
          </w:tcPr>
          <w:p w14:paraId="38E657F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414,036</w:t>
            </w:r>
          </w:p>
        </w:tc>
        <w:tc>
          <w:tcPr>
            <w:tcW w:w="1260" w:type="dxa"/>
            <w:gridSpan w:val="3"/>
            <w:tcBorders>
              <w:top w:val="nil"/>
              <w:left w:val="nil"/>
              <w:bottom w:val="nil"/>
              <w:right w:val="nil"/>
            </w:tcBorders>
            <w:shd w:val="clear" w:color="auto" w:fill="auto"/>
            <w:noWrap/>
            <w:vAlign w:val="center"/>
            <w:hideMark/>
          </w:tcPr>
          <w:p w14:paraId="38E657F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77,901</w:t>
            </w:r>
          </w:p>
        </w:tc>
        <w:tc>
          <w:tcPr>
            <w:tcW w:w="1260" w:type="dxa"/>
            <w:gridSpan w:val="2"/>
            <w:tcBorders>
              <w:top w:val="nil"/>
              <w:left w:val="nil"/>
              <w:bottom w:val="nil"/>
              <w:right w:val="nil"/>
            </w:tcBorders>
            <w:shd w:val="clear" w:color="auto" w:fill="auto"/>
            <w:noWrap/>
            <w:vAlign w:val="center"/>
            <w:hideMark/>
          </w:tcPr>
          <w:p w14:paraId="38E657F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77,901</w:t>
            </w:r>
          </w:p>
        </w:tc>
        <w:tc>
          <w:tcPr>
            <w:tcW w:w="1300" w:type="dxa"/>
            <w:gridSpan w:val="3"/>
            <w:tcBorders>
              <w:top w:val="nil"/>
              <w:left w:val="nil"/>
              <w:bottom w:val="nil"/>
              <w:right w:val="nil"/>
            </w:tcBorders>
            <w:shd w:val="clear" w:color="auto" w:fill="auto"/>
            <w:noWrap/>
            <w:vAlign w:val="center"/>
            <w:hideMark/>
          </w:tcPr>
          <w:p w14:paraId="38E657F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155,801</w:t>
            </w:r>
          </w:p>
        </w:tc>
        <w:tc>
          <w:tcPr>
            <w:tcW w:w="1240" w:type="dxa"/>
            <w:gridSpan w:val="3"/>
            <w:tcBorders>
              <w:top w:val="nil"/>
              <w:left w:val="nil"/>
              <w:bottom w:val="nil"/>
              <w:right w:val="nil"/>
            </w:tcBorders>
            <w:shd w:val="clear" w:color="auto" w:fill="auto"/>
            <w:noWrap/>
            <w:vAlign w:val="center"/>
            <w:hideMark/>
          </w:tcPr>
          <w:p w14:paraId="38E657F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111,110</w:t>
            </w:r>
          </w:p>
        </w:tc>
        <w:tc>
          <w:tcPr>
            <w:tcW w:w="1240" w:type="dxa"/>
            <w:gridSpan w:val="2"/>
            <w:tcBorders>
              <w:top w:val="nil"/>
              <w:left w:val="nil"/>
              <w:bottom w:val="nil"/>
              <w:right w:val="nil"/>
            </w:tcBorders>
            <w:shd w:val="clear" w:color="auto" w:fill="auto"/>
            <w:noWrap/>
            <w:vAlign w:val="center"/>
            <w:hideMark/>
          </w:tcPr>
          <w:p w14:paraId="38E657F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111,110</w:t>
            </w:r>
          </w:p>
        </w:tc>
        <w:tc>
          <w:tcPr>
            <w:tcW w:w="1340" w:type="dxa"/>
            <w:gridSpan w:val="3"/>
            <w:tcBorders>
              <w:top w:val="nil"/>
              <w:left w:val="nil"/>
              <w:bottom w:val="nil"/>
              <w:right w:val="nil"/>
            </w:tcBorders>
            <w:shd w:val="clear" w:color="auto" w:fill="auto"/>
            <w:noWrap/>
            <w:vAlign w:val="center"/>
            <w:hideMark/>
          </w:tcPr>
          <w:p w14:paraId="38E657F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222,221</w:t>
            </w:r>
          </w:p>
        </w:tc>
      </w:tr>
      <w:tr w:rsidR="00B0095F" w:rsidRPr="00B0095F" w14:paraId="38E65802"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7F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ITU News</w:t>
            </w:r>
          </w:p>
        </w:tc>
        <w:tc>
          <w:tcPr>
            <w:tcW w:w="1340" w:type="dxa"/>
            <w:gridSpan w:val="3"/>
            <w:tcBorders>
              <w:top w:val="nil"/>
              <w:left w:val="nil"/>
              <w:bottom w:val="nil"/>
              <w:right w:val="nil"/>
            </w:tcBorders>
            <w:shd w:val="clear" w:color="auto" w:fill="auto"/>
            <w:noWrap/>
            <w:vAlign w:val="center"/>
            <w:hideMark/>
          </w:tcPr>
          <w:p w14:paraId="38E657F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354,612</w:t>
            </w:r>
          </w:p>
        </w:tc>
        <w:tc>
          <w:tcPr>
            <w:tcW w:w="1340" w:type="dxa"/>
            <w:gridSpan w:val="3"/>
            <w:tcBorders>
              <w:top w:val="nil"/>
              <w:left w:val="nil"/>
              <w:bottom w:val="nil"/>
              <w:right w:val="nil"/>
            </w:tcBorders>
            <w:shd w:val="clear" w:color="auto" w:fill="auto"/>
            <w:noWrap/>
            <w:vAlign w:val="center"/>
            <w:hideMark/>
          </w:tcPr>
          <w:p w14:paraId="38E657F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354,612</w:t>
            </w:r>
          </w:p>
        </w:tc>
        <w:tc>
          <w:tcPr>
            <w:tcW w:w="1340" w:type="dxa"/>
            <w:gridSpan w:val="3"/>
            <w:tcBorders>
              <w:top w:val="nil"/>
              <w:left w:val="nil"/>
              <w:bottom w:val="nil"/>
              <w:right w:val="nil"/>
            </w:tcBorders>
            <w:shd w:val="clear" w:color="auto" w:fill="auto"/>
            <w:noWrap/>
            <w:vAlign w:val="center"/>
            <w:hideMark/>
          </w:tcPr>
          <w:p w14:paraId="38E657F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709,224</w:t>
            </w:r>
          </w:p>
        </w:tc>
        <w:tc>
          <w:tcPr>
            <w:tcW w:w="1260" w:type="dxa"/>
            <w:gridSpan w:val="3"/>
            <w:tcBorders>
              <w:top w:val="nil"/>
              <w:left w:val="nil"/>
              <w:bottom w:val="nil"/>
              <w:right w:val="nil"/>
            </w:tcBorders>
            <w:shd w:val="clear" w:color="auto" w:fill="auto"/>
            <w:noWrap/>
            <w:vAlign w:val="center"/>
            <w:hideMark/>
          </w:tcPr>
          <w:p w14:paraId="38E657F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86,337</w:t>
            </w:r>
          </w:p>
        </w:tc>
        <w:tc>
          <w:tcPr>
            <w:tcW w:w="1260" w:type="dxa"/>
            <w:gridSpan w:val="2"/>
            <w:tcBorders>
              <w:top w:val="nil"/>
              <w:left w:val="nil"/>
              <w:bottom w:val="nil"/>
              <w:right w:val="nil"/>
            </w:tcBorders>
            <w:shd w:val="clear" w:color="auto" w:fill="auto"/>
            <w:noWrap/>
            <w:vAlign w:val="center"/>
            <w:hideMark/>
          </w:tcPr>
          <w:p w14:paraId="38E657F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86,337</w:t>
            </w:r>
          </w:p>
        </w:tc>
        <w:tc>
          <w:tcPr>
            <w:tcW w:w="1300" w:type="dxa"/>
            <w:gridSpan w:val="3"/>
            <w:tcBorders>
              <w:top w:val="nil"/>
              <w:left w:val="nil"/>
              <w:bottom w:val="nil"/>
              <w:right w:val="nil"/>
            </w:tcBorders>
            <w:shd w:val="clear" w:color="auto" w:fill="auto"/>
            <w:noWrap/>
            <w:vAlign w:val="center"/>
            <w:hideMark/>
          </w:tcPr>
          <w:p w14:paraId="38E657F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172,674</w:t>
            </w:r>
          </w:p>
        </w:tc>
        <w:tc>
          <w:tcPr>
            <w:tcW w:w="1240" w:type="dxa"/>
            <w:gridSpan w:val="3"/>
            <w:tcBorders>
              <w:top w:val="nil"/>
              <w:left w:val="nil"/>
              <w:bottom w:val="nil"/>
              <w:right w:val="nil"/>
            </w:tcBorders>
            <w:shd w:val="clear" w:color="auto" w:fill="auto"/>
            <w:noWrap/>
            <w:vAlign w:val="center"/>
            <w:hideMark/>
          </w:tcPr>
          <w:p w14:paraId="38E657F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339,504</w:t>
            </w:r>
          </w:p>
        </w:tc>
        <w:tc>
          <w:tcPr>
            <w:tcW w:w="1240" w:type="dxa"/>
            <w:gridSpan w:val="2"/>
            <w:tcBorders>
              <w:top w:val="nil"/>
              <w:left w:val="nil"/>
              <w:bottom w:val="nil"/>
              <w:right w:val="nil"/>
            </w:tcBorders>
            <w:shd w:val="clear" w:color="auto" w:fill="auto"/>
            <w:noWrap/>
            <w:vAlign w:val="center"/>
            <w:hideMark/>
          </w:tcPr>
          <w:p w14:paraId="38E6580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339,504</w:t>
            </w:r>
          </w:p>
        </w:tc>
        <w:tc>
          <w:tcPr>
            <w:tcW w:w="1340" w:type="dxa"/>
            <w:gridSpan w:val="3"/>
            <w:tcBorders>
              <w:top w:val="nil"/>
              <w:left w:val="nil"/>
              <w:bottom w:val="nil"/>
              <w:right w:val="nil"/>
            </w:tcBorders>
            <w:shd w:val="clear" w:color="auto" w:fill="auto"/>
            <w:noWrap/>
            <w:vAlign w:val="center"/>
            <w:hideMark/>
          </w:tcPr>
          <w:p w14:paraId="38E6580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679,008</w:t>
            </w:r>
          </w:p>
        </w:tc>
      </w:tr>
      <w:tr w:rsidR="00B0095F" w:rsidRPr="00B0095F" w14:paraId="38E6580D"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0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SG-Publications</w:t>
            </w:r>
          </w:p>
        </w:tc>
        <w:tc>
          <w:tcPr>
            <w:tcW w:w="1340" w:type="dxa"/>
            <w:gridSpan w:val="3"/>
            <w:tcBorders>
              <w:top w:val="nil"/>
              <w:left w:val="nil"/>
              <w:bottom w:val="nil"/>
              <w:right w:val="nil"/>
            </w:tcBorders>
            <w:shd w:val="clear" w:color="auto" w:fill="auto"/>
            <w:noWrap/>
            <w:vAlign w:val="center"/>
            <w:hideMark/>
          </w:tcPr>
          <w:p w14:paraId="38E6580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80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80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60" w:type="dxa"/>
            <w:gridSpan w:val="3"/>
            <w:tcBorders>
              <w:top w:val="nil"/>
              <w:left w:val="nil"/>
              <w:bottom w:val="nil"/>
              <w:right w:val="nil"/>
            </w:tcBorders>
            <w:shd w:val="clear" w:color="auto" w:fill="auto"/>
            <w:noWrap/>
            <w:vAlign w:val="center"/>
            <w:hideMark/>
          </w:tcPr>
          <w:p w14:paraId="38E6580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60" w:type="dxa"/>
            <w:gridSpan w:val="2"/>
            <w:tcBorders>
              <w:top w:val="nil"/>
              <w:left w:val="nil"/>
              <w:bottom w:val="nil"/>
              <w:right w:val="nil"/>
            </w:tcBorders>
            <w:shd w:val="clear" w:color="auto" w:fill="auto"/>
            <w:noWrap/>
            <w:vAlign w:val="center"/>
            <w:hideMark/>
          </w:tcPr>
          <w:p w14:paraId="38E6580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00" w:type="dxa"/>
            <w:gridSpan w:val="3"/>
            <w:tcBorders>
              <w:top w:val="nil"/>
              <w:left w:val="nil"/>
              <w:bottom w:val="nil"/>
              <w:right w:val="nil"/>
            </w:tcBorders>
            <w:shd w:val="clear" w:color="auto" w:fill="auto"/>
            <w:noWrap/>
            <w:vAlign w:val="center"/>
            <w:hideMark/>
          </w:tcPr>
          <w:p w14:paraId="38E6580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40" w:type="dxa"/>
            <w:gridSpan w:val="3"/>
            <w:tcBorders>
              <w:top w:val="nil"/>
              <w:left w:val="nil"/>
              <w:bottom w:val="nil"/>
              <w:right w:val="nil"/>
            </w:tcBorders>
            <w:shd w:val="clear" w:color="auto" w:fill="auto"/>
            <w:noWrap/>
            <w:vAlign w:val="center"/>
            <w:hideMark/>
          </w:tcPr>
          <w:p w14:paraId="38E6580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40" w:type="dxa"/>
            <w:gridSpan w:val="2"/>
            <w:tcBorders>
              <w:top w:val="nil"/>
              <w:left w:val="nil"/>
              <w:bottom w:val="nil"/>
              <w:right w:val="nil"/>
            </w:tcBorders>
            <w:shd w:val="clear" w:color="auto" w:fill="auto"/>
            <w:noWrap/>
            <w:vAlign w:val="center"/>
            <w:hideMark/>
          </w:tcPr>
          <w:p w14:paraId="38E6580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80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r>
      <w:tr w:rsidR="00B0095F" w:rsidRPr="00B0095F" w14:paraId="38E65818"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0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Coordination of intersectoral activities</w:t>
            </w:r>
          </w:p>
        </w:tc>
        <w:tc>
          <w:tcPr>
            <w:tcW w:w="1340" w:type="dxa"/>
            <w:gridSpan w:val="3"/>
            <w:tcBorders>
              <w:top w:val="nil"/>
              <w:left w:val="nil"/>
              <w:bottom w:val="nil"/>
              <w:right w:val="nil"/>
            </w:tcBorders>
            <w:shd w:val="clear" w:color="auto" w:fill="auto"/>
            <w:noWrap/>
            <w:vAlign w:val="center"/>
            <w:hideMark/>
          </w:tcPr>
          <w:p w14:paraId="38E6580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81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81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60" w:type="dxa"/>
            <w:gridSpan w:val="3"/>
            <w:tcBorders>
              <w:top w:val="nil"/>
              <w:left w:val="nil"/>
              <w:bottom w:val="nil"/>
              <w:right w:val="nil"/>
            </w:tcBorders>
            <w:shd w:val="clear" w:color="auto" w:fill="auto"/>
            <w:noWrap/>
            <w:vAlign w:val="center"/>
            <w:hideMark/>
          </w:tcPr>
          <w:p w14:paraId="38E6581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60" w:type="dxa"/>
            <w:gridSpan w:val="2"/>
            <w:tcBorders>
              <w:top w:val="nil"/>
              <w:left w:val="nil"/>
              <w:bottom w:val="nil"/>
              <w:right w:val="nil"/>
            </w:tcBorders>
            <w:shd w:val="clear" w:color="auto" w:fill="auto"/>
            <w:noWrap/>
            <w:vAlign w:val="center"/>
            <w:hideMark/>
          </w:tcPr>
          <w:p w14:paraId="38E6581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00" w:type="dxa"/>
            <w:gridSpan w:val="3"/>
            <w:tcBorders>
              <w:top w:val="nil"/>
              <w:left w:val="nil"/>
              <w:bottom w:val="nil"/>
              <w:right w:val="nil"/>
            </w:tcBorders>
            <w:shd w:val="clear" w:color="auto" w:fill="auto"/>
            <w:noWrap/>
            <w:vAlign w:val="center"/>
            <w:hideMark/>
          </w:tcPr>
          <w:p w14:paraId="38E6581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40" w:type="dxa"/>
            <w:gridSpan w:val="3"/>
            <w:tcBorders>
              <w:top w:val="nil"/>
              <w:left w:val="nil"/>
              <w:bottom w:val="nil"/>
              <w:right w:val="nil"/>
            </w:tcBorders>
            <w:shd w:val="clear" w:color="auto" w:fill="auto"/>
            <w:noWrap/>
            <w:vAlign w:val="center"/>
            <w:hideMark/>
          </w:tcPr>
          <w:p w14:paraId="38E6581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40" w:type="dxa"/>
            <w:gridSpan w:val="2"/>
            <w:tcBorders>
              <w:top w:val="nil"/>
              <w:left w:val="nil"/>
              <w:bottom w:val="nil"/>
              <w:right w:val="nil"/>
            </w:tcBorders>
            <w:shd w:val="clear" w:color="auto" w:fill="auto"/>
            <w:noWrap/>
            <w:vAlign w:val="center"/>
            <w:hideMark/>
          </w:tcPr>
          <w:p w14:paraId="38E6581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81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r>
      <w:tr w:rsidR="00B0095F" w:rsidRPr="00B0095F" w14:paraId="38E65823" w14:textId="77777777" w:rsidTr="003F0642">
        <w:trPr>
          <w:gridAfter w:val="1"/>
          <w:wAfter w:w="386" w:type="dxa"/>
          <w:trHeight w:val="168"/>
        </w:trPr>
        <w:tc>
          <w:tcPr>
            <w:tcW w:w="3420" w:type="dxa"/>
            <w:gridSpan w:val="2"/>
            <w:tcBorders>
              <w:top w:val="single" w:sz="4" w:space="0" w:color="000099"/>
              <w:left w:val="nil"/>
              <w:bottom w:val="single" w:sz="4" w:space="0" w:color="000099"/>
              <w:right w:val="nil"/>
            </w:tcBorders>
            <w:shd w:val="clear" w:color="auto" w:fill="auto"/>
            <w:vAlign w:val="center"/>
            <w:hideMark/>
          </w:tcPr>
          <w:p w14:paraId="38E6581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Total Intersectoral Outputs</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81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2,618,909</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81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1,380,612</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81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3,999,520</w:t>
            </w:r>
          </w:p>
        </w:tc>
        <w:tc>
          <w:tcPr>
            <w:tcW w:w="1260" w:type="dxa"/>
            <w:gridSpan w:val="3"/>
            <w:tcBorders>
              <w:top w:val="single" w:sz="4" w:space="0" w:color="000099"/>
              <w:left w:val="nil"/>
              <w:bottom w:val="single" w:sz="4" w:space="0" w:color="000099"/>
              <w:right w:val="nil"/>
            </w:tcBorders>
            <w:shd w:val="clear" w:color="auto" w:fill="auto"/>
            <w:noWrap/>
            <w:vAlign w:val="center"/>
            <w:hideMark/>
          </w:tcPr>
          <w:p w14:paraId="38E6581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933,726</w:t>
            </w:r>
          </w:p>
        </w:tc>
        <w:tc>
          <w:tcPr>
            <w:tcW w:w="1260" w:type="dxa"/>
            <w:gridSpan w:val="2"/>
            <w:tcBorders>
              <w:top w:val="single" w:sz="4" w:space="0" w:color="000099"/>
              <w:left w:val="nil"/>
              <w:bottom w:val="single" w:sz="4" w:space="0" w:color="000099"/>
              <w:right w:val="nil"/>
            </w:tcBorders>
            <w:shd w:val="clear" w:color="auto" w:fill="auto"/>
            <w:noWrap/>
            <w:vAlign w:val="center"/>
            <w:hideMark/>
          </w:tcPr>
          <w:p w14:paraId="38E6581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466,828</w:t>
            </w:r>
          </w:p>
        </w:tc>
        <w:tc>
          <w:tcPr>
            <w:tcW w:w="1300" w:type="dxa"/>
            <w:gridSpan w:val="3"/>
            <w:tcBorders>
              <w:top w:val="single" w:sz="4" w:space="0" w:color="000099"/>
              <w:left w:val="nil"/>
              <w:bottom w:val="single" w:sz="4" w:space="0" w:color="000099"/>
              <w:right w:val="nil"/>
            </w:tcBorders>
            <w:shd w:val="clear" w:color="auto" w:fill="auto"/>
            <w:noWrap/>
            <w:vAlign w:val="center"/>
            <w:hideMark/>
          </w:tcPr>
          <w:p w14:paraId="38E6581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1,400,554</w:t>
            </w:r>
          </w:p>
        </w:tc>
        <w:tc>
          <w:tcPr>
            <w:tcW w:w="1240" w:type="dxa"/>
            <w:gridSpan w:val="3"/>
            <w:tcBorders>
              <w:top w:val="single" w:sz="4" w:space="0" w:color="000099"/>
              <w:left w:val="nil"/>
              <w:bottom w:val="single" w:sz="4" w:space="0" w:color="000099"/>
              <w:right w:val="nil"/>
            </w:tcBorders>
            <w:shd w:val="clear" w:color="auto" w:fill="auto"/>
            <w:noWrap/>
            <w:vAlign w:val="center"/>
            <w:hideMark/>
          </w:tcPr>
          <w:p w14:paraId="38E6582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923,936</w:t>
            </w:r>
          </w:p>
        </w:tc>
        <w:tc>
          <w:tcPr>
            <w:tcW w:w="1240" w:type="dxa"/>
            <w:gridSpan w:val="2"/>
            <w:tcBorders>
              <w:top w:val="single" w:sz="4" w:space="0" w:color="000099"/>
              <w:left w:val="nil"/>
              <w:bottom w:val="single" w:sz="4" w:space="0" w:color="000099"/>
              <w:right w:val="nil"/>
            </w:tcBorders>
            <w:shd w:val="clear" w:color="auto" w:fill="auto"/>
            <w:noWrap/>
            <w:vAlign w:val="center"/>
            <w:hideMark/>
          </w:tcPr>
          <w:p w14:paraId="38E6582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499,079</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82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1,423,016</w:t>
            </w:r>
          </w:p>
        </w:tc>
      </w:tr>
      <w:tr w:rsidR="00B0095F" w:rsidRPr="00B0095F" w14:paraId="38E6582E"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2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General Secretariat Departments</w:t>
            </w:r>
          </w:p>
        </w:tc>
        <w:tc>
          <w:tcPr>
            <w:tcW w:w="1340" w:type="dxa"/>
            <w:gridSpan w:val="3"/>
            <w:tcBorders>
              <w:top w:val="nil"/>
              <w:left w:val="nil"/>
              <w:bottom w:val="nil"/>
              <w:right w:val="nil"/>
            </w:tcBorders>
            <w:shd w:val="clear" w:color="auto" w:fill="auto"/>
            <w:noWrap/>
            <w:vAlign w:val="center"/>
            <w:hideMark/>
          </w:tcPr>
          <w:p w14:paraId="38E6582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273,262</w:t>
            </w:r>
          </w:p>
        </w:tc>
        <w:tc>
          <w:tcPr>
            <w:tcW w:w="1340" w:type="dxa"/>
            <w:gridSpan w:val="3"/>
            <w:tcBorders>
              <w:top w:val="nil"/>
              <w:left w:val="nil"/>
              <w:bottom w:val="nil"/>
              <w:right w:val="nil"/>
            </w:tcBorders>
            <w:shd w:val="clear" w:color="auto" w:fill="auto"/>
            <w:noWrap/>
            <w:vAlign w:val="center"/>
            <w:hideMark/>
          </w:tcPr>
          <w:p w14:paraId="38E6582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269,504</w:t>
            </w:r>
          </w:p>
        </w:tc>
        <w:tc>
          <w:tcPr>
            <w:tcW w:w="1340" w:type="dxa"/>
            <w:gridSpan w:val="3"/>
            <w:tcBorders>
              <w:top w:val="nil"/>
              <w:left w:val="nil"/>
              <w:bottom w:val="nil"/>
              <w:right w:val="nil"/>
            </w:tcBorders>
            <w:shd w:val="clear" w:color="auto" w:fill="auto"/>
            <w:noWrap/>
            <w:vAlign w:val="center"/>
            <w:hideMark/>
          </w:tcPr>
          <w:p w14:paraId="38E6582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542,765</w:t>
            </w:r>
          </w:p>
        </w:tc>
        <w:tc>
          <w:tcPr>
            <w:tcW w:w="1260" w:type="dxa"/>
            <w:gridSpan w:val="3"/>
            <w:tcBorders>
              <w:top w:val="nil"/>
              <w:left w:val="nil"/>
              <w:bottom w:val="nil"/>
              <w:right w:val="nil"/>
            </w:tcBorders>
            <w:shd w:val="clear" w:color="auto" w:fill="auto"/>
            <w:noWrap/>
            <w:vAlign w:val="center"/>
            <w:hideMark/>
          </w:tcPr>
          <w:p w14:paraId="38E6582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73,817</w:t>
            </w:r>
          </w:p>
        </w:tc>
        <w:tc>
          <w:tcPr>
            <w:tcW w:w="1260" w:type="dxa"/>
            <w:gridSpan w:val="2"/>
            <w:tcBorders>
              <w:top w:val="nil"/>
              <w:left w:val="nil"/>
              <w:bottom w:val="nil"/>
              <w:right w:val="nil"/>
            </w:tcBorders>
            <w:shd w:val="clear" w:color="auto" w:fill="auto"/>
            <w:noWrap/>
            <w:vAlign w:val="center"/>
            <w:hideMark/>
          </w:tcPr>
          <w:p w14:paraId="38E6582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73,092</w:t>
            </w:r>
          </w:p>
        </w:tc>
        <w:tc>
          <w:tcPr>
            <w:tcW w:w="1300" w:type="dxa"/>
            <w:gridSpan w:val="3"/>
            <w:tcBorders>
              <w:top w:val="nil"/>
              <w:left w:val="nil"/>
              <w:bottom w:val="nil"/>
              <w:right w:val="nil"/>
            </w:tcBorders>
            <w:shd w:val="clear" w:color="auto" w:fill="auto"/>
            <w:noWrap/>
            <w:vAlign w:val="center"/>
            <w:hideMark/>
          </w:tcPr>
          <w:p w14:paraId="38E6582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146,910</w:t>
            </w:r>
          </w:p>
        </w:tc>
        <w:tc>
          <w:tcPr>
            <w:tcW w:w="1240" w:type="dxa"/>
            <w:gridSpan w:val="3"/>
            <w:tcBorders>
              <w:top w:val="nil"/>
              <w:left w:val="nil"/>
              <w:bottom w:val="nil"/>
              <w:right w:val="nil"/>
            </w:tcBorders>
            <w:shd w:val="clear" w:color="auto" w:fill="auto"/>
            <w:noWrap/>
            <w:vAlign w:val="center"/>
            <w:hideMark/>
          </w:tcPr>
          <w:p w14:paraId="38E6582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56,856</w:t>
            </w:r>
          </w:p>
        </w:tc>
        <w:tc>
          <w:tcPr>
            <w:tcW w:w="1240" w:type="dxa"/>
            <w:gridSpan w:val="2"/>
            <w:tcBorders>
              <w:top w:val="nil"/>
              <w:left w:val="nil"/>
              <w:bottom w:val="nil"/>
              <w:right w:val="nil"/>
            </w:tcBorders>
            <w:shd w:val="clear" w:color="auto" w:fill="auto"/>
            <w:noWrap/>
            <w:vAlign w:val="center"/>
            <w:hideMark/>
          </w:tcPr>
          <w:p w14:paraId="38E6582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56,341</w:t>
            </w:r>
          </w:p>
        </w:tc>
        <w:tc>
          <w:tcPr>
            <w:tcW w:w="1340" w:type="dxa"/>
            <w:gridSpan w:val="3"/>
            <w:tcBorders>
              <w:top w:val="nil"/>
              <w:left w:val="nil"/>
              <w:bottom w:val="nil"/>
              <w:right w:val="nil"/>
            </w:tcBorders>
            <w:shd w:val="clear" w:color="auto" w:fill="auto"/>
            <w:noWrap/>
            <w:vAlign w:val="center"/>
            <w:hideMark/>
          </w:tcPr>
          <w:p w14:paraId="38E6582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113,197</w:t>
            </w:r>
          </w:p>
        </w:tc>
      </w:tr>
      <w:tr w:rsidR="00B0095F" w:rsidRPr="00B0095F" w14:paraId="38E65839" w14:textId="77777777" w:rsidTr="003F0642">
        <w:trPr>
          <w:gridAfter w:val="1"/>
          <w:wAfter w:w="386" w:type="dxa"/>
          <w:trHeight w:val="168"/>
        </w:trPr>
        <w:tc>
          <w:tcPr>
            <w:tcW w:w="3420" w:type="dxa"/>
            <w:gridSpan w:val="2"/>
            <w:tcBorders>
              <w:top w:val="single" w:sz="4" w:space="0" w:color="000099"/>
              <w:left w:val="nil"/>
              <w:bottom w:val="single" w:sz="4" w:space="0" w:color="000099"/>
              <w:right w:val="nil"/>
            </w:tcBorders>
            <w:shd w:val="clear" w:color="000000" w:fill="DCE6F1"/>
            <w:vAlign w:val="center"/>
            <w:hideMark/>
          </w:tcPr>
          <w:p w14:paraId="38E6582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 xml:space="preserve">Sub-total General Secretariat </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83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2,892,170</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83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1,650,115</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83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4,542,285</w:t>
            </w:r>
          </w:p>
        </w:tc>
        <w:tc>
          <w:tcPr>
            <w:tcW w:w="1260" w:type="dxa"/>
            <w:gridSpan w:val="3"/>
            <w:tcBorders>
              <w:top w:val="single" w:sz="4" w:space="0" w:color="000099"/>
              <w:left w:val="nil"/>
              <w:bottom w:val="single" w:sz="4" w:space="0" w:color="000099"/>
              <w:right w:val="nil"/>
            </w:tcBorders>
            <w:shd w:val="clear" w:color="000000" w:fill="DCE6F1"/>
            <w:noWrap/>
            <w:vAlign w:val="center"/>
            <w:hideMark/>
          </w:tcPr>
          <w:p w14:paraId="38E6583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1,007,543</w:t>
            </w:r>
          </w:p>
        </w:tc>
        <w:tc>
          <w:tcPr>
            <w:tcW w:w="1260" w:type="dxa"/>
            <w:gridSpan w:val="2"/>
            <w:tcBorders>
              <w:top w:val="single" w:sz="4" w:space="0" w:color="000099"/>
              <w:left w:val="nil"/>
              <w:bottom w:val="single" w:sz="4" w:space="0" w:color="000099"/>
              <w:right w:val="nil"/>
            </w:tcBorders>
            <w:shd w:val="clear" w:color="000000" w:fill="DCE6F1"/>
            <w:noWrap/>
            <w:vAlign w:val="center"/>
            <w:hideMark/>
          </w:tcPr>
          <w:p w14:paraId="38E6583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539,921</w:t>
            </w:r>
          </w:p>
        </w:tc>
        <w:tc>
          <w:tcPr>
            <w:tcW w:w="1300" w:type="dxa"/>
            <w:gridSpan w:val="3"/>
            <w:tcBorders>
              <w:top w:val="single" w:sz="4" w:space="0" w:color="000099"/>
              <w:left w:val="nil"/>
              <w:bottom w:val="single" w:sz="4" w:space="0" w:color="000099"/>
              <w:right w:val="nil"/>
            </w:tcBorders>
            <w:shd w:val="clear" w:color="000000" w:fill="DCE6F1"/>
            <w:noWrap/>
            <w:vAlign w:val="center"/>
            <w:hideMark/>
          </w:tcPr>
          <w:p w14:paraId="38E6583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1,547,464</w:t>
            </w:r>
          </w:p>
        </w:tc>
        <w:tc>
          <w:tcPr>
            <w:tcW w:w="1240" w:type="dxa"/>
            <w:gridSpan w:val="3"/>
            <w:tcBorders>
              <w:top w:val="single" w:sz="4" w:space="0" w:color="000099"/>
              <w:left w:val="nil"/>
              <w:bottom w:val="single" w:sz="4" w:space="0" w:color="000099"/>
              <w:right w:val="nil"/>
            </w:tcBorders>
            <w:shd w:val="clear" w:color="000000" w:fill="DCE6F1"/>
            <w:noWrap/>
            <w:vAlign w:val="center"/>
            <w:hideMark/>
          </w:tcPr>
          <w:p w14:paraId="38E6583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980,792</w:t>
            </w:r>
          </w:p>
        </w:tc>
        <w:tc>
          <w:tcPr>
            <w:tcW w:w="1240" w:type="dxa"/>
            <w:gridSpan w:val="2"/>
            <w:tcBorders>
              <w:top w:val="single" w:sz="4" w:space="0" w:color="000099"/>
              <w:left w:val="nil"/>
              <w:bottom w:val="single" w:sz="4" w:space="0" w:color="000099"/>
              <w:right w:val="nil"/>
            </w:tcBorders>
            <w:shd w:val="clear" w:color="000000" w:fill="DCE6F1"/>
            <w:noWrap/>
            <w:vAlign w:val="center"/>
            <w:hideMark/>
          </w:tcPr>
          <w:p w14:paraId="38E6583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555,420</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83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1,536,212</w:t>
            </w:r>
          </w:p>
        </w:tc>
      </w:tr>
      <w:tr w:rsidR="00B0095F" w:rsidRPr="00B0095F" w14:paraId="38E65844" w14:textId="77777777" w:rsidTr="003F0642">
        <w:trPr>
          <w:gridAfter w:val="1"/>
          <w:wAfter w:w="386" w:type="dxa"/>
          <w:trHeight w:val="162"/>
        </w:trPr>
        <w:tc>
          <w:tcPr>
            <w:tcW w:w="3420" w:type="dxa"/>
            <w:gridSpan w:val="2"/>
            <w:tcBorders>
              <w:top w:val="nil"/>
              <w:left w:val="nil"/>
              <w:bottom w:val="nil"/>
              <w:right w:val="nil"/>
            </w:tcBorders>
            <w:shd w:val="clear" w:color="auto" w:fill="auto"/>
            <w:vAlign w:val="center"/>
            <w:hideMark/>
          </w:tcPr>
          <w:p w14:paraId="38E6583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83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83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83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260" w:type="dxa"/>
            <w:gridSpan w:val="3"/>
            <w:tcBorders>
              <w:top w:val="nil"/>
              <w:left w:val="nil"/>
              <w:bottom w:val="nil"/>
              <w:right w:val="nil"/>
            </w:tcBorders>
            <w:shd w:val="clear" w:color="auto" w:fill="auto"/>
            <w:noWrap/>
            <w:vAlign w:val="center"/>
            <w:hideMark/>
          </w:tcPr>
          <w:p w14:paraId="38E6583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260" w:type="dxa"/>
            <w:gridSpan w:val="2"/>
            <w:tcBorders>
              <w:top w:val="nil"/>
              <w:left w:val="nil"/>
              <w:bottom w:val="nil"/>
              <w:right w:val="nil"/>
            </w:tcBorders>
            <w:shd w:val="clear" w:color="auto" w:fill="auto"/>
            <w:noWrap/>
            <w:vAlign w:val="center"/>
            <w:hideMark/>
          </w:tcPr>
          <w:p w14:paraId="38E6583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00" w:type="dxa"/>
            <w:gridSpan w:val="3"/>
            <w:tcBorders>
              <w:top w:val="nil"/>
              <w:left w:val="nil"/>
              <w:bottom w:val="nil"/>
              <w:right w:val="nil"/>
            </w:tcBorders>
            <w:shd w:val="clear" w:color="auto" w:fill="auto"/>
            <w:noWrap/>
            <w:vAlign w:val="center"/>
            <w:hideMark/>
          </w:tcPr>
          <w:p w14:paraId="38E6584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240" w:type="dxa"/>
            <w:gridSpan w:val="3"/>
            <w:tcBorders>
              <w:top w:val="nil"/>
              <w:left w:val="nil"/>
              <w:bottom w:val="nil"/>
              <w:right w:val="nil"/>
            </w:tcBorders>
            <w:shd w:val="clear" w:color="auto" w:fill="auto"/>
            <w:noWrap/>
            <w:vAlign w:val="center"/>
            <w:hideMark/>
          </w:tcPr>
          <w:p w14:paraId="38E6584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240" w:type="dxa"/>
            <w:gridSpan w:val="2"/>
            <w:tcBorders>
              <w:top w:val="nil"/>
              <w:left w:val="nil"/>
              <w:bottom w:val="nil"/>
              <w:right w:val="nil"/>
            </w:tcBorders>
            <w:shd w:val="clear" w:color="auto" w:fill="auto"/>
            <w:noWrap/>
            <w:vAlign w:val="center"/>
            <w:hideMark/>
          </w:tcPr>
          <w:p w14:paraId="38E6584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84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r>
      <w:tr w:rsidR="00B0095F" w:rsidRPr="00B0095F" w14:paraId="38E6584F"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4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World Radiocommunication Conference</w:t>
            </w:r>
          </w:p>
        </w:tc>
        <w:tc>
          <w:tcPr>
            <w:tcW w:w="1340" w:type="dxa"/>
            <w:gridSpan w:val="3"/>
            <w:tcBorders>
              <w:top w:val="nil"/>
              <w:left w:val="nil"/>
              <w:bottom w:val="nil"/>
              <w:right w:val="nil"/>
            </w:tcBorders>
            <w:shd w:val="clear" w:color="auto" w:fill="auto"/>
            <w:noWrap/>
            <w:vAlign w:val="center"/>
            <w:hideMark/>
          </w:tcPr>
          <w:p w14:paraId="38E6584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84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84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60" w:type="dxa"/>
            <w:gridSpan w:val="3"/>
            <w:tcBorders>
              <w:top w:val="nil"/>
              <w:left w:val="nil"/>
              <w:bottom w:val="nil"/>
              <w:right w:val="nil"/>
            </w:tcBorders>
            <w:shd w:val="clear" w:color="auto" w:fill="auto"/>
            <w:noWrap/>
            <w:vAlign w:val="center"/>
            <w:hideMark/>
          </w:tcPr>
          <w:p w14:paraId="38E6584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260" w:type="dxa"/>
            <w:gridSpan w:val="2"/>
            <w:tcBorders>
              <w:top w:val="nil"/>
              <w:left w:val="nil"/>
              <w:bottom w:val="nil"/>
              <w:right w:val="nil"/>
            </w:tcBorders>
            <w:shd w:val="clear" w:color="auto" w:fill="auto"/>
            <w:noWrap/>
            <w:vAlign w:val="center"/>
            <w:hideMark/>
          </w:tcPr>
          <w:p w14:paraId="38E6584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00" w:type="dxa"/>
            <w:gridSpan w:val="3"/>
            <w:tcBorders>
              <w:top w:val="nil"/>
              <w:left w:val="nil"/>
              <w:bottom w:val="nil"/>
              <w:right w:val="nil"/>
            </w:tcBorders>
            <w:shd w:val="clear" w:color="auto" w:fill="auto"/>
            <w:noWrap/>
            <w:vAlign w:val="center"/>
            <w:hideMark/>
          </w:tcPr>
          <w:p w14:paraId="38E6584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40" w:type="dxa"/>
            <w:gridSpan w:val="3"/>
            <w:tcBorders>
              <w:top w:val="nil"/>
              <w:left w:val="nil"/>
              <w:bottom w:val="nil"/>
              <w:right w:val="nil"/>
            </w:tcBorders>
            <w:shd w:val="clear" w:color="auto" w:fill="auto"/>
            <w:noWrap/>
            <w:vAlign w:val="center"/>
            <w:hideMark/>
          </w:tcPr>
          <w:p w14:paraId="38E6584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240" w:type="dxa"/>
            <w:gridSpan w:val="2"/>
            <w:tcBorders>
              <w:top w:val="nil"/>
              <w:left w:val="nil"/>
              <w:bottom w:val="nil"/>
              <w:right w:val="nil"/>
            </w:tcBorders>
            <w:shd w:val="clear" w:color="auto" w:fill="auto"/>
            <w:noWrap/>
            <w:vAlign w:val="center"/>
            <w:hideMark/>
          </w:tcPr>
          <w:p w14:paraId="38E6584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84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r>
      <w:tr w:rsidR="00B0095F" w:rsidRPr="00B0095F" w14:paraId="38E6585A"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5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Radio Regulations Board</w:t>
            </w:r>
          </w:p>
        </w:tc>
        <w:tc>
          <w:tcPr>
            <w:tcW w:w="1340" w:type="dxa"/>
            <w:gridSpan w:val="3"/>
            <w:tcBorders>
              <w:top w:val="nil"/>
              <w:left w:val="nil"/>
              <w:bottom w:val="nil"/>
              <w:right w:val="nil"/>
            </w:tcBorders>
            <w:shd w:val="clear" w:color="auto" w:fill="auto"/>
            <w:noWrap/>
            <w:vAlign w:val="center"/>
            <w:hideMark/>
          </w:tcPr>
          <w:p w14:paraId="38E6585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301,740</w:t>
            </w:r>
          </w:p>
        </w:tc>
        <w:tc>
          <w:tcPr>
            <w:tcW w:w="1340" w:type="dxa"/>
            <w:gridSpan w:val="3"/>
            <w:tcBorders>
              <w:top w:val="nil"/>
              <w:left w:val="nil"/>
              <w:bottom w:val="nil"/>
              <w:right w:val="nil"/>
            </w:tcBorders>
            <w:shd w:val="clear" w:color="auto" w:fill="auto"/>
            <w:noWrap/>
            <w:vAlign w:val="center"/>
            <w:hideMark/>
          </w:tcPr>
          <w:p w14:paraId="38E6585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301,740</w:t>
            </w:r>
          </w:p>
        </w:tc>
        <w:tc>
          <w:tcPr>
            <w:tcW w:w="1340" w:type="dxa"/>
            <w:gridSpan w:val="3"/>
            <w:tcBorders>
              <w:top w:val="nil"/>
              <w:left w:val="nil"/>
              <w:bottom w:val="nil"/>
              <w:right w:val="nil"/>
            </w:tcBorders>
            <w:shd w:val="clear" w:color="auto" w:fill="auto"/>
            <w:noWrap/>
            <w:vAlign w:val="center"/>
            <w:hideMark/>
          </w:tcPr>
          <w:p w14:paraId="38E6585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603,481</w:t>
            </w:r>
          </w:p>
        </w:tc>
        <w:tc>
          <w:tcPr>
            <w:tcW w:w="1260" w:type="dxa"/>
            <w:gridSpan w:val="3"/>
            <w:tcBorders>
              <w:top w:val="nil"/>
              <w:left w:val="nil"/>
              <w:bottom w:val="nil"/>
              <w:right w:val="nil"/>
            </w:tcBorders>
            <w:shd w:val="clear" w:color="auto" w:fill="auto"/>
            <w:noWrap/>
            <w:vAlign w:val="center"/>
            <w:hideMark/>
          </w:tcPr>
          <w:p w14:paraId="38E6585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106,579</w:t>
            </w:r>
          </w:p>
        </w:tc>
        <w:tc>
          <w:tcPr>
            <w:tcW w:w="1260" w:type="dxa"/>
            <w:gridSpan w:val="2"/>
            <w:tcBorders>
              <w:top w:val="nil"/>
              <w:left w:val="nil"/>
              <w:bottom w:val="nil"/>
              <w:right w:val="nil"/>
            </w:tcBorders>
            <w:shd w:val="clear" w:color="auto" w:fill="auto"/>
            <w:noWrap/>
            <w:vAlign w:val="center"/>
            <w:hideMark/>
          </w:tcPr>
          <w:p w14:paraId="38E6585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106,579</w:t>
            </w:r>
          </w:p>
        </w:tc>
        <w:tc>
          <w:tcPr>
            <w:tcW w:w="1300" w:type="dxa"/>
            <w:gridSpan w:val="3"/>
            <w:tcBorders>
              <w:top w:val="nil"/>
              <w:left w:val="nil"/>
              <w:bottom w:val="nil"/>
              <w:right w:val="nil"/>
            </w:tcBorders>
            <w:shd w:val="clear" w:color="auto" w:fill="auto"/>
            <w:noWrap/>
            <w:vAlign w:val="center"/>
            <w:hideMark/>
          </w:tcPr>
          <w:p w14:paraId="38E6585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213,159</w:t>
            </w:r>
          </w:p>
        </w:tc>
        <w:tc>
          <w:tcPr>
            <w:tcW w:w="1240" w:type="dxa"/>
            <w:gridSpan w:val="3"/>
            <w:tcBorders>
              <w:top w:val="nil"/>
              <w:left w:val="nil"/>
              <w:bottom w:val="nil"/>
              <w:right w:val="nil"/>
            </w:tcBorders>
            <w:shd w:val="clear" w:color="auto" w:fill="auto"/>
            <w:noWrap/>
            <w:vAlign w:val="center"/>
            <w:hideMark/>
          </w:tcPr>
          <w:p w14:paraId="38E6585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15,432</w:t>
            </w:r>
          </w:p>
        </w:tc>
        <w:tc>
          <w:tcPr>
            <w:tcW w:w="1240" w:type="dxa"/>
            <w:gridSpan w:val="2"/>
            <w:tcBorders>
              <w:top w:val="nil"/>
              <w:left w:val="nil"/>
              <w:bottom w:val="nil"/>
              <w:right w:val="nil"/>
            </w:tcBorders>
            <w:shd w:val="clear" w:color="auto" w:fill="auto"/>
            <w:noWrap/>
            <w:vAlign w:val="center"/>
            <w:hideMark/>
          </w:tcPr>
          <w:p w14:paraId="38E6585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15,432</w:t>
            </w:r>
          </w:p>
        </w:tc>
        <w:tc>
          <w:tcPr>
            <w:tcW w:w="1340" w:type="dxa"/>
            <w:gridSpan w:val="3"/>
            <w:tcBorders>
              <w:top w:val="nil"/>
              <w:left w:val="nil"/>
              <w:bottom w:val="nil"/>
              <w:right w:val="nil"/>
            </w:tcBorders>
            <w:shd w:val="clear" w:color="auto" w:fill="auto"/>
            <w:noWrap/>
            <w:vAlign w:val="center"/>
            <w:hideMark/>
          </w:tcPr>
          <w:p w14:paraId="38E6585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30,864</w:t>
            </w:r>
          </w:p>
        </w:tc>
      </w:tr>
      <w:tr w:rsidR="00B0095F" w:rsidRPr="00B0095F" w14:paraId="38E65865"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5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Radiocommunication Assembly</w:t>
            </w:r>
          </w:p>
        </w:tc>
        <w:tc>
          <w:tcPr>
            <w:tcW w:w="1340" w:type="dxa"/>
            <w:gridSpan w:val="3"/>
            <w:tcBorders>
              <w:top w:val="nil"/>
              <w:left w:val="nil"/>
              <w:bottom w:val="nil"/>
              <w:right w:val="nil"/>
            </w:tcBorders>
            <w:shd w:val="clear" w:color="auto" w:fill="auto"/>
            <w:noWrap/>
            <w:vAlign w:val="center"/>
            <w:hideMark/>
          </w:tcPr>
          <w:p w14:paraId="38E6585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85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85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60" w:type="dxa"/>
            <w:gridSpan w:val="3"/>
            <w:tcBorders>
              <w:top w:val="nil"/>
              <w:left w:val="nil"/>
              <w:bottom w:val="nil"/>
              <w:right w:val="nil"/>
            </w:tcBorders>
            <w:shd w:val="clear" w:color="auto" w:fill="auto"/>
            <w:noWrap/>
            <w:vAlign w:val="center"/>
            <w:hideMark/>
          </w:tcPr>
          <w:p w14:paraId="38E6585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260" w:type="dxa"/>
            <w:gridSpan w:val="2"/>
            <w:tcBorders>
              <w:top w:val="nil"/>
              <w:left w:val="nil"/>
              <w:bottom w:val="nil"/>
              <w:right w:val="nil"/>
            </w:tcBorders>
            <w:shd w:val="clear" w:color="auto" w:fill="auto"/>
            <w:noWrap/>
            <w:vAlign w:val="center"/>
            <w:hideMark/>
          </w:tcPr>
          <w:p w14:paraId="38E6586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00" w:type="dxa"/>
            <w:gridSpan w:val="3"/>
            <w:tcBorders>
              <w:top w:val="nil"/>
              <w:left w:val="nil"/>
              <w:bottom w:val="nil"/>
              <w:right w:val="nil"/>
            </w:tcBorders>
            <w:shd w:val="clear" w:color="auto" w:fill="auto"/>
            <w:noWrap/>
            <w:vAlign w:val="center"/>
            <w:hideMark/>
          </w:tcPr>
          <w:p w14:paraId="38E6586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40" w:type="dxa"/>
            <w:gridSpan w:val="3"/>
            <w:tcBorders>
              <w:top w:val="nil"/>
              <w:left w:val="nil"/>
              <w:bottom w:val="nil"/>
              <w:right w:val="nil"/>
            </w:tcBorders>
            <w:shd w:val="clear" w:color="auto" w:fill="auto"/>
            <w:noWrap/>
            <w:vAlign w:val="center"/>
            <w:hideMark/>
          </w:tcPr>
          <w:p w14:paraId="38E6586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240" w:type="dxa"/>
            <w:gridSpan w:val="2"/>
            <w:tcBorders>
              <w:top w:val="nil"/>
              <w:left w:val="nil"/>
              <w:bottom w:val="nil"/>
              <w:right w:val="nil"/>
            </w:tcBorders>
            <w:shd w:val="clear" w:color="auto" w:fill="auto"/>
            <w:noWrap/>
            <w:vAlign w:val="center"/>
            <w:hideMark/>
          </w:tcPr>
          <w:p w14:paraId="38E6586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86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r>
      <w:tr w:rsidR="00B0095F" w:rsidRPr="00B0095F" w14:paraId="38E65870"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6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Radiocommunication Advisory Group</w:t>
            </w:r>
          </w:p>
        </w:tc>
        <w:tc>
          <w:tcPr>
            <w:tcW w:w="1340" w:type="dxa"/>
            <w:gridSpan w:val="3"/>
            <w:tcBorders>
              <w:top w:val="nil"/>
              <w:left w:val="nil"/>
              <w:bottom w:val="nil"/>
              <w:right w:val="nil"/>
            </w:tcBorders>
            <w:shd w:val="clear" w:color="auto" w:fill="auto"/>
            <w:noWrap/>
            <w:vAlign w:val="center"/>
            <w:hideMark/>
          </w:tcPr>
          <w:p w14:paraId="38E6586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46,543</w:t>
            </w:r>
          </w:p>
        </w:tc>
        <w:tc>
          <w:tcPr>
            <w:tcW w:w="1340" w:type="dxa"/>
            <w:gridSpan w:val="3"/>
            <w:tcBorders>
              <w:top w:val="nil"/>
              <w:left w:val="nil"/>
              <w:bottom w:val="nil"/>
              <w:right w:val="nil"/>
            </w:tcBorders>
            <w:shd w:val="clear" w:color="auto" w:fill="auto"/>
            <w:noWrap/>
            <w:vAlign w:val="center"/>
            <w:hideMark/>
          </w:tcPr>
          <w:p w14:paraId="38E6586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46,543</w:t>
            </w:r>
          </w:p>
        </w:tc>
        <w:tc>
          <w:tcPr>
            <w:tcW w:w="1340" w:type="dxa"/>
            <w:gridSpan w:val="3"/>
            <w:tcBorders>
              <w:top w:val="nil"/>
              <w:left w:val="nil"/>
              <w:bottom w:val="nil"/>
              <w:right w:val="nil"/>
            </w:tcBorders>
            <w:shd w:val="clear" w:color="auto" w:fill="auto"/>
            <w:noWrap/>
            <w:vAlign w:val="center"/>
            <w:hideMark/>
          </w:tcPr>
          <w:p w14:paraId="38E6586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93,085</w:t>
            </w:r>
          </w:p>
        </w:tc>
        <w:tc>
          <w:tcPr>
            <w:tcW w:w="1260" w:type="dxa"/>
            <w:gridSpan w:val="3"/>
            <w:tcBorders>
              <w:top w:val="nil"/>
              <w:left w:val="nil"/>
              <w:bottom w:val="nil"/>
              <w:right w:val="nil"/>
            </w:tcBorders>
            <w:shd w:val="clear" w:color="auto" w:fill="auto"/>
            <w:noWrap/>
            <w:vAlign w:val="center"/>
            <w:hideMark/>
          </w:tcPr>
          <w:p w14:paraId="38E6586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16,880</w:t>
            </w:r>
          </w:p>
        </w:tc>
        <w:tc>
          <w:tcPr>
            <w:tcW w:w="1260" w:type="dxa"/>
            <w:gridSpan w:val="2"/>
            <w:tcBorders>
              <w:top w:val="nil"/>
              <w:left w:val="nil"/>
              <w:bottom w:val="nil"/>
              <w:right w:val="nil"/>
            </w:tcBorders>
            <w:shd w:val="clear" w:color="auto" w:fill="auto"/>
            <w:noWrap/>
            <w:vAlign w:val="center"/>
            <w:hideMark/>
          </w:tcPr>
          <w:p w14:paraId="38E6586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16,880</w:t>
            </w:r>
          </w:p>
        </w:tc>
        <w:tc>
          <w:tcPr>
            <w:tcW w:w="1300" w:type="dxa"/>
            <w:gridSpan w:val="3"/>
            <w:tcBorders>
              <w:top w:val="nil"/>
              <w:left w:val="nil"/>
              <w:bottom w:val="nil"/>
              <w:right w:val="nil"/>
            </w:tcBorders>
            <w:shd w:val="clear" w:color="auto" w:fill="auto"/>
            <w:noWrap/>
            <w:vAlign w:val="center"/>
            <w:hideMark/>
          </w:tcPr>
          <w:p w14:paraId="38E6586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33,759</w:t>
            </w:r>
          </w:p>
        </w:tc>
        <w:tc>
          <w:tcPr>
            <w:tcW w:w="1240" w:type="dxa"/>
            <w:gridSpan w:val="3"/>
            <w:tcBorders>
              <w:top w:val="nil"/>
              <w:left w:val="nil"/>
              <w:bottom w:val="nil"/>
              <w:right w:val="nil"/>
            </w:tcBorders>
            <w:shd w:val="clear" w:color="auto" w:fill="auto"/>
            <w:noWrap/>
            <w:vAlign w:val="center"/>
            <w:hideMark/>
          </w:tcPr>
          <w:p w14:paraId="38E6586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8,230</w:t>
            </w:r>
          </w:p>
        </w:tc>
        <w:tc>
          <w:tcPr>
            <w:tcW w:w="1240" w:type="dxa"/>
            <w:gridSpan w:val="2"/>
            <w:tcBorders>
              <w:top w:val="nil"/>
              <w:left w:val="nil"/>
              <w:bottom w:val="nil"/>
              <w:right w:val="nil"/>
            </w:tcBorders>
            <w:shd w:val="clear" w:color="auto" w:fill="auto"/>
            <w:noWrap/>
            <w:vAlign w:val="center"/>
            <w:hideMark/>
          </w:tcPr>
          <w:p w14:paraId="38E6586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8,230</w:t>
            </w:r>
          </w:p>
        </w:tc>
        <w:tc>
          <w:tcPr>
            <w:tcW w:w="1340" w:type="dxa"/>
            <w:gridSpan w:val="3"/>
            <w:tcBorders>
              <w:top w:val="nil"/>
              <w:left w:val="nil"/>
              <w:bottom w:val="nil"/>
              <w:right w:val="nil"/>
            </w:tcBorders>
            <w:shd w:val="clear" w:color="auto" w:fill="auto"/>
            <w:noWrap/>
            <w:vAlign w:val="center"/>
            <w:hideMark/>
          </w:tcPr>
          <w:p w14:paraId="38E6586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16,461</w:t>
            </w:r>
          </w:p>
        </w:tc>
      </w:tr>
      <w:tr w:rsidR="00B0095F" w:rsidRPr="00B0095F" w14:paraId="38E6587B"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7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Study groups working party meetings</w:t>
            </w:r>
          </w:p>
        </w:tc>
        <w:tc>
          <w:tcPr>
            <w:tcW w:w="1340" w:type="dxa"/>
            <w:gridSpan w:val="3"/>
            <w:tcBorders>
              <w:top w:val="nil"/>
              <w:left w:val="nil"/>
              <w:bottom w:val="nil"/>
              <w:right w:val="nil"/>
            </w:tcBorders>
            <w:shd w:val="clear" w:color="auto" w:fill="auto"/>
            <w:noWrap/>
            <w:vAlign w:val="center"/>
            <w:hideMark/>
          </w:tcPr>
          <w:p w14:paraId="38E6587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348,906</w:t>
            </w:r>
          </w:p>
        </w:tc>
        <w:tc>
          <w:tcPr>
            <w:tcW w:w="1340" w:type="dxa"/>
            <w:gridSpan w:val="3"/>
            <w:tcBorders>
              <w:top w:val="nil"/>
              <w:left w:val="nil"/>
              <w:bottom w:val="nil"/>
              <w:right w:val="nil"/>
            </w:tcBorders>
            <w:shd w:val="clear" w:color="auto" w:fill="auto"/>
            <w:noWrap/>
            <w:vAlign w:val="center"/>
            <w:hideMark/>
          </w:tcPr>
          <w:p w14:paraId="38E6587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348,906</w:t>
            </w:r>
          </w:p>
        </w:tc>
        <w:tc>
          <w:tcPr>
            <w:tcW w:w="1340" w:type="dxa"/>
            <w:gridSpan w:val="3"/>
            <w:tcBorders>
              <w:top w:val="nil"/>
              <w:left w:val="nil"/>
              <w:bottom w:val="nil"/>
              <w:right w:val="nil"/>
            </w:tcBorders>
            <w:shd w:val="clear" w:color="auto" w:fill="auto"/>
            <w:noWrap/>
            <w:vAlign w:val="center"/>
            <w:hideMark/>
          </w:tcPr>
          <w:p w14:paraId="38E6587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697,812</w:t>
            </w:r>
          </w:p>
        </w:tc>
        <w:tc>
          <w:tcPr>
            <w:tcW w:w="1260" w:type="dxa"/>
            <w:gridSpan w:val="3"/>
            <w:tcBorders>
              <w:top w:val="nil"/>
              <w:left w:val="nil"/>
              <w:bottom w:val="nil"/>
              <w:right w:val="nil"/>
            </w:tcBorders>
            <w:shd w:val="clear" w:color="auto" w:fill="auto"/>
            <w:noWrap/>
            <w:vAlign w:val="center"/>
            <w:hideMark/>
          </w:tcPr>
          <w:p w14:paraId="38E6587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127,367</w:t>
            </w:r>
          </w:p>
        </w:tc>
        <w:tc>
          <w:tcPr>
            <w:tcW w:w="1260" w:type="dxa"/>
            <w:gridSpan w:val="2"/>
            <w:tcBorders>
              <w:top w:val="nil"/>
              <w:left w:val="nil"/>
              <w:bottom w:val="nil"/>
              <w:right w:val="nil"/>
            </w:tcBorders>
            <w:shd w:val="clear" w:color="auto" w:fill="auto"/>
            <w:noWrap/>
            <w:vAlign w:val="center"/>
            <w:hideMark/>
          </w:tcPr>
          <w:p w14:paraId="38E6587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127,367</w:t>
            </w:r>
          </w:p>
        </w:tc>
        <w:tc>
          <w:tcPr>
            <w:tcW w:w="1300" w:type="dxa"/>
            <w:gridSpan w:val="3"/>
            <w:tcBorders>
              <w:top w:val="nil"/>
              <w:left w:val="nil"/>
              <w:bottom w:val="nil"/>
              <w:right w:val="nil"/>
            </w:tcBorders>
            <w:shd w:val="clear" w:color="auto" w:fill="auto"/>
            <w:noWrap/>
            <w:vAlign w:val="center"/>
            <w:hideMark/>
          </w:tcPr>
          <w:p w14:paraId="38E6587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254,734</w:t>
            </w:r>
          </w:p>
        </w:tc>
        <w:tc>
          <w:tcPr>
            <w:tcW w:w="1240" w:type="dxa"/>
            <w:gridSpan w:val="3"/>
            <w:tcBorders>
              <w:top w:val="nil"/>
              <w:left w:val="nil"/>
              <w:bottom w:val="nil"/>
              <w:right w:val="nil"/>
            </w:tcBorders>
            <w:shd w:val="clear" w:color="auto" w:fill="auto"/>
            <w:noWrap/>
            <w:vAlign w:val="center"/>
            <w:hideMark/>
          </w:tcPr>
          <w:p w14:paraId="38E6587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320,986</w:t>
            </w:r>
          </w:p>
        </w:tc>
        <w:tc>
          <w:tcPr>
            <w:tcW w:w="1240" w:type="dxa"/>
            <w:gridSpan w:val="2"/>
            <w:tcBorders>
              <w:top w:val="nil"/>
              <w:left w:val="nil"/>
              <w:bottom w:val="nil"/>
              <w:right w:val="nil"/>
            </w:tcBorders>
            <w:shd w:val="clear" w:color="auto" w:fill="auto"/>
            <w:noWrap/>
            <w:vAlign w:val="center"/>
            <w:hideMark/>
          </w:tcPr>
          <w:p w14:paraId="38E6587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238,682</w:t>
            </w:r>
          </w:p>
        </w:tc>
        <w:tc>
          <w:tcPr>
            <w:tcW w:w="1340" w:type="dxa"/>
            <w:gridSpan w:val="3"/>
            <w:tcBorders>
              <w:top w:val="nil"/>
              <w:left w:val="nil"/>
              <w:bottom w:val="nil"/>
              <w:right w:val="nil"/>
            </w:tcBorders>
            <w:shd w:val="clear" w:color="auto" w:fill="auto"/>
            <w:noWrap/>
            <w:vAlign w:val="center"/>
            <w:hideMark/>
          </w:tcPr>
          <w:p w14:paraId="38E6587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559,667</w:t>
            </w:r>
          </w:p>
        </w:tc>
      </w:tr>
      <w:tr w:rsidR="00B0095F" w:rsidRPr="00B0095F" w14:paraId="38E65886"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7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ITU-R CPM</w:t>
            </w:r>
          </w:p>
        </w:tc>
        <w:tc>
          <w:tcPr>
            <w:tcW w:w="1340" w:type="dxa"/>
            <w:gridSpan w:val="3"/>
            <w:tcBorders>
              <w:top w:val="nil"/>
              <w:left w:val="nil"/>
              <w:bottom w:val="nil"/>
              <w:right w:val="nil"/>
            </w:tcBorders>
            <w:shd w:val="clear" w:color="auto" w:fill="auto"/>
            <w:noWrap/>
            <w:vAlign w:val="center"/>
            <w:hideMark/>
          </w:tcPr>
          <w:p w14:paraId="38E6587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837,901</w:t>
            </w:r>
          </w:p>
        </w:tc>
        <w:tc>
          <w:tcPr>
            <w:tcW w:w="1340" w:type="dxa"/>
            <w:gridSpan w:val="3"/>
            <w:tcBorders>
              <w:top w:val="nil"/>
              <w:left w:val="nil"/>
              <w:bottom w:val="nil"/>
              <w:right w:val="nil"/>
            </w:tcBorders>
            <w:shd w:val="clear" w:color="auto" w:fill="auto"/>
            <w:noWrap/>
            <w:vAlign w:val="center"/>
            <w:hideMark/>
          </w:tcPr>
          <w:p w14:paraId="38E6587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574,809</w:t>
            </w:r>
          </w:p>
        </w:tc>
        <w:tc>
          <w:tcPr>
            <w:tcW w:w="1340" w:type="dxa"/>
            <w:gridSpan w:val="3"/>
            <w:tcBorders>
              <w:top w:val="nil"/>
              <w:left w:val="nil"/>
              <w:bottom w:val="nil"/>
              <w:right w:val="nil"/>
            </w:tcBorders>
            <w:shd w:val="clear" w:color="auto" w:fill="auto"/>
            <w:noWrap/>
            <w:vAlign w:val="center"/>
            <w:hideMark/>
          </w:tcPr>
          <w:p w14:paraId="38E6587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1,412,710</w:t>
            </w:r>
          </w:p>
        </w:tc>
        <w:tc>
          <w:tcPr>
            <w:tcW w:w="1260" w:type="dxa"/>
            <w:gridSpan w:val="3"/>
            <w:tcBorders>
              <w:top w:val="nil"/>
              <w:left w:val="nil"/>
              <w:bottom w:val="nil"/>
              <w:right w:val="nil"/>
            </w:tcBorders>
            <w:shd w:val="clear" w:color="auto" w:fill="auto"/>
            <w:noWrap/>
            <w:vAlign w:val="center"/>
            <w:hideMark/>
          </w:tcPr>
          <w:p w14:paraId="38E6588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313,102</w:t>
            </w:r>
          </w:p>
        </w:tc>
        <w:tc>
          <w:tcPr>
            <w:tcW w:w="1260" w:type="dxa"/>
            <w:gridSpan w:val="2"/>
            <w:tcBorders>
              <w:top w:val="nil"/>
              <w:left w:val="nil"/>
              <w:bottom w:val="nil"/>
              <w:right w:val="nil"/>
            </w:tcBorders>
            <w:shd w:val="clear" w:color="auto" w:fill="auto"/>
            <w:noWrap/>
            <w:vAlign w:val="center"/>
            <w:hideMark/>
          </w:tcPr>
          <w:p w14:paraId="38E6588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198,101</w:t>
            </w:r>
          </w:p>
        </w:tc>
        <w:tc>
          <w:tcPr>
            <w:tcW w:w="1300" w:type="dxa"/>
            <w:gridSpan w:val="3"/>
            <w:tcBorders>
              <w:top w:val="nil"/>
              <w:left w:val="nil"/>
              <w:bottom w:val="nil"/>
              <w:right w:val="nil"/>
            </w:tcBorders>
            <w:shd w:val="clear" w:color="auto" w:fill="auto"/>
            <w:noWrap/>
            <w:vAlign w:val="center"/>
            <w:hideMark/>
          </w:tcPr>
          <w:p w14:paraId="38E6588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511,203</w:t>
            </w:r>
          </w:p>
        </w:tc>
        <w:tc>
          <w:tcPr>
            <w:tcW w:w="1240" w:type="dxa"/>
            <w:gridSpan w:val="3"/>
            <w:tcBorders>
              <w:top w:val="nil"/>
              <w:left w:val="nil"/>
              <w:bottom w:val="nil"/>
              <w:right w:val="nil"/>
            </w:tcBorders>
            <w:shd w:val="clear" w:color="auto" w:fill="auto"/>
            <w:noWrap/>
            <w:vAlign w:val="center"/>
            <w:hideMark/>
          </w:tcPr>
          <w:p w14:paraId="38E6588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246,912</w:t>
            </w:r>
          </w:p>
        </w:tc>
        <w:tc>
          <w:tcPr>
            <w:tcW w:w="1240" w:type="dxa"/>
            <w:gridSpan w:val="2"/>
            <w:tcBorders>
              <w:top w:val="nil"/>
              <w:left w:val="nil"/>
              <w:bottom w:val="nil"/>
              <w:right w:val="nil"/>
            </w:tcBorders>
            <w:shd w:val="clear" w:color="auto" w:fill="auto"/>
            <w:noWrap/>
            <w:vAlign w:val="center"/>
            <w:hideMark/>
          </w:tcPr>
          <w:p w14:paraId="38E6588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164,608</w:t>
            </w:r>
          </w:p>
        </w:tc>
        <w:tc>
          <w:tcPr>
            <w:tcW w:w="1340" w:type="dxa"/>
            <w:gridSpan w:val="3"/>
            <w:tcBorders>
              <w:top w:val="nil"/>
              <w:left w:val="nil"/>
              <w:bottom w:val="nil"/>
              <w:right w:val="nil"/>
            </w:tcBorders>
            <w:shd w:val="clear" w:color="auto" w:fill="auto"/>
            <w:noWrap/>
            <w:vAlign w:val="center"/>
            <w:hideMark/>
          </w:tcPr>
          <w:p w14:paraId="38E6588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411,520</w:t>
            </w:r>
          </w:p>
        </w:tc>
      </w:tr>
      <w:tr w:rsidR="00B0095F" w:rsidRPr="00B0095F" w14:paraId="38E65891"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8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ITU-R publications</w:t>
            </w:r>
          </w:p>
        </w:tc>
        <w:tc>
          <w:tcPr>
            <w:tcW w:w="1340" w:type="dxa"/>
            <w:gridSpan w:val="3"/>
            <w:tcBorders>
              <w:top w:val="nil"/>
              <w:left w:val="nil"/>
              <w:bottom w:val="nil"/>
              <w:right w:val="nil"/>
            </w:tcBorders>
            <w:shd w:val="clear" w:color="auto" w:fill="auto"/>
            <w:noWrap/>
            <w:vAlign w:val="center"/>
            <w:hideMark/>
          </w:tcPr>
          <w:p w14:paraId="38E6588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929,465</w:t>
            </w:r>
          </w:p>
        </w:tc>
        <w:tc>
          <w:tcPr>
            <w:tcW w:w="1340" w:type="dxa"/>
            <w:gridSpan w:val="3"/>
            <w:tcBorders>
              <w:top w:val="nil"/>
              <w:left w:val="nil"/>
              <w:bottom w:val="nil"/>
              <w:right w:val="nil"/>
            </w:tcBorders>
            <w:shd w:val="clear" w:color="auto" w:fill="auto"/>
            <w:noWrap/>
            <w:vAlign w:val="center"/>
            <w:hideMark/>
          </w:tcPr>
          <w:p w14:paraId="38E6588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835,052</w:t>
            </w:r>
          </w:p>
        </w:tc>
        <w:tc>
          <w:tcPr>
            <w:tcW w:w="1340" w:type="dxa"/>
            <w:gridSpan w:val="3"/>
            <w:tcBorders>
              <w:top w:val="nil"/>
              <w:left w:val="nil"/>
              <w:bottom w:val="nil"/>
              <w:right w:val="nil"/>
            </w:tcBorders>
            <w:shd w:val="clear" w:color="auto" w:fill="auto"/>
            <w:noWrap/>
            <w:vAlign w:val="center"/>
            <w:hideMark/>
          </w:tcPr>
          <w:p w14:paraId="38E6588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1,764,517</w:t>
            </w:r>
          </w:p>
        </w:tc>
        <w:tc>
          <w:tcPr>
            <w:tcW w:w="1260" w:type="dxa"/>
            <w:gridSpan w:val="3"/>
            <w:tcBorders>
              <w:top w:val="nil"/>
              <w:left w:val="nil"/>
              <w:bottom w:val="nil"/>
              <w:right w:val="nil"/>
            </w:tcBorders>
            <w:shd w:val="clear" w:color="auto" w:fill="auto"/>
            <w:noWrap/>
            <w:vAlign w:val="center"/>
            <w:hideMark/>
          </w:tcPr>
          <w:p w14:paraId="38E6588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338,932</w:t>
            </w:r>
          </w:p>
        </w:tc>
        <w:tc>
          <w:tcPr>
            <w:tcW w:w="1260" w:type="dxa"/>
            <w:gridSpan w:val="2"/>
            <w:tcBorders>
              <w:top w:val="nil"/>
              <w:left w:val="nil"/>
              <w:bottom w:val="nil"/>
              <w:right w:val="nil"/>
            </w:tcBorders>
            <w:shd w:val="clear" w:color="auto" w:fill="auto"/>
            <w:noWrap/>
            <w:vAlign w:val="center"/>
            <w:hideMark/>
          </w:tcPr>
          <w:p w14:paraId="38E6588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310,328</w:t>
            </w:r>
          </w:p>
        </w:tc>
        <w:tc>
          <w:tcPr>
            <w:tcW w:w="1300" w:type="dxa"/>
            <w:gridSpan w:val="3"/>
            <w:tcBorders>
              <w:top w:val="nil"/>
              <w:left w:val="nil"/>
              <w:bottom w:val="nil"/>
              <w:right w:val="nil"/>
            </w:tcBorders>
            <w:shd w:val="clear" w:color="auto" w:fill="auto"/>
            <w:noWrap/>
            <w:vAlign w:val="center"/>
            <w:hideMark/>
          </w:tcPr>
          <w:p w14:paraId="38E6588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649,260</w:t>
            </w:r>
          </w:p>
        </w:tc>
        <w:tc>
          <w:tcPr>
            <w:tcW w:w="1240" w:type="dxa"/>
            <w:gridSpan w:val="3"/>
            <w:tcBorders>
              <w:top w:val="nil"/>
              <w:left w:val="nil"/>
              <w:bottom w:val="nil"/>
              <w:right w:val="nil"/>
            </w:tcBorders>
            <w:shd w:val="clear" w:color="auto" w:fill="auto"/>
            <w:noWrap/>
            <w:vAlign w:val="center"/>
            <w:hideMark/>
          </w:tcPr>
          <w:p w14:paraId="38E6588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2,818,912</w:t>
            </w:r>
          </w:p>
        </w:tc>
        <w:tc>
          <w:tcPr>
            <w:tcW w:w="1240" w:type="dxa"/>
            <w:gridSpan w:val="2"/>
            <w:tcBorders>
              <w:top w:val="nil"/>
              <w:left w:val="nil"/>
              <w:bottom w:val="nil"/>
              <w:right w:val="nil"/>
            </w:tcBorders>
            <w:shd w:val="clear" w:color="auto" w:fill="auto"/>
            <w:noWrap/>
            <w:vAlign w:val="center"/>
            <w:hideMark/>
          </w:tcPr>
          <w:p w14:paraId="38E6588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452,672</w:t>
            </w:r>
          </w:p>
        </w:tc>
        <w:tc>
          <w:tcPr>
            <w:tcW w:w="1340" w:type="dxa"/>
            <w:gridSpan w:val="3"/>
            <w:tcBorders>
              <w:top w:val="nil"/>
              <w:left w:val="nil"/>
              <w:bottom w:val="nil"/>
              <w:right w:val="nil"/>
            </w:tcBorders>
            <w:shd w:val="clear" w:color="auto" w:fill="auto"/>
            <w:noWrap/>
            <w:vAlign w:val="center"/>
            <w:hideMark/>
          </w:tcPr>
          <w:p w14:paraId="38E6589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3,271,584</w:t>
            </w:r>
          </w:p>
        </w:tc>
      </w:tr>
      <w:tr w:rsidR="00B0095F" w:rsidRPr="00B0095F" w14:paraId="38E6589C"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9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BRIFIC Space</w:t>
            </w:r>
          </w:p>
        </w:tc>
        <w:tc>
          <w:tcPr>
            <w:tcW w:w="1340" w:type="dxa"/>
            <w:gridSpan w:val="3"/>
            <w:tcBorders>
              <w:top w:val="nil"/>
              <w:left w:val="nil"/>
              <w:bottom w:val="nil"/>
              <w:right w:val="nil"/>
            </w:tcBorders>
            <w:shd w:val="clear" w:color="auto" w:fill="auto"/>
            <w:noWrap/>
            <w:vAlign w:val="center"/>
            <w:hideMark/>
          </w:tcPr>
          <w:p w14:paraId="38E6589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343,200</w:t>
            </w:r>
          </w:p>
        </w:tc>
        <w:tc>
          <w:tcPr>
            <w:tcW w:w="1340" w:type="dxa"/>
            <w:gridSpan w:val="3"/>
            <w:tcBorders>
              <w:top w:val="nil"/>
              <w:left w:val="nil"/>
              <w:bottom w:val="nil"/>
              <w:right w:val="nil"/>
            </w:tcBorders>
            <w:shd w:val="clear" w:color="auto" w:fill="auto"/>
            <w:noWrap/>
            <w:vAlign w:val="center"/>
            <w:hideMark/>
          </w:tcPr>
          <w:p w14:paraId="38E6589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343,200</w:t>
            </w:r>
          </w:p>
        </w:tc>
        <w:tc>
          <w:tcPr>
            <w:tcW w:w="1340" w:type="dxa"/>
            <w:gridSpan w:val="3"/>
            <w:tcBorders>
              <w:top w:val="nil"/>
              <w:left w:val="nil"/>
              <w:bottom w:val="nil"/>
              <w:right w:val="nil"/>
            </w:tcBorders>
            <w:shd w:val="clear" w:color="auto" w:fill="auto"/>
            <w:noWrap/>
            <w:vAlign w:val="center"/>
            <w:hideMark/>
          </w:tcPr>
          <w:p w14:paraId="38E6589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686,400</w:t>
            </w:r>
          </w:p>
        </w:tc>
        <w:tc>
          <w:tcPr>
            <w:tcW w:w="1260" w:type="dxa"/>
            <w:gridSpan w:val="3"/>
            <w:tcBorders>
              <w:top w:val="nil"/>
              <w:left w:val="nil"/>
              <w:bottom w:val="nil"/>
              <w:right w:val="nil"/>
            </w:tcBorders>
            <w:shd w:val="clear" w:color="auto" w:fill="auto"/>
            <w:noWrap/>
            <w:vAlign w:val="center"/>
            <w:hideMark/>
          </w:tcPr>
          <w:p w14:paraId="38E6589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123,090</w:t>
            </w:r>
          </w:p>
        </w:tc>
        <w:tc>
          <w:tcPr>
            <w:tcW w:w="1260" w:type="dxa"/>
            <w:gridSpan w:val="2"/>
            <w:tcBorders>
              <w:top w:val="nil"/>
              <w:left w:val="nil"/>
              <w:bottom w:val="nil"/>
              <w:right w:val="nil"/>
            </w:tcBorders>
            <w:shd w:val="clear" w:color="auto" w:fill="auto"/>
            <w:noWrap/>
            <w:vAlign w:val="center"/>
            <w:hideMark/>
          </w:tcPr>
          <w:p w14:paraId="38E6589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123,090</w:t>
            </w:r>
          </w:p>
        </w:tc>
        <w:tc>
          <w:tcPr>
            <w:tcW w:w="1300" w:type="dxa"/>
            <w:gridSpan w:val="3"/>
            <w:tcBorders>
              <w:top w:val="nil"/>
              <w:left w:val="nil"/>
              <w:bottom w:val="nil"/>
              <w:right w:val="nil"/>
            </w:tcBorders>
            <w:shd w:val="clear" w:color="auto" w:fill="auto"/>
            <w:noWrap/>
            <w:vAlign w:val="center"/>
            <w:hideMark/>
          </w:tcPr>
          <w:p w14:paraId="38E6589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246,180</w:t>
            </w:r>
          </w:p>
        </w:tc>
        <w:tc>
          <w:tcPr>
            <w:tcW w:w="1240" w:type="dxa"/>
            <w:gridSpan w:val="3"/>
            <w:tcBorders>
              <w:top w:val="nil"/>
              <w:left w:val="nil"/>
              <w:bottom w:val="nil"/>
              <w:right w:val="nil"/>
            </w:tcBorders>
            <w:shd w:val="clear" w:color="auto" w:fill="auto"/>
            <w:noWrap/>
            <w:vAlign w:val="center"/>
            <w:hideMark/>
          </w:tcPr>
          <w:p w14:paraId="38E6589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240" w:type="dxa"/>
            <w:gridSpan w:val="2"/>
            <w:tcBorders>
              <w:top w:val="nil"/>
              <w:left w:val="nil"/>
              <w:bottom w:val="nil"/>
              <w:right w:val="nil"/>
            </w:tcBorders>
            <w:shd w:val="clear" w:color="auto" w:fill="auto"/>
            <w:noWrap/>
            <w:vAlign w:val="center"/>
            <w:hideMark/>
          </w:tcPr>
          <w:p w14:paraId="38E6589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89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r>
      <w:tr w:rsidR="00B0095F" w:rsidRPr="00B0095F" w14:paraId="38E658A7"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9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Seminars</w:t>
            </w:r>
          </w:p>
        </w:tc>
        <w:tc>
          <w:tcPr>
            <w:tcW w:w="1340" w:type="dxa"/>
            <w:gridSpan w:val="3"/>
            <w:tcBorders>
              <w:top w:val="nil"/>
              <w:left w:val="nil"/>
              <w:bottom w:val="nil"/>
              <w:right w:val="nil"/>
            </w:tcBorders>
            <w:shd w:val="clear" w:color="auto" w:fill="auto"/>
            <w:noWrap/>
            <w:vAlign w:val="center"/>
            <w:hideMark/>
          </w:tcPr>
          <w:p w14:paraId="38E6589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75,864</w:t>
            </w:r>
          </w:p>
        </w:tc>
        <w:tc>
          <w:tcPr>
            <w:tcW w:w="1340" w:type="dxa"/>
            <w:gridSpan w:val="3"/>
            <w:tcBorders>
              <w:top w:val="nil"/>
              <w:left w:val="nil"/>
              <w:bottom w:val="nil"/>
              <w:right w:val="nil"/>
            </w:tcBorders>
            <w:shd w:val="clear" w:color="auto" w:fill="auto"/>
            <w:noWrap/>
            <w:vAlign w:val="center"/>
            <w:hideMark/>
          </w:tcPr>
          <w:p w14:paraId="38E6589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75,864</w:t>
            </w:r>
          </w:p>
        </w:tc>
        <w:tc>
          <w:tcPr>
            <w:tcW w:w="1340" w:type="dxa"/>
            <w:gridSpan w:val="3"/>
            <w:tcBorders>
              <w:top w:val="nil"/>
              <w:left w:val="nil"/>
              <w:bottom w:val="nil"/>
              <w:right w:val="nil"/>
            </w:tcBorders>
            <w:shd w:val="clear" w:color="auto" w:fill="auto"/>
            <w:noWrap/>
            <w:vAlign w:val="center"/>
            <w:hideMark/>
          </w:tcPr>
          <w:p w14:paraId="38E658A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151,727</w:t>
            </w:r>
          </w:p>
        </w:tc>
        <w:tc>
          <w:tcPr>
            <w:tcW w:w="1260" w:type="dxa"/>
            <w:gridSpan w:val="3"/>
            <w:tcBorders>
              <w:top w:val="nil"/>
              <w:left w:val="nil"/>
              <w:bottom w:val="nil"/>
              <w:right w:val="nil"/>
            </w:tcBorders>
            <w:shd w:val="clear" w:color="auto" w:fill="auto"/>
            <w:noWrap/>
            <w:vAlign w:val="center"/>
            <w:hideMark/>
          </w:tcPr>
          <w:p w14:paraId="38E658A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27,277</w:t>
            </w:r>
          </w:p>
        </w:tc>
        <w:tc>
          <w:tcPr>
            <w:tcW w:w="1260" w:type="dxa"/>
            <w:gridSpan w:val="2"/>
            <w:tcBorders>
              <w:top w:val="nil"/>
              <w:left w:val="nil"/>
              <w:bottom w:val="nil"/>
              <w:right w:val="nil"/>
            </w:tcBorders>
            <w:shd w:val="clear" w:color="auto" w:fill="auto"/>
            <w:noWrap/>
            <w:vAlign w:val="center"/>
            <w:hideMark/>
          </w:tcPr>
          <w:p w14:paraId="38E658A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27,277</w:t>
            </w:r>
          </w:p>
        </w:tc>
        <w:tc>
          <w:tcPr>
            <w:tcW w:w="1300" w:type="dxa"/>
            <w:gridSpan w:val="3"/>
            <w:tcBorders>
              <w:top w:val="nil"/>
              <w:left w:val="nil"/>
              <w:bottom w:val="nil"/>
              <w:right w:val="nil"/>
            </w:tcBorders>
            <w:shd w:val="clear" w:color="auto" w:fill="auto"/>
            <w:noWrap/>
            <w:vAlign w:val="center"/>
            <w:hideMark/>
          </w:tcPr>
          <w:p w14:paraId="38E658A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54,553</w:t>
            </w:r>
          </w:p>
        </w:tc>
        <w:tc>
          <w:tcPr>
            <w:tcW w:w="1240" w:type="dxa"/>
            <w:gridSpan w:val="3"/>
            <w:tcBorders>
              <w:top w:val="nil"/>
              <w:left w:val="nil"/>
              <w:bottom w:val="nil"/>
              <w:right w:val="nil"/>
            </w:tcBorders>
            <w:shd w:val="clear" w:color="auto" w:fill="auto"/>
            <w:noWrap/>
            <w:vAlign w:val="center"/>
            <w:hideMark/>
          </w:tcPr>
          <w:p w14:paraId="38E658A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10,288</w:t>
            </w:r>
          </w:p>
        </w:tc>
        <w:tc>
          <w:tcPr>
            <w:tcW w:w="1240" w:type="dxa"/>
            <w:gridSpan w:val="2"/>
            <w:tcBorders>
              <w:top w:val="nil"/>
              <w:left w:val="nil"/>
              <w:bottom w:val="nil"/>
              <w:right w:val="nil"/>
            </w:tcBorders>
            <w:shd w:val="clear" w:color="auto" w:fill="auto"/>
            <w:noWrap/>
            <w:vAlign w:val="center"/>
            <w:hideMark/>
          </w:tcPr>
          <w:p w14:paraId="38E658A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10,288</w:t>
            </w:r>
          </w:p>
        </w:tc>
        <w:tc>
          <w:tcPr>
            <w:tcW w:w="1340" w:type="dxa"/>
            <w:gridSpan w:val="3"/>
            <w:tcBorders>
              <w:top w:val="nil"/>
              <w:left w:val="nil"/>
              <w:bottom w:val="nil"/>
              <w:right w:val="nil"/>
            </w:tcBorders>
            <w:shd w:val="clear" w:color="auto" w:fill="auto"/>
            <w:noWrap/>
            <w:vAlign w:val="center"/>
            <w:hideMark/>
          </w:tcPr>
          <w:p w14:paraId="38E658A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20,576</w:t>
            </w:r>
          </w:p>
        </w:tc>
      </w:tr>
      <w:tr w:rsidR="00B0095F" w:rsidRPr="00B0095F" w14:paraId="38E658B2" w14:textId="77777777" w:rsidTr="003F0642">
        <w:trPr>
          <w:gridAfter w:val="1"/>
          <w:wAfter w:w="386" w:type="dxa"/>
          <w:trHeight w:val="168"/>
        </w:trPr>
        <w:tc>
          <w:tcPr>
            <w:tcW w:w="3420" w:type="dxa"/>
            <w:gridSpan w:val="2"/>
            <w:tcBorders>
              <w:top w:val="single" w:sz="4" w:space="0" w:color="000099"/>
              <w:left w:val="nil"/>
              <w:bottom w:val="single" w:sz="4" w:space="0" w:color="000099"/>
              <w:right w:val="nil"/>
            </w:tcBorders>
            <w:shd w:val="clear" w:color="auto" w:fill="auto"/>
            <w:vAlign w:val="center"/>
            <w:hideMark/>
          </w:tcPr>
          <w:p w14:paraId="38E658A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Total ITU-R Outputs</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8A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2,883,619</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8A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2,526,114</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8A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5,409,732</w:t>
            </w:r>
          </w:p>
        </w:tc>
        <w:tc>
          <w:tcPr>
            <w:tcW w:w="1260" w:type="dxa"/>
            <w:gridSpan w:val="3"/>
            <w:tcBorders>
              <w:top w:val="single" w:sz="4" w:space="0" w:color="000099"/>
              <w:left w:val="nil"/>
              <w:bottom w:val="single" w:sz="4" w:space="0" w:color="000099"/>
              <w:right w:val="nil"/>
            </w:tcBorders>
            <w:shd w:val="clear" w:color="auto" w:fill="auto"/>
            <w:noWrap/>
            <w:vAlign w:val="center"/>
            <w:hideMark/>
          </w:tcPr>
          <w:p w14:paraId="38E658A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1,053,226</w:t>
            </w:r>
          </w:p>
        </w:tc>
        <w:tc>
          <w:tcPr>
            <w:tcW w:w="1260" w:type="dxa"/>
            <w:gridSpan w:val="2"/>
            <w:tcBorders>
              <w:top w:val="single" w:sz="4" w:space="0" w:color="000099"/>
              <w:left w:val="nil"/>
              <w:bottom w:val="single" w:sz="4" w:space="0" w:color="000099"/>
              <w:right w:val="nil"/>
            </w:tcBorders>
            <w:shd w:val="clear" w:color="auto" w:fill="auto"/>
            <w:noWrap/>
            <w:vAlign w:val="center"/>
            <w:hideMark/>
          </w:tcPr>
          <w:p w14:paraId="38E658A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909,621</w:t>
            </w:r>
          </w:p>
        </w:tc>
        <w:tc>
          <w:tcPr>
            <w:tcW w:w="1300" w:type="dxa"/>
            <w:gridSpan w:val="3"/>
            <w:tcBorders>
              <w:top w:val="single" w:sz="4" w:space="0" w:color="000099"/>
              <w:left w:val="nil"/>
              <w:bottom w:val="single" w:sz="4" w:space="0" w:color="000099"/>
              <w:right w:val="nil"/>
            </w:tcBorders>
            <w:shd w:val="clear" w:color="auto" w:fill="auto"/>
            <w:noWrap/>
            <w:vAlign w:val="center"/>
            <w:hideMark/>
          </w:tcPr>
          <w:p w14:paraId="38E658A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1,962,848</w:t>
            </w:r>
          </w:p>
        </w:tc>
        <w:tc>
          <w:tcPr>
            <w:tcW w:w="1240" w:type="dxa"/>
            <w:gridSpan w:val="3"/>
            <w:tcBorders>
              <w:top w:val="single" w:sz="4" w:space="0" w:color="000099"/>
              <w:left w:val="nil"/>
              <w:bottom w:val="single" w:sz="4" w:space="0" w:color="000099"/>
              <w:right w:val="nil"/>
            </w:tcBorders>
            <w:shd w:val="clear" w:color="auto" w:fill="auto"/>
            <w:noWrap/>
            <w:vAlign w:val="center"/>
            <w:hideMark/>
          </w:tcPr>
          <w:p w14:paraId="38E658A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3,420,760</w:t>
            </w:r>
          </w:p>
        </w:tc>
        <w:tc>
          <w:tcPr>
            <w:tcW w:w="1240" w:type="dxa"/>
            <w:gridSpan w:val="2"/>
            <w:tcBorders>
              <w:top w:val="single" w:sz="4" w:space="0" w:color="000099"/>
              <w:left w:val="nil"/>
              <w:bottom w:val="single" w:sz="4" w:space="0" w:color="000099"/>
              <w:right w:val="nil"/>
            </w:tcBorders>
            <w:shd w:val="clear" w:color="auto" w:fill="auto"/>
            <w:noWrap/>
            <w:vAlign w:val="center"/>
            <w:hideMark/>
          </w:tcPr>
          <w:p w14:paraId="38E658B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889,912</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8B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4,310,672</w:t>
            </w:r>
          </w:p>
        </w:tc>
      </w:tr>
      <w:tr w:rsidR="00B0095F" w:rsidRPr="00B0095F" w14:paraId="38E658BD"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B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Radiocommunication Bureau</w:t>
            </w:r>
          </w:p>
        </w:tc>
        <w:tc>
          <w:tcPr>
            <w:tcW w:w="1340" w:type="dxa"/>
            <w:gridSpan w:val="3"/>
            <w:tcBorders>
              <w:top w:val="nil"/>
              <w:left w:val="nil"/>
              <w:bottom w:val="nil"/>
              <w:right w:val="nil"/>
            </w:tcBorders>
            <w:shd w:val="clear" w:color="auto" w:fill="auto"/>
            <w:noWrap/>
            <w:vAlign w:val="center"/>
            <w:hideMark/>
          </w:tcPr>
          <w:p w14:paraId="38E658B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291,710</w:t>
            </w:r>
          </w:p>
        </w:tc>
        <w:tc>
          <w:tcPr>
            <w:tcW w:w="1340" w:type="dxa"/>
            <w:gridSpan w:val="3"/>
            <w:tcBorders>
              <w:top w:val="nil"/>
              <w:left w:val="nil"/>
              <w:bottom w:val="nil"/>
              <w:right w:val="nil"/>
            </w:tcBorders>
            <w:shd w:val="clear" w:color="auto" w:fill="auto"/>
            <w:noWrap/>
            <w:vAlign w:val="center"/>
            <w:hideMark/>
          </w:tcPr>
          <w:p w14:paraId="38E658B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314,598</w:t>
            </w:r>
          </w:p>
        </w:tc>
        <w:tc>
          <w:tcPr>
            <w:tcW w:w="1340" w:type="dxa"/>
            <w:gridSpan w:val="3"/>
            <w:tcBorders>
              <w:top w:val="nil"/>
              <w:left w:val="nil"/>
              <w:bottom w:val="nil"/>
              <w:right w:val="nil"/>
            </w:tcBorders>
            <w:shd w:val="clear" w:color="auto" w:fill="auto"/>
            <w:noWrap/>
            <w:vAlign w:val="center"/>
            <w:hideMark/>
          </w:tcPr>
          <w:p w14:paraId="38E658B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606,308</w:t>
            </w:r>
          </w:p>
        </w:tc>
        <w:tc>
          <w:tcPr>
            <w:tcW w:w="1260" w:type="dxa"/>
            <w:gridSpan w:val="3"/>
            <w:tcBorders>
              <w:top w:val="nil"/>
              <w:left w:val="nil"/>
              <w:bottom w:val="nil"/>
              <w:right w:val="nil"/>
            </w:tcBorders>
            <w:shd w:val="clear" w:color="auto" w:fill="auto"/>
            <w:noWrap/>
            <w:vAlign w:val="center"/>
            <w:hideMark/>
          </w:tcPr>
          <w:p w14:paraId="38E658B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106,216</w:t>
            </w:r>
          </w:p>
        </w:tc>
        <w:tc>
          <w:tcPr>
            <w:tcW w:w="1260" w:type="dxa"/>
            <w:gridSpan w:val="2"/>
            <w:tcBorders>
              <w:top w:val="nil"/>
              <w:left w:val="nil"/>
              <w:bottom w:val="nil"/>
              <w:right w:val="nil"/>
            </w:tcBorders>
            <w:shd w:val="clear" w:color="auto" w:fill="auto"/>
            <w:noWrap/>
            <w:vAlign w:val="center"/>
            <w:hideMark/>
          </w:tcPr>
          <w:p w14:paraId="38E658B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113,150</w:t>
            </w:r>
          </w:p>
        </w:tc>
        <w:tc>
          <w:tcPr>
            <w:tcW w:w="1300" w:type="dxa"/>
            <w:gridSpan w:val="3"/>
            <w:tcBorders>
              <w:top w:val="nil"/>
              <w:left w:val="nil"/>
              <w:bottom w:val="nil"/>
              <w:right w:val="nil"/>
            </w:tcBorders>
            <w:shd w:val="clear" w:color="auto" w:fill="auto"/>
            <w:noWrap/>
            <w:vAlign w:val="center"/>
            <w:hideMark/>
          </w:tcPr>
          <w:p w14:paraId="38E658B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219,366</w:t>
            </w:r>
          </w:p>
        </w:tc>
        <w:tc>
          <w:tcPr>
            <w:tcW w:w="1240" w:type="dxa"/>
            <w:gridSpan w:val="3"/>
            <w:tcBorders>
              <w:top w:val="nil"/>
              <w:left w:val="nil"/>
              <w:bottom w:val="nil"/>
              <w:right w:val="nil"/>
            </w:tcBorders>
            <w:shd w:val="clear" w:color="auto" w:fill="auto"/>
            <w:noWrap/>
            <w:vAlign w:val="center"/>
            <w:hideMark/>
          </w:tcPr>
          <w:p w14:paraId="38E658B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217,283</w:t>
            </w:r>
          </w:p>
        </w:tc>
        <w:tc>
          <w:tcPr>
            <w:tcW w:w="1240" w:type="dxa"/>
            <w:gridSpan w:val="2"/>
            <w:tcBorders>
              <w:top w:val="nil"/>
              <w:left w:val="nil"/>
              <w:bottom w:val="nil"/>
              <w:right w:val="nil"/>
            </w:tcBorders>
            <w:shd w:val="clear" w:color="auto" w:fill="auto"/>
            <w:noWrap/>
            <w:vAlign w:val="center"/>
            <w:hideMark/>
          </w:tcPr>
          <w:p w14:paraId="38E658B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217,283</w:t>
            </w:r>
          </w:p>
        </w:tc>
        <w:tc>
          <w:tcPr>
            <w:tcW w:w="1340" w:type="dxa"/>
            <w:gridSpan w:val="3"/>
            <w:tcBorders>
              <w:top w:val="nil"/>
              <w:left w:val="nil"/>
              <w:bottom w:val="nil"/>
              <w:right w:val="nil"/>
            </w:tcBorders>
            <w:shd w:val="clear" w:color="auto" w:fill="auto"/>
            <w:noWrap/>
            <w:vAlign w:val="center"/>
            <w:hideMark/>
          </w:tcPr>
          <w:p w14:paraId="38E658B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434,565</w:t>
            </w:r>
          </w:p>
        </w:tc>
      </w:tr>
      <w:tr w:rsidR="00B0095F" w:rsidRPr="00B0095F" w14:paraId="38E658C8" w14:textId="77777777" w:rsidTr="003F0642">
        <w:trPr>
          <w:gridAfter w:val="1"/>
          <w:wAfter w:w="386" w:type="dxa"/>
          <w:trHeight w:val="168"/>
        </w:trPr>
        <w:tc>
          <w:tcPr>
            <w:tcW w:w="3420" w:type="dxa"/>
            <w:gridSpan w:val="2"/>
            <w:tcBorders>
              <w:top w:val="single" w:sz="4" w:space="0" w:color="000099"/>
              <w:left w:val="nil"/>
              <w:bottom w:val="single" w:sz="4" w:space="0" w:color="000099"/>
              <w:right w:val="nil"/>
            </w:tcBorders>
            <w:shd w:val="clear" w:color="000000" w:fill="DCE6F1"/>
            <w:vAlign w:val="center"/>
            <w:hideMark/>
          </w:tcPr>
          <w:p w14:paraId="38E658B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Sub-Total ITU-R</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8B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3,175,329</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8C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2,840,712</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8C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6,016,040</w:t>
            </w:r>
          </w:p>
        </w:tc>
        <w:tc>
          <w:tcPr>
            <w:tcW w:w="1260" w:type="dxa"/>
            <w:gridSpan w:val="3"/>
            <w:tcBorders>
              <w:top w:val="single" w:sz="4" w:space="0" w:color="000099"/>
              <w:left w:val="nil"/>
              <w:bottom w:val="single" w:sz="4" w:space="0" w:color="000099"/>
              <w:right w:val="nil"/>
            </w:tcBorders>
            <w:shd w:val="clear" w:color="000000" w:fill="DCE6F1"/>
            <w:noWrap/>
            <w:vAlign w:val="center"/>
            <w:hideMark/>
          </w:tcPr>
          <w:p w14:paraId="38E658C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1,159,442</w:t>
            </w:r>
          </w:p>
        </w:tc>
        <w:tc>
          <w:tcPr>
            <w:tcW w:w="1260" w:type="dxa"/>
            <w:gridSpan w:val="2"/>
            <w:tcBorders>
              <w:top w:val="single" w:sz="4" w:space="0" w:color="000099"/>
              <w:left w:val="nil"/>
              <w:bottom w:val="single" w:sz="4" w:space="0" w:color="000099"/>
              <w:right w:val="nil"/>
            </w:tcBorders>
            <w:shd w:val="clear" w:color="000000" w:fill="DCE6F1"/>
            <w:noWrap/>
            <w:vAlign w:val="center"/>
            <w:hideMark/>
          </w:tcPr>
          <w:p w14:paraId="38E658C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1,022,772</w:t>
            </w:r>
          </w:p>
        </w:tc>
        <w:tc>
          <w:tcPr>
            <w:tcW w:w="1300" w:type="dxa"/>
            <w:gridSpan w:val="3"/>
            <w:tcBorders>
              <w:top w:val="single" w:sz="4" w:space="0" w:color="000099"/>
              <w:left w:val="nil"/>
              <w:bottom w:val="single" w:sz="4" w:space="0" w:color="000099"/>
              <w:right w:val="nil"/>
            </w:tcBorders>
            <w:shd w:val="clear" w:color="000000" w:fill="DCE6F1"/>
            <w:noWrap/>
            <w:vAlign w:val="center"/>
            <w:hideMark/>
          </w:tcPr>
          <w:p w14:paraId="38E658C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2,182,214</w:t>
            </w:r>
          </w:p>
        </w:tc>
        <w:tc>
          <w:tcPr>
            <w:tcW w:w="1240" w:type="dxa"/>
            <w:gridSpan w:val="3"/>
            <w:tcBorders>
              <w:top w:val="single" w:sz="4" w:space="0" w:color="000099"/>
              <w:left w:val="nil"/>
              <w:bottom w:val="single" w:sz="4" w:space="0" w:color="000099"/>
              <w:right w:val="nil"/>
            </w:tcBorders>
            <w:shd w:val="clear" w:color="000000" w:fill="DCE6F1"/>
            <w:noWrap/>
            <w:vAlign w:val="center"/>
            <w:hideMark/>
          </w:tcPr>
          <w:p w14:paraId="38E658C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3,638,043</w:t>
            </w:r>
          </w:p>
        </w:tc>
        <w:tc>
          <w:tcPr>
            <w:tcW w:w="1240" w:type="dxa"/>
            <w:gridSpan w:val="2"/>
            <w:tcBorders>
              <w:top w:val="single" w:sz="4" w:space="0" w:color="000099"/>
              <w:left w:val="nil"/>
              <w:bottom w:val="single" w:sz="4" w:space="0" w:color="000099"/>
              <w:right w:val="nil"/>
            </w:tcBorders>
            <w:shd w:val="clear" w:color="000000" w:fill="DCE6F1"/>
            <w:noWrap/>
            <w:vAlign w:val="center"/>
            <w:hideMark/>
          </w:tcPr>
          <w:p w14:paraId="38E658C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1,107,195</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8C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4,745,237</w:t>
            </w:r>
          </w:p>
        </w:tc>
      </w:tr>
      <w:tr w:rsidR="00B0095F" w:rsidRPr="00B0095F" w14:paraId="38E658D3" w14:textId="77777777" w:rsidTr="003F0642">
        <w:trPr>
          <w:gridAfter w:val="1"/>
          <w:wAfter w:w="386" w:type="dxa"/>
          <w:trHeight w:val="96"/>
        </w:trPr>
        <w:tc>
          <w:tcPr>
            <w:tcW w:w="3420" w:type="dxa"/>
            <w:gridSpan w:val="2"/>
            <w:tcBorders>
              <w:top w:val="nil"/>
              <w:left w:val="nil"/>
              <w:bottom w:val="nil"/>
              <w:right w:val="nil"/>
            </w:tcBorders>
            <w:shd w:val="clear" w:color="auto" w:fill="auto"/>
            <w:vAlign w:val="center"/>
            <w:hideMark/>
          </w:tcPr>
          <w:p w14:paraId="38E658C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8C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8C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8C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260" w:type="dxa"/>
            <w:gridSpan w:val="3"/>
            <w:tcBorders>
              <w:top w:val="nil"/>
              <w:left w:val="nil"/>
              <w:bottom w:val="nil"/>
              <w:right w:val="nil"/>
            </w:tcBorders>
            <w:shd w:val="clear" w:color="auto" w:fill="auto"/>
            <w:noWrap/>
            <w:vAlign w:val="center"/>
            <w:hideMark/>
          </w:tcPr>
          <w:p w14:paraId="38E658C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260" w:type="dxa"/>
            <w:gridSpan w:val="2"/>
            <w:tcBorders>
              <w:top w:val="nil"/>
              <w:left w:val="nil"/>
              <w:bottom w:val="nil"/>
              <w:right w:val="nil"/>
            </w:tcBorders>
            <w:shd w:val="clear" w:color="auto" w:fill="auto"/>
            <w:noWrap/>
            <w:vAlign w:val="center"/>
            <w:hideMark/>
          </w:tcPr>
          <w:p w14:paraId="38E658C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00" w:type="dxa"/>
            <w:gridSpan w:val="3"/>
            <w:tcBorders>
              <w:top w:val="nil"/>
              <w:left w:val="nil"/>
              <w:bottom w:val="nil"/>
              <w:right w:val="nil"/>
            </w:tcBorders>
            <w:shd w:val="clear" w:color="auto" w:fill="auto"/>
            <w:noWrap/>
            <w:vAlign w:val="center"/>
            <w:hideMark/>
          </w:tcPr>
          <w:p w14:paraId="38E658C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240" w:type="dxa"/>
            <w:gridSpan w:val="3"/>
            <w:tcBorders>
              <w:top w:val="nil"/>
              <w:left w:val="nil"/>
              <w:bottom w:val="nil"/>
              <w:right w:val="nil"/>
            </w:tcBorders>
            <w:shd w:val="clear" w:color="auto" w:fill="auto"/>
            <w:noWrap/>
            <w:vAlign w:val="center"/>
            <w:hideMark/>
          </w:tcPr>
          <w:p w14:paraId="38E658D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240" w:type="dxa"/>
            <w:gridSpan w:val="2"/>
            <w:tcBorders>
              <w:top w:val="nil"/>
              <w:left w:val="nil"/>
              <w:bottom w:val="nil"/>
              <w:right w:val="nil"/>
            </w:tcBorders>
            <w:shd w:val="clear" w:color="auto" w:fill="auto"/>
            <w:noWrap/>
            <w:vAlign w:val="center"/>
            <w:hideMark/>
          </w:tcPr>
          <w:p w14:paraId="38E658D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8D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r>
      <w:tr w:rsidR="00B0095F" w:rsidRPr="00B0095F" w14:paraId="38E658DE"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D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TSAG Telecom. Standard. Advisory Group</w:t>
            </w:r>
          </w:p>
        </w:tc>
        <w:tc>
          <w:tcPr>
            <w:tcW w:w="1340" w:type="dxa"/>
            <w:gridSpan w:val="3"/>
            <w:tcBorders>
              <w:top w:val="nil"/>
              <w:left w:val="nil"/>
              <w:bottom w:val="nil"/>
              <w:right w:val="nil"/>
            </w:tcBorders>
            <w:shd w:val="clear" w:color="auto" w:fill="auto"/>
            <w:noWrap/>
            <w:vAlign w:val="center"/>
            <w:hideMark/>
          </w:tcPr>
          <w:p w14:paraId="38E658D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34,316</w:t>
            </w:r>
          </w:p>
        </w:tc>
        <w:tc>
          <w:tcPr>
            <w:tcW w:w="1340" w:type="dxa"/>
            <w:gridSpan w:val="3"/>
            <w:tcBorders>
              <w:top w:val="nil"/>
              <w:left w:val="nil"/>
              <w:bottom w:val="nil"/>
              <w:right w:val="nil"/>
            </w:tcBorders>
            <w:shd w:val="clear" w:color="auto" w:fill="auto"/>
            <w:noWrap/>
            <w:vAlign w:val="center"/>
            <w:hideMark/>
          </w:tcPr>
          <w:p w14:paraId="38E658D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34,316</w:t>
            </w:r>
          </w:p>
        </w:tc>
        <w:tc>
          <w:tcPr>
            <w:tcW w:w="1340" w:type="dxa"/>
            <w:gridSpan w:val="3"/>
            <w:tcBorders>
              <w:top w:val="nil"/>
              <w:left w:val="nil"/>
              <w:bottom w:val="nil"/>
              <w:right w:val="nil"/>
            </w:tcBorders>
            <w:shd w:val="clear" w:color="auto" w:fill="auto"/>
            <w:noWrap/>
            <w:vAlign w:val="center"/>
            <w:hideMark/>
          </w:tcPr>
          <w:p w14:paraId="38E658D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68,632</w:t>
            </w:r>
          </w:p>
        </w:tc>
        <w:tc>
          <w:tcPr>
            <w:tcW w:w="1260" w:type="dxa"/>
            <w:gridSpan w:val="3"/>
            <w:tcBorders>
              <w:top w:val="nil"/>
              <w:left w:val="nil"/>
              <w:bottom w:val="nil"/>
              <w:right w:val="nil"/>
            </w:tcBorders>
            <w:shd w:val="clear" w:color="auto" w:fill="auto"/>
            <w:noWrap/>
            <w:vAlign w:val="center"/>
            <w:hideMark/>
          </w:tcPr>
          <w:p w14:paraId="38E658D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12,945</w:t>
            </w:r>
          </w:p>
        </w:tc>
        <w:tc>
          <w:tcPr>
            <w:tcW w:w="1260" w:type="dxa"/>
            <w:gridSpan w:val="2"/>
            <w:tcBorders>
              <w:top w:val="nil"/>
              <w:left w:val="nil"/>
              <w:bottom w:val="nil"/>
              <w:right w:val="nil"/>
            </w:tcBorders>
            <w:shd w:val="clear" w:color="auto" w:fill="auto"/>
            <w:noWrap/>
            <w:vAlign w:val="center"/>
            <w:hideMark/>
          </w:tcPr>
          <w:p w14:paraId="38E658D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12,945</w:t>
            </w:r>
          </w:p>
        </w:tc>
        <w:tc>
          <w:tcPr>
            <w:tcW w:w="1300" w:type="dxa"/>
            <w:gridSpan w:val="3"/>
            <w:tcBorders>
              <w:top w:val="nil"/>
              <w:left w:val="nil"/>
              <w:bottom w:val="nil"/>
              <w:right w:val="nil"/>
            </w:tcBorders>
            <w:shd w:val="clear" w:color="auto" w:fill="auto"/>
            <w:noWrap/>
            <w:vAlign w:val="center"/>
            <w:hideMark/>
          </w:tcPr>
          <w:p w14:paraId="38E658D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25,890</w:t>
            </w:r>
          </w:p>
        </w:tc>
        <w:tc>
          <w:tcPr>
            <w:tcW w:w="1240" w:type="dxa"/>
            <w:gridSpan w:val="3"/>
            <w:tcBorders>
              <w:top w:val="nil"/>
              <w:left w:val="nil"/>
              <w:bottom w:val="nil"/>
              <w:right w:val="nil"/>
            </w:tcBorders>
            <w:shd w:val="clear" w:color="auto" w:fill="auto"/>
            <w:noWrap/>
            <w:vAlign w:val="center"/>
            <w:hideMark/>
          </w:tcPr>
          <w:p w14:paraId="38E658D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20,576</w:t>
            </w:r>
          </w:p>
        </w:tc>
        <w:tc>
          <w:tcPr>
            <w:tcW w:w="1240" w:type="dxa"/>
            <w:gridSpan w:val="2"/>
            <w:tcBorders>
              <w:top w:val="nil"/>
              <w:left w:val="nil"/>
              <w:bottom w:val="nil"/>
              <w:right w:val="nil"/>
            </w:tcBorders>
            <w:shd w:val="clear" w:color="auto" w:fill="auto"/>
            <w:noWrap/>
            <w:vAlign w:val="center"/>
            <w:hideMark/>
          </w:tcPr>
          <w:p w14:paraId="38E658D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20,576</w:t>
            </w:r>
          </w:p>
        </w:tc>
        <w:tc>
          <w:tcPr>
            <w:tcW w:w="1340" w:type="dxa"/>
            <w:gridSpan w:val="3"/>
            <w:tcBorders>
              <w:top w:val="nil"/>
              <w:left w:val="nil"/>
              <w:bottom w:val="nil"/>
              <w:right w:val="nil"/>
            </w:tcBorders>
            <w:shd w:val="clear" w:color="auto" w:fill="auto"/>
            <w:noWrap/>
            <w:vAlign w:val="center"/>
            <w:hideMark/>
          </w:tcPr>
          <w:p w14:paraId="38E658D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41,152</w:t>
            </w:r>
          </w:p>
        </w:tc>
      </w:tr>
      <w:tr w:rsidR="00B0095F" w:rsidRPr="00B0095F" w14:paraId="38E658E9"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D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ITU-T study groups</w:t>
            </w:r>
          </w:p>
        </w:tc>
        <w:tc>
          <w:tcPr>
            <w:tcW w:w="1340" w:type="dxa"/>
            <w:gridSpan w:val="3"/>
            <w:tcBorders>
              <w:top w:val="nil"/>
              <w:left w:val="nil"/>
              <w:bottom w:val="nil"/>
              <w:right w:val="nil"/>
            </w:tcBorders>
            <w:shd w:val="clear" w:color="auto" w:fill="auto"/>
            <w:noWrap/>
            <w:vAlign w:val="center"/>
            <w:hideMark/>
          </w:tcPr>
          <w:p w14:paraId="38E658E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968,884</w:t>
            </w:r>
          </w:p>
        </w:tc>
        <w:tc>
          <w:tcPr>
            <w:tcW w:w="1340" w:type="dxa"/>
            <w:gridSpan w:val="3"/>
            <w:tcBorders>
              <w:top w:val="nil"/>
              <w:left w:val="nil"/>
              <w:bottom w:val="nil"/>
              <w:right w:val="nil"/>
            </w:tcBorders>
            <w:shd w:val="clear" w:color="auto" w:fill="auto"/>
            <w:noWrap/>
            <w:vAlign w:val="center"/>
            <w:hideMark/>
          </w:tcPr>
          <w:p w14:paraId="38E658E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968,884</w:t>
            </w:r>
          </w:p>
        </w:tc>
        <w:tc>
          <w:tcPr>
            <w:tcW w:w="1340" w:type="dxa"/>
            <w:gridSpan w:val="3"/>
            <w:tcBorders>
              <w:top w:val="nil"/>
              <w:left w:val="nil"/>
              <w:bottom w:val="nil"/>
              <w:right w:val="nil"/>
            </w:tcBorders>
            <w:shd w:val="clear" w:color="auto" w:fill="auto"/>
            <w:noWrap/>
            <w:vAlign w:val="center"/>
            <w:hideMark/>
          </w:tcPr>
          <w:p w14:paraId="38E658E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1,937,769</w:t>
            </w:r>
          </w:p>
        </w:tc>
        <w:tc>
          <w:tcPr>
            <w:tcW w:w="1260" w:type="dxa"/>
            <w:gridSpan w:val="3"/>
            <w:tcBorders>
              <w:top w:val="nil"/>
              <w:left w:val="nil"/>
              <w:bottom w:val="nil"/>
              <w:right w:val="nil"/>
            </w:tcBorders>
            <w:shd w:val="clear" w:color="auto" w:fill="auto"/>
            <w:noWrap/>
            <w:vAlign w:val="center"/>
            <w:hideMark/>
          </w:tcPr>
          <w:p w14:paraId="38E658E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360,812</w:t>
            </w:r>
          </w:p>
        </w:tc>
        <w:tc>
          <w:tcPr>
            <w:tcW w:w="1260" w:type="dxa"/>
            <w:gridSpan w:val="2"/>
            <w:tcBorders>
              <w:top w:val="nil"/>
              <w:left w:val="nil"/>
              <w:bottom w:val="nil"/>
              <w:right w:val="nil"/>
            </w:tcBorders>
            <w:shd w:val="clear" w:color="auto" w:fill="auto"/>
            <w:noWrap/>
            <w:vAlign w:val="center"/>
            <w:hideMark/>
          </w:tcPr>
          <w:p w14:paraId="38E658E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360,812</w:t>
            </w:r>
          </w:p>
        </w:tc>
        <w:tc>
          <w:tcPr>
            <w:tcW w:w="1300" w:type="dxa"/>
            <w:gridSpan w:val="3"/>
            <w:tcBorders>
              <w:top w:val="nil"/>
              <w:left w:val="nil"/>
              <w:bottom w:val="nil"/>
              <w:right w:val="nil"/>
            </w:tcBorders>
            <w:shd w:val="clear" w:color="auto" w:fill="auto"/>
            <w:noWrap/>
            <w:vAlign w:val="center"/>
            <w:hideMark/>
          </w:tcPr>
          <w:p w14:paraId="38E658E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721,625</w:t>
            </w:r>
          </w:p>
        </w:tc>
        <w:tc>
          <w:tcPr>
            <w:tcW w:w="1240" w:type="dxa"/>
            <w:gridSpan w:val="3"/>
            <w:tcBorders>
              <w:top w:val="nil"/>
              <w:left w:val="nil"/>
              <w:bottom w:val="nil"/>
              <w:right w:val="nil"/>
            </w:tcBorders>
            <w:shd w:val="clear" w:color="auto" w:fill="auto"/>
            <w:noWrap/>
            <w:vAlign w:val="center"/>
            <w:hideMark/>
          </w:tcPr>
          <w:p w14:paraId="38E658E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123,456</w:t>
            </w:r>
          </w:p>
        </w:tc>
        <w:tc>
          <w:tcPr>
            <w:tcW w:w="1240" w:type="dxa"/>
            <w:gridSpan w:val="2"/>
            <w:tcBorders>
              <w:top w:val="nil"/>
              <w:left w:val="nil"/>
              <w:bottom w:val="nil"/>
              <w:right w:val="nil"/>
            </w:tcBorders>
            <w:shd w:val="clear" w:color="auto" w:fill="auto"/>
            <w:noWrap/>
            <w:vAlign w:val="center"/>
            <w:hideMark/>
          </w:tcPr>
          <w:p w14:paraId="38E658E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123,456</w:t>
            </w:r>
          </w:p>
        </w:tc>
        <w:tc>
          <w:tcPr>
            <w:tcW w:w="1340" w:type="dxa"/>
            <w:gridSpan w:val="3"/>
            <w:tcBorders>
              <w:top w:val="nil"/>
              <w:left w:val="nil"/>
              <w:bottom w:val="nil"/>
              <w:right w:val="nil"/>
            </w:tcBorders>
            <w:shd w:val="clear" w:color="auto" w:fill="auto"/>
            <w:noWrap/>
            <w:vAlign w:val="center"/>
            <w:hideMark/>
          </w:tcPr>
          <w:p w14:paraId="38E658E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246,912</w:t>
            </w:r>
          </w:p>
        </w:tc>
      </w:tr>
      <w:tr w:rsidR="00B0095F" w:rsidRPr="00B0095F" w14:paraId="38E658F4"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8E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ITU-T publications</w:t>
            </w:r>
          </w:p>
        </w:tc>
        <w:tc>
          <w:tcPr>
            <w:tcW w:w="1340" w:type="dxa"/>
            <w:gridSpan w:val="3"/>
            <w:tcBorders>
              <w:top w:val="nil"/>
              <w:left w:val="nil"/>
              <w:bottom w:val="nil"/>
              <w:right w:val="nil"/>
            </w:tcBorders>
            <w:shd w:val="clear" w:color="auto" w:fill="auto"/>
            <w:noWrap/>
            <w:vAlign w:val="center"/>
            <w:hideMark/>
          </w:tcPr>
          <w:p w14:paraId="38E658E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205,896</w:t>
            </w:r>
          </w:p>
        </w:tc>
        <w:tc>
          <w:tcPr>
            <w:tcW w:w="1340" w:type="dxa"/>
            <w:gridSpan w:val="3"/>
            <w:tcBorders>
              <w:top w:val="nil"/>
              <w:left w:val="nil"/>
              <w:bottom w:val="nil"/>
              <w:right w:val="nil"/>
            </w:tcBorders>
            <w:shd w:val="clear" w:color="auto" w:fill="auto"/>
            <w:noWrap/>
            <w:vAlign w:val="center"/>
            <w:hideMark/>
          </w:tcPr>
          <w:p w14:paraId="38E658E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205,896</w:t>
            </w:r>
          </w:p>
        </w:tc>
        <w:tc>
          <w:tcPr>
            <w:tcW w:w="1340" w:type="dxa"/>
            <w:gridSpan w:val="3"/>
            <w:tcBorders>
              <w:top w:val="nil"/>
              <w:left w:val="nil"/>
              <w:bottom w:val="nil"/>
              <w:right w:val="nil"/>
            </w:tcBorders>
            <w:shd w:val="clear" w:color="auto" w:fill="auto"/>
            <w:noWrap/>
            <w:vAlign w:val="center"/>
            <w:hideMark/>
          </w:tcPr>
          <w:p w14:paraId="38E658E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411,792</w:t>
            </w:r>
          </w:p>
        </w:tc>
        <w:tc>
          <w:tcPr>
            <w:tcW w:w="1260" w:type="dxa"/>
            <w:gridSpan w:val="3"/>
            <w:tcBorders>
              <w:top w:val="nil"/>
              <w:left w:val="nil"/>
              <w:bottom w:val="nil"/>
              <w:right w:val="nil"/>
            </w:tcBorders>
            <w:shd w:val="clear" w:color="auto" w:fill="auto"/>
            <w:noWrap/>
            <w:vAlign w:val="center"/>
            <w:hideMark/>
          </w:tcPr>
          <w:p w14:paraId="38E658E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77,669</w:t>
            </w:r>
          </w:p>
        </w:tc>
        <w:tc>
          <w:tcPr>
            <w:tcW w:w="1260" w:type="dxa"/>
            <w:gridSpan w:val="2"/>
            <w:tcBorders>
              <w:top w:val="nil"/>
              <w:left w:val="nil"/>
              <w:bottom w:val="nil"/>
              <w:right w:val="nil"/>
            </w:tcBorders>
            <w:shd w:val="clear" w:color="auto" w:fill="auto"/>
            <w:noWrap/>
            <w:vAlign w:val="center"/>
            <w:hideMark/>
          </w:tcPr>
          <w:p w14:paraId="38E658E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77,669</w:t>
            </w:r>
          </w:p>
        </w:tc>
        <w:tc>
          <w:tcPr>
            <w:tcW w:w="1300" w:type="dxa"/>
            <w:gridSpan w:val="3"/>
            <w:tcBorders>
              <w:top w:val="nil"/>
              <w:left w:val="nil"/>
              <w:bottom w:val="nil"/>
              <w:right w:val="nil"/>
            </w:tcBorders>
            <w:shd w:val="clear" w:color="auto" w:fill="auto"/>
            <w:noWrap/>
            <w:vAlign w:val="center"/>
            <w:hideMark/>
          </w:tcPr>
          <w:p w14:paraId="38E658F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155,338</w:t>
            </w:r>
          </w:p>
        </w:tc>
        <w:tc>
          <w:tcPr>
            <w:tcW w:w="1240" w:type="dxa"/>
            <w:gridSpan w:val="3"/>
            <w:tcBorders>
              <w:top w:val="nil"/>
              <w:left w:val="nil"/>
              <w:bottom w:val="nil"/>
              <w:right w:val="nil"/>
            </w:tcBorders>
            <w:shd w:val="clear" w:color="auto" w:fill="auto"/>
            <w:noWrap/>
            <w:vAlign w:val="center"/>
            <w:hideMark/>
          </w:tcPr>
          <w:p w14:paraId="38E658F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74,074</w:t>
            </w:r>
          </w:p>
        </w:tc>
        <w:tc>
          <w:tcPr>
            <w:tcW w:w="1240" w:type="dxa"/>
            <w:gridSpan w:val="2"/>
            <w:tcBorders>
              <w:top w:val="nil"/>
              <w:left w:val="nil"/>
              <w:bottom w:val="nil"/>
              <w:right w:val="nil"/>
            </w:tcBorders>
            <w:shd w:val="clear" w:color="auto" w:fill="auto"/>
            <w:noWrap/>
            <w:vAlign w:val="center"/>
            <w:hideMark/>
          </w:tcPr>
          <w:p w14:paraId="38E658F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74,074</w:t>
            </w:r>
          </w:p>
        </w:tc>
        <w:tc>
          <w:tcPr>
            <w:tcW w:w="1340" w:type="dxa"/>
            <w:gridSpan w:val="3"/>
            <w:tcBorders>
              <w:top w:val="nil"/>
              <w:left w:val="nil"/>
              <w:bottom w:val="nil"/>
              <w:right w:val="nil"/>
            </w:tcBorders>
            <w:shd w:val="clear" w:color="auto" w:fill="auto"/>
            <w:noWrap/>
            <w:vAlign w:val="center"/>
            <w:hideMark/>
          </w:tcPr>
          <w:p w14:paraId="38E658F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148,147</w:t>
            </w:r>
          </w:p>
        </w:tc>
      </w:tr>
      <w:tr w:rsidR="00B0095F" w:rsidRPr="00B0095F" w14:paraId="38E658FF" w14:textId="77777777" w:rsidTr="003F0642">
        <w:trPr>
          <w:gridAfter w:val="1"/>
          <w:wAfter w:w="386" w:type="dxa"/>
          <w:trHeight w:val="168"/>
        </w:trPr>
        <w:tc>
          <w:tcPr>
            <w:tcW w:w="3420" w:type="dxa"/>
            <w:gridSpan w:val="2"/>
            <w:tcBorders>
              <w:top w:val="single" w:sz="4" w:space="0" w:color="000099"/>
              <w:left w:val="nil"/>
              <w:bottom w:val="single" w:sz="4" w:space="0" w:color="000099"/>
              <w:right w:val="nil"/>
            </w:tcBorders>
            <w:shd w:val="clear" w:color="auto" w:fill="auto"/>
            <w:vAlign w:val="center"/>
            <w:hideMark/>
          </w:tcPr>
          <w:p w14:paraId="38E658F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Total ITU-T Outputs</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8F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1,209,096</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8F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1,209,096</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8F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2,418,193</w:t>
            </w:r>
          </w:p>
        </w:tc>
        <w:tc>
          <w:tcPr>
            <w:tcW w:w="1260" w:type="dxa"/>
            <w:gridSpan w:val="3"/>
            <w:tcBorders>
              <w:top w:val="single" w:sz="4" w:space="0" w:color="000099"/>
              <w:left w:val="nil"/>
              <w:bottom w:val="single" w:sz="4" w:space="0" w:color="000099"/>
              <w:right w:val="nil"/>
            </w:tcBorders>
            <w:shd w:val="clear" w:color="auto" w:fill="auto"/>
            <w:noWrap/>
            <w:vAlign w:val="center"/>
            <w:hideMark/>
          </w:tcPr>
          <w:p w14:paraId="38E658F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451,426</w:t>
            </w:r>
          </w:p>
        </w:tc>
        <w:tc>
          <w:tcPr>
            <w:tcW w:w="1260" w:type="dxa"/>
            <w:gridSpan w:val="2"/>
            <w:tcBorders>
              <w:top w:val="single" w:sz="4" w:space="0" w:color="000099"/>
              <w:left w:val="nil"/>
              <w:bottom w:val="single" w:sz="4" w:space="0" w:color="000099"/>
              <w:right w:val="nil"/>
            </w:tcBorders>
            <w:shd w:val="clear" w:color="auto" w:fill="auto"/>
            <w:noWrap/>
            <w:vAlign w:val="center"/>
            <w:hideMark/>
          </w:tcPr>
          <w:p w14:paraId="38E658F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451,426</w:t>
            </w:r>
          </w:p>
        </w:tc>
        <w:tc>
          <w:tcPr>
            <w:tcW w:w="1300" w:type="dxa"/>
            <w:gridSpan w:val="3"/>
            <w:tcBorders>
              <w:top w:val="single" w:sz="4" w:space="0" w:color="000099"/>
              <w:left w:val="nil"/>
              <w:bottom w:val="single" w:sz="4" w:space="0" w:color="000099"/>
              <w:right w:val="nil"/>
            </w:tcBorders>
            <w:shd w:val="clear" w:color="auto" w:fill="auto"/>
            <w:noWrap/>
            <w:vAlign w:val="center"/>
            <w:hideMark/>
          </w:tcPr>
          <w:p w14:paraId="38E658F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902,852</w:t>
            </w:r>
          </w:p>
        </w:tc>
        <w:tc>
          <w:tcPr>
            <w:tcW w:w="1240" w:type="dxa"/>
            <w:gridSpan w:val="3"/>
            <w:tcBorders>
              <w:top w:val="single" w:sz="4" w:space="0" w:color="000099"/>
              <w:left w:val="nil"/>
              <w:bottom w:val="single" w:sz="4" w:space="0" w:color="000099"/>
              <w:right w:val="nil"/>
            </w:tcBorders>
            <w:shd w:val="clear" w:color="auto" w:fill="auto"/>
            <w:noWrap/>
            <w:vAlign w:val="center"/>
            <w:hideMark/>
          </w:tcPr>
          <w:p w14:paraId="38E658F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218,106</w:t>
            </w:r>
          </w:p>
        </w:tc>
        <w:tc>
          <w:tcPr>
            <w:tcW w:w="1240" w:type="dxa"/>
            <w:gridSpan w:val="2"/>
            <w:tcBorders>
              <w:top w:val="single" w:sz="4" w:space="0" w:color="000099"/>
              <w:left w:val="nil"/>
              <w:bottom w:val="single" w:sz="4" w:space="0" w:color="000099"/>
              <w:right w:val="nil"/>
            </w:tcBorders>
            <w:shd w:val="clear" w:color="auto" w:fill="auto"/>
            <w:noWrap/>
            <w:vAlign w:val="center"/>
            <w:hideMark/>
          </w:tcPr>
          <w:p w14:paraId="38E658F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218,106</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8F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436,211</w:t>
            </w:r>
          </w:p>
        </w:tc>
      </w:tr>
      <w:tr w:rsidR="00B0095F" w:rsidRPr="00B0095F" w14:paraId="38E6590A"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90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Telecom. Standardization Bureau</w:t>
            </w:r>
          </w:p>
        </w:tc>
        <w:tc>
          <w:tcPr>
            <w:tcW w:w="1340" w:type="dxa"/>
            <w:gridSpan w:val="3"/>
            <w:tcBorders>
              <w:top w:val="nil"/>
              <w:left w:val="nil"/>
              <w:bottom w:val="nil"/>
              <w:right w:val="nil"/>
            </w:tcBorders>
            <w:shd w:val="clear" w:color="auto" w:fill="auto"/>
            <w:noWrap/>
            <w:vAlign w:val="center"/>
            <w:hideMark/>
          </w:tcPr>
          <w:p w14:paraId="38E6590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205,896</w:t>
            </w:r>
          </w:p>
        </w:tc>
        <w:tc>
          <w:tcPr>
            <w:tcW w:w="1340" w:type="dxa"/>
            <w:gridSpan w:val="3"/>
            <w:tcBorders>
              <w:top w:val="nil"/>
              <w:left w:val="nil"/>
              <w:bottom w:val="nil"/>
              <w:right w:val="nil"/>
            </w:tcBorders>
            <w:shd w:val="clear" w:color="auto" w:fill="auto"/>
            <w:noWrap/>
            <w:vAlign w:val="center"/>
            <w:hideMark/>
          </w:tcPr>
          <w:p w14:paraId="38E6590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205,896</w:t>
            </w:r>
          </w:p>
        </w:tc>
        <w:tc>
          <w:tcPr>
            <w:tcW w:w="1340" w:type="dxa"/>
            <w:gridSpan w:val="3"/>
            <w:tcBorders>
              <w:top w:val="nil"/>
              <w:left w:val="nil"/>
              <w:bottom w:val="nil"/>
              <w:right w:val="nil"/>
            </w:tcBorders>
            <w:shd w:val="clear" w:color="auto" w:fill="auto"/>
            <w:noWrap/>
            <w:vAlign w:val="center"/>
            <w:hideMark/>
          </w:tcPr>
          <w:p w14:paraId="38E6590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411,792</w:t>
            </w:r>
          </w:p>
        </w:tc>
        <w:tc>
          <w:tcPr>
            <w:tcW w:w="1260" w:type="dxa"/>
            <w:gridSpan w:val="3"/>
            <w:tcBorders>
              <w:top w:val="nil"/>
              <w:left w:val="nil"/>
              <w:bottom w:val="nil"/>
              <w:right w:val="nil"/>
            </w:tcBorders>
            <w:shd w:val="clear" w:color="auto" w:fill="auto"/>
            <w:noWrap/>
            <w:vAlign w:val="center"/>
            <w:hideMark/>
          </w:tcPr>
          <w:p w14:paraId="38E6590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77,669</w:t>
            </w:r>
          </w:p>
        </w:tc>
        <w:tc>
          <w:tcPr>
            <w:tcW w:w="1260" w:type="dxa"/>
            <w:gridSpan w:val="2"/>
            <w:tcBorders>
              <w:top w:val="nil"/>
              <w:left w:val="nil"/>
              <w:bottom w:val="nil"/>
              <w:right w:val="nil"/>
            </w:tcBorders>
            <w:shd w:val="clear" w:color="auto" w:fill="auto"/>
            <w:noWrap/>
            <w:vAlign w:val="center"/>
            <w:hideMark/>
          </w:tcPr>
          <w:p w14:paraId="38E6590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77,669</w:t>
            </w:r>
          </w:p>
        </w:tc>
        <w:tc>
          <w:tcPr>
            <w:tcW w:w="1300" w:type="dxa"/>
            <w:gridSpan w:val="3"/>
            <w:tcBorders>
              <w:top w:val="nil"/>
              <w:left w:val="nil"/>
              <w:bottom w:val="nil"/>
              <w:right w:val="nil"/>
            </w:tcBorders>
            <w:shd w:val="clear" w:color="auto" w:fill="auto"/>
            <w:noWrap/>
            <w:vAlign w:val="center"/>
            <w:hideMark/>
          </w:tcPr>
          <w:p w14:paraId="38E6590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155,338</w:t>
            </w:r>
          </w:p>
        </w:tc>
        <w:tc>
          <w:tcPr>
            <w:tcW w:w="1240" w:type="dxa"/>
            <w:gridSpan w:val="3"/>
            <w:tcBorders>
              <w:top w:val="nil"/>
              <w:left w:val="nil"/>
              <w:bottom w:val="nil"/>
              <w:right w:val="nil"/>
            </w:tcBorders>
            <w:shd w:val="clear" w:color="auto" w:fill="auto"/>
            <w:noWrap/>
            <w:vAlign w:val="center"/>
            <w:hideMark/>
          </w:tcPr>
          <w:p w14:paraId="38E6590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49,382</w:t>
            </w:r>
          </w:p>
        </w:tc>
        <w:tc>
          <w:tcPr>
            <w:tcW w:w="1240" w:type="dxa"/>
            <w:gridSpan w:val="2"/>
            <w:tcBorders>
              <w:top w:val="nil"/>
              <w:left w:val="nil"/>
              <w:bottom w:val="nil"/>
              <w:right w:val="nil"/>
            </w:tcBorders>
            <w:shd w:val="clear" w:color="auto" w:fill="auto"/>
            <w:noWrap/>
            <w:vAlign w:val="center"/>
            <w:hideMark/>
          </w:tcPr>
          <w:p w14:paraId="38E6590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49,382</w:t>
            </w:r>
          </w:p>
        </w:tc>
        <w:tc>
          <w:tcPr>
            <w:tcW w:w="1340" w:type="dxa"/>
            <w:gridSpan w:val="3"/>
            <w:tcBorders>
              <w:top w:val="nil"/>
              <w:left w:val="nil"/>
              <w:bottom w:val="nil"/>
              <w:right w:val="nil"/>
            </w:tcBorders>
            <w:shd w:val="clear" w:color="auto" w:fill="auto"/>
            <w:noWrap/>
            <w:vAlign w:val="center"/>
            <w:hideMark/>
          </w:tcPr>
          <w:p w14:paraId="38E6590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98,765</w:t>
            </w:r>
          </w:p>
        </w:tc>
      </w:tr>
      <w:tr w:rsidR="00B0095F" w:rsidRPr="00B0095F" w14:paraId="38E65915" w14:textId="77777777" w:rsidTr="003F0642">
        <w:trPr>
          <w:gridAfter w:val="1"/>
          <w:wAfter w:w="386" w:type="dxa"/>
          <w:trHeight w:val="168"/>
        </w:trPr>
        <w:tc>
          <w:tcPr>
            <w:tcW w:w="3420" w:type="dxa"/>
            <w:gridSpan w:val="2"/>
            <w:tcBorders>
              <w:top w:val="single" w:sz="4" w:space="0" w:color="000099"/>
              <w:left w:val="nil"/>
              <w:bottom w:val="single" w:sz="4" w:space="0" w:color="000099"/>
              <w:right w:val="nil"/>
            </w:tcBorders>
            <w:shd w:val="clear" w:color="000000" w:fill="DCE6F1"/>
            <w:vAlign w:val="center"/>
            <w:hideMark/>
          </w:tcPr>
          <w:p w14:paraId="38E6590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Sub-Total ITU-T</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90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1,414,992</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90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1,414,992</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90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2,829,985</w:t>
            </w:r>
          </w:p>
        </w:tc>
        <w:tc>
          <w:tcPr>
            <w:tcW w:w="1260" w:type="dxa"/>
            <w:gridSpan w:val="3"/>
            <w:tcBorders>
              <w:top w:val="single" w:sz="4" w:space="0" w:color="000099"/>
              <w:left w:val="nil"/>
              <w:bottom w:val="single" w:sz="4" w:space="0" w:color="000099"/>
              <w:right w:val="nil"/>
            </w:tcBorders>
            <w:shd w:val="clear" w:color="000000" w:fill="DCE6F1"/>
            <w:noWrap/>
            <w:vAlign w:val="center"/>
            <w:hideMark/>
          </w:tcPr>
          <w:p w14:paraId="38E6590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529,095</w:t>
            </w:r>
          </w:p>
        </w:tc>
        <w:tc>
          <w:tcPr>
            <w:tcW w:w="1260" w:type="dxa"/>
            <w:gridSpan w:val="2"/>
            <w:tcBorders>
              <w:top w:val="single" w:sz="4" w:space="0" w:color="000099"/>
              <w:left w:val="nil"/>
              <w:bottom w:val="single" w:sz="4" w:space="0" w:color="000099"/>
              <w:right w:val="nil"/>
            </w:tcBorders>
            <w:shd w:val="clear" w:color="000000" w:fill="DCE6F1"/>
            <w:noWrap/>
            <w:vAlign w:val="center"/>
            <w:hideMark/>
          </w:tcPr>
          <w:p w14:paraId="38E6591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529,095</w:t>
            </w:r>
          </w:p>
        </w:tc>
        <w:tc>
          <w:tcPr>
            <w:tcW w:w="1300" w:type="dxa"/>
            <w:gridSpan w:val="3"/>
            <w:tcBorders>
              <w:top w:val="single" w:sz="4" w:space="0" w:color="000099"/>
              <w:left w:val="nil"/>
              <w:bottom w:val="single" w:sz="4" w:space="0" w:color="000099"/>
              <w:right w:val="nil"/>
            </w:tcBorders>
            <w:shd w:val="clear" w:color="000000" w:fill="DCE6F1"/>
            <w:noWrap/>
            <w:vAlign w:val="center"/>
            <w:hideMark/>
          </w:tcPr>
          <w:p w14:paraId="38E6591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1,058,189</w:t>
            </w:r>
          </w:p>
        </w:tc>
        <w:tc>
          <w:tcPr>
            <w:tcW w:w="1240" w:type="dxa"/>
            <w:gridSpan w:val="3"/>
            <w:tcBorders>
              <w:top w:val="single" w:sz="4" w:space="0" w:color="000099"/>
              <w:left w:val="nil"/>
              <w:bottom w:val="single" w:sz="4" w:space="0" w:color="000099"/>
              <w:right w:val="nil"/>
            </w:tcBorders>
            <w:shd w:val="clear" w:color="000000" w:fill="DCE6F1"/>
            <w:noWrap/>
            <w:vAlign w:val="center"/>
            <w:hideMark/>
          </w:tcPr>
          <w:p w14:paraId="38E6591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267,488</w:t>
            </w:r>
          </w:p>
        </w:tc>
        <w:tc>
          <w:tcPr>
            <w:tcW w:w="1240" w:type="dxa"/>
            <w:gridSpan w:val="2"/>
            <w:tcBorders>
              <w:top w:val="single" w:sz="4" w:space="0" w:color="000099"/>
              <w:left w:val="nil"/>
              <w:bottom w:val="single" w:sz="4" w:space="0" w:color="000099"/>
              <w:right w:val="nil"/>
            </w:tcBorders>
            <w:shd w:val="clear" w:color="000000" w:fill="DCE6F1"/>
            <w:noWrap/>
            <w:vAlign w:val="center"/>
            <w:hideMark/>
          </w:tcPr>
          <w:p w14:paraId="38E6591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267,488</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91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534,976</w:t>
            </w:r>
          </w:p>
        </w:tc>
      </w:tr>
      <w:tr w:rsidR="00B0095F" w:rsidRPr="00B0095F" w14:paraId="38E65920" w14:textId="77777777" w:rsidTr="003F0642">
        <w:trPr>
          <w:gridAfter w:val="1"/>
          <w:wAfter w:w="386" w:type="dxa"/>
          <w:trHeight w:val="72"/>
        </w:trPr>
        <w:tc>
          <w:tcPr>
            <w:tcW w:w="3420" w:type="dxa"/>
            <w:gridSpan w:val="2"/>
            <w:tcBorders>
              <w:top w:val="nil"/>
              <w:left w:val="nil"/>
              <w:bottom w:val="nil"/>
              <w:right w:val="nil"/>
            </w:tcBorders>
            <w:shd w:val="clear" w:color="auto" w:fill="auto"/>
            <w:vAlign w:val="center"/>
            <w:hideMark/>
          </w:tcPr>
          <w:p w14:paraId="38E6591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91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91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91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260" w:type="dxa"/>
            <w:gridSpan w:val="3"/>
            <w:tcBorders>
              <w:top w:val="nil"/>
              <w:left w:val="nil"/>
              <w:bottom w:val="nil"/>
              <w:right w:val="nil"/>
            </w:tcBorders>
            <w:shd w:val="clear" w:color="auto" w:fill="auto"/>
            <w:noWrap/>
            <w:vAlign w:val="center"/>
            <w:hideMark/>
          </w:tcPr>
          <w:p w14:paraId="38E6591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260" w:type="dxa"/>
            <w:gridSpan w:val="2"/>
            <w:tcBorders>
              <w:top w:val="nil"/>
              <w:left w:val="nil"/>
              <w:bottom w:val="nil"/>
              <w:right w:val="nil"/>
            </w:tcBorders>
            <w:shd w:val="clear" w:color="auto" w:fill="auto"/>
            <w:noWrap/>
            <w:vAlign w:val="center"/>
            <w:hideMark/>
          </w:tcPr>
          <w:p w14:paraId="38E6591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00" w:type="dxa"/>
            <w:gridSpan w:val="3"/>
            <w:tcBorders>
              <w:top w:val="nil"/>
              <w:left w:val="nil"/>
              <w:bottom w:val="nil"/>
              <w:right w:val="nil"/>
            </w:tcBorders>
            <w:shd w:val="clear" w:color="auto" w:fill="auto"/>
            <w:noWrap/>
            <w:vAlign w:val="center"/>
            <w:hideMark/>
          </w:tcPr>
          <w:p w14:paraId="38E6591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240" w:type="dxa"/>
            <w:gridSpan w:val="3"/>
            <w:tcBorders>
              <w:top w:val="nil"/>
              <w:left w:val="nil"/>
              <w:bottom w:val="nil"/>
              <w:right w:val="nil"/>
            </w:tcBorders>
            <w:shd w:val="clear" w:color="auto" w:fill="auto"/>
            <w:noWrap/>
            <w:vAlign w:val="center"/>
            <w:hideMark/>
          </w:tcPr>
          <w:p w14:paraId="38E6591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240" w:type="dxa"/>
            <w:gridSpan w:val="2"/>
            <w:tcBorders>
              <w:top w:val="nil"/>
              <w:left w:val="nil"/>
              <w:bottom w:val="nil"/>
              <w:right w:val="nil"/>
            </w:tcBorders>
            <w:shd w:val="clear" w:color="auto" w:fill="auto"/>
            <w:noWrap/>
            <w:vAlign w:val="center"/>
            <w:hideMark/>
          </w:tcPr>
          <w:p w14:paraId="38E6591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340" w:type="dxa"/>
            <w:gridSpan w:val="3"/>
            <w:tcBorders>
              <w:top w:val="nil"/>
              <w:left w:val="nil"/>
              <w:bottom w:val="nil"/>
              <w:right w:val="nil"/>
            </w:tcBorders>
            <w:shd w:val="clear" w:color="auto" w:fill="auto"/>
            <w:noWrap/>
            <w:vAlign w:val="center"/>
            <w:hideMark/>
          </w:tcPr>
          <w:p w14:paraId="38E6591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r>
      <w:tr w:rsidR="00B0095F" w:rsidRPr="00B0095F" w14:paraId="38E6592B" w14:textId="77777777" w:rsidTr="003F0642">
        <w:trPr>
          <w:gridAfter w:val="1"/>
          <w:wAfter w:w="386" w:type="dxa"/>
          <w:trHeight w:val="162"/>
        </w:trPr>
        <w:tc>
          <w:tcPr>
            <w:tcW w:w="3420" w:type="dxa"/>
            <w:gridSpan w:val="2"/>
            <w:tcBorders>
              <w:top w:val="nil"/>
              <w:left w:val="nil"/>
              <w:bottom w:val="nil"/>
              <w:right w:val="nil"/>
            </w:tcBorders>
            <w:shd w:val="clear" w:color="auto" w:fill="auto"/>
            <w:vAlign w:val="center"/>
            <w:hideMark/>
          </w:tcPr>
          <w:p w14:paraId="38E6592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WTDC World Telecom Development Conference</w:t>
            </w:r>
          </w:p>
        </w:tc>
        <w:tc>
          <w:tcPr>
            <w:tcW w:w="1340" w:type="dxa"/>
            <w:gridSpan w:val="3"/>
            <w:tcBorders>
              <w:top w:val="nil"/>
              <w:left w:val="nil"/>
              <w:bottom w:val="nil"/>
              <w:right w:val="nil"/>
            </w:tcBorders>
            <w:shd w:val="clear" w:color="auto" w:fill="auto"/>
            <w:noWrap/>
            <w:vAlign w:val="center"/>
            <w:hideMark/>
          </w:tcPr>
          <w:p w14:paraId="38E6592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943,730</w:t>
            </w:r>
          </w:p>
        </w:tc>
        <w:tc>
          <w:tcPr>
            <w:tcW w:w="1340" w:type="dxa"/>
            <w:gridSpan w:val="3"/>
            <w:tcBorders>
              <w:top w:val="nil"/>
              <w:left w:val="nil"/>
              <w:bottom w:val="nil"/>
              <w:right w:val="nil"/>
            </w:tcBorders>
            <w:shd w:val="clear" w:color="auto" w:fill="auto"/>
            <w:noWrap/>
            <w:vAlign w:val="center"/>
            <w:hideMark/>
          </w:tcPr>
          <w:p w14:paraId="38E6592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225,935</w:t>
            </w:r>
          </w:p>
        </w:tc>
        <w:tc>
          <w:tcPr>
            <w:tcW w:w="1340" w:type="dxa"/>
            <w:gridSpan w:val="3"/>
            <w:tcBorders>
              <w:top w:val="nil"/>
              <w:left w:val="nil"/>
              <w:bottom w:val="nil"/>
              <w:right w:val="nil"/>
            </w:tcBorders>
            <w:shd w:val="clear" w:color="auto" w:fill="auto"/>
            <w:noWrap/>
            <w:vAlign w:val="center"/>
            <w:hideMark/>
          </w:tcPr>
          <w:p w14:paraId="38E6592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1,169,665</w:t>
            </w:r>
          </w:p>
        </w:tc>
        <w:tc>
          <w:tcPr>
            <w:tcW w:w="1260" w:type="dxa"/>
            <w:gridSpan w:val="3"/>
            <w:tcBorders>
              <w:top w:val="nil"/>
              <w:left w:val="nil"/>
              <w:bottom w:val="nil"/>
              <w:right w:val="nil"/>
            </w:tcBorders>
            <w:shd w:val="clear" w:color="auto" w:fill="auto"/>
            <w:noWrap/>
            <w:vAlign w:val="center"/>
            <w:hideMark/>
          </w:tcPr>
          <w:p w14:paraId="38E6592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410,300</w:t>
            </w:r>
          </w:p>
        </w:tc>
        <w:tc>
          <w:tcPr>
            <w:tcW w:w="1260" w:type="dxa"/>
            <w:gridSpan w:val="2"/>
            <w:tcBorders>
              <w:top w:val="nil"/>
              <w:left w:val="nil"/>
              <w:bottom w:val="nil"/>
              <w:right w:val="nil"/>
            </w:tcBorders>
            <w:shd w:val="clear" w:color="auto" w:fill="auto"/>
            <w:noWrap/>
            <w:vAlign w:val="center"/>
            <w:hideMark/>
          </w:tcPr>
          <w:p w14:paraId="38E6592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86,163</w:t>
            </w:r>
          </w:p>
        </w:tc>
        <w:tc>
          <w:tcPr>
            <w:tcW w:w="1300" w:type="dxa"/>
            <w:gridSpan w:val="3"/>
            <w:tcBorders>
              <w:top w:val="nil"/>
              <w:left w:val="nil"/>
              <w:bottom w:val="nil"/>
              <w:right w:val="nil"/>
            </w:tcBorders>
            <w:shd w:val="clear" w:color="auto" w:fill="auto"/>
            <w:noWrap/>
            <w:vAlign w:val="center"/>
            <w:hideMark/>
          </w:tcPr>
          <w:p w14:paraId="38E6592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496,463</w:t>
            </w:r>
          </w:p>
        </w:tc>
        <w:tc>
          <w:tcPr>
            <w:tcW w:w="1240" w:type="dxa"/>
            <w:gridSpan w:val="3"/>
            <w:tcBorders>
              <w:top w:val="nil"/>
              <w:left w:val="nil"/>
              <w:bottom w:val="nil"/>
              <w:right w:val="nil"/>
            </w:tcBorders>
            <w:shd w:val="clear" w:color="auto" w:fill="auto"/>
            <w:noWrap/>
            <w:vAlign w:val="center"/>
            <w:hideMark/>
          </w:tcPr>
          <w:p w14:paraId="38E6592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246,912</w:t>
            </w:r>
          </w:p>
        </w:tc>
        <w:tc>
          <w:tcPr>
            <w:tcW w:w="1240" w:type="dxa"/>
            <w:gridSpan w:val="2"/>
            <w:tcBorders>
              <w:top w:val="nil"/>
              <w:left w:val="nil"/>
              <w:bottom w:val="nil"/>
              <w:right w:val="nil"/>
            </w:tcBorders>
            <w:shd w:val="clear" w:color="auto" w:fill="auto"/>
            <w:noWrap/>
            <w:vAlign w:val="center"/>
            <w:hideMark/>
          </w:tcPr>
          <w:p w14:paraId="38E6592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20,576</w:t>
            </w:r>
          </w:p>
        </w:tc>
        <w:tc>
          <w:tcPr>
            <w:tcW w:w="1340" w:type="dxa"/>
            <w:gridSpan w:val="3"/>
            <w:tcBorders>
              <w:top w:val="nil"/>
              <w:left w:val="nil"/>
              <w:bottom w:val="nil"/>
              <w:right w:val="nil"/>
            </w:tcBorders>
            <w:shd w:val="clear" w:color="auto" w:fill="auto"/>
            <w:noWrap/>
            <w:vAlign w:val="center"/>
            <w:hideMark/>
          </w:tcPr>
          <w:p w14:paraId="38E6592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267,488</w:t>
            </w:r>
          </w:p>
        </w:tc>
      </w:tr>
      <w:tr w:rsidR="00B0095F" w:rsidRPr="00B0095F" w14:paraId="38E65936"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92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RPM - ARB</w:t>
            </w:r>
          </w:p>
        </w:tc>
        <w:tc>
          <w:tcPr>
            <w:tcW w:w="1340" w:type="dxa"/>
            <w:gridSpan w:val="3"/>
            <w:tcBorders>
              <w:top w:val="nil"/>
              <w:left w:val="nil"/>
              <w:bottom w:val="nil"/>
              <w:right w:val="nil"/>
            </w:tcBorders>
            <w:shd w:val="clear" w:color="auto" w:fill="auto"/>
            <w:noWrap/>
            <w:vAlign w:val="center"/>
            <w:hideMark/>
          </w:tcPr>
          <w:p w14:paraId="38E6592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92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92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60" w:type="dxa"/>
            <w:gridSpan w:val="3"/>
            <w:tcBorders>
              <w:top w:val="nil"/>
              <w:left w:val="nil"/>
              <w:bottom w:val="nil"/>
              <w:right w:val="nil"/>
            </w:tcBorders>
            <w:shd w:val="clear" w:color="auto" w:fill="auto"/>
            <w:noWrap/>
            <w:vAlign w:val="center"/>
            <w:hideMark/>
          </w:tcPr>
          <w:p w14:paraId="38E6593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60" w:type="dxa"/>
            <w:gridSpan w:val="2"/>
            <w:tcBorders>
              <w:top w:val="nil"/>
              <w:left w:val="nil"/>
              <w:bottom w:val="nil"/>
              <w:right w:val="nil"/>
            </w:tcBorders>
            <w:shd w:val="clear" w:color="auto" w:fill="auto"/>
            <w:noWrap/>
            <w:vAlign w:val="center"/>
            <w:hideMark/>
          </w:tcPr>
          <w:p w14:paraId="38E6593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00" w:type="dxa"/>
            <w:gridSpan w:val="3"/>
            <w:tcBorders>
              <w:top w:val="nil"/>
              <w:left w:val="nil"/>
              <w:bottom w:val="nil"/>
              <w:right w:val="nil"/>
            </w:tcBorders>
            <w:shd w:val="clear" w:color="auto" w:fill="auto"/>
            <w:noWrap/>
            <w:vAlign w:val="center"/>
            <w:hideMark/>
          </w:tcPr>
          <w:p w14:paraId="38E6593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40" w:type="dxa"/>
            <w:gridSpan w:val="3"/>
            <w:tcBorders>
              <w:top w:val="nil"/>
              <w:left w:val="nil"/>
              <w:bottom w:val="nil"/>
              <w:right w:val="nil"/>
            </w:tcBorders>
            <w:shd w:val="clear" w:color="auto" w:fill="auto"/>
            <w:noWrap/>
            <w:vAlign w:val="center"/>
            <w:hideMark/>
          </w:tcPr>
          <w:p w14:paraId="38E6593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240" w:type="dxa"/>
            <w:gridSpan w:val="2"/>
            <w:tcBorders>
              <w:top w:val="nil"/>
              <w:left w:val="nil"/>
              <w:bottom w:val="nil"/>
              <w:right w:val="nil"/>
            </w:tcBorders>
            <w:shd w:val="clear" w:color="auto" w:fill="auto"/>
            <w:noWrap/>
            <w:vAlign w:val="center"/>
            <w:hideMark/>
          </w:tcPr>
          <w:p w14:paraId="38E6593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c>
          <w:tcPr>
            <w:tcW w:w="1340" w:type="dxa"/>
            <w:gridSpan w:val="3"/>
            <w:tcBorders>
              <w:top w:val="nil"/>
              <w:left w:val="nil"/>
              <w:bottom w:val="nil"/>
              <w:right w:val="nil"/>
            </w:tcBorders>
            <w:shd w:val="clear" w:color="auto" w:fill="auto"/>
            <w:noWrap/>
            <w:vAlign w:val="center"/>
            <w:hideMark/>
          </w:tcPr>
          <w:p w14:paraId="38E6593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0</w:t>
            </w:r>
          </w:p>
        </w:tc>
      </w:tr>
      <w:tr w:rsidR="00B0095F" w:rsidRPr="00B0095F" w14:paraId="38E65941"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93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Telecom. Development study groups</w:t>
            </w:r>
          </w:p>
        </w:tc>
        <w:tc>
          <w:tcPr>
            <w:tcW w:w="1340" w:type="dxa"/>
            <w:gridSpan w:val="3"/>
            <w:tcBorders>
              <w:top w:val="nil"/>
              <w:left w:val="nil"/>
              <w:bottom w:val="nil"/>
              <w:right w:val="nil"/>
            </w:tcBorders>
            <w:shd w:val="clear" w:color="auto" w:fill="auto"/>
            <w:noWrap/>
            <w:vAlign w:val="center"/>
            <w:hideMark/>
          </w:tcPr>
          <w:p w14:paraId="38E6593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674,908</w:t>
            </w:r>
          </w:p>
        </w:tc>
        <w:tc>
          <w:tcPr>
            <w:tcW w:w="1340" w:type="dxa"/>
            <w:gridSpan w:val="3"/>
            <w:tcBorders>
              <w:top w:val="nil"/>
              <w:left w:val="nil"/>
              <w:bottom w:val="nil"/>
              <w:right w:val="nil"/>
            </w:tcBorders>
            <w:shd w:val="clear" w:color="auto" w:fill="auto"/>
            <w:noWrap/>
            <w:vAlign w:val="center"/>
            <w:hideMark/>
          </w:tcPr>
          <w:p w14:paraId="38E6593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674,908</w:t>
            </w:r>
          </w:p>
        </w:tc>
        <w:tc>
          <w:tcPr>
            <w:tcW w:w="1340" w:type="dxa"/>
            <w:gridSpan w:val="3"/>
            <w:tcBorders>
              <w:top w:val="nil"/>
              <w:left w:val="nil"/>
              <w:bottom w:val="nil"/>
              <w:right w:val="nil"/>
            </w:tcBorders>
            <w:shd w:val="clear" w:color="auto" w:fill="auto"/>
            <w:noWrap/>
            <w:vAlign w:val="center"/>
            <w:hideMark/>
          </w:tcPr>
          <w:p w14:paraId="38E6593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1,349,816</w:t>
            </w:r>
          </w:p>
        </w:tc>
        <w:tc>
          <w:tcPr>
            <w:tcW w:w="1260" w:type="dxa"/>
            <w:gridSpan w:val="3"/>
            <w:tcBorders>
              <w:top w:val="nil"/>
              <w:left w:val="nil"/>
              <w:bottom w:val="nil"/>
              <w:right w:val="nil"/>
            </w:tcBorders>
            <w:shd w:val="clear" w:color="auto" w:fill="auto"/>
            <w:noWrap/>
            <w:vAlign w:val="center"/>
            <w:hideMark/>
          </w:tcPr>
          <w:p w14:paraId="38E6593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295,416</w:t>
            </w:r>
          </w:p>
        </w:tc>
        <w:tc>
          <w:tcPr>
            <w:tcW w:w="1260" w:type="dxa"/>
            <w:gridSpan w:val="2"/>
            <w:tcBorders>
              <w:top w:val="nil"/>
              <w:left w:val="nil"/>
              <w:bottom w:val="nil"/>
              <w:right w:val="nil"/>
            </w:tcBorders>
            <w:shd w:val="clear" w:color="auto" w:fill="auto"/>
            <w:noWrap/>
            <w:vAlign w:val="center"/>
            <w:hideMark/>
          </w:tcPr>
          <w:p w14:paraId="38E6593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295,416</w:t>
            </w:r>
          </w:p>
        </w:tc>
        <w:tc>
          <w:tcPr>
            <w:tcW w:w="1300" w:type="dxa"/>
            <w:gridSpan w:val="3"/>
            <w:tcBorders>
              <w:top w:val="nil"/>
              <w:left w:val="nil"/>
              <w:bottom w:val="nil"/>
              <w:right w:val="nil"/>
            </w:tcBorders>
            <w:shd w:val="clear" w:color="auto" w:fill="auto"/>
            <w:noWrap/>
            <w:vAlign w:val="center"/>
            <w:hideMark/>
          </w:tcPr>
          <w:p w14:paraId="38E6593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590,832</w:t>
            </w:r>
          </w:p>
        </w:tc>
        <w:tc>
          <w:tcPr>
            <w:tcW w:w="1240" w:type="dxa"/>
            <w:gridSpan w:val="3"/>
            <w:tcBorders>
              <w:top w:val="nil"/>
              <w:left w:val="nil"/>
              <w:bottom w:val="nil"/>
              <w:right w:val="nil"/>
            </w:tcBorders>
            <w:shd w:val="clear" w:color="auto" w:fill="auto"/>
            <w:noWrap/>
            <w:vAlign w:val="center"/>
            <w:hideMark/>
          </w:tcPr>
          <w:p w14:paraId="38E6593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16,461</w:t>
            </w:r>
          </w:p>
        </w:tc>
        <w:tc>
          <w:tcPr>
            <w:tcW w:w="1240" w:type="dxa"/>
            <w:gridSpan w:val="2"/>
            <w:tcBorders>
              <w:top w:val="nil"/>
              <w:left w:val="nil"/>
              <w:bottom w:val="nil"/>
              <w:right w:val="nil"/>
            </w:tcBorders>
            <w:shd w:val="clear" w:color="auto" w:fill="auto"/>
            <w:noWrap/>
            <w:vAlign w:val="center"/>
            <w:hideMark/>
          </w:tcPr>
          <w:p w14:paraId="38E6593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16,461</w:t>
            </w:r>
          </w:p>
        </w:tc>
        <w:tc>
          <w:tcPr>
            <w:tcW w:w="1340" w:type="dxa"/>
            <w:gridSpan w:val="3"/>
            <w:tcBorders>
              <w:top w:val="nil"/>
              <w:left w:val="nil"/>
              <w:bottom w:val="nil"/>
              <w:right w:val="nil"/>
            </w:tcBorders>
            <w:shd w:val="clear" w:color="auto" w:fill="auto"/>
            <w:noWrap/>
            <w:vAlign w:val="center"/>
            <w:hideMark/>
          </w:tcPr>
          <w:p w14:paraId="38E6594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32,922</w:t>
            </w:r>
          </w:p>
        </w:tc>
      </w:tr>
      <w:tr w:rsidR="00B0095F" w:rsidRPr="00B0095F" w14:paraId="38E6594C"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94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Telecom. Development Advisory Group</w:t>
            </w:r>
          </w:p>
        </w:tc>
        <w:tc>
          <w:tcPr>
            <w:tcW w:w="1340" w:type="dxa"/>
            <w:gridSpan w:val="3"/>
            <w:tcBorders>
              <w:top w:val="nil"/>
              <w:left w:val="nil"/>
              <w:bottom w:val="nil"/>
              <w:right w:val="nil"/>
            </w:tcBorders>
            <w:shd w:val="clear" w:color="auto" w:fill="auto"/>
            <w:noWrap/>
            <w:vAlign w:val="center"/>
            <w:hideMark/>
          </w:tcPr>
          <w:p w14:paraId="38E6594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200,190</w:t>
            </w:r>
          </w:p>
        </w:tc>
        <w:tc>
          <w:tcPr>
            <w:tcW w:w="1340" w:type="dxa"/>
            <w:gridSpan w:val="3"/>
            <w:tcBorders>
              <w:top w:val="nil"/>
              <w:left w:val="nil"/>
              <w:bottom w:val="nil"/>
              <w:right w:val="nil"/>
            </w:tcBorders>
            <w:shd w:val="clear" w:color="auto" w:fill="auto"/>
            <w:noWrap/>
            <w:vAlign w:val="center"/>
            <w:hideMark/>
          </w:tcPr>
          <w:p w14:paraId="38E6594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108,674</w:t>
            </w:r>
          </w:p>
        </w:tc>
        <w:tc>
          <w:tcPr>
            <w:tcW w:w="1340" w:type="dxa"/>
            <w:gridSpan w:val="3"/>
            <w:tcBorders>
              <w:top w:val="nil"/>
              <w:left w:val="nil"/>
              <w:bottom w:val="nil"/>
              <w:right w:val="nil"/>
            </w:tcBorders>
            <w:shd w:val="clear" w:color="auto" w:fill="auto"/>
            <w:noWrap/>
            <w:vAlign w:val="center"/>
            <w:hideMark/>
          </w:tcPr>
          <w:p w14:paraId="38E6594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308,864</w:t>
            </w:r>
          </w:p>
        </w:tc>
        <w:tc>
          <w:tcPr>
            <w:tcW w:w="1260" w:type="dxa"/>
            <w:gridSpan w:val="3"/>
            <w:tcBorders>
              <w:top w:val="nil"/>
              <w:left w:val="nil"/>
              <w:bottom w:val="nil"/>
              <w:right w:val="nil"/>
            </w:tcBorders>
            <w:shd w:val="clear" w:color="auto" w:fill="auto"/>
            <w:noWrap/>
            <w:vAlign w:val="center"/>
            <w:hideMark/>
          </w:tcPr>
          <w:p w14:paraId="38E6594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82,060</w:t>
            </w:r>
          </w:p>
        </w:tc>
        <w:tc>
          <w:tcPr>
            <w:tcW w:w="1260" w:type="dxa"/>
            <w:gridSpan w:val="2"/>
            <w:tcBorders>
              <w:top w:val="nil"/>
              <w:left w:val="nil"/>
              <w:bottom w:val="nil"/>
              <w:right w:val="nil"/>
            </w:tcBorders>
            <w:shd w:val="clear" w:color="auto" w:fill="auto"/>
            <w:noWrap/>
            <w:vAlign w:val="center"/>
            <w:hideMark/>
          </w:tcPr>
          <w:p w14:paraId="38E6594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45,133</w:t>
            </w:r>
          </w:p>
        </w:tc>
        <w:tc>
          <w:tcPr>
            <w:tcW w:w="1300" w:type="dxa"/>
            <w:gridSpan w:val="3"/>
            <w:tcBorders>
              <w:top w:val="nil"/>
              <w:left w:val="nil"/>
              <w:bottom w:val="nil"/>
              <w:right w:val="nil"/>
            </w:tcBorders>
            <w:shd w:val="clear" w:color="auto" w:fill="auto"/>
            <w:noWrap/>
            <w:vAlign w:val="center"/>
            <w:hideMark/>
          </w:tcPr>
          <w:p w14:paraId="38E6594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127,193</w:t>
            </w:r>
          </w:p>
        </w:tc>
        <w:tc>
          <w:tcPr>
            <w:tcW w:w="1240" w:type="dxa"/>
            <w:gridSpan w:val="3"/>
            <w:tcBorders>
              <w:top w:val="nil"/>
              <w:left w:val="nil"/>
              <w:bottom w:val="nil"/>
              <w:right w:val="nil"/>
            </w:tcBorders>
            <w:shd w:val="clear" w:color="auto" w:fill="auto"/>
            <w:noWrap/>
            <w:vAlign w:val="center"/>
            <w:hideMark/>
          </w:tcPr>
          <w:p w14:paraId="38E6594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4,115</w:t>
            </w:r>
          </w:p>
        </w:tc>
        <w:tc>
          <w:tcPr>
            <w:tcW w:w="1240" w:type="dxa"/>
            <w:gridSpan w:val="2"/>
            <w:tcBorders>
              <w:top w:val="nil"/>
              <w:left w:val="nil"/>
              <w:bottom w:val="nil"/>
              <w:right w:val="nil"/>
            </w:tcBorders>
            <w:shd w:val="clear" w:color="auto" w:fill="auto"/>
            <w:noWrap/>
            <w:vAlign w:val="center"/>
            <w:hideMark/>
          </w:tcPr>
          <w:p w14:paraId="38E6594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4,938</w:t>
            </w:r>
          </w:p>
        </w:tc>
        <w:tc>
          <w:tcPr>
            <w:tcW w:w="1340" w:type="dxa"/>
            <w:gridSpan w:val="3"/>
            <w:tcBorders>
              <w:top w:val="nil"/>
              <w:left w:val="nil"/>
              <w:bottom w:val="nil"/>
              <w:right w:val="nil"/>
            </w:tcBorders>
            <w:shd w:val="clear" w:color="auto" w:fill="auto"/>
            <w:noWrap/>
            <w:vAlign w:val="center"/>
            <w:hideMark/>
          </w:tcPr>
          <w:p w14:paraId="38E6594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9,053</w:t>
            </w:r>
          </w:p>
        </w:tc>
      </w:tr>
      <w:tr w:rsidR="00B0095F" w:rsidRPr="00B0095F" w14:paraId="38E65957"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94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Projects</w:t>
            </w:r>
          </w:p>
        </w:tc>
        <w:tc>
          <w:tcPr>
            <w:tcW w:w="1340" w:type="dxa"/>
            <w:gridSpan w:val="3"/>
            <w:tcBorders>
              <w:top w:val="nil"/>
              <w:left w:val="nil"/>
              <w:bottom w:val="nil"/>
              <w:right w:val="nil"/>
            </w:tcBorders>
            <w:shd w:val="clear" w:color="auto" w:fill="auto"/>
            <w:noWrap/>
            <w:vAlign w:val="center"/>
            <w:hideMark/>
          </w:tcPr>
          <w:p w14:paraId="38E6594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833,062</w:t>
            </w:r>
          </w:p>
        </w:tc>
        <w:tc>
          <w:tcPr>
            <w:tcW w:w="1340" w:type="dxa"/>
            <w:gridSpan w:val="3"/>
            <w:tcBorders>
              <w:top w:val="nil"/>
              <w:left w:val="nil"/>
              <w:bottom w:val="nil"/>
              <w:right w:val="nil"/>
            </w:tcBorders>
            <w:shd w:val="clear" w:color="auto" w:fill="auto"/>
            <w:noWrap/>
            <w:vAlign w:val="center"/>
            <w:hideMark/>
          </w:tcPr>
          <w:p w14:paraId="38E6594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833,062</w:t>
            </w:r>
          </w:p>
        </w:tc>
        <w:tc>
          <w:tcPr>
            <w:tcW w:w="1340" w:type="dxa"/>
            <w:gridSpan w:val="3"/>
            <w:tcBorders>
              <w:top w:val="nil"/>
              <w:left w:val="nil"/>
              <w:bottom w:val="nil"/>
              <w:right w:val="nil"/>
            </w:tcBorders>
            <w:shd w:val="clear" w:color="auto" w:fill="auto"/>
            <w:noWrap/>
            <w:vAlign w:val="center"/>
            <w:hideMark/>
          </w:tcPr>
          <w:p w14:paraId="38E6595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1,666,124</w:t>
            </w:r>
          </w:p>
        </w:tc>
        <w:tc>
          <w:tcPr>
            <w:tcW w:w="1260" w:type="dxa"/>
            <w:gridSpan w:val="3"/>
            <w:tcBorders>
              <w:top w:val="nil"/>
              <w:left w:val="nil"/>
              <w:bottom w:val="nil"/>
              <w:right w:val="nil"/>
            </w:tcBorders>
            <w:shd w:val="clear" w:color="auto" w:fill="auto"/>
            <w:noWrap/>
            <w:vAlign w:val="center"/>
            <w:hideMark/>
          </w:tcPr>
          <w:p w14:paraId="38E6595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334,848</w:t>
            </w:r>
          </w:p>
        </w:tc>
        <w:tc>
          <w:tcPr>
            <w:tcW w:w="1260" w:type="dxa"/>
            <w:gridSpan w:val="2"/>
            <w:tcBorders>
              <w:top w:val="nil"/>
              <w:left w:val="nil"/>
              <w:bottom w:val="nil"/>
              <w:right w:val="nil"/>
            </w:tcBorders>
            <w:shd w:val="clear" w:color="auto" w:fill="auto"/>
            <w:noWrap/>
            <w:vAlign w:val="center"/>
            <w:hideMark/>
          </w:tcPr>
          <w:p w14:paraId="38E6595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334,848</w:t>
            </w:r>
          </w:p>
        </w:tc>
        <w:tc>
          <w:tcPr>
            <w:tcW w:w="1300" w:type="dxa"/>
            <w:gridSpan w:val="3"/>
            <w:tcBorders>
              <w:top w:val="nil"/>
              <w:left w:val="nil"/>
              <w:bottom w:val="nil"/>
              <w:right w:val="nil"/>
            </w:tcBorders>
            <w:shd w:val="clear" w:color="auto" w:fill="auto"/>
            <w:noWrap/>
            <w:vAlign w:val="center"/>
            <w:hideMark/>
          </w:tcPr>
          <w:p w14:paraId="38E6595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669,696</w:t>
            </w:r>
          </w:p>
        </w:tc>
        <w:tc>
          <w:tcPr>
            <w:tcW w:w="1240" w:type="dxa"/>
            <w:gridSpan w:val="3"/>
            <w:tcBorders>
              <w:top w:val="nil"/>
              <w:left w:val="nil"/>
              <w:bottom w:val="nil"/>
              <w:right w:val="nil"/>
            </w:tcBorders>
            <w:shd w:val="clear" w:color="auto" w:fill="auto"/>
            <w:noWrap/>
            <w:vAlign w:val="center"/>
            <w:hideMark/>
          </w:tcPr>
          <w:p w14:paraId="38E6595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106,995</w:t>
            </w:r>
          </w:p>
        </w:tc>
        <w:tc>
          <w:tcPr>
            <w:tcW w:w="1240" w:type="dxa"/>
            <w:gridSpan w:val="2"/>
            <w:tcBorders>
              <w:top w:val="nil"/>
              <w:left w:val="nil"/>
              <w:bottom w:val="nil"/>
              <w:right w:val="nil"/>
            </w:tcBorders>
            <w:shd w:val="clear" w:color="auto" w:fill="auto"/>
            <w:noWrap/>
            <w:vAlign w:val="center"/>
            <w:hideMark/>
          </w:tcPr>
          <w:p w14:paraId="38E6595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113,168</w:t>
            </w:r>
          </w:p>
        </w:tc>
        <w:tc>
          <w:tcPr>
            <w:tcW w:w="1340" w:type="dxa"/>
            <w:gridSpan w:val="3"/>
            <w:tcBorders>
              <w:top w:val="nil"/>
              <w:left w:val="nil"/>
              <w:bottom w:val="nil"/>
              <w:right w:val="nil"/>
            </w:tcBorders>
            <w:shd w:val="clear" w:color="auto" w:fill="auto"/>
            <w:noWrap/>
            <w:vAlign w:val="center"/>
            <w:hideMark/>
          </w:tcPr>
          <w:p w14:paraId="38E6595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220,163</w:t>
            </w:r>
          </w:p>
        </w:tc>
      </w:tr>
      <w:tr w:rsidR="00B0095F" w:rsidRPr="00B0095F" w14:paraId="38E65962" w14:textId="77777777" w:rsidTr="003F0642">
        <w:trPr>
          <w:gridAfter w:val="1"/>
          <w:wAfter w:w="386" w:type="dxa"/>
          <w:trHeight w:val="168"/>
        </w:trPr>
        <w:tc>
          <w:tcPr>
            <w:tcW w:w="3420" w:type="dxa"/>
            <w:gridSpan w:val="2"/>
            <w:tcBorders>
              <w:top w:val="nil"/>
              <w:left w:val="nil"/>
              <w:bottom w:val="nil"/>
              <w:right w:val="nil"/>
            </w:tcBorders>
            <w:shd w:val="clear" w:color="auto" w:fill="auto"/>
            <w:vAlign w:val="center"/>
            <w:hideMark/>
          </w:tcPr>
          <w:p w14:paraId="38E6595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ITU-D Publications</w:t>
            </w:r>
          </w:p>
        </w:tc>
        <w:tc>
          <w:tcPr>
            <w:tcW w:w="1340" w:type="dxa"/>
            <w:gridSpan w:val="3"/>
            <w:tcBorders>
              <w:top w:val="nil"/>
              <w:left w:val="nil"/>
              <w:bottom w:val="nil"/>
              <w:right w:val="nil"/>
            </w:tcBorders>
            <w:shd w:val="clear" w:color="auto" w:fill="auto"/>
            <w:noWrap/>
            <w:vAlign w:val="center"/>
            <w:hideMark/>
          </w:tcPr>
          <w:p w14:paraId="38E6595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179,594</w:t>
            </w:r>
          </w:p>
        </w:tc>
        <w:tc>
          <w:tcPr>
            <w:tcW w:w="1340" w:type="dxa"/>
            <w:gridSpan w:val="3"/>
            <w:tcBorders>
              <w:top w:val="nil"/>
              <w:left w:val="nil"/>
              <w:bottom w:val="nil"/>
              <w:right w:val="nil"/>
            </w:tcBorders>
            <w:shd w:val="clear" w:color="auto" w:fill="auto"/>
            <w:noWrap/>
            <w:vAlign w:val="center"/>
            <w:hideMark/>
          </w:tcPr>
          <w:p w14:paraId="38E6595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179,594</w:t>
            </w:r>
          </w:p>
        </w:tc>
        <w:tc>
          <w:tcPr>
            <w:tcW w:w="1340" w:type="dxa"/>
            <w:gridSpan w:val="3"/>
            <w:tcBorders>
              <w:top w:val="nil"/>
              <w:left w:val="nil"/>
              <w:bottom w:val="nil"/>
              <w:right w:val="nil"/>
            </w:tcBorders>
            <w:shd w:val="clear" w:color="auto" w:fill="auto"/>
            <w:noWrap/>
            <w:vAlign w:val="center"/>
            <w:hideMark/>
          </w:tcPr>
          <w:p w14:paraId="38E6595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359,188</w:t>
            </w:r>
          </w:p>
        </w:tc>
        <w:tc>
          <w:tcPr>
            <w:tcW w:w="1260" w:type="dxa"/>
            <w:gridSpan w:val="3"/>
            <w:tcBorders>
              <w:top w:val="nil"/>
              <w:left w:val="nil"/>
              <w:bottom w:val="nil"/>
              <w:right w:val="nil"/>
            </w:tcBorders>
            <w:shd w:val="clear" w:color="auto" w:fill="auto"/>
            <w:noWrap/>
            <w:vAlign w:val="center"/>
            <w:hideMark/>
          </w:tcPr>
          <w:p w14:paraId="38E6595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78,778</w:t>
            </w:r>
          </w:p>
        </w:tc>
        <w:tc>
          <w:tcPr>
            <w:tcW w:w="1260" w:type="dxa"/>
            <w:gridSpan w:val="2"/>
            <w:tcBorders>
              <w:top w:val="nil"/>
              <w:left w:val="nil"/>
              <w:bottom w:val="nil"/>
              <w:right w:val="nil"/>
            </w:tcBorders>
            <w:shd w:val="clear" w:color="auto" w:fill="auto"/>
            <w:noWrap/>
            <w:vAlign w:val="center"/>
            <w:hideMark/>
          </w:tcPr>
          <w:p w14:paraId="38E6595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78,778</w:t>
            </w:r>
          </w:p>
        </w:tc>
        <w:tc>
          <w:tcPr>
            <w:tcW w:w="1300" w:type="dxa"/>
            <w:gridSpan w:val="3"/>
            <w:tcBorders>
              <w:top w:val="nil"/>
              <w:left w:val="nil"/>
              <w:bottom w:val="nil"/>
              <w:right w:val="nil"/>
            </w:tcBorders>
            <w:shd w:val="clear" w:color="auto" w:fill="auto"/>
            <w:noWrap/>
            <w:vAlign w:val="center"/>
            <w:hideMark/>
          </w:tcPr>
          <w:p w14:paraId="38E6595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157,555</w:t>
            </w:r>
          </w:p>
        </w:tc>
        <w:tc>
          <w:tcPr>
            <w:tcW w:w="1240" w:type="dxa"/>
            <w:gridSpan w:val="3"/>
            <w:tcBorders>
              <w:top w:val="nil"/>
              <w:left w:val="nil"/>
              <w:bottom w:val="nil"/>
              <w:right w:val="nil"/>
            </w:tcBorders>
            <w:shd w:val="clear" w:color="auto" w:fill="auto"/>
            <w:noWrap/>
            <w:vAlign w:val="center"/>
            <w:hideMark/>
          </w:tcPr>
          <w:p w14:paraId="38E6595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92,592</w:t>
            </w:r>
          </w:p>
        </w:tc>
        <w:tc>
          <w:tcPr>
            <w:tcW w:w="1240" w:type="dxa"/>
            <w:gridSpan w:val="2"/>
            <w:tcBorders>
              <w:top w:val="nil"/>
              <w:left w:val="nil"/>
              <w:bottom w:val="nil"/>
              <w:right w:val="nil"/>
            </w:tcBorders>
            <w:shd w:val="clear" w:color="auto" w:fill="auto"/>
            <w:noWrap/>
            <w:vAlign w:val="center"/>
            <w:hideMark/>
          </w:tcPr>
          <w:p w14:paraId="38E6596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92,592</w:t>
            </w:r>
          </w:p>
        </w:tc>
        <w:tc>
          <w:tcPr>
            <w:tcW w:w="1340" w:type="dxa"/>
            <w:gridSpan w:val="3"/>
            <w:tcBorders>
              <w:top w:val="nil"/>
              <w:left w:val="nil"/>
              <w:bottom w:val="nil"/>
              <w:right w:val="nil"/>
            </w:tcBorders>
            <w:shd w:val="clear" w:color="auto" w:fill="auto"/>
            <w:noWrap/>
            <w:vAlign w:val="center"/>
            <w:hideMark/>
          </w:tcPr>
          <w:p w14:paraId="38E6596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185,184</w:t>
            </w:r>
          </w:p>
        </w:tc>
      </w:tr>
      <w:tr w:rsidR="00B0095F" w:rsidRPr="00B0095F" w14:paraId="38E6596D" w14:textId="77777777" w:rsidTr="003F0642">
        <w:trPr>
          <w:gridAfter w:val="1"/>
          <w:wAfter w:w="386" w:type="dxa"/>
          <w:trHeight w:val="204"/>
        </w:trPr>
        <w:tc>
          <w:tcPr>
            <w:tcW w:w="3420" w:type="dxa"/>
            <w:gridSpan w:val="2"/>
            <w:tcBorders>
              <w:top w:val="single" w:sz="4" w:space="0" w:color="000099"/>
              <w:left w:val="nil"/>
              <w:bottom w:val="single" w:sz="4" w:space="0" w:color="000099"/>
              <w:right w:val="nil"/>
            </w:tcBorders>
            <w:shd w:val="clear" w:color="auto" w:fill="auto"/>
            <w:vAlign w:val="center"/>
            <w:hideMark/>
          </w:tcPr>
          <w:p w14:paraId="38E6596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Total ITU-D Outputs</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96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2,831,484</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96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2,022,173</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96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4,853,657</w:t>
            </w:r>
          </w:p>
        </w:tc>
        <w:tc>
          <w:tcPr>
            <w:tcW w:w="1260" w:type="dxa"/>
            <w:gridSpan w:val="3"/>
            <w:tcBorders>
              <w:top w:val="single" w:sz="4" w:space="0" w:color="000099"/>
              <w:left w:val="nil"/>
              <w:bottom w:val="single" w:sz="4" w:space="0" w:color="000099"/>
              <w:right w:val="nil"/>
            </w:tcBorders>
            <w:shd w:val="clear" w:color="auto" w:fill="auto"/>
            <w:noWrap/>
            <w:vAlign w:val="center"/>
            <w:hideMark/>
          </w:tcPr>
          <w:p w14:paraId="38E6596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1,201,402</w:t>
            </w:r>
          </w:p>
        </w:tc>
        <w:tc>
          <w:tcPr>
            <w:tcW w:w="1260" w:type="dxa"/>
            <w:gridSpan w:val="2"/>
            <w:tcBorders>
              <w:top w:val="single" w:sz="4" w:space="0" w:color="000099"/>
              <w:left w:val="nil"/>
              <w:bottom w:val="single" w:sz="4" w:space="0" w:color="000099"/>
              <w:right w:val="nil"/>
            </w:tcBorders>
            <w:shd w:val="clear" w:color="auto" w:fill="auto"/>
            <w:noWrap/>
            <w:vAlign w:val="center"/>
            <w:hideMark/>
          </w:tcPr>
          <w:p w14:paraId="38E6596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840,338</w:t>
            </w:r>
          </w:p>
        </w:tc>
        <w:tc>
          <w:tcPr>
            <w:tcW w:w="1300" w:type="dxa"/>
            <w:gridSpan w:val="3"/>
            <w:tcBorders>
              <w:top w:val="single" w:sz="4" w:space="0" w:color="000099"/>
              <w:left w:val="nil"/>
              <w:bottom w:val="single" w:sz="4" w:space="0" w:color="000099"/>
              <w:right w:val="nil"/>
            </w:tcBorders>
            <w:shd w:val="clear" w:color="auto" w:fill="auto"/>
            <w:noWrap/>
            <w:vAlign w:val="center"/>
            <w:hideMark/>
          </w:tcPr>
          <w:p w14:paraId="38E6596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2,041,740</w:t>
            </w:r>
          </w:p>
        </w:tc>
        <w:tc>
          <w:tcPr>
            <w:tcW w:w="1240" w:type="dxa"/>
            <w:gridSpan w:val="3"/>
            <w:tcBorders>
              <w:top w:val="single" w:sz="4" w:space="0" w:color="000099"/>
              <w:left w:val="nil"/>
              <w:bottom w:val="single" w:sz="4" w:space="0" w:color="000099"/>
              <w:right w:val="nil"/>
            </w:tcBorders>
            <w:shd w:val="clear" w:color="auto" w:fill="auto"/>
            <w:noWrap/>
            <w:vAlign w:val="center"/>
            <w:hideMark/>
          </w:tcPr>
          <w:p w14:paraId="38E6596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467,075</w:t>
            </w:r>
          </w:p>
        </w:tc>
        <w:tc>
          <w:tcPr>
            <w:tcW w:w="1240" w:type="dxa"/>
            <w:gridSpan w:val="2"/>
            <w:tcBorders>
              <w:top w:val="single" w:sz="4" w:space="0" w:color="000099"/>
              <w:left w:val="nil"/>
              <w:bottom w:val="single" w:sz="4" w:space="0" w:color="000099"/>
              <w:right w:val="nil"/>
            </w:tcBorders>
            <w:shd w:val="clear" w:color="auto" w:fill="auto"/>
            <w:noWrap/>
            <w:vAlign w:val="center"/>
            <w:hideMark/>
          </w:tcPr>
          <w:p w14:paraId="38E6596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247,735</w:t>
            </w:r>
          </w:p>
        </w:tc>
        <w:tc>
          <w:tcPr>
            <w:tcW w:w="1340" w:type="dxa"/>
            <w:gridSpan w:val="3"/>
            <w:tcBorders>
              <w:top w:val="single" w:sz="4" w:space="0" w:color="000099"/>
              <w:left w:val="nil"/>
              <w:bottom w:val="single" w:sz="4" w:space="0" w:color="000099"/>
              <w:right w:val="nil"/>
            </w:tcBorders>
            <w:shd w:val="clear" w:color="auto" w:fill="auto"/>
            <w:noWrap/>
            <w:vAlign w:val="center"/>
            <w:hideMark/>
          </w:tcPr>
          <w:p w14:paraId="38E6596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B0095F">
              <w:rPr>
                <w:rFonts w:ascii="Calibri" w:hAnsi="Calibri" w:cs="Calibri"/>
                <w:sz w:val="14"/>
                <w:szCs w:val="14"/>
                <w:lang w:val="en-US" w:eastAsia="zh-CN"/>
              </w:rPr>
              <w:t>714,810</w:t>
            </w:r>
          </w:p>
        </w:tc>
      </w:tr>
      <w:tr w:rsidR="00B0095F" w:rsidRPr="00B0095F" w14:paraId="38E65978" w14:textId="77777777" w:rsidTr="003F0642">
        <w:trPr>
          <w:gridAfter w:val="1"/>
          <w:wAfter w:w="386" w:type="dxa"/>
          <w:trHeight w:val="192"/>
        </w:trPr>
        <w:tc>
          <w:tcPr>
            <w:tcW w:w="3420" w:type="dxa"/>
            <w:gridSpan w:val="2"/>
            <w:tcBorders>
              <w:top w:val="nil"/>
              <w:left w:val="nil"/>
              <w:bottom w:val="nil"/>
              <w:right w:val="nil"/>
            </w:tcBorders>
            <w:shd w:val="clear" w:color="auto" w:fill="auto"/>
            <w:vAlign w:val="center"/>
            <w:hideMark/>
          </w:tcPr>
          <w:p w14:paraId="38E6596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Telecom. Development Bureau</w:t>
            </w:r>
          </w:p>
        </w:tc>
        <w:tc>
          <w:tcPr>
            <w:tcW w:w="1340" w:type="dxa"/>
            <w:gridSpan w:val="3"/>
            <w:tcBorders>
              <w:top w:val="nil"/>
              <w:left w:val="nil"/>
              <w:bottom w:val="nil"/>
              <w:right w:val="nil"/>
            </w:tcBorders>
            <w:shd w:val="clear" w:color="auto" w:fill="auto"/>
            <w:noWrap/>
            <w:vAlign w:val="center"/>
            <w:hideMark/>
          </w:tcPr>
          <w:p w14:paraId="38E6596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159,011</w:t>
            </w:r>
          </w:p>
        </w:tc>
        <w:tc>
          <w:tcPr>
            <w:tcW w:w="1340" w:type="dxa"/>
            <w:gridSpan w:val="3"/>
            <w:tcBorders>
              <w:top w:val="nil"/>
              <w:left w:val="nil"/>
              <w:bottom w:val="nil"/>
              <w:right w:val="nil"/>
            </w:tcBorders>
            <w:shd w:val="clear" w:color="auto" w:fill="auto"/>
            <w:noWrap/>
            <w:vAlign w:val="center"/>
            <w:hideMark/>
          </w:tcPr>
          <w:p w14:paraId="38E6597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159,011</w:t>
            </w:r>
          </w:p>
        </w:tc>
        <w:tc>
          <w:tcPr>
            <w:tcW w:w="1340" w:type="dxa"/>
            <w:gridSpan w:val="3"/>
            <w:tcBorders>
              <w:top w:val="nil"/>
              <w:left w:val="nil"/>
              <w:bottom w:val="nil"/>
              <w:right w:val="nil"/>
            </w:tcBorders>
            <w:shd w:val="clear" w:color="auto" w:fill="auto"/>
            <w:noWrap/>
            <w:vAlign w:val="center"/>
            <w:hideMark/>
          </w:tcPr>
          <w:p w14:paraId="38E6597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318,022</w:t>
            </w:r>
          </w:p>
        </w:tc>
        <w:tc>
          <w:tcPr>
            <w:tcW w:w="1260" w:type="dxa"/>
            <w:gridSpan w:val="3"/>
            <w:tcBorders>
              <w:top w:val="nil"/>
              <w:left w:val="nil"/>
              <w:bottom w:val="nil"/>
              <w:right w:val="nil"/>
            </w:tcBorders>
            <w:shd w:val="clear" w:color="auto" w:fill="auto"/>
            <w:noWrap/>
            <w:vAlign w:val="center"/>
            <w:hideMark/>
          </w:tcPr>
          <w:p w14:paraId="38E6597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62,366</w:t>
            </w:r>
          </w:p>
        </w:tc>
        <w:tc>
          <w:tcPr>
            <w:tcW w:w="1260" w:type="dxa"/>
            <w:gridSpan w:val="2"/>
            <w:tcBorders>
              <w:top w:val="nil"/>
              <w:left w:val="nil"/>
              <w:bottom w:val="nil"/>
              <w:right w:val="nil"/>
            </w:tcBorders>
            <w:shd w:val="clear" w:color="auto" w:fill="auto"/>
            <w:noWrap/>
            <w:vAlign w:val="center"/>
            <w:hideMark/>
          </w:tcPr>
          <w:p w14:paraId="38E6597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62,366</w:t>
            </w:r>
          </w:p>
        </w:tc>
        <w:tc>
          <w:tcPr>
            <w:tcW w:w="1300" w:type="dxa"/>
            <w:gridSpan w:val="3"/>
            <w:tcBorders>
              <w:top w:val="nil"/>
              <w:left w:val="nil"/>
              <w:bottom w:val="nil"/>
              <w:right w:val="nil"/>
            </w:tcBorders>
            <w:shd w:val="clear" w:color="auto" w:fill="auto"/>
            <w:noWrap/>
            <w:vAlign w:val="center"/>
            <w:hideMark/>
          </w:tcPr>
          <w:p w14:paraId="38E6597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124,731</w:t>
            </w:r>
          </w:p>
        </w:tc>
        <w:tc>
          <w:tcPr>
            <w:tcW w:w="1240" w:type="dxa"/>
            <w:gridSpan w:val="3"/>
            <w:tcBorders>
              <w:top w:val="nil"/>
              <w:left w:val="nil"/>
              <w:bottom w:val="nil"/>
              <w:right w:val="nil"/>
            </w:tcBorders>
            <w:shd w:val="clear" w:color="auto" w:fill="auto"/>
            <w:noWrap/>
            <w:vAlign w:val="center"/>
            <w:hideMark/>
          </w:tcPr>
          <w:p w14:paraId="38E6597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82,304</w:t>
            </w:r>
          </w:p>
        </w:tc>
        <w:tc>
          <w:tcPr>
            <w:tcW w:w="1240" w:type="dxa"/>
            <w:gridSpan w:val="2"/>
            <w:tcBorders>
              <w:top w:val="nil"/>
              <w:left w:val="nil"/>
              <w:bottom w:val="nil"/>
              <w:right w:val="nil"/>
            </w:tcBorders>
            <w:shd w:val="clear" w:color="auto" w:fill="auto"/>
            <w:noWrap/>
            <w:vAlign w:val="center"/>
            <w:hideMark/>
          </w:tcPr>
          <w:p w14:paraId="38E6597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82,304</w:t>
            </w:r>
          </w:p>
        </w:tc>
        <w:tc>
          <w:tcPr>
            <w:tcW w:w="1340" w:type="dxa"/>
            <w:gridSpan w:val="3"/>
            <w:tcBorders>
              <w:top w:val="nil"/>
              <w:left w:val="nil"/>
              <w:bottom w:val="nil"/>
              <w:right w:val="nil"/>
            </w:tcBorders>
            <w:shd w:val="clear" w:color="auto" w:fill="auto"/>
            <w:noWrap/>
            <w:vAlign w:val="center"/>
            <w:hideMark/>
          </w:tcPr>
          <w:p w14:paraId="38E6597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B0095F">
              <w:rPr>
                <w:rFonts w:ascii="Calibri" w:hAnsi="Calibri" w:cs="Calibri"/>
                <w:color w:val="000000"/>
                <w:sz w:val="14"/>
                <w:szCs w:val="14"/>
                <w:lang w:val="en-US" w:eastAsia="zh-CN"/>
              </w:rPr>
              <w:t>164,608</w:t>
            </w:r>
          </w:p>
        </w:tc>
      </w:tr>
      <w:tr w:rsidR="00B0095F" w:rsidRPr="00B0095F" w14:paraId="38E65983" w14:textId="77777777" w:rsidTr="003F0642">
        <w:trPr>
          <w:gridAfter w:val="1"/>
          <w:wAfter w:w="386" w:type="dxa"/>
          <w:trHeight w:val="276"/>
        </w:trPr>
        <w:tc>
          <w:tcPr>
            <w:tcW w:w="3420" w:type="dxa"/>
            <w:gridSpan w:val="2"/>
            <w:tcBorders>
              <w:top w:val="single" w:sz="4" w:space="0" w:color="000099"/>
              <w:left w:val="nil"/>
              <w:bottom w:val="single" w:sz="4" w:space="0" w:color="000099"/>
              <w:right w:val="nil"/>
            </w:tcBorders>
            <w:shd w:val="clear" w:color="000000" w:fill="DCE6F1"/>
            <w:vAlign w:val="center"/>
            <w:hideMark/>
          </w:tcPr>
          <w:p w14:paraId="38E6597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Sub-Total ITU-D</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97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2,990,495</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97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2,181,184</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97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5,171,679</w:t>
            </w:r>
          </w:p>
        </w:tc>
        <w:tc>
          <w:tcPr>
            <w:tcW w:w="1260" w:type="dxa"/>
            <w:gridSpan w:val="3"/>
            <w:tcBorders>
              <w:top w:val="single" w:sz="4" w:space="0" w:color="000099"/>
              <w:left w:val="nil"/>
              <w:bottom w:val="single" w:sz="4" w:space="0" w:color="000099"/>
              <w:right w:val="nil"/>
            </w:tcBorders>
            <w:shd w:val="clear" w:color="000000" w:fill="DCE6F1"/>
            <w:noWrap/>
            <w:vAlign w:val="center"/>
            <w:hideMark/>
          </w:tcPr>
          <w:p w14:paraId="38E6597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1,263,767</w:t>
            </w:r>
          </w:p>
        </w:tc>
        <w:tc>
          <w:tcPr>
            <w:tcW w:w="1260" w:type="dxa"/>
            <w:gridSpan w:val="2"/>
            <w:tcBorders>
              <w:top w:val="single" w:sz="4" w:space="0" w:color="000099"/>
              <w:left w:val="nil"/>
              <w:bottom w:val="single" w:sz="4" w:space="0" w:color="000099"/>
              <w:right w:val="nil"/>
            </w:tcBorders>
            <w:shd w:val="clear" w:color="000000" w:fill="DCE6F1"/>
            <w:noWrap/>
            <w:vAlign w:val="center"/>
            <w:hideMark/>
          </w:tcPr>
          <w:p w14:paraId="38E6597E"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902,703</w:t>
            </w:r>
          </w:p>
        </w:tc>
        <w:tc>
          <w:tcPr>
            <w:tcW w:w="1300" w:type="dxa"/>
            <w:gridSpan w:val="3"/>
            <w:tcBorders>
              <w:top w:val="single" w:sz="4" w:space="0" w:color="000099"/>
              <w:left w:val="nil"/>
              <w:bottom w:val="single" w:sz="4" w:space="0" w:color="000099"/>
              <w:right w:val="nil"/>
            </w:tcBorders>
            <w:shd w:val="clear" w:color="000000" w:fill="DCE6F1"/>
            <w:noWrap/>
            <w:vAlign w:val="center"/>
            <w:hideMark/>
          </w:tcPr>
          <w:p w14:paraId="38E6597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2,166,471</w:t>
            </w:r>
          </w:p>
        </w:tc>
        <w:tc>
          <w:tcPr>
            <w:tcW w:w="1240" w:type="dxa"/>
            <w:gridSpan w:val="3"/>
            <w:tcBorders>
              <w:top w:val="single" w:sz="4" w:space="0" w:color="000099"/>
              <w:left w:val="nil"/>
              <w:bottom w:val="single" w:sz="4" w:space="0" w:color="000099"/>
              <w:right w:val="nil"/>
            </w:tcBorders>
            <w:shd w:val="clear" w:color="000000" w:fill="DCE6F1"/>
            <w:noWrap/>
            <w:vAlign w:val="center"/>
            <w:hideMark/>
          </w:tcPr>
          <w:p w14:paraId="38E6598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549,379</w:t>
            </w:r>
          </w:p>
        </w:tc>
        <w:tc>
          <w:tcPr>
            <w:tcW w:w="1240" w:type="dxa"/>
            <w:gridSpan w:val="2"/>
            <w:tcBorders>
              <w:top w:val="single" w:sz="4" w:space="0" w:color="000099"/>
              <w:left w:val="nil"/>
              <w:bottom w:val="single" w:sz="4" w:space="0" w:color="000099"/>
              <w:right w:val="nil"/>
            </w:tcBorders>
            <w:shd w:val="clear" w:color="000000" w:fill="DCE6F1"/>
            <w:noWrap/>
            <w:vAlign w:val="center"/>
            <w:hideMark/>
          </w:tcPr>
          <w:p w14:paraId="38E6598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330,039</w:t>
            </w:r>
          </w:p>
        </w:tc>
        <w:tc>
          <w:tcPr>
            <w:tcW w:w="1340" w:type="dxa"/>
            <w:gridSpan w:val="3"/>
            <w:tcBorders>
              <w:top w:val="single" w:sz="4" w:space="0" w:color="000099"/>
              <w:left w:val="nil"/>
              <w:bottom w:val="single" w:sz="4" w:space="0" w:color="000099"/>
              <w:right w:val="nil"/>
            </w:tcBorders>
            <w:shd w:val="clear" w:color="000000" w:fill="DCE6F1"/>
            <w:noWrap/>
            <w:vAlign w:val="center"/>
            <w:hideMark/>
          </w:tcPr>
          <w:p w14:paraId="38E6598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879,418</w:t>
            </w:r>
          </w:p>
        </w:tc>
      </w:tr>
      <w:tr w:rsidR="00B0095F" w:rsidRPr="00B0095F" w14:paraId="38E6598E" w14:textId="77777777" w:rsidTr="003F0642">
        <w:trPr>
          <w:gridAfter w:val="1"/>
          <w:wAfter w:w="386" w:type="dxa"/>
          <w:trHeight w:val="96"/>
        </w:trPr>
        <w:tc>
          <w:tcPr>
            <w:tcW w:w="3420" w:type="dxa"/>
            <w:gridSpan w:val="2"/>
            <w:tcBorders>
              <w:top w:val="nil"/>
              <w:left w:val="nil"/>
              <w:bottom w:val="single" w:sz="4" w:space="0" w:color="000099"/>
              <w:right w:val="nil"/>
            </w:tcBorders>
            <w:shd w:val="clear" w:color="auto" w:fill="auto"/>
            <w:vAlign w:val="center"/>
            <w:hideMark/>
          </w:tcPr>
          <w:p w14:paraId="38E6598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B0095F">
              <w:rPr>
                <w:rFonts w:ascii="Calibri" w:hAnsi="Calibri" w:cs="Calibri"/>
                <w:sz w:val="14"/>
                <w:szCs w:val="14"/>
                <w:lang w:val="en-US" w:eastAsia="zh-CN"/>
              </w:rPr>
              <w:t> </w:t>
            </w:r>
          </w:p>
        </w:tc>
        <w:tc>
          <w:tcPr>
            <w:tcW w:w="1340" w:type="dxa"/>
            <w:gridSpan w:val="3"/>
            <w:tcBorders>
              <w:top w:val="nil"/>
              <w:left w:val="nil"/>
              <w:bottom w:val="single" w:sz="4" w:space="0" w:color="000099"/>
              <w:right w:val="nil"/>
            </w:tcBorders>
            <w:shd w:val="clear" w:color="auto" w:fill="auto"/>
            <w:noWrap/>
            <w:vAlign w:val="center"/>
            <w:hideMark/>
          </w:tcPr>
          <w:p w14:paraId="38E6598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r w:rsidRPr="00B0095F">
              <w:rPr>
                <w:rFonts w:ascii="Calibri" w:hAnsi="Calibri" w:cs="Calibri"/>
                <w:color w:val="000099"/>
                <w:sz w:val="14"/>
                <w:szCs w:val="14"/>
                <w:lang w:val="en-US" w:eastAsia="zh-CN"/>
              </w:rPr>
              <w:t> </w:t>
            </w:r>
          </w:p>
        </w:tc>
        <w:tc>
          <w:tcPr>
            <w:tcW w:w="1340" w:type="dxa"/>
            <w:gridSpan w:val="3"/>
            <w:tcBorders>
              <w:top w:val="nil"/>
              <w:left w:val="nil"/>
              <w:bottom w:val="single" w:sz="4" w:space="0" w:color="000099"/>
              <w:right w:val="nil"/>
            </w:tcBorders>
            <w:shd w:val="clear" w:color="auto" w:fill="auto"/>
            <w:noWrap/>
            <w:vAlign w:val="center"/>
            <w:hideMark/>
          </w:tcPr>
          <w:p w14:paraId="38E6598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r w:rsidRPr="00B0095F">
              <w:rPr>
                <w:rFonts w:ascii="Calibri" w:hAnsi="Calibri" w:cs="Calibri"/>
                <w:color w:val="000099"/>
                <w:sz w:val="14"/>
                <w:szCs w:val="14"/>
                <w:lang w:val="en-US" w:eastAsia="zh-CN"/>
              </w:rPr>
              <w:t> </w:t>
            </w:r>
          </w:p>
        </w:tc>
        <w:tc>
          <w:tcPr>
            <w:tcW w:w="1340" w:type="dxa"/>
            <w:gridSpan w:val="3"/>
            <w:tcBorders>
              <w:top w:val="nil"/>
              <w:left w:val="nil"/>
              <w:bottom w:val="single" w:sz="4" w:space="0" w:color="000099"/>
              <w:right w:val="nil"/>
            </w:tcBorders>
            <w:shd w:val="clear" w:color="auto" w:fill="auto"/>
            <w:noWrap/>
            <w:vAlign w:val="center"/>
            <w:hideMark/>
          </w:tcPr>
          <w:p w14:paraId="38E6598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r w:rsidRPr="00B0095F">
              <w:rPr>
                <w:rFonts w:ascii="Calibri" w:hAnsi="Calibri" w:cs="Calibri"/>
                <w:color w:val="000099"/>
                <w:sz w:val="14"/>
                <w:szCs w:val="14"/>
                <w:lang w:val="en-US" w:eastAsia="zh-CN"/>
              </w:rPr>
              <w:t> </w:t>
            </w:r>
          </w:p>
        </w:tc>
        <w:tc>
          <w:tcPr>
            <w:tcW w:w="1260" w:type="dxa"/>
            <w:gridSpan w:val="3"/>
            <w:tcBorders>
              <w:top w:val="nil"/>
              <w:left w:val="nil"/>
              <w:bottom w:val="single" w:sz="4" w:space="0" w:color="000099"/>
              <w:right w:val="nil"/>
            </w:tcBorders>
            <w:shd w:val="clear" w:color="auto" w:fill="auto"/>
            <w:noWrap/>
            <w:vAlign w:val="center"/>
            <w:hideMark/>
          </w:tcPr>
          <w:p w14:paraId="38E6598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r w:rsidRPr="00B0095F">
              <w:rPr>
                <w:rFonts w:ascii="Calibri" w:hAnsi="Calibri" w:cs="Calibri"/>
                <w:color w:val="000099"/>
                <w:sz w:val="14"/>
                <w:szCs w:val="14"/>
                <w:lang w:val="en-US" w:eastAsia="zh-CN"/>
              </w:rPr>
              <w:t> </w:t>
            </w:r>
          </w:p>
        </w:tc>
        <w:tc>
          <w:tcPr>
            <w:tcW w:w="1260" w:type="dxa"/>
            <w:gridSpan w:val="2"/>
            <w:tcBorders>
              <w:top w:val="nil"/>
              <w:left w:val="nil"/>
              <w:bottom w:val="single" w:sz="4" w:space="0" w:color="000099"/>
              <w:right w:val="nil"/>
            </w:tcBorders>
            <w:shd w:val="clear" w:color="auto" w:fill="auto"/>
            <w:noWrap/>
            <w:vAlign w:val="center"/>
            <w:hideMark/>
          </w:tcPr>
          <w:p w14:paraId="38E65989"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r w:rsidRPr="00B0095F">
              <w:rPr>
                <w:rFonts w:ascii="Calibri" w:hAnsi="Calibri" w:cs="Calibri"/>
                <w:color w:val="000099"/>
                <w:sz w:val="14"/>
                <w:szCs w:val="14"/>
                <w:lang w:val="en-US" w:eastAsia="zh-CN"/>
              </w:rPr>
              <w:t> </w:t>
            </w:r>
          </w:p>
        </w:tc>
        <w:tc>
          <w:tcPr>
            <w:tcW w:w="1300" w:type="dxa"/>
            <w:gridSpan w:val="3"/>
            <w:tcBorders>
              <w:top w:val="nil"/>
              <w:left w:val="nil"/>
              <w:bottom w:val="single" w:sz="4" w:space="0" w:color="000099"/>
              <w:right w:val="nil"/>
            </w:tcBorders>
            <w:shd w:val="clear" w:color="auto" w:fill="auto"/>
            <w:noWrap/>
            <w:vAlign w:val="center"/>
            <w:hideMark/>
          </w:tcPr>
          <w:p w14:paraId="38E6598A"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r w:rsidRPr="00B0095F">
              <w:rPr>
                <w:rFonts w:ascii="Calibri" w:hAnsi="Calibri" w:cs="Calibri"/>
                <w:color w:val="000099"/>
                <w:sz w:val="14"/>
                <w:szCs w:val="14"/>
                <w:lang w:val="en-US" w:eastAsia="zh-CN"/>
              </w:rPr>
              <w:t> </w:t>
            </w:r>
          </w:p>
        </w:tc>
        <w:tc>
          <w:tcPr>
            <w:tcW w:w="1240" w:type="dxa"/>
            <w:gridSpan w:val="3"/>
            <w:tcBorders>
              <w:top w:val="nil"/>
              <w:left w:val="nil"/>
              <w:bottom w:val="single" w:sz="4" w:space="0" w:color="000099"/>
              <w:right w:val="nil"/>
            </w:tcBorders>
            <w:shd w:val="clear" w:color="auto" w:fill="auto"/>
            <w:noWrap/>
            <w:vAlign w:val="center"/>
            <w:hideMark/>
          </w:tcPr>
          <w:p w14:paraId="38E6598B"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r w:rsidRPr="00B0095F">
              <w:rPr>
                <w:rFonts w:ascii="Calibri" w:hAnsi="Calibri" w:cs="Calibri"/>
                <w:color w:val="000099"/>
                <w:sz w:val="14"/>
                <w:szCs w:val="14"/>
                <w:lang w:val="en-US" w:eastAsia="zh-CN"/>
              </w:rPr>
              <w:t> </w:t>
            </w:r>
          </w:p>
        </w:tc>
        <w:tc>
          <w:tcPr>
            <w:tcW w:w="1240" w:type="dxa"/>
            <w:gridSpan w:val="2"/>
            <w:tcBorders>
              <w:top w:val="nil"/>
              <w:left w:val="nil"/>
              <w:bottom w:val="single" w:sz="4" w:space="0" w:color="000099"/>
              <w:right w:val="nil"/>
            </w:tcBorders>
            <w:shd w:val="clear" w:color="auto" w:fill="auto"/>
            <w:noWrap/>
            <w:vAlign w:val="center"/>
            <w:hideMark/>
          </w:tcPr>
          <w:p w14:paraId="38E6598C"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r w:rsidRPr="00B0095F">
              <w:rPr>
                <w:rFonts w:ascii="Calibri" w:hAnsi="Calibri" w:cs="Calibri"/>
                <w:color w:val="000099"/>
                <w:sz w:val="14"/>
                <w:szCs w:val="14"/>
                <w:lang w:val="en-US" w:eastAsia="zh-CN"/>
              </w:rPr>
              <w:t> </w:t>
            </w:r>
          </w:p>
        </w:tc>
        <w:tc>
          <w:tcPr>
            <w:tcW w:w="1340" w:type="dxa"/>
            <w:gridSpan w:val="3"/>
            <w:tcBorders>
              <w:top w:val="nil"/>
              <w:left w:val="nil"/>
              <w:bottom w:val="single" w:sz="4" w:space="0" w:color="000099"/>
              <w:right w:val="nil"/>
            </w:tcBorders>
            <w:shd w:val="clear" w:color="auto" w:fill="auto"/>
            <w:noWrap/>
            <w:vAlign w:val="center"/>
            <w:hideMark/>
          </w:tcPr>
          <w:p w14:paraId="38E6598D"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r w:rsidRPr="00B0095F">
              <w:rPr>
                <w:rFonts w:ascii="Calibri" w:hAnsi="Calibri" w:cs="Calibri"/>
                <w:color w:val="000099"/>
                <w:sz w:val="14"/>
                <w:szCs w:val="14"/>
                <w:lang w:val="en-US" w:eastAsia="zh-CN"/>
              </w:rPr>
              <w:t> </w:t>
            </w:r>
          </w:p>
        </w:tc>
      </w:tr>
      <w:tr w:rsidR="00B0095F" w:rsidRPr="00B0095F" w14:paraId="38E65999" w14:textId="77777777" w:rsidTr="003F0642">
        <w:trPr>
          <w:gridAfter w:val="1"/>
          <w:wAfter w:w="386" w:type="dxa"/>
          <w:trHeight w:val="285"/>
        </w:trPr>
        <w:tc>
          <w:tcPr>
            <w:tcW w:w="3420" w:type="dxa"/>
            <w:gridSpan w:val="2"/>
            <w:tcBorders>
              <w:top w:val="nil"/>
              <w:left w:val="nil"/>
              <w:bottom w:val="single" w:sz="4" w:space="0" w:color="000099"/>
              <w:right w:val="nil"/>
            </w:tcBorders>
            <w:shd w:val="clear" w:color="000000" w:fill="DCE6F1"/>
            <w:vAlign w:val="center"/>
            <w:hideMark/>
          </w:tcPr>
          <w:p w14:paraId="38E6598F"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Grand Total ITU</w:t>
            </w:r>
          </w:p>
        </w:tc>
        <w:tc>
          <w:tcPr>
            <w:tcW w:w="1340" w:type="dxa"/>
            <w:gridSpan w:val="3"/>
            <w:tcBorders>
              <w:top w:val="nil"/>
              <w:left w:val="nil"/>
              <w:bottom w:val="single" w:sz="4" w:space="0" w:color="000099"/>
              <w:right w:val="nil"/>
            </w:tcBorders>
            <w:shd w:val="clear" w:color="000000" w:fill="DCE6F1"/>
            <w:noWrap/>
            <w:vAlign w:val="center"/>
            <w:hideMark/>
          </w:tcPr>
          <w:p w14:paraId="38E65990"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10,472,986</w:t>
            </w:r>
          </w:p>
        </w:tc>
        <w:tc>
          <w:tcPr>
            <w:tcW w:w="1340" w:type="dxa"/>
            <w:gridSpan w:val="3"/>
            <w:tcBorders>
              <w:top w:val="nil"/>
              <w:left w:val="nil"/>
              <w:bottom w:val="single" w:sz="4" w:space="0" w:color="000099"/>
              <w:right w:val="nil"/>
            </w:tcBorders>
            <w:shd w:val="clear" w:color="000000" w:fill="DCE6F1"/>
            <w:noWrap/>
            <w:vAlign w:val="center"/>
            <w:hideMark/>
          </w:tcPr>
          <w:p w14:paraId="38E65991"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8,087,003</w:t>
            </w:r>
          </w:p>
        </w:tc>
        <w:tc>
          <w:tcPr>
            <w:tcW w:w="1340" w:type="dxa"/>
            <w:gridSpan w:val="3"/>
            <w:tcBorders>
              <w:top w:val="nil"/>
              <w:left w:val="nil"/>
              <w:bottom w:val="single" w:sz="4" w:space="0" w:color="000099"/>
              <w:right w:val="nil"/>
            </w:tcBorders>
            <w:shd w:val="clear" w:color="000000" w:fill="DCE6F1"/>
            <w:noWrap/>
            <w:vAlign w:val="center"/>
            <w:hideMark/>
          </w:tcPr>
          <w:p w14:paraId="38E65992"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18,559,989</w:t>
            </w:r>
          </w:p>
        </w:tc>
        <w:tc>
          <w:tcPr>
            <w:tcW w:w="1260" w:type="dxa"/>
            <w:gridSpan w:val="3"/>
            <w:tcBorders>
              <w:top w:val="nil"/>
              <w:left w:val="nil"/>
              <w:bottom w:val="single" w:sz="4" w:space="0" w:color="000099"/>
              <w:right w:val="nil"/>
            </w:tcBorders>
            <w:shd w:val="clear" w:color="000000" w:fill="DCE6F1"/>
            <w:noWrap/>
            <w:vAlign w:val="center"/>
            <w:hideMark/>
          </w:tcPr>
          <w:p w14:paraId="38E65993"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3,959,848</w:t>
            </w:r>
          </w:p>
        </w:tc>
        <w:tc>
          <w:tcPr>
            <w:tcW w:w="1260" w:type="dxa"/>
            <w:gridSpan w:val="2"/>
            <w:tcBorders>
              <w:top w:val="nil"/>
              <w:left w:val="nil"/>
              <w:bottom w:val="single" w:sz="4" w:space="0" w:color="000099"/>
              <w:right w:val="nil"/>
            </w:tcBorders>
            <w:shd w:val="clear" w:color="000000" w:fill="DCE6F1"/>
            <w:noWrap/>
            <w:vAlign w:val="center"/>
            <w:hideMark/>
          </w:tcPr>
          <w:p w14:paraId="38E65994"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2,994,491</w:t>
            </w:r>
          </w:p>
        </w:tc>
        <w:tc>
          <w:tcPr>
            <w:tcW w:w="1300" w:type="dxa"/>
            <w:gridSpan w:val="3"/>
            <w:tcBorders>
              <w:top w:val="nil"/>
              <w:left w:val="nil"/>
              <w:bottom w:val="single" w:sz="4" w:space="0" w:color="000099"/>
              <w:right w:val="nil"/>
            </w:tcBorders>
            <w:shd w:val="clear" w:color="000000" w:fill="DCE6F1"/>
            <w:noWrap/>
            <w:vAlign w:val="center"/>
            <w:hideMark/>
          </w:tcPr>
          <w:p w14:paraId="38E65995"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6,954,339</w:t>
            </w:r>
          </w:p>
        </w:tc>
        <w:tc>
          <w:tcPr>
            <w:tcW w:w="1240" w:type="dxa"/>
            <w:gridSpan w:val="3"/>
            <w:tcBorders>
              <w:top w:val="nil"/>
              <w:left w:val="nil"/>
              <w:bottom w:val="single" w:sz="4" w:space="0" w:color="000099"/>
              <w:right w:val="nil"/>
            </w:tcBorders>
            <w:shd w:val="clear" w:color="000000" w:fill="DCE6F1"/>
            <w:noWrap/>
            <w:vAlign w:val="center"/>
            <w:hideMark/>
          </w:tcPr>
          <w:p w14:paraId="38E65996"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5,435,702</w:t>
            </w:r>
          </w:p>
        </w:tc>
        <w:tc>
          <w:tcPr>
            <w:tcW w:w="1240" w:type="dxa"/>
            <w:gridSpan w:val="2"/>
            <w:tcBorders>
              <w:top w:val="nil"/>
              <w:left w:val="nil"/>
              <w:bottom w:val="single" w:sz="4" w:space="0" w:color="000099"/>
              <w:right w:val="nil"/>
            </w:tcBorders>
            <w:shd w:val="clear" w:color="000000" w:fill="DCE6F1"/>
            <w:noWrap/>
            <w:vAlign w:val="center"/>
            <w:hideMark/>
          </w:tcPr>
          <w:p w14:paraId="38E65997"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2,260,142</w:t>
            </w:r>
          </w:p>
        </w:tc>
        <w:tc>
          <w:tcPr>
            <w:tcW w:w="1340" w:type="dxa"/>
            <w:gridSpan w:val="3"/>
            <w:tcBorders>
              <w:top w:val="nil"/>
              <w:left w:val="nil"/>
              <w:bottom w:val="single" w:sz="4" w:space="0" w:color="000099"/>
              <w:right w:val="nil"/>
            </w:tcBorders>
            <w:shd w:val="clear" w:color="000000" w:fill="DCE6F1"/>
            <w:noWrap/>
            <w:vAlign w:val="center"/>
            <w:hideMark/>
          </w:tcPr>
          <w:p w14:paraId="38E65998" w14:textId="77777777" w:rsidR="00B0095F" w:rsidRPr="00B0095F" w:rsidRDefault="00B0095F" w:rsidP="00B0095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B0095F">
              <w:rPr>
                <w:rFonts w:ascii="Calibri" w:hAnsi="Calibri" w:cs="Calibri"/>
                <w:b/>
                <w:bCs/>
                <w:color w:val="000099"/>
                <w:sz w:val="14"/>
                <w:szCs w:val="14"/>
                <w:lang w:val="en-US" w:eastAsia="zh-CN"/>
              </w:rPr>
              <w:t>7,695,844</w:t>
            </w:r>
          </w:p>
        </w:tc>
      </w:tr>
      <w:tr w:rsidR="00865DDA" w:rsidRPr="00E46F4E" w14:paraId="38E6599B" w14:textId="77777777" w:rsidTr="003F0642">
        <w:trPr>
          <w:trHeight w:val="420"/>
        </w:trPr>
        <w:tc>
          <w:tcPr>
            <w:tcW w:w="15466" w:type="dxa"/>
            <w:gridSpan w:val="28"/>
            <w:tcBorders>
              <w:top w:val="single" w:sz="4" w:space="0" w:color="0070C0"/>
              <w:left w:val="single" w:sz="4" w:space="0" w:color="0070C0"/>
              <w:bottom w:val="single" w:sz="4" w:space="0" w:color="0070C0"/>
              <w:right w:val="single" w:sz="4" w:space="0" w:color="0070C0"/>
            </w:tcBorders>
            <w:shd w:val="clear" w:color="000000" w:fill="DCE6F1"/>
            <w:vAlign w:val="bottom"/>
            <w:hideMark/>
          </w:tcPr>
          <w:p w14:paraId="38E6599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32"/>
                <w:szCs w:val="32"/>
                <w:lang w:val="en-US" w:eastAsia="zh-CN"/>
              </w:rPr>
            </w:pPr>
            <w:r w:rsidRPr="00E46F4E">
              <w:rPr>
                <w:rFonts w:ascii="Calibri" w:hAnsi="Calibri" w:cs="Calibri"/>
                <w:b/>
                <w:bCs/>
                <w:color w:val="000099"/>
                <w:sz w:val="32"/>
                <w:szCs w:val="32"/>
                <w:lang w:val="en-US" w:eastAsia="zh-CN"/>
              </w:rPr>
              <w:lastRenderedPageBreak/>
              <w:t>Draft Budget 2014-2015 - Documentation Volumes (Number of pages)</w:t>
            </w:r>
          </w:p>
        </w:tc>
      </w:tr>
      <w:tr w:rsidR="00865DDA" w:rsidRPr="00E46F4E" w14:paraId="38E659AE" w14:textId="77777777" w:rsidTr="003F0642">
        <w:trPr>
          <w:trHeight w:val="255"/>
        </w:trPr>
        <w:tc>
          <w:tcPr>
            <w:tcW w:w="2850" w:type="dxa"/>
            <w:tcBorders>
              <w:top w:val="nil"/>
              <w:left w:val="nil"/>
              <w:bottom w:val="nil"/>
              <w:right w:val="nil"/>
            </w:tcBorders>
            <w:shd w:val="clear" w:color="auto" w:fill="auto"/>
            <w:vAlign w:val="center"/>
            <w:hideMark/>
          </w:tcPr>
          <w:p w14:paraId="38E6599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59" w:type="dxa"/>
            <w:gridSpan w:val="2"/>
            <w:tcBorders>
              <w:top w:val="nil"/>
              <w:left w:val="nil"/>
              <w:bottom w:val="nil"/>
              <w:right w:val="nil"/>
            </w:tcBorders>
            <w:shd w:val="clear" w:color="auto" w:fill="auto"/>
            <w:noWrap/>
            <w:vAlign w:val="center"/>
            <w:hideMark/>
          </w:tcPr>
          <w:p w14:paraId="38E6599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58" w:type="dxa"/>
            <w:tcBorders>
              <w:top w:val="nil"/>
              <w:left w:val="nil"/>
              <w:bottom w:val="nil"/>
              <w:right w:val="nil"/>
            </w:tcBorders>
            <w:shd w:val="clear" w:color="auto" w:fill="auto"/>
            <w:noWrap/>
            <w:vAlign w:val="center"/>
            <w:hideMark/>
          </w:tcPr>
          <w:p w14:paraId="38E6599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58" w:type="dxa"/>
            <w:gridSpan w:val="2"/>
            <w:tcBorders>
              <w:top w:val="nil"/>
              <w:left w:val="nil"/>
              <w:bottom w:val="nil"/>
              <w:right w:val="nil"/>
            </w:tcBorders>
            <w:shd w:val="clear" w:color="auto" w:fill="auto"/>
            <w:noWrap/>
            <w:vAlign w:val="center"/>
            <w:hideMark/>
          </w:tcPr>
          <w:p w14:paraId="38E6599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58" w:type="dxa"/>
            <w:tcBorders>
              <w:top w:val="nil"/>
              <w:left w:val="nil"/>
              <w:bottom w:val="nil"/>
              <w:right w:val="nil"/>
            </w:tcBorders>
            <w:shd w:val="clear" w:color="auto" w:fill="auto"/>
            <w:noWrap/>
            <w:vAlign w:val="center"/>
            <w:hideMark/>
          </w:tcPr>
          <w:p w14:paraId="38E659A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58" w:type="dxa"/>
            <w:gridSpan w:val="2"/>
            <w:tcBorders>
              <w:top w:val="nil"/>
              <w:left w:val="nil"/>
              <w:bottom w:val="nil"/>
              <w:right w:val="nil"/>
            </w:tcBorders>
            <w:shd w:val="clear" w:color="auto" w:fill="auto"/>
            <w:noWrap/>
            <w:vAlign w:val="center"/>
            <w:hideMark/>
          </w:tcPr>
          <w:p w14:paraId="38E659A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58" w:type="dxa"/>
            <w:tcBorders>
              <w:top w:val="nil"/>
              <w:left w:val="nil"/>
              <w:bottom w:val="nil"/>
              <w:right w:val="nil"/>
            </w:tcBorders>
            <w:shd w:val="clear" w:color="auto" w:fill="auto"/>
            <w:noWrap/>
            <w:vAlign w:val="center"/>
            <w:hideMark/>
          </w:tcPr>
          <w:p w14:paraId="38E659A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980" w:type="dxa"/>
            <w:gridSpan w:val="2"/>
            <w:tcBorders>
              <w:top w:val="nil"/>
              <w:left w:val="nil"/>
              <w:bottom w:val="nil"/>
              <w:right w:val="nil"/>
            </w:tcBorders>
            <w:shd w:val="clear" w:color="auto" w:fill="auto"/>
            <w:noWrap/>
            <w:vAlign w:val="center"/>
            <w:hideMark/>
          </w:tcPr>
          <w:p w14:paraId="38E659A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248" w:type="dxa"/>
            <w:tcBorders>
              <w:top w:val="nil"/>
              <w:left w:val="nil"/>
              <w:bottom w:val="nil"/>
              <w:right w:val="nil"/>
            </w:tcBorders>
            <w:shd w:val="clear" w:color="auto" w:fill="auto"/>
            <w:noWrap/>
            <w:vAlign w:val="center"/>
            <w:hideMark/>
          </w:tcPr>
          <w:p w14:paraId="38E659A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44" w:type="dxa"/>
            <w:gridSpan w:val="2"/>
            <w:tcBorders>
              <w:top w:val="nil"/>
              <w:left w:val="nil"/>
              <w:bottom w:val="nil"/>
              <w:right w:val="nil"/>
            </w:tcBorders>
            <w:shd w:val="clear" w:color="auto" w:fill="auto"/>
            <w:noWrap/>
            <w:vAlign w:val="center"/>
            <w:hideMark/>
          </w:tcPr>
          <w:p w14:paraId="38E659A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58" w:type="dxa"/>
            <w:gridSpan w:val="2"/>
            <w:tcBorders>
              <w:top w:val="nil"/>
              <w:left w:val="nil"/>
              <w:bottom w:val="nil"/>
              <w:right w:val="nil"/>
            </w:tcBorders>
            <w:shd w:val="clear" w:color="auto" w:fill="auto"/>
            <w:noWrap/>
            <w:vAlign w:val="center"/>
            <w:hideMark/>
          </w:tcPr>
          <w:p w14:paraId="38E659A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58" w:type="dxa"/>
            <w:tcBorders>
              <w:top w:val="nil"/>
              <w:left w:val="nil"/>
              <w:bottom w:val="nil"/>
              <w:right w:val="nil"/>
            </w:tcBorders>
            <w:shd w:val="clear" w:color="auto" w:fill="auto"/>
            <w:noWrap/>
            <w:vAlign w:val="center"/>
            <w:hideMark/>
          </w:tcPr>
          <w:p w14:paraId="38E659A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58" w:type="dxa"/>
            <w:gridSpan w:val="2"/>
            <w:tcBorders>
              <w:top w:val="nil"/>
              <w:left w:val="nil"/>
              <w:bottom w:val="nil"/>
              <w:right w:val="nil"/>
            </w:tcBorders>
            <w:shd w:val="clear" w:color="auto" w:fill="auto"/>
            <w:noWrap/>
            <w:vAlign w:val="center"/>
            <w:hideMark/>
          </w:tcPr>
          <w:p w14:paraId="38E659A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58" w:type="dxa"/>
            <w:tcBorders>
              <w:top w:val="nil"/>
              <w:left w:val="nil"/>
              <w:bottom w:val="nil"/>
              <w:right w:val="nil"/>
            </w:tcBorders>
            <w:shd w:val="clear" w:color="auto" w:fill="auto"/>
            <w:noWrap/>
            <w:vAlign w:val="center"/>
            <w:hideMark/>
          </w:tcPr>
          <w:p w14:paraId="38E659A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58" w:type="dxa"/>
            <w:gridSpan w:val="2"/>
            <w:tcBorders>
              <w:top w:val="nil"/>
              <w:left w:val="nil"/>
              <w:bottom w:val="nil"/>
              <w:right w:val="nil"/>
            </w:tcBorders>
            <w:shd w:val="clear" w:color="auto" w:fill="auto"/>
            <w:noWrap/>
            <w:vAlign w:val="center"/>
            <w:hideMark/>
          </w:tcPr>
          <w:p w14:paraId="38E659A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960" w:type="dxa"/>
            <w:gridSpan w:val="2"/>
            <w:tcBorders>
              <w:top w:val="nil"/>
              <w:left w:val="nil"/>
              <w:bottom w:val="nil"/>
              <w:right w:val="nil"/>
            </w:tcBorders>
            <w:shd w:val="clear" w:color="auto" w:fill="auto"/>
            <w:noWrap/>
            <w:vAlign w:val="center"/>
            <w:hideMark/>
          </w:tcPr>
          <w:p w14:paraId="38E659A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248" w:type="dxa"/>
            <w:tcBorders>
              <w:top w:val="nil"/>
              <w:left w:val="nil"/>
              <w:bottom w:val="nil"/>
              <w:right w:val="nil"/>
            </w:tcBorders>
            <w:shd w:val="clear" w:color="auto" w:fill="auto"/>
            <w:noWrap/>
            <w:vAlign w:val="center"/>
            <w:hideMark/>
          </w:tcPr>
          <w:p w14:paraId="38E659A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1097" w:type="dxa"/>
            <w:gridSpan w:val="2"/>
            <w:tcBorders>
              <w:top w:val="nil"/>
              <w:left w:val="nil"/>
              <w:bottom w:val="nil"/>
              <w:right w:val="nil"/>
            </w:tcBorders>
            <w:shd w:val="clear" w:color="auto" w:fill="auto"/>
            <w:noWrap/>
            <w:vAlign w:val="center"/>
            <w:hideMark/>
          </w:tcPr>
          <w:p w14:paraId="38E659A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r>
      <w:tr w:rsidR="00865DDA" w:rsidRPr="00E46F4E" w14:paraId="38E659B5" w14:textId="77777777" w:rsidTr="003F0642">
        <w:trPr>
          <w:trHeight w:val="240"/>
        </w:trPr>
        <w:tc>
          <w:tcPr>
            <w:tcW w:w="2850" w:type="dxa"/>
            <w:tcBorders>
              <w:top w:val="single" w:sz="4" w:space="0" w:color="000099"/>
              <w:left w:val="nil"/>
              <w:bottom w:val="nil"/>
              <w:right w:val="nil"/>
            </w:tcBorders>
            <w:shd w:val="clear" w:color="auto" w:fill="auto"/>
            <w:vAlign w:val="center"/>
            <w:hideMark/>
          </w:tcPr>
          <w:p w14:paraId="38E659A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800000"/>
                <w:sz w:val="14"/>
                <w:szCs w:val="14"/>
                <w:lang w:val="en-US" w:eastAsia="zh-CN"/>
              </w:rPr>
            </w:pPr>
            <w:r w:rsidRPr="00E46F4E">
              <w:rPr>
                <w:rFonts w:ascii="Calibri" w:hAnsi="Calibri" w:cs="Calibri"/>
                <w:color w:val="800000"/>
                <w:sz w:val="14"/>
                <w:szCs w:val="14"/>
                <w:lang w:val="en-US" w:eastAsia="zh-CN"/>
              </w:rPr>
              <w:t> </w:t>
            </w:r>
          </w:p>
        </w:tc>
        <w:tc>
          <w:tcPr>
            <w:tcW w:w="5529" w:type="dxa"/>
            <w:gridSpan w:val="11"/>
            <w:tcBorders>
              <w:top w:val="single" w:sz="4" w:space="0" w:color="000099"/>
              <w:left w:val="nil"/>
              <w:bottom w:val="single" w:sz="4" w:space="0" w:color="000099"/>
              <w:right w:val="nil"/>
            </w:tcBorders>
            <w:shd w:val="clear" w:color="auto" w:fill="auto"/>
            <w:noWrap/>
            <w:vAlign w:val="center"/>
            <w:hideMark/>
          </w:tcPr>
          <w:p w14:paraId="38E659B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TRANSLATION</w:t>
            </w:r>
          </w:p>
        </w:tc>
        <w:tc>
          <w:tcPr>
            <w:tcW w:w="248" w:type="dxa"/>
            <w:tcBorders>
              <w:top w:val="single" w:sz="4" w:space="0" w:color="000099"/>
              <w:left w:val="nil"/>
              <w:bottom w:val="single" w:sz="4" w:space="0" w:color="000099"/>
              <w:right w:val="nil"/>
            </w:tcBorders>
            <w:shd w:val="clear" w:color="auto" w:fill="auto"/>
            <w:noWrap/>
            <w:vAlign w:val="center"/>
            <w:hideMark/>
          </w:tcPr>
          <w:p w14:paraId="38E659B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r w:rsidRPr="00E46F4E">
              <w:rPr>
                <w:rFonts w:ascii="Calibri" w:hAnsi="Calibri" w:cs="Calibri"/>
                <w:color w:val="000099"/>
                <w:sz w:val="14"/>
                <w:szCs w:val="14"/>
                <w:lang w:val="en-US" w:eastAsia="zh-CN"/>
              </w:rPr>
              <w:t> </w:t>
            </w:r>
          </w:p>
        </w:tc>
        <w:tc>
          <w:tcPr>
            <w:tcW w:w="5494" w:type="dxa"/>
            <w:gridSpan w:val="12"/>
            <w:tcBorders>
              <w:top w:val="single" w:sz="4" w:space="0" w:color="000099"/>
              <w:left w:val="nil"/>
              <w:bottom w:val="single" w:sz="4" w:space="0" w:color="000099"/>
              <w:right w:val="nil"/>
            </w:tcBorders>
            <w:shd w:val="clear" w:color="auto" w:fill="auto"/>
            <w:noWrap/>
            <w:vAlign w:val="center"/>
            <w:hideMark/>
          </w:tcPr>
          <w:p w14:paraId="38E659B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COMPOSITION</w:t>
            </w:r>
          </w:p>
        </w:tc>
        <w:tc>
          <w:tcPr>
            <w:tcW w:w="248" w:type="dxa"/>
            <w:tcBorders>
              <w:top w:val="single" w:sz="4" w:space="0" w:color="000099"/>
              <w:left w:val="nil"/>
              <w:bottom w:val="single" w:sz="4" w:space="0" w:color="000099"/>
              <w:right w:val="nil"/>
            </w:tcBorders>
            <w:shd w:val="clear" w:color="auto" w:fill="auto"/>
            <w:noWrap/>
            <w:vAlign w:val="center"/>
            <w:hideMark/>
          </w:tcPr>
          <w:p w14:paraId="38E659B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r w:rsidRPr="00E46F4E">
              <w:rPr>
                <w:rFonts w:ascii="Calibri" w:hAnsi="Calibri" w:cs="Calibri"/>
                <w:color w:val="000099"/>
                <w:sz w:val="14"/>
                <w:szCs w:val="14"/>
                <w:lang w:val="en-US" w:eastAsia="zh-CN"/>
              </w:rPr>
              <w:t> </w:t>
            </w:r>
          </w:p>
        </w:tc>
        <w:tc>
          <w:tcPr>
            <w:tcW w:w="1097" w:type="dxa"/>
            <w:gridSpan w:val="2"/>
            <w:tcBorders>
              <w:top w:val="single" w:sz="4" w:space="0" w:color="000099"/>
              <w:left w:val="nil"/>
              <w:bottom w:val="single" w:sz="4" w:space="0" w:color="000099"/>
              <w:right w:val="nil"/>
            </w:tcBorders>
            <w:shd w:val="clear" w:color="auto" w:fill="auto"/>
            <w:noWrap/>
            <w:vAlign w:val="center"/>
            <w:hideMark/>
          </w:tcPr>
          <w:p w14:paraId="38E659B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REPROGRAPHY</w:t>
            </w:r>
          </w:p>
        </w:tc>
      </w:tr>
      <w:tr w:rsidR="00865DDA" w:rsidRPr="00E46F4E" w14:paraId="38E659C8" w14:textId="77777777" w:rsidTr="003F0642">
        <w:trPr>
          <w:trHeight w:val="660"/>
        </w:trPr>
        <w:tc>
          <w:tcPr>
            <w:tcW w:w="2850" w:type="dxa"/>
            <w:tcBorders>
              <w:top w:val="nil"/>
              <w:left w:val="nil"/>
              <w:bottom w:val="single" w:sz="4" w:space="0" w:color="000099"/>
              <w:right w:val="nil"/>
            </w:tcBorders>
            <w:shd w:val="clear" w:color="auto" w:fill="auto"/>
            <w:vAlign w:val="center"/>
            <w:hideMark/>
          </w:tcPr>
          <w:p w14:paraId="38E659B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800000"/>
                <w:sz w:val="14"/>
                <w:szCs w:val="14"/>
                <w:lang w:val="en-US" w:eastAsia="zh-CN"/>
              </w:rPr>
            </w:pPr>
            <w:r w:rsidRPr="00E46F4E">
              <w:rPr>
                <w:rFonts w:ascii="Calibri" w:hAnsi="Calibri" w:cs="Calibri"/>
                <w:b/>
                <w:bCs/>
                <w:color w:val="800000"/>
                <w:sz w:val="14"/>
                <w:szCs w:val="14"/>
                <w:lang w:val="en-US" w:eastAsia="zh-CN"/>
              </w:rPr>
              <w:t> </w:t>
            </w:r>
          </w:p>
        </w:tc>
        <w:tc>
          <w:tcPr>
            <w:tcW w:w="759" w:type="dxa"/>
            <w:gridSpan w:val="2"/>
            <w:tcBorders>
              <w:top w:val="nil"/>
              <w:left w:val="nil"/>
              <w:bottom w:val="single" w:sz="4" w:space="0" w:color="000099"/>
              <w:right w:val="nil"/>
            </w:tcBorders>
            <w:shd w:val="clear" w:color="auto" w:fill="auto"/>
            <w:vAlign w:val="center"/>
            <w:hideMark/>
          </w:tcPr>
          <w:p w14:paraId="38E659B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xml:space="preserve">Arabic </w:t>
            </w:r>
          </w:p>
        </w:tc>
        <w:tc>
          <w:tcPr>
            <w:tcW w:w="758" w:type="dxa"/>
            <w:tcBorders>
              <w:top w:val="nil"/>
              <w:left w:val="nil"/>
              <w:bottom w:val="single" w:sz="4" w:space="0" w:color="000099"/>
              <w:right w:val="nil"/>
            </w:tcBorders>
            <w:shd w:val="clear" w:color="auto" w:fill="auto"/>
            <w:vAlign w:val="center"/>
            <w:hideMark/>
          </w:tcPr>
          <w:p w14:paraId="38E659B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xml:space="preserve">Chinese </w:t>
            </w:r>
          </w:p>
        </w:tc>
        <w:tc>
          <w:tcPr>
            <w:tcW w:w="758" w:type="dxa"/>
            <w:gridSpan w:val="2"/>
            <w:tcBorders>
              <w:top w:val="nil"/>
              <w:left w:val="nil"/>
              <w:bottom w:val="single" w:sz="4" w:space="0" w:color="000099"/>
              <w:right w:val="nil"/>
            </w:tcBorders>
            <w:shd w:val="clear" w:color="auto" w:fill="auto"/>
            <w:vAlign w:val="center"/>
            <w:hideMark/>
          </w:tcPr>
          <w:p w14:paraId="38E659B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English</w:t>
            </w:r>
          </w:p>
        </w:tc>
        <w:tc>
          <w:tcPr>
            <w:tcW w:w="758" w:type="dxa"/>
            <w:tcBorders>
              <w:top w:val="nil"/>
              <w:left w:val="nil"/>
              <w:bottom w:val="single" w:sz="4" w:space="0" w:color="000099"/>
              <w:right w:val="nil"/>
            </w:tcBorders>
            <w:shd w:val="clear" w:color="auto" w:fill="auto"/>
            <w:vAlign w:val="center"/>
            <w:hideMark/>
          </w:tcPr>
          <w:p w14:paraId="38E659B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French</w:t>
            </w:r>
          </w:p>
        </w:tc>
        <w:tc>
          <w:tcPr>
            <w:tcW w:w="758" w:type="dxa"/>
            <w:gridSpan w:val="2"/>
            <w:tcBorders>
              <w:top w:val="nil"/>
              <w:left w:val="nil"/>
              <w:bottom w:val="single" w:sz="4" w:space="0" w:color="000099"/>
              <w:right w:val="nil"/>
            </w:tcBorders>
            <w:shd w:val="clear" w:color="auto" w:fill="auto"/>
            <w:vAlign w:val="center"/>
            <w:hideMark/>
          </w:tcPr>
          <w:p w14:paraId="38E659B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xml:space="preserve">Russian </w:t>
            </w:r>
          </w:p>
        </w:tc>
        <w:tc>
          <w:tcPr>
            <w:tcW w:w="758" w:type="dxa"/>
            <w:tcBorders>
              <w:top w:val="nil"/>
              <w:left w:val="nil"/>
              <w:bottom w:val="single" w:sz="4" w:space="0" w:color="000099"/>
              <w:right w:val="nil"/>
            </w:tcBorders>
            <w:shd w:val="clear" w:color="auto" w:fill="auto"/>
            <w:vAlign w:val="center"/>
            <w:hideMark/>
          </w:tcPr>
          <w:p w14:paraId="38E659B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xml:space="preserve">Spanish </w:t>
            </w:r>
          </w:p>
        </w:tc>
        <w:tc>
          <w:tcPr>
            <w:tcW w:w="980" w:type="dxa"/>
            <w:gridSpan w:val="2"/>
            <w:tcBorders>
              <w:top w:val="nil"/>
              <w:left w:val="nil"/>
              <w:bottom w:val="single" w:sz="4" w:space="0" w:color="000099"/>
              <w:right w:val="nil"/>
            </w:tcBorders>
            <w:shd w:val="clear" w:color="auto" w:fill="auto"/>
            <w:vAlign w:val="center"/>
            <w:hideMark/>
          </w:tcPr>
          <w:p w14:paraId="38E659B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Total Translation</w:t>
            </w:r>
            <w:r w:rsidRPr="00E46F4E">
              <w:rPr>
                <w:rFonts w:ascii="Calibri" w:hAnsi="Calibri" w:cs="Calibri"/>
                <w:b/>
                <w:bCs/>
                <w:color w:val="000099"/>
                <w:sz w:val="14"/>
                <w:szCs w:val="14"/>
                <w:lang w:val="en-US" w:eastAsia="zh-CN"/>
              </w:rPr>
              <w:br/>
              <w:t>2014-15</w:t>
            </w:r>
          </w:p>
        </w:tc>
        <w:tc>
          <w:tcPr>
            <w:tcW w:w="248" w:type="dxa"/>
            <w:tcBorders>
              <w:top w:val="nil"/>
              <w:left w:val="nil"/>
              <w:bottom w:val="single" w:sz="4" w:space="0" w:color="000099"/>
              <w:right w:val="nil"/>
            </w:tcBorders>
            <w:shd w:val="clear" w:color="auto" w:fill="auto"/>
            <w:vAlign w:val="center"/>
            <w:hideMark/>
          </w:tcPr>
          <w:p w14:paraId="38E659B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w:t>
            </w:r>
          </w:p>
        </w:tc>
        <w:tc>
          <w:tcPr>
            <w:tcW w:w="744" w:type="dxa"/>
            <w:gridSpan w:val="2"/>
            <w:tcBorders>
              <w:top w:val="nil"/>
              <w:left w:val="nil"/>
              <w:bottom w:val="single" w:sz="4" w:space="0" w:color="000099"/>
              <w:right w:val="nil"/>
            </w:tcBorders>
            <w:shd w:val="clear" w:color="auto" w:fill="auto"/>
            <w:vAlign w:val="center"/>
            <w:hideMark/>
          </w:tcPr>
          <w:p w14:paraId="38E659B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xml:space="preserve">Arabic </w:t>
            </w:r>
          </w:p>
        </w:tc>
        <w:tc>
          <w:tcPr>
            <w:tcW w:w="758" w:type="dxa"/>
            <w:gridSpan w:val="2"/>
            <w:tcBorders>
              <w:top w:val="nil"/>
              <w:left w:val="nil"/>
              <w:bottom w:val="single" w:sz="4" w:space="0" w:color="000099"/>
              <w:right w:val="nil"/>
            </w:tcBorders>
            <w:shd w:val="clear" w:color="auto" w:fill="auto"/>
            <w:vAlign w:val="center"/>
            <w:hideMark/>
          </w:tcPr>
          <w:p w14:paraId="38E659C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xml:space="preserve">Chinese </w:t>
            </w:r>
          </w:p>
        </w:tc>
        <w:tc>
          <w:tcPr>
            <w:tcW w:w="758" w:type="dxa"/>
            <w:tcBorders>
              <w:top w:val="nil"/>
              <w:left w:val="nil"/>
              <w:bottom w:val="single" w:sz="4" w:space="0" w:color="000099"/>
              <w:right w:val="nil"/>
            </w:tcBorders>
            <w:shd w:val="clear" w:color="auto" w:fill="auto"/>
            <w:vAlign w:val="center"/>
            <w:hideMark/>
          </w:tcPr>
          <w:p w14:paraId="38E659C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English</w:t>
            </w:r>
          </w:p>
        </w:tc>
        <w:tc>
          <w:tcPr>
            <w:tcW w:w="758" w:type="dxa"/>
            <w:gridSpan w:val="2"/>
            <w:tcBorders>
              <w:top w:val="nil"/>
              <w:left w:val="nil"/>
              <w:bottom w:val="single" w:sz="4" w:space="0" w:color="000099"/>
              <w:right w:val="nil"/>
            </w:tcBorders>
            <w:shd w:val="clear" w:color="auto" w:fill="auto"/>
            <w:vAlign w:val="center"/>
            <w:hideMark/>
          </w:tcPr>
          <w:p w14:paraId="38E659C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French</w:t>
            </w:r>
          </w:p>
        </w:tc>
        <w:tc>
          <w:tcPr>
            <w:tcW w:w="758" w:type="dxa"/>
            <w:tcBorders>
              <w:top w:val="nil"/>
              <w:left w:val="nil"/>
              <w:bottom w:val="single" w:sz="4" w:space="0" w:color="000099"/>
              <w:right w:val="nil"/>
            </w:tcBorders>
            <w:shd w:val="clear" w:color="auto" w:fill="auto"/>
            <w:vAlign w:val="center"/>
            <w:hideMark/>
          </w:tcPr>
          <w:p w14:paraId="38E659C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xml:space="preserve">Russian </w:t>
            </w:r>
          </w:p>
        </w:tc>
        <w:tc>
          <w:tcPr>
            <w:tcW w:w="758" w:type="dxa"/>
            <w:gridSpan w:val="2"/>
            <w:tcBorders>
              <w:top w:val="nil"/>
              <w:left w:val="nil"/>
              <w:bottom w:val="single" w:sz="4" w:space="0" w:color="000099"/>
              <w:right w:val="nil"/>
            </w:tcBorders>
            <w:shd w:val="clear" w:color="auto" w:fill="auto"/>
            <w:vAlign w:val="center"/>
            <w:hideMark/>
          </w:tcPr>
          <w:p w14:paraId="38E659C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xml:space="preserve">Spanish </w:t>
            </w:r>
          </w:p>
        </w:tc>
        <w:tc>
          <w:tcPr>
            <w:tcW w:w="960" w:type="dxa"/>
            <w:gridSpan w:val="2"/>
            <w:tcBorders>
              <w:top w:val="nil"/>
              <w:left w:val="nil"/>
              <w:bottom w:val="single" w:sz="4" w:space="0" w:color="000099"/>
              <w:right w:val="nil"/>
            </w:tcBorders>
            <w:shd w:val="clear" w:color="auto" w:fill="auto"/>
            <w:vAlign w:val="center"/>
            <w:hideMark/>
          </w:tcPr>
          <w:p w14:paraId="38E659C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Total Composition 2014-15</w:t>
            </w:r>
          </w:p>
        </w:tc>
        <w:tc>
          <w:tcPr>
            <w:tcW w:w="248" w:type="dxa"/>
            <w:tcBorders>
              <w:top w:val="nil"/>
              <w:left w:val="nil"/>
              <w:bottom w:val="single" w:sz="4" w:space="0" w:color="000099"/>
              <w:right w:val="nil"/>
            </w:tcBorders>
            <w:shd w:val="clear" w:color="auto" w:fill="auto"/>
            <w:vAlign w:val="center"/>
            <w:hideMark/>
          </w:tcPr>
          <w:p w14:paraId="38E659C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w:t>
            </w:r>
          </w:p>
        </w:tc>
        <w:tc>
          <w:tcPr>
            <w:tcW w:w="1097" w:type="dxa"/>
            <w:gridSpan w:val="2"/>
            <w:tcBorders>
              <w:top w:val="nil"/>
              <w:left w:val="nil"/>
              <w:bottom w:val="single" w:sz="4" w:space="0" w:color="000099"/>
              <w:right w:val="nil"/>
            </w:tcBorders>
            <w:shd w:val="clear" w:color="auto" w:fill="auto"/>
            <w:vAlign w:val="center"/>
            <w:hideMark/>
          </w:tcPr>
          <w:p w14:paraId="38E659C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Total 2014-15</w:t>
            </w:r>
          </w:p>
        </w:tc>
      </w:tr>
      <w:tr w:rsidR="00865DDA" w:rsidRPr="00E46F4E" w14:paraId="38E659DB" w14:textId="77777777" w:rsidTr="003F0642">
        <w:trPr>
          <w:trHeight w:val="192"/>
        </w:trPr>
        <w:tc>
          <w:tcPr>
            <w:tcW w:w="2850" w:type="dxa"/>
            <w:tcBorders>
              <w:top w:val="nil"/>
              <w:left w:val="nil"/>
              <w:bottom w:val="nil"/>
              <w:right w:val="nil"/>
            </w:tcBorders>
            <w:shd w:val="clear" w:color="auto" w:fill="auto"/>
            <w:vAlign w:val="center"/>
            <w:hideMark/>
          </w:tcPr>
          <w:p w14:paraId="38E659C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800000"/>
                <w:sz w:val="14"/>
                <w:szCs w:val="14"/>
                <w:lang w:val="en-US" w:eastAsia="zh-CN"/>
              </w:rPr>
            </w:pPr>
          </w:p>
        </w:tc>
        <w:tc>
          <w:tcPr>
            <w:tcW w:w="759" w:type="dxa"/>
            <w:gridSpan w:val="2"/>
            <w:tcBorders>
              <w:top w:val="nil"/>
              <w:left w:val="nil"/>
              <w:bottom w:val="nil"/>
              <w:right w:val="nil"/>
            </w:tcBorders>
            <w:shd w:val="clear" w:color="auto" w:fill="auto"/>
            <w:vAlign w:val="center"/>
            <w:hideMark/>
          </w:tcPr>
          <w:p w14:paraId="38E659C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58" w:type="dxa"/>
            <w:tcBorders>
              <w:top w:val="nil"/>
              <w:left w:val="nil"/>
              <w:bottom w:val="nil"/>
              <w:right w:val="nil"/>
            </w:tcBorders>
            <w:shd w:val="clear" w:color="auto" w:fill="auto"/>
            <w:vAlign w:val="center"/>
            <w:hideMark/>
          </w:tcPr>
          <w:p w14:paraId="38E659C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58" w:type="dxa"/>
            <w:gridSpan w:val="2"/>
            <w:tcBorders>
              <w:top w:val="nil"/>
              <w:left w:val="nil"/>
              <w:bottom w:val="nil"/>
              <w:right w:val="nil"/>
            </w:tcBorders>
            <w:shd w:val="clear" w:color="auto" w:fill="auto"/>
            <w:vAlign w:val="center"/>
            <w:hideMark/>
          </w:tcPr>
          <w:p w14:paraId="38E659C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58" w:type="dxa"/>
            <w:tcBorders>
              <w:top w:val="nil"/>
              <w:left w:val="nil"/>
              <w:bottom w:val="nil"/>
              <w:right w:val="nil"/>
            </w:tcBorders>
            <w:shd w:val="clear" w:color="auto" w:fill="auto"/>
            <w:vAlign w:val="center"/>
            <w:hideMark/>
          </w:tcPr>
          <w:p w14:paraId="38E659C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58" w:type="dxa"/>
            <w:gridSpan w:val="2"/>
            <w:tcBorders>
              <w:top w:val="nil"/>
              <w:left w:val="nil"/>
              <w:bottom w:val="nil"/>
              <w:right w:val="nil"/>
            </w:tcBorders>
            <w:shd w:val="clear" w:color="auto" w:fill="auto"/>
            <w:vAlign w:val="center"/>
            <w:hideMark/>
          </w:tcPr>
          <w:p w14:paraId="38E659C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58" w:type="dxa"/>
            <w:tcBorders>
              <w:top w:val="nil"/>
              <w:left w:val="nil"/>
              <w:bottom w:val="nil"/>
              <w:right w:val="nil"/>
            </w:tcBorders>
            <w:shd w:val="clear" w:color="auto" w:fill="auto"/>
            <w:vAlign w:val="center"/>
            <w:hideMark/>
          </w:tcPr>
          <w:p w14:paraId="38E659C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980" w:type="dxa"/>
            <w:gridSpan w:val="2"/>
            <w:tcBorders>
              <w:top w:val="nil"/>
              <w:left w:val="nil"/>
              <w:bottom w:val="nil"/>
              <w:right w:val="nil"/>
            </w:tcBorders>
            <w:shd w:val="clear" w:color="auto" w:fill="auto"/>
            <w:vAlign w:val="center"/>
            <w:hideMark/>
          </w:tcPr>
          <w:p w14:paraId="38E659D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248" w:type="dxa"/>
            <w:tcBorders>
              <w:top w:val="nil"/>
              <w:left w:val="nil"/>
              <w:bottom w:val="nil"/>
              <w:right w:val="nil"/>
            </w:tcBorders>
            <w:shd w:val="clear" w:color="auto" w:fill="auto"/>
            <w:vAlign w:val="center"/>
            <w:hideMark/>
          </w:tcPr>
          <w:p w14:paraId="38E659D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44" w:type="dxa"/>
            <w:gridSpan w:val="2"/>
            <w:tcBorders>
              <w:top w:val="nil"/>
              <w:left w:val="nil"/>
              <w:bottom w:val="nil"/>
              <w:right w:val="nil"/>
            </w:tcBorders>
            <w:shd w:val="clear" w:color="auto" w:fill="auto"/>
            <w:vAlign w:val="center"/>
            <w:hideMark/>
          </w:tcPr>
          <w:p w14:paraId="38E659D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58" w:type="dxa"/>
            <w:gridSpan w:val="2"/>
            <w:tcBorders>
              <w:top w:val="nil"/>
              <w:left w:val="nil"/>
              <w:bottom w:val="nil"/>
              <w:right w:val="nil"/>
            </w:tcBorders>
            <w:shd w:val="clear" w:color="auto" w:fill="auto"/>
            <w:vAlign w:val="center"/>
            <w:hideMark/>
          </w:tcPr>
          <w:p w14:paraId="38E659D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58" w:type="dxa"/>
            <w:tcBorders>
              <w:top w:val="nil"/>
              <w:left w:val="nil"/>
              <w:bottom w:val="nil"/>
              <w:right w:val="nil"/>
            </w:tcBorders>
            <w:shd w:val="clear" w:color="auto" w:fill="auto"/>
            <w:vAlign w:val="center"/>
            <w:hideMark/>
          </w:tcPr>
          <w:p w14:paraId="38E659D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58" w:type="dxa"/>
            <w:gridSpan w:val="2"/>
            <w:tcBorders>
              <w:top w:val="nil"/>
              <w:left w:val="nil"/>
              <w:bottom w:val="nil"/>
              <w:right w:val="nil"/>
            </w:tcBorders>
            <w:shd w:val="clear" w:color="auto" w:fill="auto"/>
            <w:vAlign w:val="center"/>
            <w:hideMark/>
          </w:tcPr>
          <w:p w14:paraId="38E659D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58" w:type="dxa"/>
            <w:tcBorders>
              <w:top w:val="nil"/>
              <w:left w:val="nil"/>
              <w:bottom w:val="nil"/>
              <w:right w:val="nil"/>
            </w:tcBorders>
            <w:shd w:val="clear" w:color="auto" w:fill="auto"/>
            <w:vAlign w:val="center"/>
            <w:hideMark/>
          </w:tcPr>
          <w:p w14:paraId="38E659D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58" w:type="dxa"/>
            <w:gridSpan w:val="2"/>
            <w:tcBorders>
              <w:top w:val="nil"/>
              <w:left w:val="nil"/>
              <w:bottom w:val="nil"/>
              <w:right w:val="nil"/>
            </w:tcBorders>
            <w:shd w:val="clear" w:color="auto" w:fill="auto"/>
            <w:vAlign w:val="center"/>
            <w:hideMark/>
          </w:tcPr>
          <w:p w14:paraId="38E659D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960" w:type="dxa"/>
            <w:gridSpan w:val="2"/>
            <w:tcBorders>
              <w:top w:val="nil"/>
              <w:left w:val="nil"/>
              <w:bottom w:val="nil"/>
              <w:right w:val="nil"/>
            </w:tcBorders>
            <w:shd w:val="clear" w:color="auto" w:fill="auto"/>
            <w:vAlign w:val="center"/>
            <w:hideMark/>
          </w:tcPr>
          <w:p w14:paraId="38E659D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248" w:type="dxa"/>
            <w:tcBorders>
              <w:top w:val="nil"/>
              <w:left w:val="nil"/>
              <w:bottom w:val="nil"/>
              <w:right w:val="nil"/>
            </w:tcBorders>
            <w:shd w:val="clear" w:color="auto" w:fill="auto"/>
            <w:vAlign w:val="center"/>
            <w:hideMark/>
          </w:tcPr>
          <w:p w14:paraId="38E659D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097" w:type="dxa"/>
            <w:gridSpan w:val="2"/>
            <w:tcBorders>
              <w:top w:val="nil"/>
              <w:left w:val="nil"/>
              <w:bottom w:val="nil"/>
              <w:right w:val="nil"/>
            </w:tcBorders>
            <w:shd w:val="clear" w:color="auto" w:fill="auto"/>
            <w:vAlign w:val="center"/>
            <w:hideMark/>
          </w:tcPr>
          <w:p w14:paraId="38E659D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r>
      <w:tr w:rsidR="00865DDA" w:rsidRPr="00E46F4E" w14:paraId="38E659EE" w14:textId="77777777" w:rsidTr="003F0642">
        <w:trPr>
          <w:trHeight w:val="228"/>
        </w:trPr>
        <w:tc>
          <w:tcPr>
            <w:tcW w:w="2850" w:type="dxa"/>
            <w:tcBorders>
              <w:top w:val="nil"/>
              <w:left w:val="nil"/>
              <w:bottom w:val="nil"/>
              <w:right w:val="nil"/>
            </w:tcBorders>
            <w:shd w:val="clear" w:color="auto" w:fill="auto"/>
            <w:vAlign w:val="center"/>
            <w:hideMark/>
          </w:tcPr>
          <w:p w14:paraId="38E659D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PP</w:t>
            </w:r>
          </w:p>
        </w:tc>
        <w:tc>
          <w:tcPr>
            <w:tcW w:w="759" w:type="dxa"/>
            <w:gridSpan w:val="2"/>
            <w:tcBorders>
              <w:top w:val="nil"/>
              <w:left w:val="nil"/>
              <w:bottom w:val="nil"/>
              <w:right w:val="nil"/>
            </w:tcBorders>
            <w:shd w:val="clear" w:color="auto" w:fill="auto"/>
            <w:noWrap/>
            <w:vAlign w:val="center"/>
            <w:hideMark/>
          </w:tcPr>
          <w:p w14:paraId="38E659D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1,350</w:t>
            </w:r>
          </w:p>
        </w:tc>
        <w:tc>
          <w:tcPr>
            <w:tcW w:w="758" w:type="dxa"/>
            <w:tcBorders>
              <w:top w:val="nil"/>
              <w:left w:val="nil"/>
              <w:bottom w:val="nil"/>
              <w:right w:val="nil"/>
            </w:tcBorders>
            <w:shd w:val="clear" w:color="auto" w:fill="auto"/>
            <w:noWrap/>
            <w:vAlign w:val="center"/>
            <w:hideMark/>
          </w:tcPr>
          <w:p w14:paraId="38E659D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1,350</w:t>
            </w:r>
          </w:p>
        </w:tc>
        <w:tc>
          <w:tcPr>
            <w:tcW w:w="758" w:type="dxa"/>
            <w:gridSpan w:val="2"/>
            <w:tcBorders>
              <w:top w:val="nil"/>
              <w:left w:val="nil"/>
              <w:bottom w:val="nil"/>
              <w:right w:val="nil"/>
            </w:tcBorders>
            <w:shd w:val="clear" w:color="auto" w:fill="auto"/>
            <w:noWrap/>
            <w:vAlign w:val="center"/>
            <w:hideMark/>
          </w:tcPr>
          <w:p w14:paraId="38E659D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550</w:t>
            </w:r>
          </w:p>
        </w:tc>
        <w:tc>
          <w:tcPr>
            <w:tcW w:w="758" w:type="dxa"/>
            <w:tcBorders>
              <w:top w:val="nil"/>
              <w:left w:val="nil"/>
              <w:bottom w:val="nil"/>
              <w:right w:val="nil"/>
            </w:tcBorders>
            <w:shd w:val="clear" w:color="auto" w:fill="auto"/>
            <w:noWrap/>
            <w:vAlign w:val="center"/>
            <w:hideMark/>
          </w:tcPr>
          <w:p w14:paraId="38E659E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1,250</w:t>
            </w:r>
          </w:p>
        </w:tc>
        <w:tc>
          <w:tcPr>
            <w:tcW w:w="758" w:type="dxa"/>
            <w:gridSpan w:val="2"/>
            <w:tcBorders>
              <w:top w:val="nil"/>
              <w:left w:val="nil"/>
              <w:bottom w:val="nil"/>
              <w:right w:val="nil"/>
            </w:tcBorders>
            <w:shd w:val="clear" w:color="auto" w:fill="auto"/>
            <w:noWrap/>
            <w:vAlign w:val="center"/>
            <w:hideMark/>
          </w:tcPr>
          <w:p w14:paraId="38E659E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1,350</w:t>
            </w:r>
          </w:p>
        </w:tc>
        <w:tc>
          <w:tcPr>
            <w:tcW w:w="758" w:type="dxa"/>
            <w:tcBorders>
              <w:top w:val="nil"/>
              <w:left w:val="nil"/>
              <w:bottom w:val="nil"/>
              <w:right w:val="nil"/>
            </w:tcBorders>
            <w:shd w:val="clear" w:color="auto" w:fill="auto"/>
            <w:noWrap/>
            <w:vAlign w:val="center"/>
            <w:hideMark/>
          </w:tcPr>
          <w:p w14:paraId="38E659E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1,300</w:t>
            </w:r>
          </w:p>
        </w:tc>
        <w:tc>
          <w:tcPr>
            <w:tcW w:w="980" w:type="dxa"/>
            <w:gridSpan w:val="2"/>
            <w:tcBorders>
              <w:top w:val="nil"/>
              <w:left w:val="nil"/>
              <w:bottom w:val="nil"/>
              <w:right w:val="nil"/>
            </w:tcBorders>
            <w:shd w:val="clear" w:color="auto" w:fill="auto"/>
            <w:noWrap/>
            <w:vAlign w:val="center"/>
            <w:hideMark/>
          </w:tcPr>
          <w:p w14:paraId="38E659E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7,150</w:t>
            </w:r>
          </w:p>
        </w:tc>
        <w:tc>
          <w:tcPr>
            <w:tcW w:w="248" w:type="dxa"/>
            <w:tcBorders>
              <w:top w:val="nil"/>
              <w:left w:val="nil"/>
              <w:bottom w:val="nil"/>
              <w:right w:val="nil"/>
            </w:tcBorders>
            <w:shd w:val="clear" w:color="auto" w:fill="auto"/>
            <w:vAlign w:val="center"/>
            <w:hideMark/>
          </w:tcPr>
          <w:p w14:paraId="38E659E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9E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1,350</w:t>
            </w:r>
          </w:p>
        </w:tc>
        <w:tc>
          <w:tcPr>
            <w:tcW w:w="758" w:type="dxa"/>
            <w:gridSpan w:val="2"/>
            <w:tcBorders>
              <w:top w:val="nil"/>
              <w:left w:val="nil"/>
              <w:bottom w:val="nil"/>
              <w:right w:val="nil"/>
            </w:tcBorders>
            <w:shd w:val="clear" w:color="auto" w:fill="auto"/>
            <w:noWrap/>
            <w:vAlign w:val="center"/>
            <w:hideMark/>
          </w:tcPr>
          <w:p w14:paraId="38E659E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1,350</w:t>
            </w:r>
          </w:p>
        </w:tc>
        <w:tc>
          <w:tcPr>
            <w:tcW w:w="758" w:type="dxa"/>
            <w:tcBorders>
              <w:top w:val="nil"/>
              <w:left w:val="nil"/>
              <w:bottom w:val="nil"/>
              <w:right w:val="nil"/>
            </w:tcBorders>
            <w:shd w:val="clear" w:color="auto" w:fill="auto"/>
            <w:noWrap/>
            <w:vAlign w:val="center"/>
            <w:hideMark/>
          </w:tcPr>
          <w:p w14:paraId="38E659E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670</w:t>
            </w:r>
          </w:p>
        </w:tc>
        <w:tc>
          <w:tcPr>
            <w:tcW w:w="758" w:type="dxa"/>
            <w:gridSpan w:val="2"/>
            <w:tcBorders>
              <w:top w:val="nil"/>
              <w:left w:val="nil"/>
              <w:bottom w:val="nil"/>
              <w:right w:val="nil"/>
            </w:tcBorders>
            <w:shd w:val="clear" w:color="auto" w:fill="auto"/>
            <w:noWrap/>
            <w:vAlign w:val="center"/>
            <w:hideMark/>
          </w:tcPr>
          <w:p w14:paraId="38E659E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1,250</w:t>
            </w:r>
          </w:p>
        </w:tc>
        <w:tc>
          <w:tcPr>
            <w:tcW w:w="758" w:type="dxa"/>
            <w:tcBorders>
              <w:top w:val="nil"/>
              <w:left w:val="nil"/>
              <w:bottom w:val="nil"/>
              <w:right w:val="nil"/>
            </w:tcBorders>
            <w:shd w:val="clear" w:color="auto" w:fill="auto"/>
            <w:noWrap/>
            <w:vAlign w:val="center"/>
            <w:hideMark/>
          </w:tcPr>
          <w:p w14:paraId="38E659E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1,350</w:t>
            </w:r>
          </w:p>
        </w:tc>
        <w:tc>
          <w:tcPr>
            <w:tcW w:w="758" w:type="dxa"/>
            <w:gridSpan w:val="2"/>
            <w:tcBorders>
              <w:top w:val="nil"/>
              <w:left w:val="nil"/>
              <w:bottom w:val="nil"/>
              <w:right w:val="nil"/>
            </w:tcBorders>
            <w:shd w:val="clear" w:color="auto" w:fill="auto"/>
            <w:noWrap/>
            <w:vAlign w:val="center"/>
            <w:hideMark/>
          </w:tcPr>
          <w:p w14:paraId="38E659E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1,300</w:t>
            </w:r>
          </w:p>
        </w:tc>
        <w:tc>
          <w:tcPr>
            <w:tcW w:w="960" w:type="dxa"/>
            <w:gridSpan w:val="2"/>
            <w:tcBorders>
              <w:top w:val="nil"/>
              <w:left w:val="nil"/>
              <w:bottom w:val="nil"/>
              <w:right w:val="nil"/>
            </w:tcBorders>
            <w:shd w:val="clear" w:color="auto" w:fill="auto"/>
            <w:noWrap/>
            <w:vAlign w:val="center"/>
            <w:hideMark/>
          </w:tcPr>
          <w:p w14:paraId="38E659E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7,270</w:t>
            </w:r>
          </w:p>
        </w:tc>
        <w:tc>
          <w:tcPr>
            <w:tcW w:w="248" w:type="dxa"/>
            <w:tcBorders>
              <w:top w:val="nil"/>
              <w:left w:val="nil"/>
              <w:bottom w:val="nil"/>
              <w:right w:val="nil"/>
            </w:tcBorders>
            <w:shd w:val="clear" w:color="auto" w:fill="auto"/>
            <w:vAlign w:val="center"/>
            <w:hideMark/>
          </w:tcPr>
          <w:p w14:paraId="38E659E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9E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2,000,000</w:t>
            </w:r>
          </w:p>
        </w:tc>
      </w:tr>
      <w:tr w:rsidR="00865DDA" w:rsidRPr="00E46F4E" w14:paraId="38E65A01" w14:textId="77777777" w:rsidTr="003F0642">
        <w:trPr>
          <w:trHeight w:val="180"/>
        </w:trPr>
        <w:tc>
          <w:tcPr>
            <w:tcW w:w="2850" w:type="dxa"/>
            <w:tcBorders>
              <w:top w:val="nil"/>
              <w:left w:val="nil"/>
              <w:bottom w:val="nil"/>
              <w:right w:val="nil"/>
            </w:tcBorders>
            <w:shd w:val="clear" w:color="auto" w:fill="auto"/>
            <w:vAlign w:val="center"/>
            <w:hideMark/>
          </w:tcPr>
          <w:p w14:paraId="38E659E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WCIT</w:t>
            </w:r>
          </w:p>
        </w:tc>
        <w:tc>
          <w:tcPr>
            <w:tcW w:w="759" w:type="dxa"/>
            <w:gridSpan w:val="2"/>
            <w:tcBorders>
              <w:top w:val="nil"/>
              <w:left w:val="nil"/>
              <w:bottom w:val="nil"/>
              <w:right w:val="nil"/>
            </w:tcBorders>
            <w:shd w:val="clear" w:color="auto" w:fill="auto"/>
            <w:noWrap/>
            <w:vAlign w:val="center"/>
            <w:hideMark/>
          </w:tcPr>
          <w:p w14:paraId="38E659F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9F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9F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9F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9F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9F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980" w:type="dxa"/>
            <w:gridSpan w:val="2"/>
            <w:tcBorders>
              <w:top w:val="nil"/>
              <w:left w:val="nil"/>
              <w:bottom w:val="nil"/>
              <w:right w:val="nil"/>
            </w:tcBorders>
            <w:shd w:val="clear" w:color="auto" w:fill="auto"/>
            <w:noWrap/>
            <w:vAlign w:val="center"/>
            <w:hideMark/>
          </w:tcPr>
          <w:p w14:paraId="38E659F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0</w:t>
            </w:r>
          </w:p>
        </w:tc>
        <w:tc>
          <w:tcPr>
            <w:tcW w:w="248" w:type="dxa"/>
            <w:tcBorders>
              <w:top w:val="nil"/>
              <w:left w:val="nil"/>
              <w:bottom w:val="nil"/>
              <w:right w:val="nil"/>
            </w:tcBorders>
            <w:shd w:val="clear" w:color="auto" w:fill="auto"/>
            <w:vAlign w:val="center"/>
            <w:hideMark/>
          </w:tcPr>
          <w:p w14:paraId="38E659F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9F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9F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9F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9F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9F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9F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960" w:type="dxa"/>
            <w:gridSpan w:val="2"/>
            <w:tcBorders>
              <w:top w:val="nil"/>
              <w:left w:val="nil"/>
              <w:bottom w:val="nil"/>
              <w:right w:val="nil"/>
            </w:tcBorders>
            <w:shd w:val="clear" w:color="auto" w:fill="auto"/>
            <w:noWrap/>
            <w:vAlign w:val="center"/>
            <w:hideMark/>
          </w:tcPr>
          <w:p w14:paraId="38E659F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0</w:t>
            </w:r>
          </w:p>
        </w:tc>
        <w:tc>
          <w:tcPr>
            <w:tcW w:w="248" w:type="dxa"/>
            <w:tcBorders>
              <w:top w:val="nil"/>
              <w:left w:val="nil"/>
              <w:bottom w:val="nil"/>
              <w:right w:val="nil"/>
            </w:tcBorders>
            <w:shd w:val="clear" w:color="auto" w:fill="auto"/>
            <w:vAlign w:val="center"/>
            <w:hideMark/>
          </w:tcPr>
          <w:p w14:paraId="38E659F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A0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r>
      <w:tr w:rsidR="00865DDA" w:rsidRPr="00E46F4E" w14:paraId="38E65A14" w14:textId="77777777" w:rsidTr="003F0642">
        <w:trPr>
          <w:trHeight w:val="180"/>
        </w:trPr>
        <w:tc>
          <w:tcPr>
            <w:tcW w:w="2850" w:type="dxa"/>
            <w:tcBorders>
              <w:top w:val="nil"/>
              <w:left w:val="nil"/>
              <w:bottom w:val="nil"/>
              <w:right w:val="nil"/>
            </w:tcBorders>
            <w:shd w:val="clear" w:color="auto" w:fill="auto"/>
            <w:vAlign w:val="center"/>
            <w:hideMark/>
          </w:tcPr>
          <w:p w14:paraId="38E65A0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Council</w:t>
            </w:r>
          </w:p>
        </w:tc>
        <w:tc>
          <w:tcPr>
            <w:tcW w:w="759" w:type="dxa"/>
            <w:gridSpan w:val="2"/>
            <w:tcBorders>
              <w:top w:val="nil"/>
              <w:left w:val="nil"/>
              <w:bottom w:val="nil"/>
              <w:right w:val="nil"/>
            </w:tcBorders>
            <w:shd w:val="clear" w:color="auto" w:fill="auto"/>
            <w:noWrap/>
            <w:vAlign w:val="center"/>
            <w:hideMark/>
          </w:tcPr>
          <w:p w14:paraId="38E65A0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1,540</w:t>
            </w:r>
          </w:p>
        </w:tc>
        <w:tc>
          <w:tcPr>
            <w:tcW w:w="758" w:type="dxa"/>
            <w:tcBorders>
              <w:top w:val="nil"/>
              <w:left w:val="nil"/>
              <w:bottom w:val="nil"/>
              <w:right w:val="nil"/>
            </w:tcBorders>
            <w:shd w:val="clear" w:color="auto" w:fill="auto"/>
            <w:noWrap/>
            <w:vAlign w:val="center"/>
            <w:hideMark/>
          </w:tcPr>
          <w:p w14:paraId="38E65A0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1,540</w:t>
            </w:r>
          </w:p>
        </w:tc>
        <w:tc>
          <w:tcPr>
            <w:tcW w:w="758" w:type="dxa"/>
            <w:gridSpan w:val="2"/>
            <w:tcBorders>
              <w:top w:val="nil"/>
              <w:left w:val="nil"/>
              <w:bottom w:val="nil"/>
              <w:right w:val="nil"/>
            </w:tcBorders>
            <w:shd w:val="clear" w:color="auto" w:fill="auto"/>
            <w:noWrap/>
            <w:vAlign w:val="center"/>
            <w:hideMark/>
          </w:tcPr>
          <w:p w14:paraId="38E65A0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530</w:t>
            </w:r>
          </w:p>
        </w:tc>
        <w:tc>
          <w:tcPr>
            <w:tcW w:w="758" w:type="dxa"/>
            <w:tcBorders>
              <w:top w:val="nil"/>
              <w:left w:val="nil"/>
              <w:bottom w:val="nil"/>
              <w:right w:val="nil"/>
            </w:tcBorders>
            <w:shd w:val="clear" w:color="auto" w:fill="auto"/>
            <w:noWrap/>
            <w:vAlign w:val="center"/>
            <w:hideMark/>
          </w:tcPr>
          <w:p w14:paraId="38E65A0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1,100</w:t>
            </w:r>
          </w:p>
        </w:tc>
        <w:tc>
          <w:tcPr>
            <w:tcW w:w="758" w:type="dxa"/>
            <w:gridSpan w:val="2"/>
            <w:tcBorders>
              <w:top w:val="nil"/>
              <w:left w:val="nil"/>
              <w:bottom w:val="nil"/>
              <w:right w:val="nil"/>
            </w:tcBorders>
            <w:shd w:val="clear" w:color="auto" w:fill="auto"/>
            <w:noWrap/>
            <w:vAlign w:val="center"/>
            <w:hideMark/>
          </w:tcPr>
          <w:p w14:paraId="38E65A0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1,540</w:t>
            </w:r>
          </w:p>
        </w:tc>
        <w:tc>
          <w:tcPr>
            <w:tcW w:w="758" w:type="dxa"/>
            <w:tcBorders>
              <w:top w:val="nil"/>
              <w:left w:val="nil"/>
              <w:bottom w:val="nil"/>
              <w:right w:val="nil"/>
            </w:tcBorders>
            <w:shd w:val="clear" w:color="auto" w:fill="auto"/>
            <w:noWrap/>
            <w:vAlign w:val="center"/>
            <w:hideMark/>
          </w:tcPr>
          <w:p w14:paraId="38E65A0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1,405</w:t>
            </w:r>
          </w:p>
        </w:tc>
        <w:tc>
          <w:tcPr>
            <w:tcW w:w="980" w:type="dxa"/>
            <w:gridSpan w:val="2"/>
            <w:tcBorders>
              <w:top w:val="nil"/>
              <w:left w:val="nil"/>
              <w:bottom w:val="nil"/>
              <w:right w:val="nil"/>
            </w:tcBorders>
            <w:shd w:val="clear" w:color="auto" w:fill="auto"/>
            <w:noWrap/>
            <w:vAlign w:val="center"/>
            <w:hideMark/>
          </w:tcPr>
          <w:p w14:paraId="38E65A0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7,655</w:t>
            </w:r>
          </w:p>
        </w:tc>
        <w:tc>
          <w:tcPr>
            <w:tcW w:w="248" w:type="dxa"/>
            <w:tcBorders>
              <w:top w:val="nil"/>
              <w:left w:val="nil"/>
              <w:bottom w:val="nil"/>
              <w:right w:val="nil"/>
            </w:tcBorders>
            <w:shd w:val="clear" w:color="auto" w:fill="auto"/>
            <w:vAlign w:val="center"/>
            <w:hideMark/>
          </w:tcPr>
          <w:p w14:paraId="38E65A0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A0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1,540</w:t>
            </w:r>
          </w:p>
        </w:tc>
        <w:tc>
          <w:tcPr>
            <w:tcW w:w="758" w:type="dxa"/>
            <w:gridSpan w:val="2"/>
            <w:tcBorders>
              <w:top w:val="nil"/>
              <w:left w:val="nil"/>
              <w:bottom w:val="nil"/>
              <w:right w:val="nil"/>
            </w:tcBorders>
            <w:shd w:val="clear" w:color="auto" w:fill="auto"/>
            <w:noWrap/>
            <w:vAlign w:val="center"/>
            <w:hideMark/>
          </w:tcPr>
          <w:p w14:paraId="38E65A0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1,540</w:t>
            </w:r>
          </w:p>
        </w:tc>
        <w:tc>
          <w:tcPr>
            <w:tcW w:w="758" w:type="dxa"/>
            <w:tcBorders>
              <w:top w:val="nil"/>
              <w:left w:val="nil"/>
              <w:bottom w:val="nil"/>
              <w:right w:val="nil"/>
            </w:tcBorders>
            <w:shd w:val="clear" w:color="auto" w:fill="auto"/>
            <w:noWrap/>
            <w:vAlign w:val="center"/>
            <w:hideMark/>
          </w:tcPr>
          <w:p w14:paraId="38E65A0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530</w:t>
            </w:r>
          </w:p>
        </w:tc>
        <w:tc>
          <w:tcPr>
            <w:tcW w:w="758" w:type="dxa"/>
            <w:gridSpan w:val="2"/>
            <w:tcBorders>
              <w:top w:val="nil"/>
              <w:left w:val="nil"/>
              <w:bottom w:val="nil"/>
              <w:right w:val="nil"/>
            </w:tcBorders>
            <w:shd w:val="clear" w:color="auto" w:fill="auto"/>
            <w:noWrap/>
            <w:vAlign w:val="center"/>
            <w:hideMark/>
          </w:tcPr>
          <w:p w14:paraId="38E65A0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1,100</w:t>
            </w:r>
          </w:p>
        </w:tc>
        <w:tc>
          <w:tcPr>
            <w:tcW w:w="758" w:type="dxa"/>
            <w:tcBorders>
              <w:top w:val="nil"/>
              <w:left w:val="nil"/>
              <w:bottom w:val="nil"/>
              <w:right w:val="nil"/>
            </w:tcBorders>
            <w:shd w:val="clear" w:color="auto" w:fill="auto"/>
            <w:noWrap/>
            <w:vAlign w:val="center"/>
            <w:hideMark/>
          </w:tcPr>
          <w:p w14:paraId="38E65A0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1,540</w:t>
            </w:r>
          </w:p>
        </w:tc>
        <w:tc>
          <w:tcPr>
            <w:tcW w:w="758" w:type="dxa"/>
            <w:gridSpan w:val="2"/>
            <w:tcBorders>
              <w:top w:val="nil"/>
              <w:left w:val="nil"/>
              <w:bottom w:val="nil"/>
              <w:right w:val="nil"/>
            </w:tcBorders>
            <w:shd w:val="clear" w:color="auto" w:fill="auto"/>
            <w:noWrap/>
            <w:vAlign w:val="center"/>
            <w:hideMark/>
          </w:tcPr>
          <w:p w14:paraId="38E65A1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1,405</w:t>
            </w:r>
          </w:p>
        </w:tc>
        <w:tc>
          <w:tcPr>
            <w:tcW w:w="960" w:type="dxa"/>
            <w:gridSpan w:val="2"/>
            <w:tcBorders>
              <w:top w:val="nil"/>
              <w:left w:val="nil"/>
              <w:bottom w:val="nil"/>
              <w:right w:val="nil"/>
            </w:tcBorders>
            <w:shd w:val="clear" w:color="auto" w:fill="auto"/>
            <w:noWrap/>
            <w:vAlign w:val="center"/>
            <w:hideMark/>
          </w:tcPr>
          <w:p w14:paraId="38E65A1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7,655</w:t>
            </w:r>
          </w:p>
        </w:tc>
        <w:tc>
          <w:tcPr>
            <w:tcW w:w="248" w:type="dxa"/>
            <w:tcBorders>
              <w:top w:val="nil"/>
              <w:left w:val="nil"/>
              <w:bottom w:val="nil"/>
              <w:right w:val="nil"/>
            </w:tcBorders>
            <w:shd w:val="clear" w:color="auto" w:fill="auto"/>
            <w:vAlign w:val="center"/>
            <w:hideMark/>
          </w:tcPr>
          <w:p w14:paraId="38E65A1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A1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535,000</w:t>
            </w:r>
          </w:p>
        </w:tc>
      </w:tr>
      <w:tr w:rsidR="00865DDA" w:rsidRPr="00E46F4E" w14:paraId="38E65A27" w14:textId="77777777" w:rsidTr="003F0642">
        <w:trPr>
          <w:trHeight w:val="180"/>
        </w:trPr>
        <w:tc>
          <w:tcPr>
            <w:tcW w:w="2850" w:type="dxa"/>
            <w:tcBorders>
              <w:top w:val="nil"/>
              <w:left w:val="nil"/>
              <w:bottom w:val="nil"/>
              <w:right w:val="nil"/>
            </w:tcBorders>
            <w:shd w:val="clear" w:color="auto" w:fill="auto"/>
            <w:vAlign w:val="center"/>
            <w:hideMark/>
          </w:tcPr>
          <w:p w14:paraId="38E65A1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Council Working Groups</w:t>
            </w:r>
          </w:p>
        </w:tc>
        <w:tc>
          <w:tcPr>
            <w:tcW w:w="759" w:type="dxa"/>
            <w:gridSpan w:val="2"/>
            <w:tcBorders>
              <w:top w:val="nil"/>
              <w:left w:val="nil"/>
              <w:bottom w:val="nil"/>
              <w:right w:val="nil"/>
            </w:tcBorders>
            <w:shd w:val="clear" w:color="auto" w:fill="auto"/>
            <w:noWrap/>
            <w:vAlign w:val="center"/>
            <w:hideMark/>
          </w:tcPr>
          <w:p w14:paraId="38E65A1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75</w:t>
            </w:r>
          </w:p>
        </w:tc>
        <w:tc>
          <w:tcPr>
            <w:tcW w:w="758" w:type="dxa"/>
            <w:tcBorders>
              <w:top w:val="nil"/>
              <w:left w:val="nil"/>
              <w:bottom w:val="nil"/>
              <w:right w:val="nil"/>
            </w:tcBorders>
            <w:shd w:val="clear" w:color="auto" w:fill="auto"/>
            <w:noWrap/>
            <w:vAlign w:val="center"/>
            <w:hideMark/>
          </w:tcPr>
          <w:p w14:paraId="38E65A1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75</w:t>
            </w:r>
          </w:p>
        </w:tc>
        <w:tc>
          <w:tcPr>
            <w:tcW w:w="758" w:type="dxa"/>
            <w:gridSpan w:val="2"/>
            <w:tcBorders>
              <w:top w:val="nil"/>
              <w:left w:val="nil"/>
              <w:bottom w:val="nil"/>
              <w:right w:val="nil"/>
            </w:tcBorders>
            <w:shd w:val="clear" w:color="auto" w:fill="auto"/>
            <w:noWrap/>
            <w:vAlign w:val="center"/>
            <w:hideMark/>
          </w:tcPr>
          <w:p w14:paraId="38E65A1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75</w:t>
            </w:r>
          </w:p>
        </w:tc>
        <w:tc>
          <w:tcPr>
            <w:tcW w:w="758" w:type="dxa"/>
            <w:tcBorders>
              <w:top w:val="nil"/>
              <w:left w:val="nil"/>
              <w:bottom w:val="nil"/>
              <w:right w:val="nil"/>
            </w:tcBorders>
            <w:shd w:val="clear" w:color="auto" w:fill="auto"/>
            <w:noWrap/>
            <w:vAlign w:val="center"/>
            <w:hideMark/>
          </w:tcPr>
          <w:p w14:paraId="38E65A1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75</w:t>
            </w:r>
          </w:p>
        </w:tc>
        <w:tc>
          <w:tcPr>
            <w:tcW w:w="758" w:type="dxa"/>
            <w:gridSpan w:val="2"/>
            <w:tcBorders>
              <w:top w:val="nil"/>
              <w:left w:val="nil"/>
              <w:bottom w:val="nil"/>
              <w:right w:val="nil"/>
            </w:tcBorders>
            <w:shd w:val="clear" w:color="auto" w:fill="auto"/>
            <w:noWrap/>
            <w:vAlign w:val="center"/>
            <w:hideMark/>
          </w:tcPr>
          <w:p w14:paraId="38E65A1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75</w:t>
            </w:r>
          </w:p>
        </w:tc>
        <w:tc>
          <w:tcPr>
            <w:tcW w:w="758" w:type="dxa"/>
            <w:tcBorders>
              <w:top w:val="nil"/>
              <w:left w:val="nil"/>
              <w:bottom w:val="nil"/>
              <w:right w:val="nil"/>
            </w:tcBorders>
            <w:shd w:val="clear" w:color="auto" w:fill="auto"/>
            <w:noWrap/>
            <w:vAlign w:val="center"/>
            <w:hideMark/>
          </w:tcPr>
          <w:p w14:paraId="38E65A1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75</w:t>
            </w:r>
          </w:p>
        </w:tc>
        <w:tc>
          <w:tcPr>
            <w:tcW w:w="980" w:type="dxa"/>
            <w:gridSpan w:val="2"/>
            <w:tcBorders>
              <w:top w:val="nil"/>
              <w:left w:val="nil"/>
              <w:bottom w:val="nil"/>
              <w:right w:val="nil"/>
            </w:tcBorders>
            <w:shd w:val="clear" w:color="auto" w:fill="auto"/>
            <w:noWrap/>
            <w:vAlign w:val="center"/>
            <w:hideMark/>
          </w:tcPr>
          <w:p w14:paraId="38E65A1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450</w:t>
            </w:r>
          </w:p>
        </w:tc>
        <w:tc>
          <w:tcPr>
            <w:tcW w:w="248" w:type="dxa"/>
            <w:tcBorders>
              <w:top w:val="nil"/>
              <w:left w:val="nil"/>
              <w:bottom w:val="nil"/>
              <w:right w:val="nil"/>
            </w:tcBorders>
            <w:shd w:val="clear" w:color="auto" w:fill="auto"/>
            <w:vAlign w:val="center"/>
            <w:hideMark/>
          </w:tcPr>
          <w:p w14:paraId="38E65A1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A1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75</w:t>
            </w:r>
          </w:p>
        </w:tc>
        <w:tc>
          <w:tcPr>
            <w:tcW w:w="758" w:type="dxa"/>
            <w:gridSpan w:val="2"/>
            <w:tcBorders>
              <w:top w:val="nil"/>
              <w:left w:val="nil"/>
              <w:bottom w:val="nil"/>
              <w:right w:val="nil"/>
            </w:tcBorders>
            <w:shd w:val="clear" w:color="auto" w:fill="auto"/>
            <w:noWrap/>
            <w:vAlign w:val="center"/>
            <w:hideMark/>
          </w:tcPr>
          <w:p w14:paraId="38E65A1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75</w:t>
            </w:r>
          </w:p>
        </w:tc>
        <w:tc>
          <w:tcPr>
            <w:tcW w:w="758" w:type="dxa"/>
            <w:tcBorders>
              <w:top w:val="nil"/>
              <w:left w:val="nil"/>
              <w:bottom w:val="nil"/>
              <w:right w:val="nil"/>
            </w:tcBorders>
            <w:shd w:val="clear" w:color="auto" w:fill="auto"/>
            <w:noWrap/>
            <w:vAlign w:val="center"/>
            <w:hideMark/>
          </w:tcPr>
          <w:p w14:paraId="38E65A2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75</w:t>
            </w:r>
          </w:p>
        </w:tc>
        <w:tc>
          <w:tcPr>
            <w:tcW w:w="758" w:type="dxa"/>
            <w:gridSpan w:val="2"/>
            <w:tcBorders>
              <w:top w:val="nil"/>
              <w:left w:val="nil"/>
              <w:bottom w:val="nil"/>
              <w:right w:val="nil"/>
            </w:tcBorders>
            <w:shd w:val="clear" w:color="auto" w:fill="auto"/>
            <w:noWrap/>
            <w:vAlign w:val="center"/>
            <w:hideMark/>
          </w:tcPr>
          <w:p w14:paraId="38E65A2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75</w:t>
            </w:r>
          </w:p>
        </w:tc>
        <w:tc>
          <w:tcPr>
            <w:tcW w:w="758" w:type="dxa"/>
            <w:tcBorders>
              <w:top w:val="nil"/>
              <w:left w:val="nil"/>
              <w:bottom w:val="nil"/>
              <w:right w:val="nil"/>
            </w:tcBorders>
            <w:shd w:val="clear" w:color="auto" w:fill="auto"/>
            <w:noWrap/>
            <w:vAlign w:val="center"/>
            <w:hideMark/>
          </w:tcPr>
          <w:p w14:paraId="38E65A2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75</w:t>
            </w:r>
          </w:p>
        </w:tc>
        <w:tc>
          <w:tcPr>
            <w:tcW w:w="758" w:type="dxa"/>
            <w:gridSpan w:val="2"/>
            <w:tcBorders>
              <w:top w:val="nil"/>
              <w:left w:val="nil"/>
              <w:bottom w:val="nil"/>
              <w:right w:val="nil"/>
            </w:tcBorders>
            <w:shd w:val="clear" w:color="auto" w:fill="auto"/>
            <w:noWrap/>
            <w:vAlign w:val="center"/>
            <w:hideMark/>
          </w:tcPr>
          <w:p w14:paraId="38E65A2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75</w:t>
            </w:r>
          </w:p>
        </w:tc>
        <w:tc>
          <w:tcPr>
            <w:tcW w:w="960" w:type="dxa"/>
            <w:gridSpan w:val="2"/>
            <w:tcBorders>
              <w:top w:val="nil"/>
              <w:left w:val="nil"/>
              <w:bottom w:val="nil"/>
              <w:right w:val="nil"/>
            </w:tcBorders>
            <w:shd w:val="clear" w:color="auto" w:fill="auto"/>
            <w:noWrap/>
            <w:vAlign w:val="center"/>
            <w:hideMark/>
          </w:tcPr>
          <w:p w14:paraId="38E65A2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450</w:t>
            </w:r>
          </w:p>
        </w:tc>
        <w:tc>
          <w:tcPr>
            <w:tcW w:w="248" w:type="dxa"/>
            <w:tcBorders>
              <w:top w:val="nil"/>
              <w:left w:val="nil"/>
              <w:bottom w:val="nil"/>
              <w:right w:val="nil"/>
            </w:tcBorders>
            <w:shd w:val="clear" w:color="auto" w:fill="auto"/>
            <w:vAlign w:val="center"/>
            <w:hideMark/>
          </w:tcPr>
          <w:p w14:paraId="38E65A2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A2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900</w:t>
            </w:r>
          </w:p>
        </w:tc>
      </w:tr>
      <w:tr w:rsidR="00865DDA" w:rsidRPr="00E46F4E" w14:paraId="38E65A3A" w14:textId="77777777" w:rsidTr="003F0642">
        <w:trPr>
          <w:trHeight w:val="180"/>
        </w:trPr>
        <w:tc>
          <w:tcPr>
            <w:tcW w:w="2850" w:type="dxa"/>
            <w:tcBorders>
              <w:top w:val="nil"/>
              <w:left w:val="nil"/>
              <w:bottom w:val="nil"/>
              <w:right w:val="nil"/>
            </w:tcBorders>
            <w:shd w:val="clear" w:color="auto" w:fill="auto"/>
            <w:vAlign w:val="center"/>
            <w:hideMark/>
          </w:tcPr>
          <w:p w14:paraId="38E65A2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TELECOM</w:t>
            </w:r>
          </w:p>
        </w:tc>
        <w:tc>
          <w:tcPr>
            <w:tcW w:w="759" w:type="dxa"/>
            <w:gridSpan w:val="2"/>
            <w:tcBorders>
              <w:top w:val="nil"/>
              <w:left w:val="nil"/>
              <w:bottom w:val="nil"/>
              <w:right w:val="nil"/>
            </w:tcBorders>
            <w:shd w:val="clear" w:color="auto" w:fill="auto"/>
            <w:noWrap/>
            <w:vAlign w:val="center"/>
            <w:hideMark/>
          </w:tcPr>
          <w:p w14:paraId="38E65A2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152</w:t>
            </w:r>
          </w:p>
        </w:tc>
        <w:tc>
          <w:tcPr>
            <w:tcW w:w="758" w:type="dxa"/>
            <w:tcBorders>
              <w:top w:val="nil"/>
              <w:left w:val="nil"/>
              <w:bottom w:val="nil"/>
              <w:right w:val="nil"/>
            </w:tcBorders>
            <w:shd w:val="clear" w:color="auto" w:fill="auto"/>
            <w:noWrap/>
            <w:vAlign w:val="center"/>
            <w:hideMark/>
          </w:tcPr>
          <w:p w14:paraId="38E65A2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152</w:t>
            </w:r>
          </w:p>
        </w:tc>
        <w:tc>
          <w:tcPr>
            <w:tcW w:w="758" w:type="dxa"/>
            <w:gridSpan w:val="2"/>
            <w:tcBorders>
              <w:top w:val="nil"/>
              <w:left w:val="nil"/>
              <w:bottom w:val="nil"/>
              <w:right w:val="nil"/>
            </w:tcBorders>
            <w:shd w:val="clear" w:color="auto" w:fill="auto"/>
            <w:noWrap/>
            <w:vAlign w:val="center"/>
            <w:hideMark/>
          </w:tcPr>
          <w:p w14:paraId="38E65A2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2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152</w:t>
            </w:r>
          </w:p>
        </w:tc>
        <w:tc>
          <w:tcPr>
            <w:tcW w:w="758" w:type="dxa"/>
            <w:gridSpan w:val="2"/>
            <w:tcBorders>
              <w:top w:val="nil"/>
              <w:left w:val="nil"/>
              <w:bottom w:val="nil"/>
              <w:right w:val="nil"/>
            </w:tcBorders>
            <w:shd w:val="clear" w:color="auto" w:fill="auto"/>
            <w:noWrap/>
            <w:vAlign w:val="center"/>
            <w:hideMark/>
          </w:tcPr>
          <w:p w14:paraId="38E65A2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152</w:t>
            </w:r>
          </w:p>
        </w:tc>
        <w:tc>
          <w:tcPr>
            <w:tcW w:w="758" w:type="dxa"/>
            <w:tcBorders>
              <w:top w:val="nil"/>
              <w:left w:val="nil"/>
              <w:bottom w:val="nil"/>
              <w:right w:val="nil"/>
            </w:tcBorders>
            <w:shd w:val="clear" w:color="auto" w:fill="auto"/>
            <w:noWrap/>
            <w:vAlign w:val="center"/>
            <w:hideMark/>
          </w:tcPr>
          <w:p w14:paraId="38E65A2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152</w:t>
            </w:r>
          </w:p>
        </w:tc>
        <w:tc>
          <w:tcPr>
            <w:tcW w:w="980" w:type="dxa"/>
            <w:gridSpan w:val="2"/>
            <w:tcBorders>
              <w:top w:val="nil"/>
              <w:left w:val="nil"/>
              <w:bottom w:val="nil"/>
              <w:right w:val="nil"/>
            </w:tcBorders>
            <w:shd w:val="clear" w:color="auto" w:fill="auto"/>
            <w:noWrap/>
            <w:vAlign w:val="center"/>
            <w:hideMark/>
          </w:tcPr>
          <w:p w14:paraId="38E65A2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760</w:t>
            </w:r>
          </w:p>
        </w:tc>
        <w:tc>
          <w:tcPr>
            <w:tcW w:w="248" w:type="dxa"/>
            <w:tcBorders>
              <w:top w:val="nil"/>
              <w:left w:val="nil"/>
              <w:bottom w:val="nil"/>
              <w:right w:val="nil"/>
            </w:tcBorders>
            <w:shd w:val="clear" w:color="auto" w:fill="auto"/>
            <w:vAlign w:val="center"/>
            <w:hideMark/>
          </w:tcPr>
          <w:p w14:paraId="38E65A3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A3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152</w:t>
            </w:r>
          </w:p>
        </w:tc>
        <w:tc>
          <w:tcPr>
            <w:tcW w:w="758" w:type="dxa"/>
            <w:gridSpan w:val="2"/>
            <w:tcBorders>
              <w:top w:val="nil"/>
              <w:left w:val="nil"/>
              <w:bottom w:val="nil"/>
              <w:right w:val="nil"/>
            </w:tcBorders>
            <w:shd w:val="clear" w:color="auto" w:fill="auto"/>
            <w:noWrap/>
            <w:vAlign w:val="center"/>
            <w:hideMark/>
          </w:tcPr>
          <w:p w14:paraId="38E65A3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152</w:t>
            </w:r>
          </w:p>
        </w:tc>
        <w:tc>
          <w:tcPr>
            <w:tcW w:w="758" w:type="dxa"/>
            <w:tcBorders>
              <w:top w:val="nil"/>
              <w:left w:val="nil"/>
              <w:bottom w:val="nil"/>
              <w:right w:val="nil"/>
            </w:tcBorders>
            <w:shd w:val="clear" w:color="auto" w:fill="auto"/>
            <w:noWrap/>
            <w:vAlign w:val="center"/>
            <w:hideMark/>
          </w:tcPr>
          <w:p w14:paraId="38E65A3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3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152</w:t>
            </w:r>
          </w:p>
        </w:tc>
        <w:tc>
          <w:tcPr>
            <w:tcW w:w="758" w:type="dxa"/>
            <w:tcBorders>
              <w:top w:val="nil"/>
              <w:left w:val="nil"/>
              <w:bottom w:val="nil"/>
              <w:right w:val="nil"/>
            </w:tcBorders>
            <w:shd w:val="clear" w:color="auto" w:fill="auto"/>
            <w:noWrap/>
            <w:vAlign w:val="center"/>
            <w:hideMark/>
          </w:tcPr>
          <w:p w14:paraId="38E65A3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152</w:t>
            </w:r>
          </w:p>
        </w:tc>
        <w:tc>
          <w:tcPr>
            <w:tcW w:w="758" w:type="dxa"/>
            <w:gridSpan w:val="2"/>
            <w:tcBorders>
              <w:top w:val="nil"/>
              <w:left w:val="nil"/>
              <w:bottom w:val="nil"/>
              <w:right w:val="nil"/>
            </w:tcBorders>
            <w:shd w:val="clear" w:color="auto" w:fill="auto"/>
            <w:noWrap/>
            <w:vAlign w:val="center"/>
            <w:hideMark/>
          </w:tcPr>
          <w:p w14:paraId="38E65A3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152</w:t>
            </w:r>
          </w:p>
        </w:tc>
        <w:tc>
          <w:tcPr>
            <w:tcW w:w="960" w:type="dxa"/>
            <w:gridSpan w:val="2"/>
            <w:tcBorders>
              <w:top w:val="nil"/>
              <w:left w:val="nil"/>
              <w:bottom w:val="nil"/>
              <w:right w:val="nil"/>
            </w:tcBorders>
            <w:shd w:val="clear" w:color="auto" w:fill="auto"/>
            <w:noWrap/>
            <w:vAlign w:val="center"/>
            <w:hideMark/>
          </w:tcPr>
          <w:p w14:paraId="38E65A3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760</w:t>
            </w:r>
          </w:p>
        </w:tc>
        <w:tc>
          <w:tcPr>
            <w:tcW w:w="248" w:type="dxa"/>
            <w:tcBorders>
              <w:top w:val="nil"/>
              <w:left w:val="nil"/>
              <w:bottom w:val="nil"/>
              <w:right w:val="nil"/>
            </w:tcBorders>
            <w:shd w:val="clear" w:color="auto" w:fill="auto"/>
            <w:vAlign w:val="center"/>
            <w:hideMark/>
          </w:tcPr>
          <w:p w14:paraId="38E65A3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A3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r>
      <w:tr w:rsidR="00865DDA" w:rsidRPr="00E46F4E" w14:paraId="38E65A4D" w14:textId="77777777" w:rsidTr="003F0642">
        <w:trPr>
          <w:trHeight w:val="180"/>
        </w:trPr>
        <w:tc>
          <w:tcPr>
            <w:tcW w:w="2850" w:type="dxa"/>
            <w:tcBorders>
              <w:top w:val="nil"/>
              <w:left w:val="nil"/>
              <w:bottom w:val="nil"/>
              <w:right w:val="nil"/>
            </w:tcBorders>
            <w:shd w:val="clear" w:color="auto" w:fill="auto"/>
            <w:vAlign w:val="center"/>
            <w:hideMark/>
          </w:tcPr>
          <w:p w14:paraId="38E65A3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External affairs communications services</w:t>
            </w:r>
          </w:p>
        </w:tc>
        <w:tc>
          <w:tcPr>
            <w:tcW w:w="759" w:type="dxa"/>
            <w:gridSpan w:val="2"/>
            <w:tcBorders>
              <w:top w:val="nil"/>
              <w:left w:val="nil"/>
              <w:bottom w:val="nil"/>
              <w:right w:val="nil"/>
            </w:tcBorders>
            <w:shd w:val="clear" w:color="auto" w:fill="auto"/>
            <w:noWrap/>
            <w:vAlign w:val="center"/>
            <w:hideMark/>
          </w:tcPr>
          <w:p w14:paraId="38E65A3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tcBorders>
              <w:top w:val="nil"/>
              <w:left w:val="nil"/>
              <w:bottom w:val="nil"/>
              <w:right w:val="nil"/>
            </w:tcBorders>
            <w:shd w:val="clear" w:color="auto" w:fill="auto"/>
            <w:noWrap/>
            <w:vAlign w:val="center"/>
            <w:hideMark/>
          </w:tcPr>
          <w:p w14:paraId="38E65A3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gridSpan w:val="2"/>
            <w:tcBorders>
              <w:top w:val="nil"/>
              <w:left w:val="nil"/>
              <w:bottom w:val="nil"/>
              <w:right w:val="nil"/>
            </w:tcBorders>
            <w:shd w:val="clear" w:color="auto" w:fill="auto"/>
            <w:noWrap/>
            <w:vAlign w:val="center"/>
            <w:hideMark/>
          </w:tcPr>
          <w:p w14:paraId="38E65A3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20</w:t>
            </w:r>
          </w:p>
        </w:tc>
        <w:tc>
          <w:tcPr>
            <w:tcW w:w="758" w:type="dxa"/>
            <w:tcBorders>
              <w:top w:val="nil"/>
              <w:left w:val="nil"/>
              <w:bottom w:val="nil"/>
              <w:right w:val="nil"/>
            </w:tcBorders>
            <w:shd w:val="clear" w:color="auto" w:fill="auto"/>
            <w:noWrap/>
            <w:vAlign w:val="center"/>
            <w:hideMark/>
          </w:tcPr>
          <w:p w14:paraId="38E65A3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470</w:t>
            </w:r>
          </w:p>
        </w:tc>
        <w:tc>
          <w:tcPr>
            <w:tcW w:w="758" w:type="dxa"/>
            <w:gridSpan w:val="2"/>
            <w:tcBorders>
              <w:top w:val="nil"/>
              <w:left w:val="nil"/>
              <w:bottom w:val="nil"/>
              <w:right w:val="nil"/>
            </w:tcBorders>
            <w:shd w:val="clear" w:color="auto" w:fill="auto"/>
            <w:noWrap/>
            <w:vAlign w:val="center"/>
            <w:hideMark/>
          </w:tcPr>
          <w:p w14:paraId="38E65A4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tcBorders>
              <w:top w:val="nil"/>
              <w:left w:val="nil"/>
              <w:bottom w:val="nil"/>
              <w:right w:val="nil"/>
            </w:tcBorders>
            <w:shd w:val="clear" w:color="auto" w:fill="auto"/>
            <w:noWrap/>
            <w:vAlign w:val="center"/>
            <w:hideMark/>
          </w:tcPr>
          <w:p w14:paraId="38E65A4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470</w:t>
            </w:r>
          </w:p>
        </w:tc>
        <w:tc>
          <w:tcPr>
            <w:tcW w:w="980" w:type="dxa"/>
            <w:gridSpan w:val="2"/>
            <w:tcBorders>
              <w:top w:val="nil"/>
              <w:left w:val="nil"/>
              <w:bottom w:val="nil"/>
              <w:right w:val="nil"/>
            </w:tcBorders>
            <w:shd w:val="clear" w:color="auto" w:fill="auto"/>
            <w:noWrap/>
            <w:vAlign w:val="center"/>
            <w:hideMark/>
          </w:tcPr>
          <w:p w14:paraId="38E65A4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2,400</w:t>
            </w:r>
          </w:p>
        </w:tc>
        <w:tc>
          <w:tcPr>
            <w:tcW w:w="248" w:type="dxa"/>
            <w:tcBorders>
              <w:top w:val="nil"/>
              <w:left w:val="nil"/>
              <w:bottom w:val="nil"/>
              <w:right w:val="nil"/>
            </w:tcBorders>
            <w:shd w:val="clear" w:color="auto" w:fill="auto"/>
            <w:vAlign w:val="center"/>
            <w:hideMark/>
          </w:tcPr>
          <w:p w14:paraId="38E65A4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A4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gridSpan w:val="2"/>
            <w:tcBorders>
              <w:top w:val="nil"/>
              <w:left w:val="nil"/>
              <w:bottom w:val="nil"/>
              <w:right w:val="nil"/>
            </w:tcBorders>
            <w:shd w:val="clear" w:color="auto" w:fill="auto"/>
            <w:noWrap/>
            <w:vAlign w:val="center"/>
            <w:hideMark/>
          </w:tcPr>
          <w:p w14:paraId="38E65A4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tcBorders>
              <w:top w:val="nil"/>
              <w:left w:val="nil"/>
              <w:bottom w:val="nil"/>
              <w:right w:val="nil"/>
            </w:tcBorders>
            <w:shd w:val="clear" w:color="auto" w:fill="auto"/>
            <w:noWrap/>
            <w:vAlign w:val="center"/>
            <w:hideMark/>
          </w:tcPr>
          <w:p w14:paraId="38E65A4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20</w:t>
            </w:r>
          </w:p>
        </w:tc>
        <w:tc>
          <w:tcPr>
            <w:tcW w:w="758" w:type="dxa"/>
            <w:gridSpan w:val="2"/>
            <w:tcBorders>
              <w:top w:val="nil"/>
              <w:left w:val="nil"/>
              <w:bottom w:val="nil"/>
              <w:right w:val="nil"/>
            </w:tcBorders>
            <w:shd w:val="clear" w:color="auto" w:fill="auto"/>
            <w:noWrap/>
            <w:vAlign w:val="center"/>
            <w:hideMark/>
          </w:tcPr>
          <w:p w14:paraId="38E65A4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470</w:t>
            </w:r>
          </w:p>
        </w:tc>
        <w:tc>
          <w:tcPr>
            <w:tcW w:w="758" w:type="dxa"/>
            <w:tcBorders>
              <w:top w:val="nil"/>
              <w:left w:val="nil"/>
              <w:bottom w:val="nil"/>
              <w:right w:val="nil"/>
            </w:tcBorders>
            <w:shd w:val="clear" w:color="auto" w:fill="auto"/>
            <w:noWrap/>
            <w:vAlign w:val="center"/>
            <w:hideMark/>
          </w:tcPr>
          <w:p w14:paraId="38E65A4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gridSpan w:val="2"/>
            <w:tcBorders>
              <w:top w:val="nil"/>
              <w:left w:val="nil"/>
              <w:bottom w:val="nil"/>
              <w:right w:val="nil"/>
            </w:tcBorders>
            <w:shd w:val="clear" w:color="auto" w:fill="auto"/>
            <w:noWrap/>
            <w:vAlign w:val="center"/>
            <w:hideMark/>
          </w:tcPr>
          <w:p w14:paraId="38E65A4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470</w:t>
            </w:r>
          </w:p>
        </w:tc>
        <w:tc>
          <w:tcPr>
            <w:tcW w:w="960" w:type="dxa"/>
            <w:gridSpan w:val="2"/>
            <w:tcBorders>
              <w:top w:val="nil"/>
              <w:left w:val="nil"/>
              <w:bottom w:val="nil"/>
              <w:right w:val="nil"/>
            </w:tcBorders>
            <w:shd w:val="clear" w:color="auto" w:fill="auto"/>
            <w:noWrap/>
            <w:vAlign w:val="center"/>
            <w:hideMark/>
          </w:tcPr>
          <w:p w14:paraId="38E65A4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2,400</w:t>
            </w:r>
          </w:p>
        </w:tc>
        <w:tc>
          <w:tcPr>
            <w:tcW w:w="248" w:type="dxa"/>
            <w:tcBorders>
              <w:top w:val="nil"/>
              <w:left w:val="nil"/>
              <w:bottom w:val="nil"/>
              <w:right w:val="nil"/>
            </w:tcBorders>
            <w:shd w:val="clear" w:color="auto" w:fill="auto"/>
            <w:vAlign w:val="center"/>
            <w:hideMark/>
          </w:tcPr>
          <w:p w14:paraId="38E65A4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A4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1,080,000</w:t>
            </w:r>
          </w:p>
        </w:tc>
      </w:tr>
      <w:tr w:rsidR="00865DDA" w:rsidRPr="00E46F4E" w14:paraId="38E65A60" w14:textId="77777777" w:rsidTr="003F0642">
        <w:trPr>
          <w:trHeight w:val="180"/>
        </w:trPr>
        <w:tc>
          <w:tcPr>
            <w:tcW w:w="2850" w:type="dxa"/>
            <w:tcBorders>
              <w:top w:val="nil"/>
              <w:left w:val="nil"/>
              <w:bottom w:val="nil"/>
              <w:right w:val="nil"/>
            </w:tcBorders>
            <w:shd w:val="clear" w:color="auto" w:fill="auto"/>
            <w:vAlign w:val="center"/>
            <w:hideMark/>
          </w:tcPr>
          <w:p w14:paraId="38E65A4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ITU News</w:t>
            </w:r>
          </w:p>
        </w:tc>
        <w:tc>
          <w:tcPr>
            <w:tcW w:w="759" w:type="dxa"/>
            <w:gridSpan w:val="2"/>
            <w:tcBorders>
              <w:top w:val="nil"/>
              <w:left w:val="nil"/>
              <w:bottom w:val="nil"/>
              <w:right w:val="nil"/>
            </w:tcBorders>
            <w:shd w:val="clear" w:color="auto" w:fill="auto"/>
            <w:noWrap/>
            <w:vAlign w:val="center"/>
            <w:hideMark/>
          </w:tcPr>
          <w:p w14:paraId="38E65A4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760</w:t>
            </w:r>
          </w:p>
        </w:tc>
        <w:tc>
          <w:tcPr>
            <w:tcW w:w="758" w:type="dxa"/>
            <w:tcBorders>
              <w:top w:val="nil"/>
              <w:left w:val="nil"/>
              <w:bottom w:val="nil"/>
              <w:right w:val="nil"/>
            </w:tcBorders>
            <w:shd w:val="clear" w:color="auto" w:fill="auto"/>
            <w:noWrap/>
            <w:vAlign w:val="center"/>
            <w:hideMark/>
          </w:tcPr>
          <w:p w14:paraId="38E65A5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760</w:t>
            </w:r>
          </w:p>
        </w:tc>
        <w:tc>
          <w:tcPr>
            <w:tcW w:w="758" w:type="dxa"/>
            <w:gridSpan w:val="2"/>
            <w:tcBorders>
              <w:top w:val="nil"/>
              <w:left w:val="nil"/>
              <w:bottom w:val="nil"/>
              <w:right w:val="nil"/>
            </w:tcBorders>
            <w:shd w:val="clear" w:color="auto" w:fill="auto"/>
            <w:noWrap/>
            <w:vAlign w:val="center"/>
            <w:hideMark/>
          </w:tcPr>
          <w:p w14:paraId="38E65A5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200</w:t>
            </w:r>
          </w:p>
        </w:tc>
        <w:tc>
          <w:tcPr>
            <w:tcW w:w="758" w:type="dxa"/>
            <w:tcBorders>
              <w:top w:val="nil"/>
              <w:left w:val="nil"/>
              <w:bottom w:val="nil"/>
              <w:right w:val="nil"/>
            </w:tcBorders>
            <w:shd w:val="clear" w:color="auto" w:fill="auto"/>
            <w:noWrap/>
            <w:vAlign w:val="center"/>
            <w:hideMark/>
          </w:tcPr>
          <w:p w14:paraId="38E65A5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760</w:t>
            </w:r>
          </w:p>
        </w:tc>
        <w:tc>
          <w:tcPr>
            <w:tcW w:w="758" w:type="dxa"/>
            <w:gridSpan w:val="2"/>
            <w:tcBorders>
              <w:top w:val="nil"/>
              <w:left w:val="nil"/>
              <w:bottom w:val="nil"/>
              <w:right w:val="nil"/>
            </w:tcBorders>
            <w:shd w:val="clear" w:color="auto" w:fill="auto"/>
            <w:noWrap/>
            <w:vAlign w:val="center"/>
            <w:hideMark/>
          </w:tcPr>
          <w:p w14:paraId="38E65A5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760</w:t>
            </w:r>
          </w:p>
        </w:tc>
        <w:tc>
          <w:tcPr>
            <w:tcW w:w="758" w:type="dxa"/>
            <w:tcBorders>
              <w:top w:val="nil"/>
              <w:left w:val="nil"/>
              <w:bottom w:val="nil"/>
              <w:right w:val="nil"/>
            </w:tcBorders>
            <w:shd w:val="clear" w:color="auto" w:fill="auto"/>
            <w:noWrap/>
            <w:vAlign w:val="center"/>
            <w:hideMark/>
          </w:tcPr>
          <w:p w14:paraId="38E65A5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760</w:t>
            </w:r>
          </w:p>
        </w:tc>
        <w:tc>
          <w:tcPr>
            <w:tcW w:w="980" w:type="dxa"/>
            <w:gridSpan w:val="2"/>
            <w:tcBorders>
              <w:top w:val="nil"/>
              <w:left w:val="nil"/>
              <w:bottom w:val="nil"/>
              <w:right w:val="nil"/>
            </w:tcBorders>
            <w:shd w:val="clear" w:color="auto" w:fill="auto"/>
            <w:noWrap/>
            <w:vAlign w:val="center"/>
            <w:hideMark/>
          </w:tcPr>
          <w:p w14:paraId="38E65A5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4,000</w:t>
            </w:r>
          </w:p>
        </w:tc>
        <w:tc>
          <w:tcPr>
            <w:tcW w:w="248" w:type="dxa"/>
            <w:tcBorders>
              <w:top w:val="nil"/>
              <w:left w:val="nil"/>
              <w:bottom w:val="nil"/>
              <w:right w:val="nil"/>
            </w:tcBorders>
            <w:shd w:val="clear" w:color="auto" w:fill="auto"/>
            <w:vAlign w:val="center"/>
            <w:hideMark/>
          </w:tcPr>
          <w:p w14:paraId="38E65A5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A5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gridSpan w:val="2"/>
            <w:tcBorders>
              <w:top w:val="nil"/>
              <w:left w:val="nil"/>
              <w:bottom w:val="nil"/>
              <w:right w:val="nil"/>
            </w:tcBorders>
            <w:shd w:val="clear" w:color="auto" w:fill="auto"/>
            <w:noWrap/>
            <w:vAlign w:val="center"/>
            <w:hideMark/>
          </w:tcPr>
          <w:p w14:paraId="38E65A5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tcBorders>
              <w:top w:val="nil"/>
              <w:left w:val="nil"/>
              <w:bottom w:val="nil"/>
              <w:right w:val="nil"/>
            </w:tcBorders>
            <w:shd w:val="clear" w:color="auto" w:fill="auto"/>
            <w:noWrap/>
            <w:vAlign w:val="center"/>
            <w:hideMark/>
          </w:tcPr>
          <w:p w14:paraId="38E65A5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200</w:t>
            </w:r>
          </w:p>
        </w:tc>
        <w:tc>
          <w:tcPr>
            <w:tcW w:w="758" w:type="dxa"/>
            <w:gridSpan w:val="2"/>
            <w:tcBorders>
              <w:top w:val="nil"/>
              <w:left w:val="nil"/>
              <w:bottom w:val="nil"/>
              <w:right w:val="nil"/>
            </w:tcBorders>
            <w:shd w:val="clear" w:color="auto" w:fill="auto"/>
            <w:noWrap/>
            <w:vAlign w:val="center"/>
            <w:hideMark/>
          </w:tcPr>
          <w:p w14:paraId="38E65A5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tcBorders>
              <w:top w:val="nil"/>
              <w:left w:val="nil"/>
              <w:bottom w:val="nil"/>
              <w:right w:val="nil"/>
            </w:tcBorders>
            <w:shd w:val="clear" w:color="auto" w:fill="auto"/>
            <w:noWrap/>
            <w:vAlign w:val="center"/>
            <w:hideMark/>
          </w:tcPr>
          <w:p w14:paraId="38E65A5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gridSpan w:val="2"/>
            <w:tcBorders>
              <w:top w:val="nil"/>
              <w:left w:val="nil"/>
              <w:bottom w:val="nil"/>
              <w:right w:val="nil"/>
            </w:tcBorders>
            <w:shd w:val="clear" w:color="auto" w:fill="auto"/>
            <w:noWrap/>
            <w:vAlign w:val="center"/>
            <w:hideMark/>
          </w:tcPr>
          <w:p w14:paraId="38E65A5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960" w:type="dxa"/>
            <w:gridSpan w:val="2"/>
            <w:tcBorders>
              <w:top w:val="nil"/>
              <w:left w:val="nil"/>
              <w:bottom w:val="nil"/>
              <w:right w:val="nil"/>
            </w:tcBorders>
            <w:shd w:val="clear" w:color="auto" w:fill="auto"/>
            <w:noWrap/>
            <w:vAlign w:val="center"/>
            <w:hideMark/>
          </w:tcPr>
          <w:p w14:paraId="38E65A5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2,600</w:t>
            </w:r>
          </w:p>
        </w:tc>
        <w:tc>
          <w:tcPr>
            <w:tcW w:w="248" w:type="dxa"/>
            <w:tcBorders>
              <w:top w:val="nil"/>
              <w:left w:val="nil"/>
              <w:bottom w:val="nil"/>
              <w:right w:val="nil"/>
            </w:tcBorders>
            <w:shd w:val="clear" w:color="auto" w:fill="auto"/>
            <w:vAlign w:val="center"/>
            <w:hideMark/>
          </w:tcPr>
          <w:p w14:paraId="38E65A5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A5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3,300,000</w:t>
            </w:r>
          </w:p>
        </w:tc>
      </w:tr>
      <w:tr w:rsidR="00865DDA" w:rsidRPr="00E46F4E" w14:paraId="38E65A73" w14:textId="77777777" w:rsidTr="003F0642">
        <w:trPr>
          <w:trHeight w:val="168"/>
        </w:trPr>
        <w:tc>
          <w:tcPr>
            <w:tcW w:w="2850" w:type="dxa"/>
            <w:tcBorders>
              <w:top w:val="nil"/>
              <w:left w:val="nil"/>
              <w:bottom w:val="nil"/>
              <w:right w:val="nil"/>
            </w:tcBorders>
            <w:shd w:val="clear" w:color="auto" w:fill="auto"/>
            <w:vAlign w:val="center"/>
            <w:hideMark/>
          </w:tcPr>
          <w:p w14:paraId="38E65A6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SG-Publications</w:t>
            </w:r>
          </w:p>
        </w:tc>
        <w:tc>
          <w:tcPr>
            <w:tcW w:w="759" w:type="dxa"/>
            <w:gridSpan w:val="2"/>
            <w:tcBorders>
              <w:top w:val="nil"/>
              <w:left w:val="nil"/>
              <w:bottom w:val="nil"/>
              <w:right w:val="nil"/>
            </w:tcBorders>
            <w:shd w:val="clear" w:color="auto" w:fill="auto"/>
            <w:noWrap/>
            <w:vAlign w:val="center"/>
            <w:hideMark/>
          </w:tcPr>
          <w:p w14:paraId="38E65A6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6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6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6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6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6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980" w:type="dxa"/>
            <w:gridSpan w:val="2"/>
            <w:tcBorders>
              <w:top w:val="nil"/>
              <w:left w:val="nil"/>
              <w:bottom w:val="nil"/>
              <w:right w:val="nil"/>
            </w:tcBorders>
            <w:shd w:val="clear" w:color="auto" w:fill="auto"/>
            <w:noWrap/>
            <w:vAlign w:val="center"/>
            <w:hideMark/>
          </w:tcPr>
          <w:p w14:paraId="38E65A6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0</w:t>
            </w:r>
          </w:p>
        </w:tc>
        <w:tc>
          <w:tcPr>
            <w:tcW w:w="248" w:type="dxa"/>
            <w:tcBorders>
              <w:top w:val="nil"/>
              <w:left w:val="nil"/>
              <w:bottom w:val="nil"/>
              <w:right w:val="nil"/>
            </w:tcBorders>
            <w:shd w:val="clear" w:color="auto" w:fill="auto"/>
            <w:vAlign w:val="center"/>
            <w:hideMark/>
          </w:tcPr>
          <w:p w14:paraId="38E65A6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A6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6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6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6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6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6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960" w:type="dxa"/>
            <w:gridSpan w:val="2"/>
            <w:tcBorders>
              <w:top w:val="nil"/>
              <w:left w:val="nil"/>
              <w:bottom w:val="nil"/>
              <w:right w:val="nil"/>
            </w:tcBorders>
            <w:shd w:val="clear" w:color="auto" w:fill="auto"/>
            <w:noWrap/>
            <w:vAlign w:val="center"/>
            <w:hideMark/>
          </w:tcPr>
          <w:p w14:paraId="38E65A7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0</w:t>
            </w:r>
          </w:p>
        </w:tc>
        <w:tc>
          <w:tcPr>
            <w:tcW w:w="248" w:type="dxa"/>
            <w:tcBorders>
              <w:top w:val="nil"/>
              <w:left w:val="nil"/>
              <w:bottom w:val="nil"/>
              <w:right w:val="nil"/>
            </w:tcBorders>
            <w:shd w:val="clear" w:color="auto" w:fill="auto"/>
            <w:vAlign w:val="center"/>
            <w:hideMark/>
          </w:tcPr>
          <w:p w14:paraId="38E65A7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A7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r>
      <w:tr w:rsidR="00865DDA" w:rsidRPr="00E46F4E" w14:paraId="38E65A86" w14:textId="77777777" w:rsidTr="003F0642">
        <w:trPr>
          <w:trHeight w:val="168"/>
        </w:trPr>
        <w:tc>
          <w:tcPr>
            <w:tcW w:w="2850" w:type="dxa"/>
            <w:tcBorders>
              <w:top w:val="nil"/>
              <w:left w:val="nil"/>
              <w:bottom w:val="nil"/>
              <w:right w:val="nil"/>
            </w:tcBorders>
            <w:shd w:val="clear" w:color="auto" w:fill="auto"/>
            <w:vAlign w:val="center"/>
            <w:hideMark/>
          </w:tcPr>
          <w:p w14:paraId="38E65A7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Coordination of intersectoral activities</w:t>
            </w:r>
          </w:p>
        </w:tc>
        <w:tc>
          <w:tcPr>
            <w:tcW w:w="759" w:type="dxa"/>
            <w:gridSpan w:val="2"/>
            <w:tcBorders>
              <w:top w:val="nil"/>
              <w:left w:val="nil"/>
              <w:bottom w:val="nil"/>
              <w:right w:val="nil"/>
            </w:tcBorders>
            <w:shd w:val="clear" w:color="auto" w:fill="auto"/>
            <w:noWrap/>
            <w:vAlign w:val="center"/>
            <w:hideMark/>
          </w:tcPr>
          <w:p w14:paraId="38E65A7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7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7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7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7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7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980" w:type="dxa"/>
            <w:gridSpan w:val="2"/>
            <w:tcBorders>
              <w:top w:val="nil"/>
              <w:left w:val="nil"/>
              <w:bottom w:val="nil"/>
              <w:right w:val="nil"/>
            </w:tcBorders>
            <w:shd w:val="clear" w:color="auto" w:fill="auto"/>
            <w:noWrap/>
            <w:vAlign w:val="center"/>
            <w:hideMark/>
          </w:tcPr>
          <w:p w14:paraId="38E65A7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0</w:t>
            </w:r>
          </w:p>
        </w:tc>
        <w:tc>
          <w:tcPr>
            <w:tcW w:w="248" w:type="dxa"/>
            <w:tcBorders>
              <w:top w:val="nil"/>
              <w:left w:val="nil"/>
              <w:bottom w:val="nil"/>
              <w:right w:val="nil"/>
            </w:tcBorders>
            <w:shd w:val="clear" w:color="auto" w:fill="auto"/>
            <w:vAlign w:val="center"/>
            <w:hideMark/>
          </w:tcPr>
          <w:p w14:paraId="38E65A7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A7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7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7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8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8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8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960" w:type="dxa"/>
            <w:gridSpan w:val="2"/>
            <w:tcBorders>
              <w:top w:val="nil"/>
              <w:left w:val="nil"/>
              <w:bottom w:val="nil"/>
              <w:right w:val="nil"/>
            </w:tcBorders>
            <w:shd w:val="clear" w:color="auto" w:fill="auto"/>
            <w:noWrap/>
            <w:vAlign w:val="center"/>
            <w:hideMark/>
          </w:tcPr>
          <w:p w14:paraId="38E65A8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0</w:t>
            </w:r>
          </w:p>
        </w:tc>
        <w:tc>
          <w:tcPr>
            <w:tcW w:w="248" w:type="dxa"/>
            <w:tcBorders>
              <w:top w:val="nil"/>
              <w:left w:val="nil"/>
              <w:bottom w:val="nil"/>
              <w:right w:val="nil"/>
            </w:tcBorders>
            <w:shd w:val="clear" w:color="auto" w:fill="auto"/>
            <w:vAlign w:val="center"/>
            <w:hideMark/>
          </w:tcPr>
          <w:p w14:paraId="38E65A8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A8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r>
      <w:tr w:rsidR="00865DDA" w:rsidRPr="00E46F4E" w14:paraId="38E65A99" w14:textId="77777777" w:rsidTr="003F0642">
        <w:trPr>
          <w:trHeight w:val="168"/>
        </w:trPr>
        <w:tc>
          <w:tcPr>
            <w:tcW w:w="2850" w:type="dxa"/>
            <w:tcBorders>
              <w:top w:val="single" w:sz="4" w:space="0" w:color="000099"/>
              <w:left w:val="nil"/>
              <w:bottom w:val="single" w:sz="4" w:space="0" w:color="000099"/>
              <w:right w:val="nil"/>
            </w:tcBorders>
            <w:shd w:val="clear" w:color="auto" w:fill="auto"/>
            <w:vAlign w:val="center"/>
            <w:hideMark/>
          </w:tcPr>
          <w:p w14:paraId="38E65A8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Total Intersectoral Outputs</w:t>
            </w:r>
          </w:p>
        </w:tc>
        <w:tc>
          <w:tcPr>
            <w:tcW w:w="759" w:type="dxa"/>
            <w:gridSpan w:val="2"/>
            <w:tcBorders>
              <w:top w:val="single" w:sz="4" w:space="0" w:color="000099"/>
              <w:left w:val="nil"/>
              <w:bottom w:val="single" w:sz="4" w:space="0" w:color="000099"/>
              <w:right w:val="nil"/>
            </w:tcBorders>
            <w:shd w:val="clear" w:color="auto" w:fill="auto"/>
            <w:noWrap/>
            <w:vAlign w:val="center"/>
            <w:hideMark/>
          </w:tcPr>
          <w:p w14:paraId="38E65A8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4,357</w:t>
            </w:r>
          </w:p>
        </w:tc>
        <w:tc>
          <w:tcPr>
            <w:tcW w:w="758" w:type="dxa"/>
            <w:tcBorders>
              <w:top w:val="single" w:sz="4" w:space="0" w:color="000099"/>
              <w:left w:val="nil"/>
              <w:bottom w:val="single" w:sz="4" w:space="0" w:color="000099"/>
              <w:right w:val="nil"/>
            </w:tcBorders>
            <w:shd w:val="clear" w:color="auto" w:fill="auto"/>
            <w:noWrap/>
            <w:vAlign w:val="center"/>
            <w:hideMark/>
          </w:tcPr>
          <w:p w14:paraId="38E65A8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4,357</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A8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1,375</w:t>
            </w:r>
          </w:p>
        </w:tc>
        <w:tc>
          <w:tcPr>
            <w:tcW w:w="758" w:type="dxa"/>
            <w:tcBorders>
              <w:top w:val="single" w:sz="4" w:space="0" w:color="000099"/>
              <w:left w:val="nil"/>
              <w:bottom w:val="single" w:sz="4" w:space="0" w:color="000099"/>
              <w:right w:val="nil"/>
            </w:tcBorders>
            <w:shd w:val="clear" w:color="auto" w:fill="auto"/>
            <w:noWrap/>
            <w:vAlign w:val="center"/>
            <w:hideMark/>
          </w:tcPr>
          <w:p w14:paraId="38E65A8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3,807</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A8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4,357</w:t>
            </w:r>
          </w:p>
        </w:tc>
        <w:tc>
          <w:tcPr>
            <w:tcW w:w="758" w:type="dxa"/>
            <w:tcBorders>
              <w:top w:val="single" w:sz="4" w:space="0" w:color="000099"/>
              <w:left w:val="nil"/>
              <w:bottom w:val="single" w:sz="4" w:space="0" w:color="000099"/>
              <w:right w:val="nil"/>
            </w:tcBorders>
            <w:shd w:val="clear" w:color="auto" w:fill="auto"/>
            <w:noWrap/>
            <w:vAlign w:val="center"/>
            <w:hideMark/>
          </w:tcPr>
          <w:p w14:paraId="38E65A8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4,162</w:t>
            </w:r>
          </w:p>
        </w:tc>
        <w:tc>
          <w:tcPr>
            <w:tcW w:w="980" w:type="dxa"/>
            <w:gridSpan w:val="2"/>
            <w:tcBorders>
              <w:top w:val="single" w:sz="4" w:space="0" w:color="000099"/>
              <w:left w:val="nil"/>
              <w:bottom w:val="single" w:sz="4" w:space="0" w:color="000099"/>
              <w:right w:val="nil"/>
            </w:tcBorders>
            <w:shd w:val="clear" w:color="auto" w:fill="auto"/>
            <w:noWrap/>
            <w:vAlign w:val="center"/>
            <w:hideMark/>
          </w:tcPr>
          <w:p w14:paraId="38E65A8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E46F4E">
              <w:rPr>
                <w:rFonts w:ascii="Calibri" w:hAnsi="Calibri" w:cs="Calibri"/>
                <w:b/>
                <w:bCs/>
                <w:sz w:val="14"/>
                <w:szCs w:val="14"/>
                <w:lang w:val="en-US" w:eastAsia="zh-CN"/>
              </w:rPr>
              <w:t>22,415</w:t>
            </w:r>
          </w:p>
        </w:tc>
        <w:tc>
          <w:tcPr>
            <w:tcW w:w="248" w:type="dxa"/>
            <w:tcBorders>
              <w:top w:val="single" w:sz="4" w:space="0" w:color="000099"/>
              <w:left w:val="nil"/>
              <w:bottom w:val="single" w:sz="4" w:space="0" w:color="000099"/>
              <w:right w:val="nil"/>
            </w:tcBorders>
            <w:shd w:val="clear" w:color="auto" w:fill="auto"/>
            <w:noWrap/>
            <w:vAlign w:val="center"/>
            <w:hideMark/>
          </w:tcPr>
          <w:p w14:paraId="38E65A8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 </w:t>
            </w:r>
          </w:p>
        </w:tc>
        <w:tc>
          <w:tcPr>
            <w:tcW w:w="744" w:type="dxa"/>
            <w:gridSpan w:val="2"/>
            <w:tcBorders>
              <w:top w:val="single" w:sz="4" w:space="0" w:color="000099"/>
              <w:left w:val="nil"/>
              <w:bottom w:val="single" w:sz="4" w:space="0" w:color="000099"/>
              <w:right w:val="nil"/>
            </w:tcBorders>
            <w:shd w:val="clear" w:color="auto" w:fill="auto"/>
            <w:noWrap/>
            <w:vAlign w:val="center"/>
            <w:hideMark/>
          </w:tcPr>
          <w:p w14:paraId="38E65A9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4,077</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A9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4,077</w:t>
            </w:r>
          </w:p>
        </w:tc>
        <w:tc>
          <w:tcPr>
            <w:tcW w:w="758" w:type="dxa"/>
            <w:tcBorders>
              <w:top w:val="single" w:sz="4" w:space="0" w:color="000099"/>
              <w:left w:val="nil"/>
              <w:bottom w:val="single" w:sz="4" w:space="0" w:color="000099"/>
              <w:right w:val="nil"/>
            </w:tcBorders>
            <w:shd w:val="clear" w:color="auto" w:fill="auto"/>
            <w:noWrap/>
            <w:vAlign w:val="center"/>
            <w:hideMark/>
          </w:tcPr>
          <w:p w14:paraId="38E65A9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1,495</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A9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3,527</w:t>
            </w:r>
          </w:p>
        </w:tc>
        <w:tc>
          <w:tcPr>
            <w:tcW w:w="758" w:type="dxa"/>
            <w:tcBorders>
              <w:top w:val="single" w:sz="4" w:space="0" w:color="000099"/>
              <w:left w:val="nil"/>
              <w:bottom w:val="single" w:sz="4" w:space="0" w:color="000099"/>
              <w:right w:val="nil"/>
            </w:tcBorders>
            <w:shd w:val="clear" w:color="auto" w:fill="auto"/>
            <w:noWrap/>
            <w:vAlign w:val="center"/>
            <w:hideMark/>
          </w:tcPr>
          <w:p w14:paraId="38E65A9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4,077</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A9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3,882</w:t>
            </w:r>
          </w:p>
        </w:tc>
        <w:tc>
          <w:tcPr>
            <w:tcW w:w="960" w:type="dxa"/>
            <w:gridSpan w:val="2"/>
            <w:tcBorders>
              <w:top w:val="single" w:sz="4" w:space="0" w:color="000099"/>
              <w:left w:val="nil"/>
              <w:bottom w:val="single" w:sz="4" w:space="0" w:color="000099"/>
              <w:right w:val="nil"/>
            </w:tcBorders>
            <w:shd w:val="clear" w:color="auto" w:fill="auto"/>
            <w:noWrap/>
            <w:vAlign w:val="center"/>
            <w:hideMark/>
          </w:tcPr>
          <w:p w14:paraId="38E65A9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E46F4E">
              <w:rPr>
                <w:rFonts w:ascii="Calibri" w:hAnsi="Calibri" w:cs="Calibri"/>
                <w:b/>
                <w:bCs/>
                <w:sz w:val="14"/>
                <w:szCs w:val="14"/>
                <w:lang w:val="en-US" w:eastAsia="zh-CN"/>
              </w:rPr>
              <w:t>21,135</w:t>
            </w:r>
          </w:p>
        </w:tc>
        <w:tc>
          <w:tcPr>
            <w:tcW w:w="248" w:type="dxa"/>
            <w:tcBorders>
              <w:top w:val="single" w:sz="4" w:space="0" w:color="000099"/>
              <w:left w:val="nil"/>
              <w:bottom w:val="single" w:sz="4" w:space="0" w:color="000099"/>
              <w:right w:val="nil"/>
            </w:tcBorders>
            <w:shd w:val="clear" w:color="auto" w:fill="auto"/>
            <w:noWrap/>
            <w:vAlign w:val="center"/>
            <w:hideMark/>
          </w:tcPr>
          <w:p w14:paraId="38E65A9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 </w:t>
            </w:r>
          </w:p>
        </w:tc>
        <w:tc>
          <w:tcPr>
            <w:tcW w:w="1097" w:type="dxa"/>
            <w:gridSpan w:val="2"/>
            <w:tcBorders>
              <w:top w:val="single" w:sz="4" w:space="0" w:color="000099"/>
              <w:left w:val="nil"/>
              <w:bottom w:val="single" w:sz="4" w:space="0" w:color="000099"/>
              <w:right w:val="nil"/>
            </w:tcBorders>
            <w:shd w:val="clear" w:color="auto" w:fill="auto"/>
            <w:noWrap/>
            <w:vAlign w:val="center"/>
            <w:hideMark/>
          </w:tcPr>
          <w:p w14:paraId="38E65A9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6,915,900</w:t>
            </w:r>
          </w:p>
        </w:tc>
      </w:tr>
      <w:tr w:rsidR="00865DDA" w:rsidRPr="00E46F4E" w14:paraId="38E65AAC" w14:textId="77777777" w:rsidTr="003F0642">
        <w:trPr>
          <w:trHeight w:val="168"/>
        </w:trPr>
        <w:tc>
          <w:tcPr>
            <w:tcW w:w="2850" w:type="dxa"/>
            <w:tcBorders>
              <w:top w:val="nil"/>
              <w:left w:val="nil"/>
              <w:bottom w:val="nil"/>
              <w:right w:val="nil"/>
            </w:tcBorders>
            <w:shd w:val="clear" w:color="auto" w:fill="auto"/>
            <w:vAlign w:val="center"/>
            <w:hideMark/>
          </w:tcPr>
          <w:p w14:paraId="38E65A9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General Secretariat Departments</w:t>
            </w:r>
          </w:p>
        </w:tc>
        <w:tc>
          <w:tcPr>
            <w:tcW w:w="759" w:type="dxa"/>
            <w:gridSpan w:val="2"/>
            <w:tcBorders>
              <w:top w:val="nil"/>
              <w:left w:val="nil"/>
              <w:bottom w:val="nil"/>
              <w:right w:val="nil"/>
            </w:tcBorders>
            <w:shd w:val="clear" w:color="auto" w:fill="auto"/>
            <w:noWrap/>
            <w:vAlign w:val="center"/>
            <w:hideMark/>
          </w:tcPr>
          <w:p w14:paraId="38E65A9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307</w:t>
            </w:r>
          </w:p>
        </w:tc>
        <w:tc>
          <w:tcPr>
            <w:tcW w:w="758" w:type="dxa"/>
            <w:tcBorders>
              <w:top w:val="nil"/>
              <w:left w:val="nil"/>
              <w:bottom w:val="nil"/>
              <w:right w:val="nil"/>
            </w:tcBorders>
            <w:shd w:val="clear" w:color="auto" w:fill="auto"/>
            <w:noWrap/>
            <w:vAlign w:val="center"/>
            <w:hideMark/>
          </w:tcPr>
          <w:p w14:paraId="38E65A9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298</w:t>
            </w:r>
          </w:p>
        </w:tc>
        <w:tc>
          <w:tcPr>
            <w:tcW w:w="758" w:type="dxa"/>
            <w:gridSpan w:val="2"/>
            <w:tcBorders>
              <w:top w:val="nil"/>
              <w:left w:val="nil"/>
              <w:bottom w:val="nil"/>
              <w:right w:val="nil"/>
            </w:tcBorders>
            <w:shd w:val="clear" w:color="auto" w:fill="auto"/>
            <w:noWrap/>
            <w:vAlign w:val="center"/>
            <w:hideMark/>
          </w:tcPr>
          <w:p w14:paraId="38E65A9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351</w:t>
            </w:r>
          </w:p>
        </w:tc>
        <w:tc>
          <w:tcPr>
            <w:tcW w:w="758" w:type="dxa"/>
            <w:tcBorders>
              <w:top w:val="nil"/>
              <w:left w:val="nil"/>
              <w:bottom w:val="nil"/>
              <w:right w:val="nil"/>
            </w:tcBorders>
            <w:shd w:val="clear" w:color="auto" w:fill="auto"/>
            <w:noWrap/>
            <w:vAlign w:val="center"/>
            <w:hideMark/>
          </w:tcPr>
          <w:p w14:paraId="38E65A9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1,032</w:t>
            </w:r>
          </w:p>
        </w:tc>
        <w:tc>
          <w:tcPr>
            <w:tcW w:w="758" w:type="dxa"/>
            <w:gridSpan w:val="2"/>
            <w:tcBorders>
              <w:top w:val="nil"/>
              <w:left w:val="nil"/>
              <w:bottom w:val="nil"/>
              <w:right w:val="nil"/>
            </w:tcBorders>
            <w:shd w:val="clear" w:color="auto" w:fill="auto"/>
            <w:noWrap/>
            <w:vAlign w:val="center"/>
            <w:hideMark/>
          </w:tcPr>
          <w:p w14:paraId="38E65A9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424</w:t>
            </w:r>
          </w:p>
        </w:tc>
        <w:tc>
          <w:tcPr>
            <w:tcW w:w="758" w:type="dxa"/>
            <w:tcBorders>
              <w:top w:val="nil"/>
              <w:left w:val="nil"/>
              <w:bottom w:val="nil"/>
              <w:right w:val="nil"/>
            </w:tcBorders>
            <w:shd w:val="clear" w:color="auto" w:fill="auto"/>
            <w:noWrap/>
            <w:vAlign w:val="center"/>
            <w:hideMark/>
          </w:tcPr>
          <w:p w14:paraId="38E65AA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490</w:t>
            </w:r>
          </w:p>
        </w:tc>
        <w:tc>
          <w:tcPr>
            <w:tcW w:w="980" w:type="dxa"/>
            <w:gridSpan w:val="2"/>
            <w:tcBorders>
              <w:top w:val="nil"/>
              <w:left w:val="nil"/>
              <w:bottom w:val="nil"/>
              <w:right w:val="nil"/>
            </w:tcBorders>
            <w:shd w:val="clear" w:color="auto" w:fill="auto"/>
            <w:noWrap/>
            <w:vAlign w:val="center"/>
            <w:hideMark/>
          </w:tcPr>
          <w:p w14:paraId="38E65AA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2,902</w:t>
            </w:r>
          </w:p>
        </w:tc>
        <w:tc>
          <w:tcPr>
            <w:tcW w:w="248" w:type="dxa"/>
            <w:tcBorders>
              <w:top w:val="nil"/>
              <w:left w:val="nil"/>
              <w:bottom w:val="nil"/>
              <w:right w:val="nil"/>
            </w:tcBorders>
            <w:shd w:val="clear" w:color="auto" w:fill="auto"/>
            <w:noWrap/>
            <w:vAlign w:val="center"/>
            <w:hideMark/>
          </w:tcPr>
          <w:p w14:paraId="38E65AA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AA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309</w:t>
            </w:r>
          </w:p>
        </w:tc>
        <w:tc>
          <w:tcPr>
            <w:tcW w:w="758" w:type="dxa"/>
            <w:gridSpan w:val="2"/>
            <w:tcBorders>
              <w:top w:val="nil"/>
              <w:left w:val="nil"/>
              <w:bottom w:val="nil"/>
              <w:right w:val="nil"/>
            </w:tcBorders>
            <w:shd w:val="clear" w:color="auto" w:fill="auto"/>
            <w:noWrap/>
            <w:vAlign w:val="center"/>
            <w:hideMark/>
          </w:tcPr>
          <w:p w14:paraId="38E65AA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230</w:t>
            </w:r>
          </w:p>
        </w:tc>
        <w:tc>
          <w:tcPr>
            <w:tcW w:w="758" w:type="dxa"/>
            <w:tcBorders>
              <w:top w:val="nil"/>
              <w:left w:val="nil"/>
              <w:bottom w:val="nil"/>
              <w:right w:val="nil"/>
            </w:tcBorders>
            <w:shd w:val="clear" w:color="auto" w:fill="auto"/>
            <w:noWrap/>
            <w:vAlign w:val="center"/>
            <w:hideMark/>
          </w:tcPr>
          <w:p w14:paraId="38E65AA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149</w:t>
            </w:r>
          </w:p>
        </w:tc>
        <w:tc>
          <w:tcPr>
            <w:tcW w:w="758" w:type="dxa"/>
            <w:gridSpan w:val="2"/>
            <w:tcBorders>
              <w:top w:val="nil"/>
              <w:left w:val="nil"/>
              <w:bottom w:val="nil"/>
              <w:right w:val="nil"/>
            </w:tcBorders>
            <w:shd w:val="clear" w:color="auto" w:fill="auto"/>
            <w:noWrap/>
            <w:vAlign w:val="center"/>
            <w:hideMark/>
          </w:tcPr>
          <w:p w14:paraId="38E65AA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922</w:t>
            </w:r>
          </w:p>
        </w:tc>
        <w:tc>
          <w:tcPr>
            <w:tcW w:w="758" w:type="dxa"/>
            <w:tcBorders>
              <w:top w:val="nil"/>
              <w:left w:val="nil"/>
              <w:bottom w:val="nil"/>
              <w:right w:val="nil"/>
            </w:tcBorders>
            <w:shd w:val="clear" w:color="auto" w:fill="auto"/>
            <w:noWrap/>
            <w:vAlign w:val="center"/>
            <w:hideMark/>
          </w:tcPr>
          <w:p w14:paraId="38E65AA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230</w:t>
            </w:r>
          </w:p>
        </w:tc>
        <w:tc>
          <w:tcPr>
            <w:tcW w:w="758" w:type="dxa"/>
            <w:gridSpan w:val="2"/>
            <w:tcBorders>
              <w:top w:val="nil"/>
              <w:left w:val="nil"/>
              <w:bottom w:val="nil"/>
              <w:right w:val="nil"/>
            </w:tcBorders>
            <w:shd w:val="clear" w:color="auto" w:fill="auto"/>
            <w:noWrap/>
            <w:vAlign w:val="center"/>
            <w:hideMark/>
          </w:tcPr>
          <w:p w14:paraId="38E65AA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368</w:t>
            </w:r>
          </w:p>
        </w:tc>
        <w:tc>
          <w:tcPr>
            <w:tcW w:w="960" w:type="dxa"/>
            <w:gridSpan w:val="2"/>
            <w:tcBorders>
              <w:top w:val="nil"/>
              <w:left w:val="nil"/>
              <w:bottom w:val="nil"/>
              <w:right w:val="nil"/>
            </w:tcBorders>
            <w:shd w:val="clear" w:color="auto" w:fill="auto"/>
            <w:noWrap/>
            <w:vAlign w:val="center"/>
            <w:hideMark/>
          </w:tcPr>
          <w:p w14:paraId="38E65AA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2,208</w:t>
            </w:r>
          </w:p>
        </w:tc>
        <w:tc>
          <w:tcPr>
            <w:tcW w:w="248" w:type="dxa"/>
            <w:tcBorders>
              <w:top w:val="nil"/>
              <w:left w:val="nil"/>
              <w:bottom w:val="nil"/>
              <w:right w:val="nil"/>
            </w:tcBorders>
            <w:shd w:val="clear" w:color="auto" w:fill="auto"/>
            <w:noWrap/>
            <w:vAlign w:val="center"/>
            <w:hideMark/>
          </w:tcPr>
          <w:p w14:paraId="38E65AA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AA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550,140</w:t>
            </w:r>
          </w:p>
        </w:tc>
      </w:tr>
      <w:tr w:rsidR="00865DDA" w:rsidRPr="00E46F4E" w14:paraId="38E65ABF" w14:textId="77777777" w:rsidTr="003F0642">
        <w:trPr>
          <w:trHeight w:val="168"/>
        </w:trPr>
        <w:tc>
          <w:tcPr>
            <w:tcW w:w="2850" w:type="dxa"/>
            <w:tcBorders>
              <w:top w:val="single" w:sz="4" w:space="0" w:color="000099"/>
              <w:left w:val="nil"/>
              <w:bottom w:val="single" w:sz="4" w:space="0" w:color="000099"/>
              <w:right w:val="nil"/>
            </w:tcBorders>
            <w:shd w:val="clear" w:color="000000" w:fill="DCE6F1"/>
            <w:vAlign w:val="center"/>
            <w:hideMark/>
          </w:tcPr>
          <w:p w14:paraId="38E65AA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xml:space="preserve">Sub-total General Secretariat </w:t>
            </w:r>
          </w:p>
        </w:tc>
        <w:tc>
          <w:tcPr>
            <w:tcW w:w="759" w:type="dxa"/>
            <w:gridSpan w:val="2"/>
            <w:tcBorders>
              <w:top w:val="single" w:sz="4" w:space="0" w:color="000099"/>
              <w:left w:val="nil"/>
              <w:bottom w:val="single" w:sz="4" w:space="0" w:color="000099"/>
              <w:right w:val="nil"/>
            </w:tcBorders>
            <w:shd w:val="clear" w:color="000000" w:fill="DCE6F1"/>
            <w:noWrap/>
            <w:vAlign w:val="center"/>
            <w:hideMark/>
          </w:tcPr>
          <w:p w14:paraId="38E65AA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4,664</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AA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4,655</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AB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1,726</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AB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4,839</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AB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4,781</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AB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4,652</w:t>
            </w:r>
          </w:p>
        </w:tc>
        <w:tc>
          <w:tcPr>
            <w:tcW w:w="980" w:type="dxa"/>
            <w:gridSpan w:val="2"/>
            <w:tcBorders>
              <w:top w:val="single" w:sz="4" w:space="0" w:color="000099"/>
              <w:left w:val="nil"/>
              <w:bottom w:val="single" w:sz="4" w:space="0" w:color="000099"/>
              <w:right w:val="nil"/>
            </w:tcBorders>
            <w:shd w:val="clear" w:color="000000" w:fill="DCE6F1"/>
            <w:noWrap/>
            <w:vAlign w:val="center"/>
            <w:hideMark/>
          </w:tcPr>
          <w:p w14:paraId="38E65AB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25,317</w:t>
            </w:r>
          </w:p>
        </w:tc>
        <w:tc>
          <w:tcPr>
            <w:tcW w:w="248" w:type="dxa"/>
            <w:tcBorders>
              <w:top w:val="single" w:sz="4" w:space="0" w:color="000099"/>
              <w:left w:val="nil"/>
              <w:bottom w:val="single" w:sz="4" w:space="0" w:color="000099"/>
              <w:right w:val="nil"/>
            </w:tcBorders>
            <w:shd w:val="clear" w:color="000000" w:fill="DCE6F1"/>
            <w:noWrap/>
            <w:vAlign w:val="center"/>
            <w:hideMark/>
          </w:tcPr>
          <w:p w14:paraId="38E65AB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w:t>
            </w:r>
          </w:p>
        </w:tc>
        <w:tc>
          <w:tcPr>
            <w:tcW w:w="744" w:type="dxa"/>
            <w:gridSpan w:val="2"/>
            <w:tcBorders>
              <w:top w:val="single" w:sz="4" w:space="0" w:color="000099"/>
              <w:left w:val="nil"/>
              <w:bottom w:val="single" w:sz="4" w:space="0" w:color="000099"/>
              <w:right w:val="nil"/>
            </w:tcBorders>
            <w:shd w:val="clear" w:color="000000" w:fill="DCE6F1"/>
            <w:noWrap/>
            <w:vAlign w:val="center"/>
            <w:hideMark/>
          </w:tcPr>
          <w:p w14:paraId="38E65AB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4,386</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AB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4,307</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AB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1,644</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AB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4,449</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AB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4,307</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AB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4,250</w:t>
            </w:r>
          </w:p>
        </w:tc>
        <w:tc>
          <w:tcPr>
            <w:tcW w:w="960" w:type="dxa"/>
            <w:gridSpan w:val="2"/>
            <w:tcBorders>
              <w:top w:val="single" w:sz="4" w:space="0" w:color="000099"/>
              <w:left w:val="nil"/>
              <w:bottom w:val="single" w:sz="4" w:space="0" w:color="000099"/>
              <w:right w:val="nil"/>
            </w:tcBorders>
            <w:shd w:val="clear" w:color="000000" w:fill="DCE6F1"/>
            <w:noWrap/>
            <w:vAlign w:val="center"/>
            <w:hideMark/>
          </w:tcPr>
          <w:p w14:paraId="38E65AB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23,343</w:t>
            </w:r>
          </w:p>
        </w:tc>
        <w:tc>
          <w:tcPr>
            <w:tcW w:w="248" w:type="dxa"/>
            <w:tcBorders>
              <w:top w:val="single" w:sz="4" w:space="0" w:color="000099"/>
              <w:left w:val="nil"/>
              <w:bottom w:val="single" w:sz="4" w:space="0" w:color="000099"/>
              <w:right w:val="nil"/>
            </w:tcBorders>
            <w:shd w:val="clear" w:color="000000" w:fill="DCE6F1"/>
            <w:noWrap/>
            <w:vAlign w:val="center"/>
            <w:hideMark/>
          </w:tcPr>
          <w:p w14:paraId="38E65AB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w:t>
            </w:r>
          </w:p>
        </w:tc>
        <w:tc>
          <w:tcPr>
            <w:tcW w:w="1097" w:type="dxa"/>
            <w:gridSpan w:val="2"/>
            <w:tcBorders>
              <w:top w:val="single" w:sz="4" w:space="0" w:color="000099"/>
              <w:left w:val="nil"/>
              <w:bottom w:val="single" w:sz="4" w:space="0" w:color="000099"/>
              <w:right w:val="nil"/>
            </w:tcBorders>
            <w:shd w:val="clear" w:color="000000" w:fill="DCE6F1"/>
            <w:noWrap/>
            <w:vAlign w:val="center"/>
            <w:hideMark/>
          </w:tcPr>
          <w:p w14:paraId="38E65AB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7,466,040</w:t>
            </w:r>
          </w:p>
        </w:tc>
      </w:tr>
      <w:tr w:rsidR="00865DDA" w:rsidRPr="00E46F4E" w14:paraId="38E65AD2" w14:textId="77777777" w:rsidTr="003F0642">
        <w:trPr>
          <w:trHeight w:val="162"/>
        </w:trPr>
        <w:tc>
          <w:tcPr>
            <w:tcW w:w="2850" w:type="dxa"/>
            <w:tcBorders>
              <w:top w:val="nil"/>
              <w:left w:val="nil"/>
              <w:bottom w:val="nil"/>
              <w:right w:val="nil"/>
            </w:tcBorders>
            <w:shd w:val="clear" w:color="auto" w:fill="auto"/>
            <w:vAlign w:val="center"/>
            <w:hideMark/>
          </w:tcPr>
          <w:p w14:paraId="38E65AC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59" w:type="dxa"/>
            <w:gridSpan w:val="2"/>
            <w:tcBorders>
              <w:top w:val="nil"/>
              <w:left w:val="nil"/>
              <w:bottom w:val="nil"/>
              <w:right w:val="nil"/>
            </w:tcBorders>
            <w:shd w:val="clear" w:color="auto" w:fill="auto"/>
            <w:noWrap/>
            <w:vAlign w:val="center"/>
            <w:hideMark/>
          </w:tcPr>
          <w:p w14:paraId="38E65AC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58" w:type="dxa"/>
            <w:tcBorders>
              <w:top w:val="nil"/>
              <w:left w:val="nil"/>
              <w:bottom w:val="nil"/>
              <w:right w:val="nil"/>
            </w:tcBorders>
            <w:shd w:val="clear" w:color="auto" w:fill="auto"/>
            <w:noWrap/>
            <w:vAlign w:val="center"/>
            <w:hideMark/>
          </w:tcPr>
          <w:p w14:paraId="38E65AC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AC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58" w:type="dxa"/>
            <w:tcBorders>
              <w:top w:val="nil"/>
              <w:left w:val="nil"/>
              <w:bottom w:val="nil"/>
              <w:right w:val="nil"/>
            </w:tcBorders>
            <w:shd w:val="clear" w:color="auto" w:fill="auto"/>
            <w:noWrap/>
            <w:vAlign w:val="center"/>
            <w:hideMark/>
          </w:tcPr>
          <w:p w14:paraId="38E65AC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AC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58" w:type="dxa"/>
            <w:tcBorders>
              <w:top w:val="nil"/>
              <w:left w:val="nil"/>
              <w:bottom w:val="nil"/>
              <w:right w:val="nil"/>
            </w:tcBorders>
            <w:shd w:val="clear" w:color="auto" w:fill="auto"/>
            <w:noWrap/>
            <w:vAlign w:val="center"/>
            <w:hideMark/>
          </w:tcPr>
          <w:p w14:paraId="38E65AC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980" w:type="dxa"/>
            <w:gridSpan w:val="2"/>
            <w:tcBorders>
              <w:top w:val="nil"/>
              <w:left w:val="nil"/>
              <w:bottom w:val="nil"/>
              <w:right w:val="nil"/>
            </w:tcBorders>
            <w:shd w:val="clear" w:color="auto" w:fill="auto"/>
            <w:noWrap/>
            <w:vAlign w:val="center"/>
            <w:hideMark/>
          </w:tcPr>
          <w:p w14:paraId="38E65AC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sz w:val="14"/>
                <w:szCs w:val="14"/>
                <w:lang w:val="en-US" w:eastAsia="zh-CN"/>
              </w:rPr>
            </w:pPr>
          </w:p>
        </w:tc>
        <w:tc>
          <w:tcPr>
            <w:tcW w:w="248" w:type="dxa"/>
            <w:tcBorders>
              <w:top w:val="nil"/>
              <w:left w:val="nil"/>
              <w:bottom w:val="nil"/>
              <w:right w:val="nil"/>
            </w:tcBorders>
            <w:shd w:val="clear" w:color="auto" w:fill="auto"/>
            <w:noWrap/>
            <w:vAlign w:val="center"/>
            <w:hideMark/>
          </w:tcPr>
          <w:p w14:paraId="38E65AC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AC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AC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58" w:type="dxa"/>
            <w:tcBorders>
              <w:top w:val="nil"/>
              <w:left w:val="nil"/>
              <w:bottom w:val="nil"/>
              <w:right w:val="nil"/>
            </w:tcBorders>
            <w:shd w:val="clear" w:color="auto" w:fill="auto"/>
            <w:noWrap/>
            <w:vAlign w:val="center"/>
            <w:hideMark/>
          </w:tcPr>
          <w:p w14:paraId="38E65AC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AC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58" w:type="dxa"/>
            <w:tcBorders>
              <w:top w:val="nil"/>
              <w:left w:val="nil"/>
              <w:bottom w:val="nil"/>
              <w:right w:val="nil"/>
            </w:tcBorders>
            <w:shd w:val="clear" w:color="auto" w:fill="auto"/>
            <w:noWrap/>
            <w:vAlign w:val="center"/>
            <w:hideMark/>
          </w:tcPr>
          <w:p w14:paraId="38E65AC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AC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960" w:type="dxa"/>
            <w:gridSpan w:val="2"/>
            <w:tcBorders>
              <w:top w:val="nil"/>
              <w:left w:val="nil"/>
              <w:bottom w:val="nil"/>
              <w:right w:val="nil"/>
            </w:tcBorders>
            <w:shd w:val="clear" w:color="auto" w:fill="auto"/>
            <w:noWrap/>
            <w:vAlign w:val="center"/>
            <w:hideMark/>
          </w:tcPr>
          <w:p w14:paraId="38E65AC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sz w:val="14"/>
                <w:szCs w:val="14"/>
                <w:lang w:val="en-US" w:eastAsia="zh-CN"/>
              </w:rPr>
            </w:pPr>
          </w:p>
        </w:tc>
        <w:tc>
          <w:tcPr>
            <w:tcW w:w="248" w:type="dxa"/>
            <w:tcBorders>
              <w:top w:val="nil"/>
              <w:left w:val="nil"/>
              <w:bottom w:val="nil"/>
              <w:right w:val="nil"/>
            </w:tcBorders>
            <w:shd w:val="clear" w:color="auto" w:fill="auto"/>
            <w:noWrap/>
            <w:vAlign w:val="center"/>
            <w:hideMark/>
          </w:tcPr>
          <w:p w14:paraId="38E65AD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AD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r>
      <w:tr w:rsidR="00865DDA" w:rsidRPr="00E46F4E" w14:paraId="38E65AE5" w14:textId="77777777" w:rsidTr="003F0642">
        <w:trPr>
          <w:trHeight w:val="168"/>
        </w:trPr>
        <w:tc>
          <w:tcPr>
            <w:tcW w:w="2850" w:type="dxa"/>
            <w:tcBorders>
              <w:top w:val="nil"/>
              <w:left w:val="nil"/>
              <w:bottom w:val="nil"/>
              <w:right w:val="nil"/>
            </w:tcBorders>
            <w:shd w:val="clear" w:color="auto" w:fill="auto"/>
            <w:vAlign w:val="center"/>
            <w:hideMark/>
          </w:tcPr>
          <w:p w14:paraId="38E65AD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World Radiocommunication Conference</w:t>
            </w:r>
          </w:p>
        </w:tc>
        <w:tc>
          <w:tcPr>
            <w:tcW w:w="759" w:type="dxa"/>
            <w:gridSpan w:val="2"/>
            <w:tcBorders>
              <w:top w:val="nil"/>
              <w:left w:val="nil"/>
              <w:bottom w:val="nil"/>
              <w:right w:val="nil"/>
            </w:tcBorders>
            <w:shd w:val="clear" w:color="auto" w:fill="auto"/>
            <w:noWrap/>
            <w:vAlign w:val="center"/>
            <w:hideMark/>
          </w:tcPr>
          <w:p w14:paraId="38E65AD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D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D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D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D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D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980" w:type="dxa"/>
            <w:gridSpan w:val="2"/>
            <w:tcBorders>
              <w:top w:val="nil"/>
              <w:left w:val="nil"/>
              <w:bottom w:val="nil"/>
              <w:right w:val="nil"/>
            </w:tcBorders>
            <w:shd w:val="clear" w:color="auto" w:fill="auto"/>
            <w:noWrap/>
            <w:vAlign w:val="center"/>
            <w:hideMark/>
          </w:tcPr>
          <w:p w14:paraId="38E65AD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0</w:t>
            </w:r>
          </w:p>
        </w:tc>
        <w:tc>
          <w:tcPr>
            <w:tcW w:w="248" w:type="dxa"/>
            <w:tcBorders>
              <w:top w:val="nil"/>
              <w:left w:val="nil"/>
              <w:bottom w:val="nil"/>
              <w:right w:val="nil"/>
            </w:tcBorders>
            <w:shd w:val="clear" w:color="auto" w:fill="auto"/>
            <w:noWrap/>
            <w:vAlign w:val="center"/>
            <w:hideMark/>
          </w:tcPr>
          <w:p w14:paraId="38E65AD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AD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D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D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D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E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E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960" w:type="dxa"/>
            <w:gridSpan w:val="2"/>
            <w:tcBorders>
              <w:top w:val="nil"/>
              <w:left w:val="nil"/>
              <w:bottom w:val="nil"/>
              <w:right w:val="nil"/>
            </w:tcBorders>
            <w:shd w:val="clear" w:color="auto" w:fill="auto"/>
            <w:noWrap/>
            <w:vAlign w:val="center"/>
            <w:hideMark/>
          </w:tcPr>
          <w:p w14:paraId="38E65AE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0</w:t>
            </w:r>
          </w:p>
        </w:tc>
        <w:tc>
          <w:tcPr>
            <w:tcW w:w="248" w:type="dxa"/>
            <w:tcBorders>
              <w:top w:val="nil"/>
              <w:left w:val="nil"/>
              <w:bottom w:val="nil"/>
              <w:right w:val="nil"/>
            </w:tcBorders>
            <w:shd w:val="clear" w:color="auto" w:fill="auto"/>
            <w:noWrap/>
            <w:vAlign w:val="center"/>
            <w:hideMark/>
          </w:tcPr>
          <w:p w14:paraId="38E65AE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AE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r>
      <w:tr w:rsidR="00865DDA" w:rsidRPr="00E46F4E" w14:paraId="38E65AF8" w14:textId="77777777" w:rsidTr="003F0642">
        <w:trPr>
          <w:trHeight w:val="168"/>
        </w:trPr>
        <w:tc>
          <w:tcPr>
            <w:tcW w:w="2850" w:type="dxa"/>
            <w:tcBorders>
              <w:top w:val="nil"/>
              <w:left w:val="nil"/>
              <w:bottom w:val="nil"/>
              <w:right w:val="nil"/>
            </w:tcBorders>
            <w:shd w:val="clear" w:color="auto" w:fill="auto"/>
            <w:vAlign w:val="center"/>
            <w:hideMark/>
          </w:tcPr>
          <w:p w14:paraId="38E65AE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Radio Regulations Board</w:t>
            </w:r>
          </w:p>
        </w:tc>
        <w:tc>
          <w:tcPr>
            <w:tcW w:w="759" w:type="dxa"/>
            <w:gridSpan w:val="2"/>
            <w:tcBorders>
              <w:top w:val="nil"/>
              <w:left w:val="nil"/>
              <w:bottom w:val="nil"/>
              <w:right w:val="nil"/>
            </w:tcBorders>
            <w:shd w:val="clear" w:color="auto" w:fill="auto"/>
            <w:noWrap/>
            <w:vAlign w:val="center"/>
            <w:hideMark/>
          </w:tcPr>
          <w:p w14:paraId="38E65AE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476</w:t>
            </w:r>
          </w:p>
        </w:tc>
        <w:tc>
          <w:tcPr>
            <w:tcW w:w="758" w:type="dxa"/>
            <w:tcBorders>
              <w:top w:val="nil"/>
              <w:left w:val="nil"/>
              <w:bottom w:val="nil"/>
              <w:right w:val="nil"/>
            </w:tcBorders>
            <w:shd w:val="clear" w:color="auto" w:fill="auto"/>
            <w:noWrap/>
            <w:vAlign w:val="center"/>
            <w:hideMark/>
          </w:tcPr>
          <w:p w14:paraId="38E65AE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476</w:t>
            </w:r>
          </w:p>
        </w:tc>
        <w:tc>
          <w:tcPr>
            <w:tcW w:w="758" w:type="dxa"/>
            <w:gridSpan w:val="2"/>
            <w:tcBorders>
              <w:top w:val="nil"/>
              <w:left w:val="nil"/>
              <w:bottom w:val="nil"/>
              <w:right w:val="nil"/>
            </w:tcBorders>
            <w:shd w:val="clear" w:color="auto" w:fill="auto"/>
            <w:noWrap/>
            <w:vAlign w:val="center"/>
            <w:hideMark/>
          </w:tcPr>
          <w:p w14:paraId="38E65AE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682</w:t>
            </w:r>
          </w:p>
        </w:tc>
        <w:tc>
          <w:tcPr>
            <w:tcW w:w="758" w:type="dxa"/>
            <w:tcBorders>
              <w:top w:val="nil"/>
              <w:left w:val="nil"/>
              <w:bottom w:val="nil"/>
              <w:right w:val="nil"/>
            </w:tcBorders>
            <w:shd w:val="clear" w:color="auto" w:fill="auto"/>
            <w:noWrap/>
            <w:vAlign w:val="center"/>
            <w:hideMark/>
          </w:tcPr>
          <w:p w14:paraId="38E65AE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476</w:t>
            </w:r>
          </w:p>
        </w:tc>
        <w:tc>
          <w:tcPr>
            <w:tcW w:w="758" w:type="dxa"/>
            <w:gridSpan w:val="2"/>
            <w:tcBorders>
              <w:top w:val="nil"/>
              <w:left w:val="nil"/>
              <w:bottom w:val="nil"/>
              <w:right w:val="nil"/>
            </w:tcBorders>
            <w:shd w:val="clear" w:color="auto" w:fill="auto"/>
            <w:noWrap/>
            <w:vAlign w:val="center"/>
            <w:hideMark/>
          </w:tcPr>
          <w:p w14:paraId="38E65AE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476</w:t>
            </w:r>
          </w:p>
        </w:tc>
        <w:tc>
          <w:tcPr>
            <w:tcW w:w="758" w:type="dxa"/>
            <w:tcBorders>
              <w:top w:val="nil"/>
              <w:left w:val="nil"/>
              <w:bottom w:val="nil"/>
              <w:right w:val="nil"/>
            </w:tcBorders>
            <w:shd w:val="clear" w:color="auto" w:fill="auto"/>
            <w:noWrap/>
            <w:vAlign w:val="center"/>
            <w:hideMark/>
          </w:tcPr>
          <w:p w14:paraId="38E65AE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476</w:t>
            </w:r>
          </w:p>
        </w:tc>
        <w:tc>
          <w:tcPr>
            <w:tcW w:w="980" w:type="dxa"/>
            <w:gridSpan w:val="2"/>
            <w:tcBorders>
              <w:top w:val="nil"/>
              <w:left w:val="nil"/>
              <w:bottom w:val="nil"/>
              <w:right w:val="nil"/>
            </w:tcBorders>
            <w:shd w:val="clear" w:color="auto" w:fill="auto"/>
            <w:noWrap/>
            <w:vAlign w:val="center"/>
            <w:hideMark/>
          </w:tcPr>
          <w:p w14:paraId="38E65AE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3,062</w:t>
            </w:r>
          </w:p>
        </w:tc>
        <w:tc>
          <w:tcPr>
            <w:tcW w:w="248" w:type="dxa"/>
            <w:tcBorders>
              <w:top w:val="nil"/>
              <w:left w:val="nil"/>
              <w:bottom w:val="nil"/>
              <w:right w:val="nil"/>
            </w:tcBorders>
            <w:shd w:val="clear" w:color="auto" w:fill="auto"/>
            <w:noWrap/>
            <w:vAlign w:val="center"/>
            <w:hideMark/>
          </w:tcPr>
          <w:p w14:paraId="38E65AE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AE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476</w:t>
            </w:r>
          </w:p>
        </w:tc>
        <w:tc>
          <w:tcPr>
            <w:tcW w:w="758" w:type="dxa"/>
            <w:gridSpan w:val="2"/>
            <w:tcBorders>
              <w:top w:val="nil"/>
              <w:left w:val="nil"/>
              <w:bottom w:val="nil"/>
              <w:right w:val="nil"/>
            </w:tcBorders>
            <w:shd w:val="clear" w:color="auto" w:fill="auto"/>
            <w:noWrap/>
            <w:vAlign w:val="center"/>
            <w:hideMark/>
          </w:tcPr>
          <w:p w14:paraId="38E65AF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476</w:t>
            </w:r>
          </w:p>
        </w:tc>
        <w:tc>
          <w:tcPr>
            <w:tcW w:w="758" w:type="dxa"/>
            <w:tcBorders>
              <w:top w:val="nil"/>
              <w:left w:val="nil"/>
              <w:bottom w:val="nil"/>
              <w:right w:val="nil"/>
            </w:tcBorders>
            <w:shd w:val="clear" w:color="auto" w:fill="auto"/>
            <w:noWrap/>
            <w:vAlign w:val="center"/>
            <w:hideMark/>
          </w:tcPr>
          <w:p w14:paraId="38E65AF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682</w:t>
            </w:r>
          </w:p>
        </w:tc>
        <w:tc>
          <w:tcPr>
            <w:tcW w:w="758" w:type="dxa"/>
            <w:gridSpan w:val="2"/>
            <w:tcBorders>
              <w:top w:val="nil"/>
              <w:left w:val="nil"/>
              <w:bottom w:val="nil"/>
              <w:right w:val="nil"/>
            </w:tcBorders>
            <w:shd w:val="clear" w:color="auto" w:fill="auto"/>
            <w:noWrap/>
            <w:vAlign w:val="center"/>
            <w:hideMark/>
          </w:tcPr>
          <w:p w14:paraId="38E65AF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476</w:t>
            </w:r>
          </w:p>
        </w:tc>
        <w:tc>
          <w:tcPr>
            <w:tcW w:w="758" w:type="dxa"/>
            <w:tcBorders>
              <w:top w:val="nil"/>
              <w:left w:val="nil"/>
              <w:bottom w:val="nil"/>
              <w:right w:val="nil"/>
            </w:tcBorders>
            <w:shd w:val="clear" w:color="auto" w:fill="auto"/>
            <w:noWrap/>
            <w:vAlign w:val="center"/>
            <w:hideMark/>
          </w:tcPr>
          <w:p w14:paraId="38E65AF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476</w:t>
            </w:r>
          </w:p>
        </w:tc>
        <w:tc>
          <w:tcPr>
            <w:tcW w:w="758" w:type="dxa"/>
            <w:gridSpan w:val="2"/>
            <w:tcBorders>
              <w:top w:val="nil"/>
              <w:left w:val="nil"/>
              <w:bottom w:val="nil"/>
              <w:right w:val="nil"/>
            </w:tcBorders>
            <w:shd w:val="clear" w:color="auto" w:fill="auto"/>
            <w:noWrap/>
            <w:vAlign w:val="center"/>
            <w:hideMark/>
          </w:tcPr>
          <w:p w14:paraId="38E65AF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476</w:t>
            </w:r>
          </w:p>
        </w:tc>
        <w:tc>
          <w:tcPr>
            <w:tcW w:w="960" w:type="dxa"/>
            <w:gridSpan w:val="2"/>
            <w:tcBorders>
              <w:top w:val="nil"/>
              <w:left w:val="nil"/>
              <w:bottom w:val="nil"/>
              <w:right w:val="nil"/>
            </w:tcBorders>
            <w:shd w:val="clear" w:color="auto" w:fill="auto"/>
            <w:noWrap/>
            <w:vAlign w:val="center"/>
            <w:hideMark/>
          </w:tcPr>
          <w:p w14:paraId="38E65AF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3,062</w:t>
            </w:r>
          </w:p>
        </w:tc>
        <w:tc>
          <w:tcPr>
            <w:tcW w:w="248" w:type="dxa"/>
            <w:tcBorders>
              <w:top w:val="nil"/>
              <w:left w:val="nil"/>
              <w:bottom w:val="nil"/>
              <w:right w:val="nil"/>
            </w:tcBorders>
            <w:shd w:val="clear" w:color="auto" w:fill="auto"/>
            <w:noWrap/>
            <w:vAlign w:val="center"/>
            <w:hideMark/>
          </w:tcPr>
          <w:p w14:paraId="38E65AF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AF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150,000</w:t>
            </w:r>
          </w:p>
        </w:tc>
      </w:tr>
      <w:tr w:rsidR="00865DDA" w:rsidRPr="00E46F4E" w14:paraId="38E65B0B" w14:textId="77777777" w:rsidTr="003F0642">
        <w:trPr>
          <w:trHeight w:val="168"/>
        </w:trPr>
        <w:tc>
          <w:tcPr>
            <w:tcW w:w="2850" w:type="dxa"/>
            <w:tcBorders>
              <w:top w:val="nil"/>
              <w:left w:val="nil"/>
              <w:bottom w:val="nil"/>
              <w:right w:val="nil"/>
            </w:tcBorders>
            <w:shd w:val="clear" w:color="auto" w:fill="auto"/>
            <w:vAlign w:val="center"/>
            <w:hideMark/>
          </w:tcPr>
          <w:p w14:paraId="38E65AF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Radiocommunication Assembly</w:t>
            </w:r>
          </w:p>
        </w:tc>
        <w:tc>
          <w:tcPr>
            <w:tcW w:w="759" w:type="dxa"/>
            <w:gridSpan w:val="2"/>
            <w:tcBorders>
              <w:top w:val="nil"/>
              <w:left w:val="nil"/>
              <w:bottom w:val="nil"/>
              <w:right w:val="nil"/>
            </w:tcBorders>
            <w:shd w:val="clear" w:color="auto" w:fill="auto"/>
            <w:noWrap/>
            <w:vAlign w:val="center"/>
            <w:hideMark/>
          </w:tcPr>
          <w:p w14:paraId="38E65AF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F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F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F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AF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AF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980" w:type="dxa"/>
            <w:gridSpan w:val="2"/>
            <w:tcBorders>
              <w:top w:val="nil"/>
              <w:left w:val="nil"/>
              <w:bottom w:val="nil"/>
              <w:right w:val="nil"/>
            </w:tcBorders>
            <w:shd w:val="clear" w:color="auto" w:fill="auto"/>
            <w:noWrap/>
            <w:vAlign w:val="center"/>
            <w:hideMark/>
          </w:tcPr>
          <w:p w14:paraId="38E65B0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0</w:t>
            </w:r>
          </w:p>
        </w:tc>
        <w:tc>
          <w:tcPr>
            <w:tcW w:w="248" w:type="dxa"/>
            <w:tcBorders>
              <w:top w:val="nil"/>
              <w:left w:val="nil"/>
              <w:bottom w:val="nil"/>
              <w:right w:val="nil"/>
            </w:tcBorders>
            <w:shd w:val="clear" w:color="auto" w:fill="auto"/>
            <w:noWrap/>
            <w:vAlign w:val="center"/>
            <w:hideMark/>
          </w:tcPr>
          <w:p w14:paraId="38E65B0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B0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B0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B0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B0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B0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B0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960" w:type="dxa"/>
            <w:gridSpan w:val="2"/>
            <w:tcBorders>
              <w:top w:val="nil"/>
              <w:left w:val="nil"/>
              <w:bottom w:val="nil"/>
              <w:right w:val="nil"/>
            </w:tcBorders>
            <w:shd w:val="clear" w:color="auto" w:fill="auto"/>
            <w:noWrap/>
            <w:vAlign w:val="center"/>
            <w:hideMark/>
          </w:tcPr>
          <w:p w14:paraId="38E65B0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0</w:t>
            </w:r>
          </w:p>
        </w:tc>
        <w:tc>
          <w:tcPr>
            <w:tcW w:w="248" w:type="dxa"/>
            <w:tcBorders>
              <w:top w:val="nil"/>
              <w:left w:val="nil"/>
              <w:bottom w:val="nil"/>
              <w:right w:val="nil"/>
            </w:tcBorders>
            <w:shd w:val="clear" w:color="auto" w:fill="auto"/>
            <w:noWrap/>
            <w:vAlign w:val="center"/>
            <w:hideMark/>
          </w:tcPr>
          <w:p w14:paraId="38E65B0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B0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r>
      <w:tr w:rsidR="00865DDA" w:rsidRPr="00E46F4E" w14:paraId="38E65B1E" w14:textId="77777777" w:rsidTr="003F0642">
        <w:trPr>
          <w:trHeight w:val="168"/>
        </w:trPr>
        <w:tc>
          <w:tcPr>
            <w:tcW w:w="2850" w:type="dxa"/>
            <w:tcBorders>
              <w:top w:val="nil"/>
              <w:left w:val="nil"/>
              <w:bottom w:val="nil"/>
              <w:right w:val="nil"/>
            </w:tcBorders>
            <w:shd w:val="clear" w:color="auto" w:fill="auto"/>
            <w:vAlign w:val="center"/>
            <w:hideMark/>
          </w:tcPr>
          <w:p w14:paraId="38E65B0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Radiocommunication Advisory Group</w:t>
            </w:r>
          </w:p>
        </w:tc>
        <w:tc>
          <w:tcPr>
            <w:tcW w:w="759" w:type="dxa"/>
            <w:gridSpan w:val="2"/>
            <w:tcBorders>
              <w:top w:val="nil"/>
              <w:left w:val="nil"/>
              <w:bottom w:val="nil"/>
              <w:right w:val="nil"/>
            </w:tcBorders>
            <w:shd w:val="clear" w:color="auto" w:fill="auto"/>
            <w:noWrap/>
            <w:vAlign w:val="center"/>
            <w:hideMark/>
          </w:tcPr>
          <w:p w14:paraId="38E65B0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88</w:t>
            </w:r>
          </w:p>
        </w:tc>
        <w:tc>
          <w:tcPr>
            <w:tcW w:w="758" w:type="dxa"/>
            <w:tcBorders>
              <w:top w:val="nil"/>
              <w:left w:val="nil"/>
              <w:bottom w:val="nil"/>
              <w:right w:val="nil"/>
            </w:tcBorders>
            <w:shd w:val="clear" w:color="auto" w:fill="auto"/>
            <w:noWrap/>
            <w:vAlign w:val="center"/>
            <w:hideMark/>
          </w:tcPr>
          <w:p w14:paraId="38E65B0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88</w:t>
            </w:r>
          </w:p>
        </w:tc>
        <w:tc>
          <w:tcPr>
            <w:tcW w:w="758" w:type="dxa"/>
            <w:gridSpan w:val="2"/>
            <w:tcBorders>
              <w:top w:val="nil"/>
              <w:left w:val="nil"/>
              <w:bottom w:val="nil"/>
              <w:right w:val="nil"/>
            </w:tcBorders>
            <w:shd w:val="clear" w:color="auto" w:fill="auto"/>
            <w:noWrap/>
            <w:vAlign w:val="center"/>
            <w:hideMark/>
          </w:tcPr>
          <w:p w14:paraId="38E65B0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64</w:t>
            </w:r>
          </w:p>
        </w:tc>
        <w:tc>
          <w:tcPr>
            <w:tcW w:w="758" w:type="dxa"/>
            <w:tcBorders>
              <w:top w:val="nil"/>
              <w:left w:val="nil"/>
              <w:bottom w:val="nil"/>
              <w:right w:val="nil"/>
            </w:tcBorders>
            <w:shd w:val="clear" w:color="auto" w:fill="auto"/>
            <w:noWrap/>
            <w:vAlign w:val="center"/>
            <w:hideMark/>
          </w:tcPr>
          <w:p w14:paraId="38E65B1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84</w:t>
            </w:r>
          </w:p>
        </w:tc>
        <w:tc>
          <w:tcPr>
            <w:tcW w:w="758" w:type="dxa"/>
            <w:gridSpan w:val="2"/>
            <w:tcBorders>
              <w:top w:val="nil"/>
              <w:left w:val="nil"/>
              <w:bottom w:val="nil"/>
              <w:right w:val="nil"/>
            </w:tcBorders>
            <w:shd w:val="clear" w:color="auto" w:fill="auto"/>
            <w:noWrap/>
            <w:vAlign w:val="center"/>
            <w:hideMark/>
          </w:tcPr>
          <w:p w14:paraId="38E65B1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88</w:t>
            </w:r>
          </w:p>
        </w:tc>
        <w:tc>
          <w:tcPr>
            <w:tcW w:w="758" w:type="dxa"/>
            <w:tcBorders>
              <w:top w:val="nil"/>
              <w:left w:val="nil"/>
              <w:bottom w:val="nil"/>
              <w:right w:val="nil"/>
            </w:tcBorders>
            <w:shd w:val="clear" w:color="auto" w:fill="auto"/>
            <w:noWrap/>
            <w:vAlign w:val="center"/>
            <w:hideMark/>
          </w:tcPr>
          <w:p w14:paraId="38E65B1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88</w:t>
            </w:r>
          </w:p>
        </w:tc>
        <w:tc>
          <w:tcPr>
            <w:tcW w:w="980" w:type="dxa"/>
            <w:gridSpan w:val="2"/>
            <w:tcBorders>
              <w:top w:val="nil"/>
              <w:left w:val="nil"/>
              <w:bottom w:val="nil"/>
              <w:right w:val="nil"/>
            </w:tcBorders>
            <w:shd w:val="clear" w:color="auto" w:fill="auto"/>
            <w:noWrap/>
            <w:vAlign w:val="center"/>
            <w:hideMark/>
          </w:tcPr>
          <w:p w14:paraId="38E65B1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500</w:t>
            </w:r>
          </w:p>
        </w:tc>
        <w:tc>
          <w:tcPr>
            <w:tcW w:w="248" w:type="dxa"/>
            <w:tcBorders>
              <w:top w:val="nil"/>
              <w:left w:val="nil"/>
              <w:bottom w:val="nil"/>
              <w:right w:val="nil"/>
            </w:tcBorders>
            <w:shd w:val="clear" w:color="auto" w:fill="auto"/>
            <w:noWrap/>
            <w:vAlign w:val="center"/>
            <w:hideMark/>
          </w:tcPr>
          <w:p w14:paraId="38E65B1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B1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88</w:t>
            </w:r>
          </w:p>
        </w:tc>
        <w:tc>
          <w:tcPr>
            <w:tcW w:w="758" w:type="dxa"/>
            <w:gridSpan w:val="2"/>
            <w:tcBorders>
              <w:top w:val="nil"/>
              <w:left w:val="nil"/>
              <w:bottom w:val="nil"/>
              <w:right w:val="nil"/>
            </w:tcBorders>
            <w:shd w:val="clear" w:color="auto" w:fill="auto"/>
            <w:noWrap/>
            <w:vAlign w:val="center"/>
            <w:hideMark/>
          </w:tcPr>
          <w:p w14:paraId="38E65B1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88</w:t>
            </w:r>
          </w:p>
        </w:tc>
        <w:tc>
          <w:tcPr>
            <w:tcW w:w="758" w:type="dxa"/>
            <w:tcBorders>
              <w:top w:val="nil"/>
              <w:left w:val="nil"/>
              <w:bottom w:val="nil"/>
              <w:right w:val="nil"/>
            </w:tcBorders>
            <w:shd w:val="clear" w:color="auto" w:fill="auto"/>
            <w:noWrap/>
            <w:vAlign w:val="center"/>
            <w:hideMark/>
          </w:tcPr>
          <w:p w14:paraId="38E65B1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64</w:t>
            </w:r>
          </w:p>
        </w:tc>
        <w:tc>
          <w:tcPr>
            <w:tcW w:w="758" w:type="dxa"/>
            <w:gridSpan w:val="2"/>
            <w:tcBorders>
              <w:top w:val="nil"/>
              <w:left w:val="nil"/>
              <w:bottom w:val="nil"/>
              <w:right w:val="nil"/>
            </w:tcBorders>
            <w:shd w:val="clear" w:color="auto" w:fill="auto"/>
            <w:noWrap/>
            <w:vAlign w:val="center"/>
            <w:hideMark/>
          </w:tcPr>
          <w:p w14:paraId="38E65B1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84</w:t>
            </w:r>
          </w:p>
        </w:tc>
        <w:tc>
          <w:tcPr>
            <w:tcW w:w="758" w:type="dxa"/>
            <w:tcBorders>
              <w:top w:val="nil"/>
              <w:left w:val="nil"/>
              <w:bottom w:val="nil"/>
              <w:right w:val="nil"/>
            </w:tcBorders>
            <w:shd w:val="clear" w:color="auto" w:fill="auto"/>
            <w:noWrap/>
            <w:vAlign w:val="center"/>
            <w:hideMark/>
          </w:tcPr>
          <w:p w14:paraId="38E65B1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88</w:t>
            </w:r>
          </w:p>
        </w:tc>
        <w:tc>
          <w:tcPr>
            <w:tcW w:w="758" w:type="dxa"/>
            <w:gridSpan w:val="2"/>
            <w:tcBorders>
              <w:top w:val="nil"/>
              <w:left w:val="nil"/>
              <w:bottom w:val="nil"/>
              <w:right w:val="nil"/>
            </w:tcBorders>
            <w:shd w:val="clear" w:color="auto" w:fill="auto"/>
            <w:noWrap/>
            <w:vAlign w:val="center"/>
            <w:hideMark/>
          </w:tcPr>
          <w:p w14:paraId="38E65B1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88</w:t>
            </w:r>
          </w:p>
        </w:tc>
        <w:tc>
          <w:tcPr>
            <w:tcW w:w="960" w:type="dxa"/>
            <w:gridSpan w:val="2"/>
            <w:tcBorders>
              <w:top w:val="nil"/>
              <w:left w:val="nil"/>
              <w:bottom w:val="nil"/>
              <w:right w:val="nil"/>
            </w:tcBorders>
            <w:shd w:val="clear" w:color="auto" w:fill="auto"/>
            <w:noWrap/>
            <w:vAlign w:val="center"/>
            <w:hideMark/>
          </w:tcPr>
          <w:p w14:paraId="38E65B1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500</w:t>
            </w:r>
          </w:p>
        </w:tc>
        <w:tc>
          <w:tcPr>
            <w:tcW w:w="248" w:type="dxa"/>
            <w:tcBorders>
              <w:top w:val="nil"/>
              <w:left w:val="nil"/>
              <w:bottom w:val="nil"/>
              <w:right w:val="nil"/>
            </w:tcBorders>
            <w:shd w:val="clear" w:color="auto" w:fill="auto"/>
            <w:noWrap/>
            <w:vAlign w:val="center"/>
            <w:hideMark/>
          </w:tcPr>
          <w:p w14:paraId="38E65B1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B1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80,000</w:t>
            </w:r>
          </w:p>
        </w:tc>
      </w:tr>
      <w:tr w:rsidR="00865DDA" w:rsidRPr="00E46F4E" w14:paraId="38E65B31" w14:textId="77777777" w:rsidTr="003F0642">
        <w:trPr>
          <w:trHeight w:val="168"/>
        </w:trPr>
        <w:tc>
          <w:tcPr>
            <w:tcW w:w="2850" w:type="dxa"/>
            <w:tcBorders>
              <w:top w:val="nil"/>
              <w:left w:val="nil"/>
              <w:bottom w:val="nil"/>
              <w:right w:val="nil"/>
            </w:tcBorders>
            <w:shd w:val="clear" w:color="auto" w:fill="auto"/>
            <w:vAlign w:val="center"/>
            <w:hideMark/>
          </w:tcPr>
          <w:p w14:paraId="38E65B1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Study groups working party meetings</w:t>
            </w:r>
          </w:p>
        </w:tc>
        <w:tc>
          <w:tcPr>
            <w:tcW w:w="759" w:type="dxa"/>
            <w:gridSpan w:val="2"/>
            <w:tcBorders>
              <w:top w:val="nil"/>
              <w:left w:val="nil"/>
              <w:bottom w:val="nil"/>
              <w:right w:val="nil"/>
            </w:tcBorders>
            <w:shd w:val="clear" w:color="auto" w:fill="auto"/>
            <w:noWrap/>
            <w:vAlign w:val="center"/>
            <w:hideMark/>
          </w:tcPr>
          <w:p w14:paraId="38E65B2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680</w:t>
            </w:r>
          </w:p>
        </w:tc>
        <w:tc>
          <w:tcPr>
            <w:tcW w:w="758" w:type="dxa"/>
            <w:tcBorders>
              <w:top w:val="nil"/>
              <w:left w:val="nil"/>
              <w:bottom w:val="nil"/>
              <w:right w:val="nil"/>
            </w:tcBorders>
            <w:shd w:val="clear" w:color="auto" w:fill="auto"/>
            <w:noWrap/>
            <w:vAlign w:val="center"/>
            <w:hideMark/>
          </w:tcPr>
          <w:p w14:paraId="38E65B2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680</w:t>
            </w:r>
          </w:p>
        </w:tc>
        <w:tc>
          <w:tcPr>
            <w:tcW w:w="758" w:type="dxa"/>
            <w:gridSpan w:val="2"/>
            <w:tcBorders>
              <w:top w:val="nil"/>
              <w:left w:val="nil"/>
              <w:bottom w:val="nil"/>
              <w:right w:val="nil"/>
            </w:tcBorders>
            <w:shd w:val="clear" w:color="auto" w:fill="auto"/>
            <w:noWrap/>
            <w:vAlign w:val="center"/>
            <w:hideMark/>
          </w:tcPr>
          <w:p w14:paraId="38E65B2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400</w:t>
            </w:r>
          </w:p>
        </w:tc>
        <w:tc>
          <w:tcPr>
            <w:tcW w:w="758" w:type="dxa"/>
            <w:tcBorders>
              <w:top w:val="nil"/>
              <w:left w:val="nil"/>
              <w:bottom w:val="nil"/>
              <w:right w:val="nil"/>
            </w:tcBorders>
            <w:shd w:val="clear" w:color="auto" w:fill="auto"/>
            <w:noWrap/>
            <w:vAlign w:val="center"/>
            <w:hideMark/>
          </w:tcPr>
          <w:p w14:paraId="38E65B2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680</w:t>
            </w:r>
          </w:p>
        </w:tc>
        <w:tc>
          <w:tcPr>
            <w:tcW w:w="758" w:type="dxa"/>
            <w:gridSpan w:val="2"/>
            <w:tcBorders>
              <w:top w:val="nil"/>
              <w:left w:val="nil"/>
              <w:bottom w:val="nil"/>
              <w:right w:val="nil"/>
            </w:tcBorders>
            <w:shd w:val="clear" w:color="auto" w:fill="auto"/>
            <w:noWrap/>
            <w:vAlign w:val="center"/>
            <w:hideMark/>
          </w:tcPr>
          <w:p w14:paraId="38E65B2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680</w:t>
            </w:r>
          </w:p>
        </w:tc>
        <w:tc>
          <w:tcPr>
            <w:tcW w:w="758" w:type="dxa"/>
            <w:tcBorders>
              <w:top w:val="nil"/>
              <w:left w:val="nil"/>
              <w:bottom w:val="nil"/>
              <w:right w:val="nil"/>
            </w:tcBorders>
            <w:shd w:val="clear" w:color="auto" w:fill="auto"/>
            <w:noWrap/>
            <w:vAlign w:val="center"/>
            <w:hideMark/>
          </w:tcPr>
          <w:p w14:paraId="38E65B2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680</w:t>
            </w:r>
          </w:p>
        </w:tc>
        <w:tc>
          <w:tcPr>
            <w:tcW w:w="980" w:type="dxa"/>
            <w:gridSpan w:val="2"/>
            <w:tcBorders>
              <w:top w:val="nil"/>
              <w:left w:val="nil"/>
              <w:bottom w:val="nil"/>
              <w:right w:val="nil"/>
            </w:tcBorders>
            <w:shd w:val="clear" w:color="auto" w:fill="auto"/>
            <w:noWrap/>
            <w:vAlign w:val="center"/>
            <w:hideMark/>
          </w:tcPr>
          <w:p w14:paraId="38E65B2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3,800</w:t>
            </w:r>
          </w:p>
        </w:tc>
        <w:tc>
          <w:tcPr>
            <w:tcW w:w="248" w:type="dxa"/>
            <w:tcBorders>
              <w:top w:val="nil"/>
              <w:left w:val="nil"/>
              <w:bottom w:val="nil"/>
              <w:right w:val="nil"/>
            </w:tcBorders>
            <w:shd w:val="clear" w:color="auto" w:fill="auto"/>
            <w:noWrap/>
            <w:vAlign w:val="center"/>
            <w:hideMark/>
          </w:tcPr>
          <w:p w14:paraId="38E65B2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B2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680</w:t>
            </w:r>
          </w:p>
        </w:tc>
        <w:tc>
          <w:tcPr>
            <w:tcW w:w="758" w:type="dxa"/>
            <w:gridSpan w:val="2"/>
            <w:tcBorders>
              <w:top w:val="nil"/>
              <w:left w:val="nil"/>
              <w:bottom w:val="nil"/>
              <w:right w:val="nil"/>
            </w:tcBorders>
            <w:shd w:val="clear" w:color="auto" w:fill="auto"/>
            <w:noWrap/>
            <w:vAlign w:val="center"/>
            <w:hideMark/>
          </w:tcPr>
          <w:p w14:paraId="38E65B2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680</w:t>
            </w:r>
          </w:p>
        </w:tc>
        <w:tc>
          <w:tcPr>
            <w:tcW w:w="758" w:type="dxa"/>
            <w:tcBorders>
              <w:top w:val="nil"/>
              <w:left w:val="nil"/>
              <w:bottom w:val="nil"/>
              <w:right w:val="nil"/>
            </w:tcBorders>
            <w:shd w:val="clear" w:color="auto" w:fill="auto"/>
            <w:noWrap/>
            <w:vAlign w:val="center"/>
            <w:hideMark/>
          </w:tcPr>
          <w:p w14:paraId="38E65B2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400</w:t>
            </w:r>
          </w:p>
        </w:tc>
        <w:tc>
          <w:tcPr>
            <w:tcW w:w="758" w:type="dxa"/>
            <w:gridSpan w:val="2"/>
            <w:tcBorders>
              <w:top w:val="nil"/>
              <w:left w:val="nil"/>
              <w:bottom w:val="nil"/>
              <w:right w:val="nil"/>
            </w:tcBorders>
            <w:shd w:val="clear" w:color="auto" w:fill="auto"/>
            <w:noWrap/>
            <w:vAlign w:val="center"/>
            <w:hideMark/>
          </w:tcPr>
          <w:p w14:paraId="38E65B2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680</w:t>
            </w:r>
          </w:p>
        </w:tc>
        <w:tc>
          <w:tcPr>
            <w:tcW w:w="758" w:type="dxa"/>
            <w:tcBorders>
              <w:top w:val="nil"/>
              <w:left w:val="nil"/>
              <w:bottom w:val="nil"/>
              <w:right w:val="nil"/>
            </w:tcBorders>
            <w:shd w:val="clear" w:color="auto" w:fill="auto"/>
            <w:noWrap/>
            <w:vAlign w:val="center"/>
            <w:hideMark/>
          </w:tcPr>
          <w:p w14:paraId="38E65B2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680</w:t>
            </w:r>
          </w:p>
        </w:tc>
        <w:tc>
          <w:tcPr>
            <w:tcW w:w="758" w:type="dxa"/>
            <w:gridSpan w:val="2"/>
            <w:tcBorders>
              <w:top w:val="nil"/>
              <w:left w:val="nil"/>
              <w:bottom w:val="nil"/>
              <w:right w:val="nil"/>
            </w:tcBorders>
            <w:shd w:val="clear" w:color="auto" w:fill="auto"/>
            <w:noWrap/>
            <w:vAlign w:val="center"/>
            <w:hideMark/>
          </w:tcPr>
          <w:p w14:paraId="38E65B2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680</w:t>
            </w:r>
          </w:p>
        </w:tc>
        <w:tc>
          <w:tcPr>
            <w:tcW w:w="960" w:type="dxa"/>
            <w:gridSpan w:val="2"/>
            <w:tcBorders>
              <w:top w:val="nil"/>
              <w:left w:val="nil"/>
              <w:bottom w:val="nil"/>
              <w:right w:val="nil"/>
            </w:tcBorders>
            <w:shd w:val="clear" w:color="auto" w:fill="auto"/>
            <w:noWrap/>
            <w:vAlign w:val="center"/>
            <w:hideMark/>
          </w:tcPr>
          <w:p w14:paraId="38E65B2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3,800</w:t>
            </w:r>
          </w:p>
        </w:tc>
        <w:tc>
          <w:tcPr>
            <w:tcW w:w="248" w:type="dxa"/>
            <w:tcBorders>
              <w:top w:val="nil"/>
              <w:left w:val="nil"/>
              <w:bottom w:val="nil"/>
              <w:right w:val="nil"/>
            </w:tcBorders>
            <w:shd w:val="clear" w:color="auto" w:fill="auto"/>
            <w:noWrap/>
            <w:vAlign w:val="center"/>
            <w:hideMark/>
          </w:tcPr>
          <w:p w14:paraId="38E65B2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B3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2,720,000</w:t>
            </w:r>
          </w:p>
        </w:tc>
      </w:tr>
      <w:tr w:rsidR="00865DDA" w:rsidRPr="00E46F4E" w14:paraId="38E65B44" w14:textId="77777777" w:rsidTr="003F0642">
        <w:trPr>
          <w:trHeight w:val="168"/>
        </w:trPr>
        <w:tc>
          <w:tcPr>
            <w:tcW w:w="2850" w:type="dxa"/>
            <w:tcBorders>
              <w:top w:val="nil"/>
              <w:left w:val="nil"/>
              <w:bottom w:val="nil"/>
              <w:right w:val="nil"/>
            </w:tcBorders>
            <w:shd w:val="clear" w:color="auto" w:fill="auto"/>
            <w:vAlign w:val="center"/>
            <w:hideMark/>
          </w:tcPr>
          <w:p w14:paraId="38E65B3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ITU-R CPM</w:t>
            </w:r>
          </w:p>
        </w:tc>
        <w:tc>
          <w:tcPr>
            <w:tcW w:w="759" w:type="dxa"/>
            <w:gridSpan w:val="2"/>
            <w:tcBorders>
              <w:top w:val="nil"/>
              <w:left w:val="nil"/>
              <w:bottom w:val="nil"/>
              <w:right w:val="nil"/>
            </w:tcBorders>
            <w:shd w:val="clear" w:color="auto" w:fill="auto"/>
            <w:noWrap/>
            <w:vAlign w:val="center"/>
            <w:hideMark/>
          </w:tcPr>
          <w:p w14:paraId="38E65B3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1,560</w:t>
            </w:r>
          </w:p>
        </w:tc>
        <w:tc>
          <w:tcPr>
            <w:tcW w:w="758" w:type="dxa"/>
            <w:tcBorders>
              <w:top w:val="nil"/>
              <w:left w:val="nil"/>
              <w:bottom w:val="nil"/>
              <w:right w:val="nil"/>
            </w:tcBorders>
            <w:shd w:val="clear" w:color="auto" w:fill="auto"/>
            <w:noWrap/>
            <w:vAlign w:val="center"/>
            <w:hideMark/>
          </w:tcPr>
          <w:p w14:paraId="38E65B3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1,560</w:t>
            </w:r>
          </w:p>
        </w:tc>
        <w:tc>
          <w:tcPr>
            <w:tcW w:w="758" w:type="dxa"/>
            <w:gridSpan w:val="2"/>
            <w:tcBorders>
              <w:top w:val="nil"/>
              <w:left w:val="nil"/>
              <w:bottom w:val="nil"/>
              <w:right w:val="nil"/>
            </w:tcBorders>
            <w:shd w:val="clear" w:color="auto" w:fill="auto"/>
            <w:noWrap/>
            <w:vAlign w:val="center"/>
            <w:hideMark/>
          </w:tcPr>
          <w:p w14:paraId="38E65B3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260</w:t>
            </w:r>
          </w:p>
        </w:tc>
        <w:tc>
          <w:tcPr>
            <w:tcW w:w="758" w:type="dxa"/>
            <w:tcBorders>
              <w:top w:val="nil"/>
              <w:left w:val="nil"/>
              <w:bottom w:val="nil"/>
              <w:right w:val="nil"/>
            </w:tcBorders>
            <w:shd w:val="clear" w:color="auto" w:fill="auto"/>
            <w:noWrap/>
            <w:vAlign w:val="center"/>
            <w:hideMark/>
          </w:tcPr>
          <w:p w14:paraId="38E65B3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1,560</w:t>
            </w:r>
          </w:p>
        </w:tc>
        <w:tc>
          <w:tcPr>
            <w:tcW w:w="758" w:type="dxa"/>
            <w:gridSpan w:val="2"/>
            <w:tcBorders>
              <w:top w:val="nil"/>
              <w:left w:val="nil"/>
              <w:bottom w:val="nil"/>
              <w:right w:val="nil"/>
            </w:tcBorders>
            <w:shd w:val="clear" w:color="auto" w:fill="auto"/>
            <w:noWrap/>
            <w:vAlign w:val="center"/>
            <w:hideMark/>
          </w:tcPr>
          <w:p w14:paraId="38E65B3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1,560</w:t>
            </w:r>
          </w:p>
        </w:tc>
        <w:tc>
          <w:tcPr>
            <w:tcW w:w="758" w:type="dxa"/>
            <w:tcBorders>
              <w:top w:val="nil"/>
              <w:left w:val="nil"/>
              <w:bottom w:val="nil"/>
              <w:right w:val="nil"/>
            </w:tcBorders>
            <w:shd w:val="clear" w:color="auto" w:fill="auto"/>
            <w:noWrap/>
            <w:vAlign w:val="center"/>
            <w:hideMark/>
          </w:tcPr>
          <w:p w14:paraId="38E65B3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1,560</w:t>
            </w:r>
          </w:p>
        </w:tc>
        <w:tc>
          <w:tcPr>
            <w:tcW w:w="980" w:type="dxa"/>
            <w:gridSpan w:val="2"/>
            <w:tcBorders>
              <w:top w:val="nil"/>
              <w:left w:val="nil"/>
              <w:bottom w:val="nil"/>
              <w:right w:val="nil"/>
            </w:tcBorders>
            <w:shd w:val="clear" w:color="auto" w:fill="auto"/>
            <w:noWrap/>
            <w:vAlign w:val="center"/>
            <w:hideMark/>
          </w:tcPr>
          <w:p w14:paraId="38E65B3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8,060</w:t>
            </w:r>
          </w:p>
        </w:tc>
        <w:tc>
          <w:tcPr>
            <w:tcW w:w="248" w:type="dxa"/>
            <w:tcBorders>
              <w:top w:val="nil"/>
              <w:left w:val="nil"/>
              <w:bottom w:val="nil"/>
              <w:right w:val="nil"/>
            </w:tcBorders>
            <w:shd w:val="clear" w:color="auto" w:fill="auto"/>
            <w:noWrap/>
            <w:vAlign w:val="center"/>
            <w:hideMark/>
          </w:tcPr>
          <w:p w14:paraId="38E65B3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B3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1,510</w:t>
            </w:r>
          </w:p>
        </w:tc>
        <w:tc>
          <w:tcPr>
            <w:tcW w:w="758" w:type="dxa"/>
            <w:gridSpan w:val="2"/>
            <w:tcBorders>
              <w:top w:val="nil"/>
              <w:left w:val="nil"/>
              <w:bottom w:val="nil"/>
              <w:right w:val="nil"/>
            </w:tcBorders>
            <w:shd w:val="clear" w:color="auto" w:fill="auto"/>
            <w:noWrap/>
            <w:vAlign w:val="center"/>
            <w:hideMark/>
          </w:tcPr>
          <w:p w14:paraId="38E65B3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1,510</w:t>
            </w:r>
          </w:p>
        </w:tc>
        <w:tc>
          <w:tcPr>
            <w:tcW w:w="758" w:type="dxa"/>
            <w:tcBorders>
              <w:top w:val="nil"/>
              <w:left w:val="nil"/>
              <w:bottom w:val="nil"/>
              <w:right w:val="nil"/>
            </w:tcBorders>
            <w:shd w:val="clear" w:color="auto" w:fill="auto"/>
            <w:noWrap/>
            <w:vAlign w:val="center"/>
            <w:hideMark/>
          </w:tcPr>
          <w:p w14:paraId="38E65B3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260</w:t>
            </w:r>
          </w:p>
        </w:tc>
        <w:tc>
          <w:tcPr>
            <w:tcW w:w="758" w:type="dxa"/>
            <w:gridSpan w:val="2"/>
            <w:tcBorders>
              <w:top w:val="nil"/>
              <w:left w:val="nil"/>
              <w:bottom w:val="nil"/>
              <w:right w:val="nil"/>
            </w:tcBorders>
            <w:shd w:val="clear" w:color="auto" w:fill="auto"/>
            <w:noWrap/>
            <w:vAlign w:val="center"/>
            <w:hideMark/>
          </w:tcPr>
          <w:p w14:paraId="38E65B3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1,510</w:t>
            </w:r>
          </w:p>
        </w:tc>
        <w:tc>
          <w:tcPr>
            <w:tcW w:w="758" w:type="dxa"/>
            <w:tcBorders>
              <w:top w:val="nil"/>
              <w:left w:val="nil"/>
              <w:bottom w:val="nil"/>
              <w:right w:val="nil"/>
            </w:tcBorders>
            <w:shd w:val="clear" w:color="auto" w:fill="auto"/>
            <w:noWrap/>
            <w:vAlign w:val="center"/>
            <w:hideMark/>
          </w:tcPr>
          <w:p w14:paraId="38E65B3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1,510</w:t>
            </w:r>
          </w:p>
        </w:tc>
        <w:tc>
          <w:tcPr>
            <w:tcW w:w="758" w:type="dxa"/>
            <w:gridSpan w:val="2"/>
            <w:tcBorders>
              <w:top w:val="nil"/>
              <w:left w:val="nil"/>
              <w:bottom w:val="nil"/>
              <w:right w:val="nil"/>
            </w:tcBorders>
            <w:shd w:val="clear" w:color="auto" w:fill="auto"/>
            <w:noWrap/>
            <w:vAlign w:val="center"/>
            <w:hideMark/>
          </w:tcPr>
          <w:p w14:paraId="38E65B4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1,510</w:t>
            </w:r>
          </w:p>
        </w:tc>
        <w:tc>
          <w:tcPr>
            <w:tcW w:w="960" w:type="dxa"/>
            <w:gridSpan w:val="2"/>
            <w:tcBorders>
              <w:top w:val="nil"/>
              <w:left w:val="nil"/>
              <w:bottom w:val="nil"/>
              <w:right w:val="nil"/>
            </w:tcBorders>
            <w:shd w:val="clear" w:color="auto" w:fill="auto"/>
            <w:noWrap/>
            <w:vAlign w:val="center"/>
            <w:hideMark/>
          </w:tcPr>
          <w:p w14:paraId="38E65B4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7,810</w:t>
            </w:r>
          </w:p>
        </w:tc>
        <w:tc>
          <w:tcPr>
            <w:tcW w:w="248" w:type="dxa"/>
            <w:tcBorders>
              <w:top w:val="nil"/>
              <w:left w:val="nil"/>
              <w:bottom w:val="nil"/>
              <w:right w:val="nil"/>
            </w:tcBorders>
            <w:shd w:val="clear" w:color="auto" w:fill="auto"/>
            <w:noWrap/>
            <w:vAlign w:val="center"/>
            <w:hideMark/>
          </w:tcPr>
          <w:p w14:paraId="38E65B4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B4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2,000,000</w:t>
            </w:r>
          </w:p>
        </w:tc>
      </w:tr>
      <w:tr w:rsidR="00865DDA" w:rsidRPr="00E46F4E" w14:paraId="38E65B57" w14:textId="77777777" w:rsidTr="003F0642">
        <w:trPr>
          <w:trHeight w:val="168"/>
        </w:trPr>
        <w:tc>
          <w:tcPr>
            <w:tcW w:w="2850" w:type="dxa"/>
            <w:tcBorders>
              <w:top w:val="nil"/>
              <w:left w:val="nil"/>
              <w:bottom w:val="nil"/>
              <w:right w:val="nil"/>
            </w:tcBorders>
            <w:shd w:val="clear" w:color="auto" w:fill="auto"/>
            <w:vAlign w:val="center"/>
            <w:hideMark/>
          </w:tcPr>
          <w:p w14:paraId="38E65B4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ITU-R publications</w:t>
            </w:r>
          </w:p>
        </w:tc>
        <w:tc>
          <w:tcPr>
            <w:tcW w:w="759" w:type="dxa"/>
            <w:gridSpan w:val="2"/>
            <w:tcBorders>
              <w:top w:val="nil"/>
              <w:left w:val="nil"/>
              <w:bottom w:val="nil"/>
              <w:right w:val="nil"/>
            </w:tcBorders>
            <w:shd w:val="clear" w:color="auto" w:fill="auto"/>
            <w:noWrap/>
            <w:vAlign w:val="center"/>
            <w:hideMark/>
          </w:tcPr>
          <w:p w14:paraId="38E65B4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1,800</w:t>
            </w:r>
          </w:p>
        </w:tc>
        <w:tc>
          <w:tcPr>
            <w:tcW w:w="758" w:type="dxa"/>
            <w:tcBorders>
              <w:top w:val="nil"/>
              <w:left w:val="nil"/>
              <w:bottom w:val="nil"/>
              <w:right w:val="nil"/>
            </w:tcBorders>
            <w:shd w:val="clear" w:color="auto" w:fill="auto"/>
            <w:noWrap/>
            <w:vAlign w:val="center"/>
            <w:hideMark/>
          </w:tcPr>
          <w:p w14:paraId="38E65B4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1,800</w:t>
            </w:r>
          </w:p>
        </w:tc>
        <w:tc>
          <w:tcPr>
            <w:tcW w:w="758" w:type="dxa"/>
            <w:gridSpan w:val="2"/>
            <w:tcBorders>
              <w:top w:val="nil"/>
              <w:left w:val="nil"/>
              <w:bottom w:val="nil"/>
              <w:right w:val="nil"/>
            </w:tcBorders>
            <w:shd w:val="clear" w:color="auto" w:fill="auto"/>
            <w:noWrap/>
            <w:vAlign w:val="center"/>
            <w:hideMark/>
          </w:tcPr>
          <w:p w14:paraId="38E65B4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770</w:t>
            </w:r>
          </w:p>
        </w:tc>
        <w:tc>
          <w:tcPr>
            <w:tcW w:w="758" w:type="dxa"/>
            <w:tcBorders>
              <w:top w:val="nil"/>
              <w:left w:val="nil"/>
              <w:bottom w:val="nil"/>
              <w:right w:val="nil"/>
            </w:tcBorders>
            <w:shd w:val="clear" w:color="auto" w:fill="auto"/>
            <w:noWrap/>
            <w:vAlign w:val="center"/>
            <w:hideMark/>
          </w:tcPr>
          <w:p w14:paraId="38E65B4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1,800</w:t>
            </w:r>
          </w:p>
        </w:tc>
        <w:tc>
          <w:tcPr>
            <w:tcW w:w="758" w:type="dxa"/>
            <w:gridSpan w:val="2"/>
            <w:tcBorders>
              <w:top w:val="nil"/>
              <w:left w:val="nil"/>
              <w:bottom w:val="nil"/>
              <w:right w:val="nil"/>
            </w:tcBorders>
            <w:shd w:val="clear" w:color="auto" w:fill="auto"/>
            <w:noWrap/>
            <w:vAlign w:val="center"/>
            <w:hideMark/>
          </w:tcPr>
          <w:p w14:paraId="38E65B4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1,800</w:t>
            </w:r>
          </w:p>
        </w:tc>
        <w:tc>
          <w:tcPr>
            <w:tcW w:w="758" w:type="dxa"/>
            <w:tcBorders>
              <w:top w:val="nil"/>
              <w:left w:val="nil"/>
              <w:bottom w:val="nil"/>
              <w:right w:val="nil"/>
            </w:tcBorders>
            <w:shd w:val="clear" w:color="auto" w:fill="auto"/>
            <w:noWrap/>
            <w:vAlign w:val="center"/>
            <w:hideMark/>
          </w:tcPr>
          <w:p w14:paraId="38E65B4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1,800</w:t>
            </w:r>
          </w:p>
        </w:tc>
        <w:tc>
          <w:tcPr>
            <w:tcW w:w="980" w:type="dxa"/>
            <w:gridSpan w:val="2"/>
            <w:tcBorders>
              <w:top w:val="nil"/>
              <w:left w:val="nil"/>
              <w:bottom w:val="nil"/>
              <w:right w:val="nil"/>
            </w:tcBorders>
            <w:shd w:val="clear" w:color="auto" w:fill="auto"/>
            <w:noWrap/>
            <w:vAlign w:val="center"/>
            <w:hideMark/>
          </w:tcPr>
          <w:p w14:paraId="38E65B4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9,770</w:t>
            </w:r>
          </w:p>
        </w:tc>
        <w:tc>
          <w:tcPr>
            <w:tcW w:w="248" w:type="dxa"/>
            <w:tcBorders>
              <w:top w:val="nil"/>
              <w:left w:val="nil"/>
              <w:bottom w:val="nil"/>
              <w:right w:val="nil"/>
            </w:tcBorders>
            <w:shd w:val="clear" w:color="auto" w:fill="auto"/>
            <w:noWrap/>
            <w:vAlign w:val="center"/>
            <w:hideMark/>
          </w:tcPr>
          <w:p w14:paraId="38E65B4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B4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1,800</w:t>
            </w:r>
          </w:p>
        </w:tc>
        <w:tc>
          <w:tcPr>
            <w:tcW w:w="758" w:type="dxa"/>
            <w:gridSpan w:val="2"/>
            <w:tcBorders>
              <w:top w:val="nil"/>
              <w:left w:val="nil"/>
              <w:bottom w:val="nil"/>
              <w:right w:val="nil"/>
            </w:tcBorders>
            <w:shd w:val="clear" w:color="auto" w:fill="auto"/>
            <w:noWrap/>
            <w:vAlign w:val="center"/>
            <w:hideMark/>
          </w:tcPr>
          <w:p w14:paraId="38E65B4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1,800</w:t>
            </w:r>
          </w:p>
        </w:tc>
        <w:tc>
          <w:tcPr>
            <w:tcW w:w="758" w:type="dxa"/>
            <w:tcBorders>
              <w:top w:val="nil"/>
              <w:left w:val="nil"/>
              <w:bottom w:val="nil"/>
              <w:right w:val="nil"/>
            </w:tcBorders>
            <w:shd w:val="clear" w:color="auto" w:fill="auto"/>
            <w:noWrap/>
            <w:vAlign w:val="center"/>
            <w:hideMark/>
          </w:tcPr>
          <w:p w14:paraId="38E65B5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770</w:t>
            </w:r>
          </w:p>
        </w:tc>
        <w:tc>
          <w:tcPr>
            <w:tcW w:w="758" w:type="dxa"/>
            <w:gridSpan w:val="2"/>
            <w:tcBorders>
              <w:top w:val="nil"/>
              <w:left w:val="nil"/>
              <w:bottom w:val="nil"/>
              <w:right w:val="nil"/>
            </w:tcBorders>
            <w:shd w:val="clear" w:color="auto" w:fill="auto"/>
            <w:noWrap/>
            <w:vAlign w:val="center"/>
            <w:hideMark/>
          </w:tcPr>
          <w:p w14:paraId="38E65B5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1,800</w:t>
            </w:r>
          </w:p>
        </w:tc>
        <w:tc>
          <w:tcPr>
            <w:tcW w:w="758" w:type="dxa"/>
            <w:tcBorders>
              <w:top w:val="nil"/>
              <w:left w:val="nil"/>
              <w:bottom w:val="nil"/>
              <w:right w:val="nil"/>
            </w:tcBorders>
            <w:shd w:val="clear" w:color="auto" w:fill="auto"/>
            <w:noWrap/>
            <w:vAlign w:val="center"/>
            <w:hideMark/>
          </w:tcPr>
          <w:p w14:paraId="38E65B5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1,800</w:t>
            </w:r>
          </w:p>
        </w:tc>
        <w:tc>
          <w:tcPr>
            <w:tcW w:w="758" w:type="dxa"/>
            <w:gridSpan w:val="2"/>
            <w:tcBorders>
              <w:top w:val="nil"/>
              <w:left w:val="nil"/>
              <w:bottom w:val="nil"/>
              <w:right w:val="nil"/>
            </w:tcBorders>
            <w:shd w:val="clear" w:color="auto" w:fill="auto"/>
            <w:noWrap/>
            <w:vAlign w:val="center"/>
            <w:hideMark/>
          </w:tcPr>
          <w:p w14:paraId="38E65B5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1,800</w:t>
            </w:r>
          </w:p>
        </w:tc>
        <w:tc>
          <w:tcPr>
            <w:tcW w:w="960" w:type="dxa"/>
            <w:gridSpan w:val="2"/>
            <w:tcBorders>
              <w:top w:val="nil"/>
              <w:left w:val="nil"/>
              <w:bottom w:val="nil"/>
              <w:right w:val="nil"/>
            </w:tcBorders>
            <w:shd w:val="clear" w:color="auto" w:fill="auto"/>
            <w:noWrap/>
            <w:vAlign w:val="center"/>
            <w:hideMark/>
          </w:tcPr>
          <w:p w14:paraId="38E65B5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9,770</w:t>
            </w:r>
          </w:p>
        </w:tc>
        <w:tc>
          <w:tcPr>
            <w:tcW w:w="248" w:type="dxa"/>
            <w:tcBorders>
              <w:top w:val="nil"/>
              <w:left w:val="nil"/>
              <w:bottom w:val="nil"/>
              <w:right w:val="nil"/>
            </w:tcBorders>
            <w:shd w:val="clear" w:color="auto" w:fill="auto"/>
            <w:noWrap/>
            <w:vAlign w:val="center"/>
            <w:hideMark/>
          </w:tcPr>
          <w:p w14:paraId="38E65B5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B5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15,900,000</w:t>
            </w:r>
          </w:p>
        </w:tc>
      </w:tr>
      <w:tr w:rsidR="00865DDA" w:rsidRPr="00E46F4E" w14:paraId="38E65B6A" w14:textId="77777777" w:rsidTr="003F0642">
        <w:trPr>
          <w:trHeight w:val="168"/>
        </w:trPr>
        <w:tc>
          <w:tcPr>
            <w:tcW w:w="2850" w:type="dxa"/>
            <w:tcBorders>
              <w:top w:val="nil"/>
              <w:left w:val="nil"/>
              <w:bottom w:val="nil"/>
              <w:right w:val="nil"/>
            </w:tcBorders>
            <w:shd w:val="clear" w:color="auto" w:fill="auto"/>
            <w:vAlign w:val="center"/>
            <w:hideMark/>
          </w:tcPr>
          <w:p w14:paraId="38E65B5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BRIFIC Space</w:t>
            </w:r>
          </w:p>
        </w:tc>
        <w:tc>
          <w:tcPr>
            <w:tcW w:w="759" w:type="dxa"/>
            <w:gridSpan w:val="2"/>
            <w:tcBorders>
              <w:top w:val="nil"/>
              <w:left w:val="nil"/>
              <w:bottom w:val="nil"/>
              <w:right w:val="nil"/>
            </w:tcBorders>
            <w:shd w:val="clear" w:color="auto" w:fill="auto"/>
            <w:noWrap/>
            <w:vAlign w:val="center"/>
            <w:hideMark/>
          </w:tcPr>
          <w:p w14:paraId="38E65B5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600</w:t>
            </w:r>
          </w:p>
        </w:tc>
        <w:tc>
          <w:tcPr>
            <w:tcW w:w="758" w:type="dxa"/>
            <w:tcBorders>
              <w:top w:val="nil"/>
              <w:left w:val="nil"/>
              <w:bottom w:val="nil"/>
              <w:right w:val="nil"/>
            </w:tcBorders>
            <w:shd w:val="clear" w:color="auto" w:fill="auto"/>
            <w:noWrap/>
            <w:vAlign w:val="center"/>
            <w:hideMark/>
          </w:tcPr>
          <w:p w14:paraId="38E65B5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600</w:t>
            </w:r>
          </w:p>
        </w:tc>
        <w:tc>
          <w:tcPr>
            <w:tcW w:w="758" w:type="dxa"/>
            <w:gridSpan w:val="2"/>
            <w:tcBorders>
              <w:top w:val="nil"/>
              <w:left w:val="nil"/>
              <w:bottom w:val="nil"/>
              <w:right w:val="nil"/>
            </w:tcBorders>
            <w:shd w:val="clear" w:color="auto" w:fill="auto"/>
            <w:noWrap/>
            <w:vAlign w:val="center"/>
            <w:hideMark/>
          </w:tcPr>
          <w:p w14:paraId="38E65B5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600</w:t>
            </w:r>
          </w:p>
        </w:tc>
        <w:tc>
          <w:tcPr>
            <w:tcW w:w="758" w:type="dxa"/>
            <w:tcBorders>
              <w:top w:val="nil"/>
              <w:left w:val="nil"/>
              <w:bottom w:val="nil"/>
              <w:right w:val="nil"/>
            </w:tcBorders>
            <w:shd w:val="clear" w:color="auto" w:fill="auto"/>
            <w:noWrap/>
            <w:vAlign w:val="center"/>
            <w:hideMark/>
          </w:tcPr>
          <w:p w14:paraId="38E65B5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600</w:t>
            </w:r>
          </w:p>
        </w:tc>
        <w:tc>
          <w:tcPr>
            <w:tcW w:w="758" w:type="dxa"/>
            <w:gridSpan w:val="2"/>
            <w:tcBorders>
              <w:top w:val="nil"/>
              <w:left w:val="nil"/>
              <w:bottom w:val="nil"/>
              <w:right w:val="nil"/>
            </w:tcBorders>
            <w:shd w:val="clear" w:color="auto" w:fill="auto"/>
            <w:noWrap/>
            <w:vAlign w:val="center"/>
            <w:hideMark/>
          </w:tcPr>
          <w:p w14:paraId="38E65B5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600</w:t>
            </w:r>
          </w:p>
        </w:tc>
        <w:tc>
          <w:tcPr>
            <w:tcW w:w="758" w:type="dxa"/>
            <w:tcBorders>
              <w:top w:val="nil"/>
              <w:left w:val="nil"/>
              <w:bottom w:val="nil"/>
              <w:right w:val="nil"/>
            </w:tcBorders>
            <w:shd w:val="clear" w:color="auto" w:fill="auto"/>
            <w:noWrap/>
            <w:vAlign w:val="center"/>
            <w:hideMark/>
          </w:tcPr>
          <w:p w14:paraId="38E65B5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600</w:t>
            </w:r>
          </w:p>
        </w:tc>
        <w:tc>
          <w:tcPr>
            <w:tcW w:w="980" w:type="dxa"/>
            <w:gridSpan w:val="2"/>
            <w:tcBorders>
              <w:top w:val="nil"/>
              <w:left w:val="nil"/>
              <w:bottom w:val="nil"/>
              <w:right w:val="nil"/>
            </w:tcBorders>
            <w:shd w:val="clear" w:color="auto" w:fill="auto"/>
            <w:noWrap/>
            <w:vAlign w:val="center"/>
            <w:hideMark/>
          </w:tcPr>
          <w:p w14:paraId="38E65B5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3,600</w:t>
            </w:r>
          </w:p>
        </w:tc>
        <w:tc>
          <w:tcPr>
            <w:tcW w:w="248" w:type="dxa"/>
            <w:tcBorders>
              <w:top w:val="nil"/>
              <w:left w:val="nil"/>
              <w:bottom w:val="nil"/>
              <w:right w:val="nil"/>
            </w:tcBorders>
            <w:shd w:val="clear" w:color="auto" w:fill="auto"/>
            <w:noWrap/>
            <w:vAlign w:val="center"/>
            <w:hideMark/>
          </w:tcPr>
          <w:p w14:paraId="38E65B6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B6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600</w:t>
            </w:r>
          </w:p>
        </w:tc>
        <w:tc>
          <w:tcPr>
            <w:tcW w:w="758" w:type="dxa"/>
            <w:gridSpan w:val="2"/>
            <w:tcBorders>
              <w:top w:val="nil"/>
              <w:left w:val="nil"/>
              <w:bottom w:val="nil"/>
              <w:right w:val="nil"/>
            </w:tcBorders>
            <w:shd w:val="clear" w:color="auto" w:fill="auto"/>
            <w:noWrap/>
            <w:vAlign w:val="center"/>
            <w:hideMark/>
          </w:tcPr>
          <w:p w14:paraId="38E65B6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600</w:t>
            </w:r>
          </w:p>
        </w:tc>
        <w:tc>
          <w:tcPr>
            <w:tcW w:w="758" w:type="dxa"/>
            <w:tcBorders>
              <w:top w:val="nil"/>
              <w:left w:val="nil"/>
              <w:bottom w:val="nil"/>
              <w:right w:val="nil"/>
            </w:tcBorders>
            <w:shd w:val="clear" w:color="auto" w:fill="auto"/>
            <w:noWrap/>
            <w:vAlign w:val="center"/>
            <w:hideMark/>
          </w:tcPr>
          <w:p w14:paraId="38E65B6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600</w:t>
            </w:r>
          </w:p>
        </w:tc>
        <w:tc>
          <w:tcPr>
            <w:tcW w:w="758" w:type="dxa"/>
            <w:gridSpan w:val="2"/>
            <w:tcBorders>
              <w:top w:val="nil"/>
              <w:left w:val="nil"/>
              <w:bottom w:val="nil"/>
              <w:right w:val="nil"/>
            </w:tcBorders>
            <w:shd w:val="clear" w:color="auto" w:fill="auto"/>
            <w:noWrap/>
            <w:vAlign w:val="center"/>
            <w:hideMark/>
          </w:tcPr>
          <w:p w14:paraId="38E65B6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600</w:t>
            </w:r>
          </w:p>
        </w:tc>
        <w:tc>
          <w:tcPr>
            <w:tcW w:w="758" w:type="dxa"/>
            <w:tcBorders>
              <w:top w:val="nil"/>
              <w:left w:val="nil"/>
              <w:bottom w:val="nil"/>
              <w:right w:val="nil"/>
            </w:tcBorders>
            <w:shd w:val="clear" w:color="auto" w:fill="auto"/>
            <w:noWrap/>
            <w:vAlign w:val="center"/>
            <w:hideMark/>
          </w:tcPr>
          <w:p w14:paraId="38E65B6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600</w:t>
            </w:r>
          </w:p>
        </w:tc>
        <w:tc>
          <w:tcPr>
            <w:tcW w:w="758" w:type="dxa"/>
            <w:gridSpan w:val="2"/>
            <w:tcBorders>
              <w:top w:val="nil"/>
              <w:left w:val="nil"/>
              <w:bottom w:val="nil"/>
              <w:right w:val="nil"/>
            </w:tcBorders>
            <w:shd w:val="clear" w:color="auto" w:fill="auto"/>
            <w:noWrap/>
            <w:vAlign w:val="center"/>
            <w:hideMark/>
          </w:tcPr>
          <w:p w14:paraId="38E65B6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600</w:t>
            </w:r>
          </w:p>
        </w:tc>
        <w:tc>
          <w:tcPr>
            <w:tcW w:w="960" w:type="dxa"/>
            <w:gridSpan w:val="2"/>
            <w:tcBorders>
              <w:top w:val="nil"/>
              <w:left w:val="nil"/>
              <w:bottom w:val="nil"/>
              <w:right w:val="nil"/>
            </w:tcBorders>
            <w:shd w:val="clear" w:color="auto" w:fill="auto"/>
            <w:noWrap/>
            <w:vAlign w:val="center"/>
            <w:hideMark/>
          </w:tcPr>
          <w:p w14:paraId="38E65B6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3,600</w:t>
            </w:r>
          </w:p>
        </w:tc>
        <w:tc>
          <w:tcPr>
            <w:tcW w:w="248" w:type="dxa"/>
            <w:tcBorders>
              <w:top w:val="nil"/>
              <w:left w:val="nil"/>
              <w:bottom w:val="nil"/>
              <w:right w:val="nil"/>
            </w:tcBorders>
            <w:shd w:val="clear" w:color="auto" w:fill="auto"/>
            <w:noWrap/>
            <w:vAlign w:val="center"/>
            <w:hideMark/>
          </w:tcPr>
          <w:p w14:paraId="38E65B6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B6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r>
      <w:tr w:rsidR="00865DDA" w:rsidRPr="00E46F4E" w14:paraId="38E65B7D" w14:textId="77777777" w:rsidTr="003F0642">
        <w:trPr>
          <w:trHeight w:val="168"/>
        </w:trPr>
        <w:tc>
          <w:tcPr>
            <w:tcW w:w="2850" w:type="dxa"/>
            <w:tcBorders>
              <w:top w:val="nil"/>
              <w:left w:val="nil"/>
              <w:bottom w:val="nil"/>
              <w:right w:val="nil"/>
            </w:tcBorders>
            <w:shd w:val="clear" w:color="auto" w:fill="auto"/>
            <w:vAlign w:val="center"/>
            <w:hideMark/>
          </w:tcPr>
          <w:p w14:paraId="38E65B6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Seminars</w:t>
            </w:r>
          </w:p>
        </w:tc>
        <w:tc>
          <w:tcPr>
            <w:tcW w:w="759" w:type="dxa"/>
            <w:gridSpan w:val="2"/>
            <w:tcBorders>
              <w:top w:val="nil"/>
              <w:left w:val="nil"/>
              <w:bottom w:val="nil"/>
              <w:right w:val="nil"/>
            </w:tcBorders>
            <w:shd w:val="clear" w:color="auto" w:fill="auto"/>
            <w:noWrap/>
            <w:vAlign w:val="center"/>
            <w:hideMark/>
          </w:tcPr>
          <w:p w14:paraId="38E65B6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134</w:t>
            </w:r>
          </w:p>
        </w:tc>
        <w:tc>
          <w:tcPr>
            <w:tcW w:w="758" w:type="dxa"/>
            <w:tcBorders>
              <w:top w:val="nil"/>
              <w:left w:val="nil"/>
              <w:bottom w:val="nil"/>
              <w:right w:val="nil"/>
            </w:tcBorders>
            <w:shd w:val="clear" w:color="auto" w:fill="auto"/>
            <w:noWrap/>
            <w:vAlign w:val="center"/>
            <w:hideMark/>
          </w:tcPr>
          <w:p w14:paraId="38E65B6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134</w:t>
            </w:r>
          </w:p>
        </w:tc>
        <w:tc>
          <w:tcPr>
            <w:tcW w:w="758" w:type="dxa"/>
            <w:gridSpan w:val="2"/>
            <w:tcBorders>
              <w:top w:val="nil"/>
              <w:left w:val="nil"/>
              <w:bottom w:val="nil"/>
              <w:right w:val="nil"/>
            </w:tcBorders>
            <w:shd w:val="clear" w:color="auto" w:fill="auto"/>
            <w:noWrap/>
            <w:vAlign w:val="center"/>
            <w:hideMark/>
          </w:tcPr>
          <w:p w14:paraId="38E65B6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126</w:t>
            </w:r>
          </w:p>
        </w:tc>
        <w:tc>
          <w:tcPr>
            <w:tcW w:w="758" w:type="dxa"/>
            <w:tcBorders>
              <w:top w:val="nil"/>
              <w:left w:val="nil"/>
              <w:bottom w:val="nil"/>
              <w:right w:val="nil"/>
            </w:tcBorders>
            <w:shd w:val="clear" w:color="auto" w:fill="auto"/>
            <w:noWrap/>
            <w:vAlign w:val="center"/>
            <w:hideMark/>
          </w:tcPr>
          <w:p w14:paraId="38E65B6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138</w:t>
            </w:r>
          </w:p>
        </w:tc>
        <w:tc>
          <w:tcPr>
            <w:tcW w:w="758" w:type="dxa"/>
            <w:gridSpan w:val="2"/>
            <w:tcBorders>
              <w:top w:val="nil"/>
              <w:left w:val="nil"/>
              <w:bottom w:val="nil"/>
              <w:right w:val="nil"/>
            </w:tcBorders>
            <w:shd w:val="clear" w:color="auto" w:fill="auto"/>
            <w:noWrap/>
            <w:vAlign w:val="center"/>
            <w:hideMark/>
          </w:tcPr>
          <w:p w14:paraId="38E65B7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134</w:t>
            </w:r>
          </w:p>
        </w:tc>
        <w:tc>
          <w:tcPr>
            <w:tcW w:w="758" w:type="dxa"/>
            <w:tcBorders>
              <w:top w:val="nil"/>
              <w:left w:val="nil"/>
              <w:bottom w:val="nil"/>
              <w:right w:val="nil"/>
            </w:tcBorders>
            <w:shd w:val="clear" w:color="auto" w:fill="auto"/>
            <w:noWrap/>
            <w:vAlign w:val="center"/>
            <w:hideMark/>
          </w:tcPr>
          <w:p w14:paraId="38E65B7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134</w:t>
            </w:r>
          </w:p>
        </w:tc>
        <w:tc>
          <w:tcPr>
            <w:tcW w:w="980" w:type="dxa"/>
            <w:gridSpan w:val="2"/>
            <w:tcBorders>
              <w:top w:val="nil"/>
              <w:left w:val="nil"/>
              <w:bottom w:val="nil"/>
              <w:right w:val="nil"/>
            </w:tcBorders>
            <w:shd w:val="clear" w:color="auto" w:fill="auto"/>
            <w:noWrap/>
            <w:vAlign w:val="center"/>
            <w:hideMark/>
          </w:tcPr>
          <w:p w14:paraId="38E65B7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800</w:t>
            </w:r>
          </w:p>
        </w:tc>
        <w:tc>
          <w:tcPr>
            <w:tcW w:w="248" w:type="dxa"/>
            <w:tcBorders>
              <w:top w:val="nil"/>
              <w:left w:val="nil"/>
              <w:bottom w:val="nil"/>
              <w:right w:val="nil"/>
            </w:tcBorders>
            <w:shd w:val="clear" w:color="auto" w:fill="auto"/>
            <w:noWrap/>
            <w:vAlign w:val="center"/>
            <w:hideMark/>
          </w:tcPr>
          <w:p w14:paraId="38E65B7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B7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134</w:t>
            </w:r>
          </w:p>
        </w:tc>
        <w:tc>
          <w:tcPr>
            <w:tcW w:w="758" w:type="dxa"/>
            <w:gridSpan w:val="2"/>
            <w:tcBorders>
              <w:top w:val="nil"/>
              <w:left w:val="nil"/>
              <w:bottom w:val="nil"/>
              <w:right w:val="nil"/>
            </w:tcBorders>
            <w:shd w:val="clear" w:color="auto" w:fill="auto"/>
            <w:noWrap/>
            <w:vAlign w:val="center"/>
            <w:hideMark/>
          </w:tcPr>
          <w:p w14:paraId="38E65B7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134</w:t>
            </w:r>
          </w:p>
        </w:tc>
        <w:tc>
          <w:tcPr>
            <w:tcW w:w="758" w:type="dxa"/>
            <w:tcBorders>
              <w:top w:val="nil"/>
              <w:left w:val="nil"/>
              <w:bottom w:val="nil"/>
              <w:right w:val="nil"/>
            </w:tcBorders>
            <w:shd w:val="clear" w:color="auto" w:fill="auto"/>
            <w:noWrap/>
            <w:vAlign w:val="center"/>
            <w:hideMark/>
          </w:tcPr>
          <w:p w14:paraId="38E65B7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126</w:t>
            </w:r>
          </w:p>
        </w:tc>
        <w:tc>
          <w:tcPr>
            <w:tcW w:w="758" w:type="dxa"/>
            <w:gridSpan w:val="2"/>
            <w:tcBorders>
              <w:top w:val="nil"/>
              <w:left w:val="nil"/>
              <w:bottom w:val="nil"/>
              <w:right w:val="nil"/>
            </w:tcBorders>
            <w:shd w:val="clear" w:color="auto" w:fill="auto"/>
            <w:noWrap/>
            <w:vAlign w:val="center"/>
            <w:hideMark/>
          </w:tcPr>
          <w:p w14:paraId="38E65B7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138</w:t>
            </w:r>
          </w:p>
        </w:tc>
        <w:tc>
          <w:tcPr>
            <w:tcW w:w="758" w:type="dxa"/>
            <w:tcBorders>
              <w:top w:val="nil"/>
              <w:left w:val="nil"/>
              <w:bottom w:val="nil"/>
              <w:right w:val="nil"/>
            </w:tcBorders>
            <w:shd w:val="clear" w:color="auto" w:fill="auto"/>
            <w:noWrap/>
            <w:vAlign w:val="center"/>
            <w:hideMark/>
          </w:tcPr>
          <w:p w14:paraId="38E65B7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134</w:t>
            </w:r>
          </w:p>
        </w:tc>
        <w:tc>
          <w:tcPr>
            <w:tcW w:w="758" w:type="dxa"/>
            <w:gridSpan w:val="2"/>
            <w:tcBorders>
              <w:top w:val="nil"/>
              <w:left w:val="nil"/>
              <w:bottom w:val="nil"/>
              <w:right w:val="nil"/>
            </w:tcBorders>
            <w:shd w:val="clear" w:color="auto" w:fill="auto"/>
            <w:noWrap/>
            <w:vAlign w:val="center"/>
            <w:hideMark/>
          </w:tcPr>
          <w:p w14:paraId="38E65B7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134</w:t>
            </w:r>
          </w:p>
        </w:tc>
        <w:tc>
          <w:tcPr>
            <w:tcW w:w="960" w:type="dxa"/>
            <w:gridSpan w:val="2"/>
            <w:tcBorders>
              <w:top w:val="nil"/>
              <w:left w:val="nil"/>
              <w:bottom w:val="nil"/>
              <w:right w:val="nil"/>
            </w:tcBorders>
            <w:shd w:val="clear" w:color="auto" w:fill="auto"/>
            <w:noWrap/>
            <w:vAlign w:val="center"/>
            <w:hideMark/>
          </w:tcPr>
          <w:p w14:paraId="38E65B7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800</w:t>
            </w:r>
          </w:p>
        </w:tc>
        <w:tc>
          <w:tcPr>
            <w:tcW w:w="248" w:type="dxa"/>
            <w:tcBorders>
              <w:top w:val="nil"/>
              <w:left w:val="nil"/>
              <w:bottom w:val="nil"/>
              <w:right w:val="nil"/>
            </w:tcBorders>
            <w:shd w:val="clear" w:color="auto" w:fill="auto"/>
            <w:noWrap/>
            <w:vAlign w:val="center"/>
            <w:hideMark/>
          </w:tcPr>
          <w:p w14:paraId="38E65B7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B7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100,000</w:t>
            </w:r>
          </w:p>
        </w:tc>
      </w:tr>
      <w:tr w:rsidR="00865DDA" w:rsidRPr="00E46F4E" w14:paraId="38E65B90" w14:textId="77777777" w:rsidTr="003F0642">
        <w:trPr>
          <w:trHeight w:val="168"/>
        </w:trPr>
        <w:tc>
          <w:tcPr>
            <w:tcW w:w="2850" w:type="dxa"/>
            <w:tcBorders>
              <w:top w:val="single" w:sz="4" w:space="0" w:color="000099"/>
              <w:left w:val="nil"/>
              <w:bottom w:val="single" w:sz="4" w:space="0" w:color="000099"/>
              <w:right w:val="nil"/>
            </w:tcBorders>
            <w:shd w:val="clear" w:color="auto" w:fill="auto"/>
            <w:vAlign w:val="center"/>
            <w:hideMark/>
          </w:tcPr>
          <w:p w14:paraId="38E65B7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Total ITU-R Outputs</w:t>
            </w:r>
          </w:p>
        </w:tc>
        <w:tc>
          <w:tcPr>
            <w:tcW w:w="759" w:type="dxa"/>
            <w:gridSpan w:val="2"/>
            <w:tcBorders>
              <w:top w:val="single" w:sz="4" w:space="0" w:color="000099"/>
              <w:left w:val="nil"/>
              <w:bottom w:val="single" w:sz="4" w:space="0" w:color="000099"/>
              <w:right w:val="nil"/>
            </w:tcBorders>
            <w:shd w:val="clear" w:color="auto" w:fill="auto"/>
            <w:noWrap/>
            <w:vAlign w:val="center"/>
            <w:hideMark/>
          </w:tcPr>
          <w:p w14:paraId="38E65B7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5,338</w:t>
            </w:r>
          </w:p>
        </w:tc>
        <w:tc>
          <w:tcPr>
            <w:tcW w:w="758" w:type="dxa"/>
            <w:tcBorders>
              <w:top w:val="single" w:sz="4" w:space="0" w:color="000099"/>
              <w:left w:val="nil"/>
              <w:bottom w:val="single" w:sz="4" w:space="0" w:color="000099"/>
              <w:right w:val="nil"/>
            </w:tcBorders>
            <w:shd w:val="clear" w:color="auto" w:fill="auto"/>
            <w:noWrap/>
            <w:vAlign w:val="center"/>
            <w:hideMark/>
          </w:tcPr>
          <w:p w14:paraId="38E65B8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5,338</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B8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2,902</w:t>
            </w:r>
          </w:p>
        </w:tc>
        <w:tc>
          <w:tcPr>
            <w:tcW w:w="758" w:type="dxa"/>
            <w:tcBorders>
              <w:top w:val="single" w:sz="4" w:space="0" w:color="000099"/>
              <w:left w:val="nil"/>
              <w:bottom w:val="single" w:sz="4" w:space="0" w:color="000099"/>
              <w:right w:val="nil"/>
            </w:tcBorders>
            <w:shd w:val="clear" w:color="auto" w:fill="auto"/>
            <w:noWrap/>
            <w:vAlign w:val="center"/>
            <w:hideMark/>
          </w:tcPr>
          <w:p w14:paraId="38E65B8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5,338</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B8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5,338</w:t>
            </w:r>
          </w:p>
        </w:tc>
        <w:tc>
          <w:tcPr>
            <w:tcW w:w="758" w:type="dxa"/>
            <w:tcBorders>
              <w:top w:val="single" w:sz="4" w:space="0" w:color="000099"/>
              <w:left w:val="nil"/>
              <w:bottom w:val="single" w:sz="4" w:space="0" w:color="000099"/>
              <w:right w:val="nil"/>
            </w:tcBorders>
            <w:shd w:val="clear" w:color="auto" w:fill="auto"/>
            <w:noWrap/>
            <w:vAlign w:val="center"/>
            <w:hideMark/>
          </w:tcPr>
          <w:p w14:paraId="38E65B8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5,338</w:t>
            </w:r>
          </w:p>
        </w:tc>
        <w:tc>
          <w:tcPr>
            <w:tcW w:w="980" w:type="dxa"/>
            <w:gridSpan w:val="2"/>
            <w:tcBorders>
              <w:top w:val="single" w:sz="4" w:space="0" w:color="000099"/>
              <w:left w:val="nil"/>
              <w:bottom w:val="single" w:sz="4" w:space="0" w:color="000099"/>
              <w:right w:val="nil"/>
            </w:tcBorders>
            <w:shd w:val="clear" w:color="auto" w:fill="auto"/>
            <w:noWrap/>
            <w:vAlign w:val="center"/>
            <w:hideMark/>
          </w:tcPr>
          <w:p w14:paraId="38E65B8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E46F4E">
              <w:rPr>
                <w:rFonts w:ascii="Calibri" w:hAnsi="Calibri" w:cs="Calibri"/>
                <w:b/>
                <w:bCs/>
                <w:sz w:val="14"/>
                <w:szCs w:val="14"/>
                <w:lang w:val="en-US" w:eastAsia="zh-CN"/>
              </w:rPr>
              <w:t>29,592</w:t>
            </w:r>
          </w:p>
        </w:tc>
        <w:tc>
          <w:tcPr>
            <w:tcW w:w="248" w:type="dxa"/>
            <w:tcBorders>
              <w:top w:val="single" w:sz="4" w:space="0" w:color="000099"/>
              <w:left w:val="nil"/>
              <w:bottom w:val="single" w:sz="4" w:space="0" w:color="000099"/>
              <w:right w:val="nil"/>
            </w:tcBorders>
            <w:shd w:val="clear" w:color="auto" w:fill="auto"/>
            <w:noWrap/>
            <w:vAlign w:val="center"/>
            <w:hideMark/>
          </w:tcPr>
          <w:p w14:paraId="38E65B8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 </w:t>
            </w:r>
          </w:p>
        </w:tc>
        <w:tc>
          <w:tcPr>
            <w:tcW w:w="744" w:type="dxa"/>
            <w:gridSpan w:val="2"/>
            <w:tcBorders>
              <w:top w:val="single" w:sz="4" w:space="0" w:color="000099"/>
              <w:left w:val="nil"/>
              <w:bottom w:val="single" w:sz="4" w:space="0" w:color="000099"/>
              <w:right w:val="nil"/>
            </w:tcBorders>
            <w:shd w:val="clear" w:color="auto" w:fill="auto"/>
            <w:noWrap/>
            <w:vAlign w:val="center"/>
            <w:hideMark/>
          </w:tcPr>
          <w:p w14:paraId="38E65B8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5,288</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B8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5,288</w:t>
            </w:r>
          </w:p>
        </w:tc>
        <w:tc>
          <w:tcPr>
            <w:tcW w:w="758" w:type="dxa"/>
            <w:tcBorders>
              <w:top w:val="single" w:sz="4" w:space="0" w:color="000099"/>
              <w:left w:val="nil"/>
              <w:bottom w:val="single" w:sz="4" w:space="0" w:color="000099"/>
              <w:right w:val="nil"/>
            </w:tcBorders>
            <w:shd w:val="clear" w:color="auto" w:fill="auto"/>
            <w:noWrap/>
            <w:vAlign w:val="center"/>
            <w:hideMark/>
          </w:tcPr>
          <w:p w14:paraId="38E65B8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2,902</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B8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5,288</w:t>
            </w:r>
          </w:p>
        </w:tc>
        <w:tc>
          <w:tcPr>
            <w:tcW w:w="758" w:type="dxa"/>
            <w:tcBorders>
              <w:top w:val="single" w:sz="4" w:space="0" w:color="000099"/>
              <w:left w:val="nil"/>
              <w:bottom w:val="single" w:sz="4" w:space="0" w:color="000099"/>
              <w:right w:val="nil"/>
            </w:tcBorders>
            <w:shd w:val="clear" w:color="auto" w:fill="auto"/>
            <w:noWrap/>
            <w:vAlign w:val="center"/>
            <w:hideMark/>
          </w:tcPr>
          <w:p w14:paraId="38E65B8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5,288</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B8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5,288</w:t>
            </w:r>
          </w:p>
        </w:tc>
        <w:tc>
          <w:tcPr>
            <w:tcW w:w="960" w:type="dxa"/>
            <w:gridSpan w:val="2"/>
            <w:tcBorders>
              <w:top w:val="single" w:sz="4" w:space="0" w:color="000099"/>
              <w:left w:val="nil"/>
              <w:bottom w:val="single" w:sz="4" w:space="0" w:color="000099"/>
              <w:right w:val="nil"/>
            </w:tcBorders>
            <w:shd w:val="clear" w:color="auto" w:fill="auto"/>
            <w:noWrap/>
            <w:vAlign w:val="center"/>
            <w:hideMark/>
          </w:tcPr>
          <w:p w14:paraId="38E65B8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E46F4E">
              <w:rPr>
                <w:rFonts w:ascii="Calibri" w:hAnsi="Calibri" w:cs="Calibri"/>
                <w:b/>
                <w:bCs/>
                <w:sz w:val="14"/>
                <w:szCs w:val="14"/>
                <w:lang w:val="en-US" w:eastAsia="zh-CN"/>
              </w:rPr>
              <w:t>29,342</w:t>
            </w:r>
          </w:p>
        </w:tc>
        <w:tc>
          <w:tcPr>
            <w:tcW w:w="248" w:type="dxa"/>
            <w:tcBorders>
              <w:top w:val="single" w:sz="4" w:space="0" w:color="000099"/>
              <w:left w:val="nil"/>
              <w:bottom w:val="single" w:sz="4" w:space="0" w:color="000099"/>
              <w:right w:val="nil"/>
            </w:tcBorders>
            <w:shd w:val="clear" w:color="auto" w:fill="auto"/>
            <w:noWrap/>
            <w:vAlign w:val="center"/>
            <w:hideMark/>
          </w:tcPr>
          <w:p w14:paraId="38E65B8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 </w:t>
            </w:r>
          </w:p>
        </w:tc>
        <w:tc>
          <w:tcPr>
            <w:tcW w:w="1097" w:type="dxa"/>
            <w:gridSpan w:val="2"/>
            <w:tcBorders>
              <w:top w:val="single" w:sz="4" w:space="0" w:color="000099"/>
              <w:left w:val="nil"/>
              <w:bottom w:val="single" w:sz="4" w:space="0" w:color="000099"/>
              <w:right w:val="nil"/>
            </w:tcBorders>
            <w:shd w:val="clear" w:color="auto" w:fill="auto"/>
            <w:noWrap/>
            <w:vAlign w:val="center"/>
            <w:hideMark/>
          </w:tcPr>
          <w:p w14:paraId="38E65B8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20,950,000</w:t>
            </w:r>
          </w:p>
        </w:tc>
      </w:tr>
      <w:tr w:rsidR="00865DDA" w:rsidRPr="00E46F4E" w14:paraId="38E65BA3" w14:textId="77777777" w:rsidTr="003F0642">
        <w:trPr>
          <w:trHeight w:val="168"/>
        </w:trPr>
        <w:tc>
          <w:tcPr>
            <w:tcW w:w="2850" w:type="dxa"/>
            <w:tcBorders>
              <w:top w:val="nil"/>
              <w:left w:val="nil"/>
              <w:bottom w:val="nil"/>
              <w:right w:val="nil"/>
            </w:tcBorders>
            <w:shd w:val="clear" w:color="auto" w:fill="auto"/>
            <w:vAlign w:val="center"/>
            <w:hideMark/>
          </w:tcPr>
          <w:p w14:paraId="38E65B9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Radiocommunication Bureau</w:t>
            </w:r>
          </w:p>
        </w:tc>
        <w:tc>
          <w:tcPr>
            <w:tcW w:w="759" w:type="dxa"/>
            <w:gridSpan w:val="2"/>
            <w:tcBorders>
              <w:top w:val="nil"/>
              <w:left w:val="nil"/>
              <w:bottom w:val="nil"/>
              <w:right w:val="nil"/>
            </w:tcBorders>
            <w:shd w:val="clear" w:color="auto" w:fill="auto"/>
            <w:noWrap/>
            <w:vAlign w:val="center"/>
            <w:hideMark/>
          </w:tcPr>
          <w:p w14:paraId="38E65B9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560</w:t>
            </w:r>
          </w:p>
        </w:tc>
        <w:tc>
          <w:tcPr>
            <w:tcW w:w="758" w:type="dxa"/>
            <w:tcBorders>
              <w:top w:val="nil"/>
              <w:left w:val="nil"/>
              <w:bottom w:val="nil"/>
              <w:right w:val="nil"/>
            </w:tcBorders>
            <w:shd w:val="clear" w:color="auto" w:fill="auto"/>
            <w:noWrap/>
            <w:vAlign w:val="center"/>
            <w:hideMark/>
          </w:tcPr>
          <w:p w14:paraId="38E65B9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560</w:t>
            </w:r>
          </w:p>
        </w:tc>
        <w:tc>
          <w:tcPr>
            <w:tcW w:w="758" w:type="dxa"/>
            <w:gridSpan w:val="2"/>
            <w:tcBorders>
              <w:top w:val="nil"/>
              <w:left w:val="nil"/>
              <w:bottom w:val="nil"/>
              <w:right w:val="nil"/>
            </w:tcBorders>
            <w:shd w:val="clear" w:color="auto" w:fill="auto"/>
            <w:noWrap/>
            <w:vAlign w:val="center"/>
            <w:hideMark/>
          </w:tcPr>
          <w:p w14:paraId="38E65B9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440</w:t>
            </w:r>
          </w:p>
        </w:tc>
        <w:tc>
          <w:tcPr>
            <w:tcW w:w="758" w:type="dxa"/>
            <w:tcBorders>
              <w:top w:val="nil"/>
              <w:left w:val="nil"/>
              <w:bottom w:val="nil"/>
              <w:right w:val="nil"/>
            </w:tcBorders>
            <w:shd w:val="clear" w:color="auto" w:fill="auto"/>
            <w:noWrap/>
            <w:vAlign w:val="center"/>
            <w:hideMark/>
          </w:tcPr>
          <w:p w14:paraId="38E65B9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560</w:t>
            </w:r>
          </w:p>
        </w:tc>
        <w:tc>
          <w:tcPr>
            <w:tcW w:w="758" w:type="dxa"/>
            <w:gridSpan w:val="2"/>
            <w:tcBorders>
              <w:top w:val="nil"/>
              <w:left w:val="nil"/>
              <w:bottom w:val="nil"/>
              <w:right w:val="nil"/>
            </w:tcBorders>
            <w:shd w:val="clear" w:color="auto" w:fill="auto"/>
            <w:noWrap/>
            <w:vAlign w:val="center"/>
            <w:hideMark/>
          </w:tcPr>
          <w:p w14:paraId="38E65B9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560</w:t>
            </w:r>
          </w:p>
        </w:tc>
        <w:tc>
          <w:tcPr>
            <w:tcW w:w="758" w:type="dxa"/>
            <w:tcBorders>
              <w:top w:val="nil"/>
              <w:left w:val="nil"/>
              <w:bottom w:val="nil"/>
              <w:right w:val="nil"/>
            </w:tcBorders>
            <w:shd w:val="clear" w:color="auto" w:fill="auto"/>
            <w:noWrap/>
            <w:vAlign w:val="center"/>
            <w:hideMark/>
          </w:tcPr>
          <w:p w14:paraId="38E65B9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560</w:t>
            </w:r>
          </w:p>
        </w:tc>
        <w:tc>
          <w:tcPr>
            <w:tcW w:w="980" w:type="dxa"/>
            <w:gridSpan w:val="2"/>
            <w:tcBorders>
              <w:top w:val="nil"/>
              <w:left w:val="nil"/>
              <w:bottom w:val="nil"/>
              <w:right w:val="nil"/>
            </w:tcBorders>
            <w:shd w:val="clear" w:color="auto" w:fill="auto"/>
            <w:noWrap/>
            <w:vAlign w:val="center"/>
            <w:hideMark/>
          </w:tcPr>
          <w:p w14:paraId="38E65B9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3,240</w:t>
            </w:r>
          </w:p>
        </w:tc>
        <w:tc>
          <w:tcPr>
            <w:tcW w:w="248" w:type="dxa"/>
            <w:tcBorders>
              <w:top w:val="nil"/>
              <w:left w:val="nil"/>
              <w:bottom w:val="nil"/>
              <w:right w:val="nil"/>
            </w:tcBorders>
            <w:shd w:val="clear" w:color="auto" w:fill="auto"/>
            <w:noWrap/>
            <w:vAlign w:val="center"/>
            <w:hideMark/>
          </w:tcPr>
          <w:p w14:paraId="38E65B9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B9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560</w:t>
            </w:r>
          </w:p>
        </w:tc>
        <w:tc>
          <w:tcPr>
            <w:tcW w:w="758" w:type="dxa"/>
            <w:gridSpan w:val="2"/>
            <w:tcBorders>
              <w:top w:val="nil"/>
              <w:left w:val="nil"/>
              <w:bottom w:val="nil"/>
              <w:right w:val="nil"/>
            </w:tcBorders>
            <w:shd w:val="clear" w:color="auto" w:fill="auto"/>
            <w:noWrap/>
            <w:vAlign w:val="center"/>
            <w:hideMark/>
          </w:tcPr>
          <w:p w14:paraId="38E65B9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560</w:t>
            </w:r>
          </w:p>
        </w:tc>
        <w:tc>
          <w:tcPr>
            <w:tcW w:w="758" w:type="dxa"/>
            <w:tcBorders>
              <w:top w:val="nil"/>
              <w:left w:val="nil"/>
              <w:bottom w:val="nil"/>
              <w:right w:val="nil"/>
            </w:tcBorders>
            <w:shd w:val="clear" w:color="auto" w:fill="auto"/>
            <w:noWrap/>
            <w:vAlign w:val="center"/>
            <w:hideMark/>
          </w:tcPr>
          <w:p w14:paraId="38E65B9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440</w:t>
            </w:r>
          </w:p>
        </w:tc>
        <w:tc>
          <w:tcPr>
            <w:tcW w:w="758" w:type="dxa"/>
            <w:gridSpan w:val="2"/>
            <w:tcBorders>
              <w:top w:val="nil"/>
              <w:left w:val="nil"/>
              <w:bottom w:val="nil"/>
              <w:right w:val="nil"/>
            </w:tcBorders>
            <w:shd w:val="clear" w:color="auto" w:fill="auto"/>
            <w:noWrap/>
            <w:vAlign w:val="center"/>
            <w:hideMark/>
          </w:tcPr>
          <w:p w14:paraId="38E65B9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560</w:t>
            </w:r>
          </w:p>
        </w:tc>
        <w:tc>
          <w:tcPr>
            <w:tcW w:w="758" w:type="dxa"/>
            <w:tcBorders>
              <w:top w:val="nil"/>
              <w:left w:val="nil"/>
              <w:bottom w:val="nil"/>
              <w:right w:val="nil"/>
            </w:tcBorders>
            <w:shd w:val="clear" w:color="auto" w:fill="auto"/>
            <w:noWrap/>
            <w:vAlign w:val="center"/>
            <w:hideMark/>
          </w:tcPr>
          <w:p w14:paraId="38E65B9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560</w:t>
            </w:r>
          </w:p>
        </w:tc>
        <w:tc>
          <w:tcPr>
            <w:tcW w:w="758" w:type="dxa"/>
            <w:gridSpan w:val="2"/>
            <w:tcBorders>
              <w:top w:val="nil"/>
              <w:left w:val="nil"/>
              <w:bottom w:val="nil"/>
              <w:right w:val="nil"/>
            </w:tcBorders>
            <w:shd w:val="clear" w:color="auto" w:fill="auto"/>
            <w:noWrap/>
            <w:vAlign w:val="center"/>
            <w:hideMark/>
          </w:tcPr>
          <w:p w14:paraId="38E65B9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560</w:t>
            </w:r>
          </w:p>
        </w:tc>
        <w:tc>
          <w:tcPr>
            <w:tcW w:w="960" w:type="dxa"/>
            <w:gridSpan w:val="2"/>
            <w:tcBorders>
              <w:top w:val="nil"/>
              <w:left w:val="nil"/>
              <w:bottom w:val="nil"/>
              <w:right w:val="nil"/>
            </w:tcBorders>
            <w:shd w:val="clear" w:color="auto" w:fill="auto"/>
            <w:noWrap/>
            <w:vAlign w:val="center"/>
            <w:hideMark/>
          </w:tcPr>
          <w:p w14:paraId="38E65BA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3,240</w:t>
            </w:r>
          </w:p>
        </w:tc>
        <w:tc>
          <w:tcPr>
            <w:tcW w:w="248" w:type="dxa"/>
            <w:tcBorders>
              <w:top w:val="nil"/>
              <w:left w:val="nil"/>
              <w:bottom w:val="nil"/>
              <w:right w:val="nil"/>
            </w:tcBorders>
            <w:shd w:val="clear" w:color="auto" w:fill="auto"/>
            <w:noWrap/>
            <w:vAlign w:val="center"/>
            <w:hideMark/>
          </w:tcPr>
          <w:p w14:paraId="38E65BA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BA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2,112,000</w:t>
            </w:r>
          </w:p>
        </w:tc>
      </w:tr>
      <w:tr w:rsidR="00865DDA" w:rsidRPr="00E46F4E" w14:paraId="38E65BB6" w14:textId="77777777" w:rsidTr="003F0642">
        <w:trPr>
          <w:trHeight w:val="168"/>
        </w:trPr>
        <w:tc>
          <w:tcPr>
            <w:tcW w:w="2850" w:type="dxa"/>
            <w:tcBorders>
              <w:top w:val="single" w:sz="4" w:space="0" w:color="000099"/>
              <w:left w:val="nil"/>
              <w:bottom w:val="single" w:sz="4" w:space="0" w:color="000099"/>
              <w:right w:val="nil"/>
            </w:tcBorders>
            <w:shd w:val="clear" w:color="000000" w:fill="DCE6F1"/>
            <w:vAlign w:val="center"/>
            <w:hideMark/>
          </w:tcPr>
          <w:p w14:paraId="38E65BA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Sub-Total ITU-R</w:t>
            </w:r>
          </w:p>
        </w:tc>
        <w:tc>
          <w:tcPr>
            <w:tcW w:w="759" w:type="dxa"/>
            <w:gridSpan w:val="2"/>
            <w:tcBorders>
              <w:top w:val="single" w:sz="4" w:space="0" w:color="000099"/>
              <w:left w:val="nil"/>
              <w:bottom w:val="single" w:sz="4" w:space="0" w:color="000099"/>
              <w:right w:val="nil"/>
            </w:tcBorders>
            <w:shd w:val="clear" w:color="000000" w:fill="DCE6F1"/>
            <w:noWrap/>
            <w:vAlign w:val="center"/>
            <w:hideMark/>
          </w:tcPr>
          <w:p w14:paraId="38E65BA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5,898</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BA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5,898</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BA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3,342</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BA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5,898</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BA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5,898</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BA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5,898</w:t>
            </w:r>
          </w:p>
        </w:tc>
        <w:tc>
          <w:tcPr>
            <w:tcW w:w="980" w:type="dxa"/>
            <w:gridSpan w:val="2"/>
            <w:tcBorders>
              <w:top w:val="single" w:sz="4" w:space="0" w:color="000099"/>
              <w:left w:val="nil"/>
              <w:bottom w:val="single" w:sz="4" w:space="0" w:color="000099"/>
              <w:right w:val="nil"/>
            </w:tcBorders>
            <w:shd w:val="clear" w:color="000000" w:fill="DCE6F1"/>
            <w:noWrap/>
            <w:vAlign w:val="center"/>
            <w:hideMark/>
          </w:tcPr>
          <w:p w14:paraId="38E65BA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32,832</w:t>
            </w:r>
          </w:p>
        </w:tc>
        <w:tc>
          <w:tcPr>
            <w:tcW w:w="248" w:type="dxa"/>
            <w:tcBorders>
              <w:top w:val="single" w:sz="4" w:space="0" w:color="000099"/>
              <w:left w:val="nil"/>
              <w:bottom w:val="single" w:sz="4" w:space="0" w:color="000099"/>
              <w:right w:val="nil"/>
            </w:tcBorders>
            <w:shd w:val="clear" w:color="000000" w:fill="DCE6F1"/>
            <w:noWrap/>
            <w:vAlign w:val="center"/>
            <w:hideMark/>
          </w:tcPr>
          <w:p w14:paraId="38E65BA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w:t>
            </w:r>
          </w:p>
        </w:tc>
        <w:tc>
          <w:tcPr>
            <w:tcW w:w="744" w:type="dxa"/>
            <w:gridSpan w:val="2"/>
            <w:tcBorders>
              <w:top w:val="single" w:sz="4" w:space="0" w:color="000099"/>
              <w:left w:val="nil"/>
              <w:bottom w:val="single" w:sz="4" w:space="0" w:color="000099"/>
              <w:right w:val="nil"/>
            </w:tcBorders>
            <w:shd w:val="clear" w:color="000000" w:fill="DCE6F1"/>
            <w:noWrap/>
            <w:vAlign w:val="center"/>
            <w:hideMark/>
          </w:tcPr>
          <w:p w14:paraId="38E65BA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5,848</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BA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5,848</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BA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3,342</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BB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5,848</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BB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5,848</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BB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5,848</w:t>
            </w:r>
          </w:p>
        </w:tc>
        <w:tc>
          <w:tcPr>
            <w:tcW w:w="960" w:type="dxa"/>
            <w:gridSpan w:val="2"/>
            <w:tcBorders>
              <w:top w:val="single" w:sz="4" w:space="0" w:color="000099"/>
              <w:left w:val="nil"/>
              <w:bottom w:val="single" w:sz="4" w:space="0" w:color="000099"/>
              <w:right w:val="nil"/>
            </w:tcBorders>
            <w:shd w:val="clear" w:color="000000" w:fill="DCE6F1"/>
            <w:noWrap/>
            <w:vAlign w:val="center"/>
            <w:hideMark/>
          </w:tcPr>
          <w:p w14:paraId="38E65BB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32,582</w:t>
            </w:r>
          </w:p>
        </w:tc>
        <w:tc>
          <w:tcPr>
            <w:tcW w:w="248" w:type="dxa"/>
            <w:tcBorders>
              <w:top w:val="single" w:sz="4" w:space="0" w:color="000099"/>
              <w:left w:val="nil"/>
              <w:bottom w:val="single" w:sz="4" w:space="0" w:color="000099"/>
              <w:right w:val="nil"/>
            </w:tcBorders>
            <w:shd w:val="clear" w:color="000000" w:fill="DCE6F1"/>
            <w:noWrap/>
            <w:vAlign w:val="center"/>
            <w:hideMark/>
          </w:tcPr>
          <w:p w14:paraId="38E65BB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w:t>
            </w:r>
          </w:p>
        </w:tc>
        <w:tc>
          <w:tcPr>
            <w:tcW w:w="1097" w:type="dxa"/>
            <w:gridSpan w:val="2"/>
            <w:tcBorders>
              <w:top w:val="single" w:sz="4" w:space="0" w:color="000099"/>
              <w:left w:val="nil"/>
              <w:bottom w:val="single" w:sz="4" w:space="0" w:color="000099"/>
              <w:right w:val="nil"/>
            </w:tcBorders>
            <w:shd w:val="clear" w:color="000000" w:fill="DCE6F1"/>
            <w:noWrap/>
            <w:vAlign w:val="center"/>
            <w:hideMark/>
          </w:tcPr>
          <w:p w14:paraId="38E65BB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23,062,000</w:t>
            </w:r>
          </w:p>
        </w:tc>
      </w:tr>
      <w:tr w:rsidR="00865DDA" w:rsidRPr="00E46F4E" w14:paraId="38E65BC9" w14:textId="77777777" w:rsidTr="003F0642">
        <w:trPr>
          <w:trHeight w:val="162"/>
        </w:trPr>
        <w:tc>
          <w:tcPr>
            <w:tcW w:w="2850" w:type="dxa"/>
            <w:tcBorders>
              <w:top w:val="nil"/>
              <w:left w:val="nil"/>
              <w:bottom w:val="nil"/>
              <w:right w:val="nil"/>
            </w:tcBorders>
            <w:shd w:val="clear" w:color="auto" w:fill="auto"/>
            <w:vAlign w:val="center"/>
            <w:hideMark/>
          </w:tcPr>
          <w:p w14:paraId="38E65BB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59" w:type="dxa"/>
            <w:gridSpan w:val="2"/>
            <w:tcBorders>
              <w:top w:val="nil"/>
              <w:left w:val="nil"/>
              <w:bottom w:val="nil"/>
              <w:right w:val="nil"/>
            </w:tcBorders>
            <w:shd w:val="clear" w:color="auto" w:fill="auto"/>
            <w:noWrap/>
            <w:vAlign w:val="center"/>
            <w:hideMark/>
          </w:tcPr>
          <w:p w14:paraId="38E65BB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tcBorders>
              <w:top w:val="nil"/>
              <w:left w:val="nil"/>
              <w:bottom w:val="nil"/>
              <w:right w:val="nil"/>
            </w:tcBorders>
            <w:shd w:val="clear" w:color="auto" w:fill="auto"/>
            <w:noWrap/>
            <w:vAlign w:val="center"/>
            <w:hideMark/>
          </w:tcPr>
          <w:p w14:paraId="38E65BB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BB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tcBorders>
              <w:top w:val="nil"/>
              <w:left w:val="nil"/>
              <w:bottom w:val="nil"/>
              <w:right w:val="nil"/>
            </w:tcBorders>
            <w:shd w:val="clear" w:color="auto" w:fill="auto"/>
            <w:noWrap/>
            <w:vAlign w:val="center"/>
            <w:hideMark/>
          </w:tcPr>
          <w:p w14:paraId="38E65BB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BB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tcBorders>
              <w:top w:val="nil"/>
              <w:left w:val="nil"/>
              <w:bottom w:val="nil"/>
              <w:right w:val="nil"/>
            </w:tcBorders>
            <w:shd w:val="clear" w:color="auto" w:fill="auto"/>
            <w:noWrap/>
            <w:vAlign w:val="center"/>
            <w:hideMark/>
          </w:tcPr>
          <w:p w14:paraId="38E65BB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980" w:type="dxa"/>
            <w:gridSpan w:val="2"/>
            <w:tcBorders>
              <w:top w:val="nil"/>
              <w:left w:val="nil"/>
              <w:bottom w:val="nil"/>
              <w:right w:val="nil"/>
            </w:tcBorders>
            <w:shd w:val="clear" w:color="auto" w:fill="auto"/>
            <w:noWrap/>
            <w:vAlign w:val="center"/>
            <w:hideMark/>
          </w:tcPr>
          <w:p w14:paraId="38E65BB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4"/>
                <w:szCs w:val="14"/>
                <w:lang w:val="en-US" w:eastAsia="zh-CN"/>
              </w:rPr>
            </w:pPr>
          </w:p>
        </w:tc>
        <w:tc>
          <w:tcPr>
            <w:tcW w:w="248" w:type="dxa"/>
            <w:tcBorders>
              <w:top w:val="nil"/>
              <w:left w:val="nil"/>
              <w:bottom w:val="nil"/>
              <w:right w:val="nil"/>
            </w:tcBorders>
            <w:shd w:val="clear" w:color="auto" w:fill="auto"/>
            <w:noWrap/>
            <w:vAlign w:val="center"/>
            <w:hideMark/>
          </w:tcPr>
          <w:p w14:paraId="38E65BB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BC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BC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tcBorders>
              <w:top w:val="nil"/>
              <w:left w:val="nil"/>
              <w:bottom w:val="nil"/>
              <w:right w:val="nil"/>
            </w:tcBorders>
            <w:shd w:val="clear" w:color="auto" w:fill="auto"/>
            <w:noWrap/>
            <w:vAlign w:val="center"/>
            <w:hideMark/>
          </w:tcPr>
          <w:p w14:paraId="38E65BC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BC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tcBorders>
              <w:top w:val="nil"/>
              <w:left w:val="nil"/>
              <w:bottom w:val="nil"/>
              <w:right w:val="nil"/>
            </w:tcBorders>
            <w:shd w:val="clear" w:color="auto" w:fill="auto"/>
            <w:noWrap/>
            <w:vAlign w:val="center"/>
            <w:hideMark/>
          </w:tcPr>
          <w:p w14:paraId="38E65BC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BC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960" w:type="dxa"/>
            <w:gridSpan w:val="2"/>
            <w:tcBorders>
              <w:top w:val="nil"/>
              <w:left w:val="nil"/>
              <w:bottom w:val="nil"/>
              <w:right w:val="nil"/>
            </w:tcBorders>
            <w:shd w:val="clear" w:color="auto" w:fill="auto"/>
            <w:noWrap/>
            <w:vAlign w:val="center"/>
            <w:hideMark/>
          </w:tcPr>
          <w:p w14:paraId="38E65BC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4"/>
                <w:szCs w:val="14"/>
                <w:lang w:val="en-US" w:eastAsia="zh-CN"/>
              </w:rPr>
            </w:pPr>
          </w:p>
        </w:tc>
        <w:tc>
          <w:tcPr>
            <w:tcW w:w="248" w:type="dxa"/>
            <w:tcBorders>
              <w:top w:val="nil"/>
              <w:left w:val="nil"/>
              <w:bottom w:val="nil"/>
              <w:right w:val="nil"/>
            </w:tcBorders>
            <w:shd w:val="clear" w:color="auto" w:fill="auto"/>
            <w:noWrap/>
            <w:vAlign w:val="center"/>
            <w:hideMark/>
          </w:tcPr>
          <w:p w14:paraId="38E65BC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BC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r>
      <w:tr w:rsidR="00865DDA" w:rsidRPr="00E46F4E" w14:paraId="38E65BDC" w14:textId="77777777" w:rsidTr="003F0642">
        <w:trPr>
          <w:trHeight w:val="168"/>
        </w:trPr>
        <w:tc>
          <w:tcPr>
            <w:tcW w:w="2850" w:type="dxa"/>
            <w:tcBorders>
              <w:top w:val="nil"/>
              <w:left w:val="nil"/>
              <w:bottom w:val="nil"/>
              <w:right w:val="nil"/>
            </w:tcBorders>
            <w:shd w:val="clear" w:color="auto" w:fill="auto"/>
            <w:vAlign w:val="center"/>
            <w:hideMark/>
          </w:tcPr>
          <w:p w14:paraId="38E65BC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TSAG Telecom. Standard. Advisory Group</w:t>
            </w:r>
          </w:p>
        </w:tc>
        <w:tc>
          <w:tcPr>
            <w:tcW w:w="759" w:type="dxa"/>
            <w:gridSpan w:val="2"/>
            <w:tcBorders>
              <w:top w:val="nil"/>
              <w:left w:val="nil"/>
              <w:bottom w:val="nil"/>
              <w:right w:val="nil"/>
            </w:tcBorders>
            <w:shd w:val="clear" w:color="auto" w:fill="auto"/>
            <w:noWrap/>
            <w:vAlign w:val="center"/>
            <w:hideMark/>
          </w:tcPr>
          <w:p w14:paraId="38E65BC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80</w:t>
            </w:r>
          </w:p>
        </w:tc>
        <w:tc>
          <w:tcPr>
            <w:tcW w:w="758" w:type="dxa"/>
            <w:tcBorders>
              <w:top w:val="nil"/>
              <w:left w:val="nil"/>
              <w:bottom w:val="nil"/>
              <w:right w:val="nil"/>
            </w:tcBorders>
            <w:shd w:val="clear" w:color="auto" w:fill="auto"/>
            <w:noWrap/>
            <w:vAlign w:val="center"/>
            <w:hideMark/>
          </w:tcPr>
          <w:p w14:paraId="38E65BC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80</w:t>
            </w:r>
          </w:p>
        </w:tc>
        <w:tc>
          <w:tcPr>
            <w:tcW w:w="758" w:type="dxa"/>
            <w:gridSpan w:val="2"/>
            <w:tcBorders>
              <w:top w:val="nil"/>
              <w:left w:val="nil"/>
              <w:bottom w:val="nil"/>
              <w:right w:val="nil"/>
            </w:tcBorders>
            <w:shd w:val="clear" w:color="auto" w:fill="auto"/>
            <w:noWrap/>
            <w:vAlign w:val="center"/>
            <w:hideMark/>
          </w:tcPr>
          <w:p w14:paraId="38E65BC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BC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80</w:t>
            </w:r>
          </w:p>
        </w:tc>
        <w:tc>
          <w:tcPr>
            <w:tcW w:w="758" w:type="dxa"/>
            <w:gridSpan w:val="2"/>
            <w:tcBorders>
              <w:top w:val="nil"/>
              <w:left w:val="nil"/>
              <w:bottom w:val="nil"/>
              <w:right w:val="nil"/>
            </w:tcBorders>
            <w:shd w:val="clear" w:color="auto" w:fill="auto"/>
            <w:noWrap/>
            <w:vAlign w:val="center"/>
            <w:hideMark/>
          </w:tcPr>
          <w:p w14:paraId="38E65BC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80</w:t>
            </w:r>
          </w:p>
        </w:tc>
        <w:tc>
          <w:tcPr>
            <w:tcW w:w="758" w:type="dxa"/>
            <w:tcBorders>
              <w:top w:val="nil"/>
              <w:left w:val="nil"/>
              <w:bottom w:val="nil"/>
              <w:right w:val="nil"/>
            </w:tcBorders>
            <w:shd w:val="clear" w:color="auto" w:fill="auto"/>
            <w:noWrap/>
            <w:vAlign w:val="center"/>
            <w:hideMark/>
          </w:tcPr>
          <w:p w14:paraId="38E65BD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80</w:t>
            </w:r>
          </w:p>
        </w:tc>
        <w:tc>
          <w:tcPr>
            <w:tcW w:w="980" w:type="dxa"/>
            <w:gridSpan w:val="2"/>
            <w:tcBorders>
              <w:top w:val="nil"/>
              <w:left w:val="nil"/>
              <w:bottom w:val="nil"/>
              <w:right w:val="nil"/>
            </w:tcBorders>
            <w:shd w:val="clear" w:color="auto" w:fill="auto"/>
            <w:noWrap/>
            <w:vAlign w:val="center"/>
            <w:hideMark/>
          </w:tcPr>
          <w:p w14:paraId="38E65BD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400</w:t>
            </w:r>
          </w:p>
        </w:tc>
        <w:tc>
          <w:tcPr>
            <w:tcW w:w="248" w:type="dxa"/>
            <w:tcBorders>
              <w:top w:val="nil"/>
              <w:left w:val="nil"/>
              <w:bottom w:val="nil"/>
              <w:right w:val="nil"/>
            </w:tcBorders>
            <w:shd w:val="clear" w:color="auto" w:fill="auto"/>
            <w:noWrap/>
            <w:vAlign w:val="center"/>
            <w:hideMark/>
          </w:tcPr>
          <w:p w14:paraId="38E65BD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BD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80</w:t>
            </w:r>
          </w:p>
        </w:tc>
        <w:tc>
          <w:tcPr>
            <w:tcW w:w="758" w:type="dxa"/>
            <w:gridSpan w:val="2"/>
            <w:tcBorders>
              <w:top w:val="nil"/>
              <w:left w:val="nil"/>
              <w:bottom w:val="nil"/>
              <w:right w:val="nil"/>
            </w:tcBorders>
            <w:shd w:val="clear" w:color="auto" w:fill="auto"/>
            <w:noWrap/>
            <w:vAlign w:val="center"/>
            <w:hideMark/>
          </w:tcPr>
          <w:p w14:paraId="38E65BD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80</w:t>
            </w:r>
          </w:p>
        </w:tc>
        <w:tc>
          <w:tcPr>
            <w:tcW w:w="758" w:type="dxa"/>
            <w:tcBorders>
              <w:top w:val="nil"/>
              <w:left w:val="nil"/>
              <w:bottom w:val="nil"/>
              <w:right w:val="nil"/>
            </w:tcBorders>
            <w:shd w:val="clear" w:color="auto" w:fill="auto"/>
            <w:noWrap/>
            <w:vAlign w:val="center"/>
            <w:hideMark/>
          </w:tcPr>
          <w:p w14:paraId="38E65BD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BD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80</w:t>
            </w:r>
          </w:p>
        </w:tc>
        <w:tc>
          <w:tcPr>
            <w:tcW w:w="758" w:type="dxa"/>
            <w:tcBorders>
              <w:top w:val="nil"/>
              <w:left w:val="nil"/>
              <w:bottom w:val="nil"/>
              <w:right w:val="nil"/>
            </w:tcBorders>
            <w:shd w:val="clear" w:color="auto" w:fill="auto"/>
            <w:noWrap/>
            <w:vAlign w:val="center"/>
            <w:hideMark/>
          </w:tcPr>
          <w:p w14:paraId="38E65BD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80</w:t>
            </w:r>
          </w:p>
        </w:tc>
        <w:tc>
          <w:tcPr>
            <w:tcW w:w="758" w:type="dxa"/>
            <w:gridSpan w:val="2"/>
            <w:tcBorders>
              <w:top w:val="nil"/>
              <w:left w:val="nil"/>
              <w:bottom w:val="nil"/>
              <w:right w:val="nil"/>
            </w:tcBorders>
            <w:shd w:val="clear" w:color="auto" w:fill="auto"/>
            <w:noWrap/>
            <w:vAlign w:val="center"/>
            <w:hideMark/>
          </w:tcPr>
          <w:p w14:paraId="38E65BD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80</w:t>
            </w:r>
          </w:p>
        </w:tc>
        <w:tc>
          <w:tcPr>
            <w:tcW w:w="960" w:type="dxa"/>
            <w:gridSpan w:val="2"/>
            <w:tcBorders>
              <w:top w:val="nil"/>
              <w:left w:val="nil"/>
              <w:bottom w:val="nil"/>
              <w:right w:val="nil"/>
            </w:tcBorders>
            <w:shd w:val="clear" w:color="auto" w:fill="auto"/>
            <w:noWrap/>
            <w:vAlign w:val="center"/>
            <w:hideMark/>
          </w:tcPr>
          <w:p w14:paraId="38E65BD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400</w:t>
            </w:r>
          </w:p>
        </w:tc>
        <w:tc>
          <w:tcPr>
            <w:tcW w:w="248" w:type="dxa"/>
            <w:tcBorders>
              <w:top w:val="nil"/>
              <w:left w:val="nil"/>
              <w:bottom w:val="nil"/>
              <w:right w:val="nil"/>
            </w:tcBorders>
            <w:shd w:val="clear" w:color="auto" w:fill="auto"/>
            <w:noWrap/>
            <w:vAlign w:val="center"/>
            <w:hideMark/>
          </w:tcPr>
          <w:p w14:paraId="38E65BD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BD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200,000</w:t>
            </w:r>
          </w:p>
        </w:tc>
      </w:tr>
      <w:tr w:rsidR="00865DDA" w:rsidRPr="00E46F4E" w14:paraId="38E65BEF" w14:textId="77777777" w:rsidTr="003F0642">
        <w:trPr>
          <w:trHeight w:val="168"/>
        </w:trPr>
        <w:tc>
          <w:tcPr>
            <w:tcW w:w="2850" w:type="dxa"/>
            <w:tcBorders>
              <w:top w:val="nil"/>
              <w:left w:val="nil"/>
              <w:bottom w:val="nil"/>
              <w:right w:val="nil"/>
            </w:tcBorders>
            <w:shd w:val="clear" w:color="auto" w:fill="auto"/>
            <w:vAlign w:val="center"/>
            <w:hideMark/>
          </w:tcPr>
          <w:p w14:paraId="38E65BD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ITU-T study groups</w:t>
            </w:r>
          </w:p>
        </w:tc>
        <w:tc>
          <w:tcPr>
            <w:tcW w:w="759" w:type="dxa"/>
            <w:gridSpan w:val="2"/>
            <w:tcBorders>
              <w:top w:val="nil"/>
              <w:left w:val="nil"/>
              <w:bottom w:val="nil"/>
              <w:right w:val="nil"/>
            </w:tcBorders>
            <w:shd w:val="clear" w:color="auto" w:fill="auto"/>
            <w:noWrap/>
            <w:vAlign w:val="center"/>
            <w:hideMark/>
          </w:tcPr>
          <w:p w14:paraId="38E65BD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2,112</w:t>
            </w:r>
          </w:p>
        </w:tc>
        <w:tc>
          <w:tcPr>
            <w:tcW w:w="758" w:type="dxa"/>
            <w:tcBorders>
              <w:top w:val="nil"/>
              <w:left w:val="nil"/>
              <w:bottom w:val="nil"/>
              <w:right w:val="nil"/>
            </w:tcBorders>
            <w:shd w:val="clear" w:color="auto" w:fill="auto"/>
            <w:noWrap/>
            <w:vAlign w:val="center"/>
            <w:hideMark/>
          </w:tcPr>
          <w:p w14:paraId="38E65BD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2,112</w:t>
            </w:r>
          </w:p>
        </w:tc>
        <w:tc>
          <w:tcPr>
            <w:tcW w:w="758" w:type="dxa"/>
            <w:gridSpan w:val="2"/>
            <w:tcBorders>
              <w:top w:val="nil"/>
              <w:left w:val="nil"/>
              <w:bottom w:val="nil"/>
              <w:right w:val="nil"/>
            </w:tcBorders>
            <w:shd w:val="clear" w:color="auto" w:fill="auto"/>
            <w:noWrap/>
            <w:vAlign w:val="center"/>
            <w:hideMark/>
          </w:tcPr>
          <w:p w14:paraId="38E65BE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440</w:t>
            </w:r>
          </w:p>
        </w:tc>
        <w:tc>
          <w:tcPr>
            <w:tcW w:w="758" w:type="dxa"/>
            <w:tcBorders>
              <w:top w:val="nil"/>
              <w:left w:val="nil"/>
              <w:bottom w:val="nil"/>
              <w:right w:val="nil"/>
            </w:tcBorders>
            <w:shd w:val="clear" w:color="auto" w:fill="auto"/>
            <w:noWrap/>
            <w:vAlign w:val="center"/>
            <w:hideMark/>
          </w:tcPr>
          <w:p w14:paraId="38E65BE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2,112</w:t>
            </w:r>
          </w:p>
        </w:tc>
        <w:tc>
          <w:tcPr>
            <w:tcW w:w="758" w:type="dxa"/>
            <w:gridSpan w:val="2"/>
            <w:tcBorders>
              <w:top w:val="nil"/>
              <w:left w:val="nil"/>
              <w:bottom w:val="nil"/>
              <w:right w:val="nil"/>
            </w:tcBorders>
            <w:shd w:val="clear" w:color="auto" w:fill="auto"/>
            <w:noWrap/>
            <w:vAlign w:val="center"/>
            <w:hideMark/>
          </w:tcPr>
          <w:p w14:paraId="38E65BE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2,112</w:t>
            </w:r>
          </w:p>
        </w:tc>
        <w:tc>
          <w:tcPr>
            <w:tcW w:w="758" w:type="dxa"/>
            <w:tcBorders>
              <w:top w:val="nil"/>
              <w:left w:val="nil"/>
              <w:bottom w:val="nil"/>
              <w:right w:val="nil"/>
            </w:tcBorders>
            <w:shd w:val="clear" w:color="auto" w:fill="auto"/>
            <w:noWrap/>
            <w:vAlign w:val="center"/>
            <w:hideMark/>
          </w:tcPr>
          <w:p w14:paraId="38E65BE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2,112</w:t>
            </w:r>
          </w:p>
        </w:tc>
        <w:tc>
          <w:tcPr>
            <w:tcW w:w="980" w:type="dxa"/>
            <w:gridSpan w:val="2"/>
            <w:tcBorders>
              <w:top w:val="nil"/>
              <w:left w:val="nil"/>
              <w:bottom w:val="nil"/>
              <w:right w:val="nil"/>
            </w:tcBorders>
            <w:shd w:val="clear" w:color="auto" w:fill="auto"/>
            <w:noWrap/>
            <w:vAlign w:val="center"/>
            <w:hideMark/>
          </w:tcPr>
          <w:p w14:paraId="38E65BE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11,000</w:t>
            </w:r>
          </w:p>
        </w:tc>
        <w:tc>
          <w:tcPr>
            <w:tcW w:w="248" w:type="dxa"/>
            <w:tcBorders>
              <w:top w:val="nil"/>
              <w:left w:val="nil"/>
              <w:bottom w:val="nil"/>
              <w:right w:val="nil"/>
            </w:tcBorders>
            <w:shd w:val="clear" w:color="auto" w:fill="auto"/>
            <w:noWrap/>
            <w:vAlign w:val="center"/>
            <w:hideMark/>
          </w:tcPr>
          <w:p w14:paraId="38E65BE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BE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2,112</w:t>
            </w:r>
          </w:p>
        </w:tc>
        <w:tc>
          <w:tcPr>
            <w:tcW w:w="758" w:type="dxa"/>
            <w:gridSpan w:val="2"/>
            <w:tcBorders>
              <w:top w:val="nil"/>
              <w:left w:val="nil"/>
              <w:bottom w:val="nil"/>
              <w:right w:val="nil"/>
            </w:tcBorders>
            <w:shd w:val="clear" w:color="auto" w:fill="auto"/>
            <w:noWrap/>
            <w:vAlign w:val="center"/>
            <w:hideMark/>
          </w:tcPr>
          <w:p w14:paraId="38E65BE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2,112</w:t>
            </w:r>
          </w:p>
        </w:tc>
        <w:tc>
          <w:tcPr>
            <w:tcW w:w="758" w:type="dxa"/>
            <w:tcBorders>
              <w:top w:val="nil"/>
              <w:left w:val="nil"/>
              <w:bottom w:val="nil"/>
              <w:right w:val="nil"/>
            </w:tcBorders>
            <w:shd w:val="clear" w:color="auto" w:fill="auto"/>
            <w:noWrap/>
            <w:vAlign w:val="center"/>
            <w:hideMark/>
          </w:tcPr>
          <w:p w14:paraId="38E65BE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440</w:t>
            </w:r>
          </w:p>
        </w:tc>
        <w:tc>
          <w:tcPr>
            <w:tcW w:w="758" w:type="dxa"/>
            <w:gridSpan w:val="2"/>
            <w:tcBorders>
              <w:top w:val="nil"/>
              <w:left w:val="nil"/>
              <w:bottom w:val="nil"/>
              <w:right w:val="nil"/>
            </w:tcBorders>
            <w:shd w:val="clear" w:color="auto" w:fill="auto"/>
            <w:noWrap/>
            <w:vAlign w:val="center"/>
            <w:hideMark/>
          </w:tcPr>
          <w:p w14:paraId="38E65BE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2,112</w:t>
            </w:r>
          </w:p>
        </w:tc>
        <w:tc>
          <w:tcPr>
            <w:tcW w:w="758" w:type="dxa"/>
            <w:tcBorders>
              <w:top w:val="nil"/>
              <w:left w:val="nil"/>
              <w:bottom w:val="nil"/>
              <w:right w:val="nil"/>
            </w:tcBorders>
            <w:shd w:val="clear" w:color="auto" w:fill="auto"/>
            <w:noWrap/>
            <w:vAlign w:val="center"/>
            <w:hideMark/>
          </w:tcPr>
          <w:p w14:paraId="38E65BE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2,112</w:t>
            </w:r>
          </w:p>
        </w:tc>
        <w:tc>
          <w:tcPr>
            <w:tcW w:w="758" w:type="dxa"/>
            <w:gridSpan w:val="2"/>
            <w:tcBorders>
              <w:top w:val="nil"/>
              <w:left w:val="nil"/>
              <w:bottom w:val="nil"/>
              <w:right w:val="nil"/>
            </w:tcBorders>
            <w:shd w:val="clear" w:color="auto" w:fill="auto"/>
            <w:noWrap/>
            <w:vAlign w:val="center"/>
            <w:hideMark/>
          </w:tcPr>
          <w:p w14:paraId="38E65BE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2,112</w:t>
            </w:r>
          </w:p>
        </w:tc>
        <w:tc>
          <w:tcPr>
            <w:tcW w:w="960" w:type="dxa"/>
            <w:gridSpan w:val="2"/>
            <w:tcBorders>
              <w:top w:val="nil"/>
              <w:left w:val="nil"/>
              <w:bottom w:val="nil"/>
              <w:right w:val="nil"/>
            </w:tcBorders>
            <w:shd w:val="clear" w:color="auto" w:fill="auto"/>
            <w:noWrap/>
            <w:vAlign w:val="center"/>
            <w:hideMark/>
          </w:tcPr>
          <w:p w14:paraId="38E65BE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11,000</w:t>
            </w:r>
          </w:p>
        </w:tc>
        <w:tc>
          <w:tcPr>
            <w:tcW w:w="248" w:type="dxa"/>
            <w:tcBorders>
              <w:top w:val="nil"/>
              <w:left w:val="nil"/>
              <w:bottom w:val="nil"/>
              <w:right w:val="nil"/>
            </w:tcBorders>
            <w:shd w:val="clear" w:color="auto" w:fill="auto"/>
            <w:noWrap/>
            <w:vAlign w:val="center"/>
            <w:hideMark/>
          </w:tcPr>
          <w:p w14:paraId="38E65BE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BE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1,200,000</w:t>
            </w:r>
          </w:p>
        </w:tc>
      </w:tr>
      <w:tr w:rsidR="00865DDA" w:rsidRPr="00E46F4E" w14:paraId="38E65C02" w14:textId="77777777" w:rsidTr="003F0642">
        <w:trPr>
          <w:trHeight w:val="168"/>
        </w:trPr>
        <w:tc>
          <w:tcPr>
            <w:tcW w:w="2850" w:type="dxa"/>
            <w:tcBorders>
              <w:top w:val="nil"/>
              <w:left w:val="nil"/>
              <w:bottom w:val="nil"/>
              <w:right w:val="nil"/>
            </w:tcBorders>
            <w:shd w:val="clear" w:color="auto" w:fill="auto"/>
            <w:vAlign w:val="center"/>
            <w:hideMark/>
          </w:tcPr>
          <w:p w14:paraId="38E65BF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ITU-T publications</w:t>
            </w:r>
          </w:p>
        </w:tc>
        <w:tc>
          <w:tcPr>
            <w:tcW w:w="759" w:type="dxa"/>
            <w:gridSpan w:val="2"/>
            <w:tcBorders>
              <w:top w:val="nil"/>
              <w:left w:val="nil"/>
              <w:bottom w:val="nil"/>
              <w:right w:val="nil"/>
            </w:tcBorders>
            <w:shd w:val="clear" w:color="auto" w:fill="auto"/>
            <w:noWrap/>
            <w:vAlign w:val="center"/>
            <w:hideMark/>
          </w:tcPr>
          <w:p w14:paraId="38E65BF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tcBorders>
              <w:top w:val="nil"/>
              <w:left w:val="nil"/>
              <w:bottom w:val="nil"/>
              <w:right w:val="nil"/>
            </w:tcBorders>
            <w:shd w:val="clear" w:color="auto" w:fill="auto"/>
            <w:noWrap/>
            <w:vAlign w:val="center"/>
            <w:hideMark/>
          </w:tcPr>
          <w:p w14:paraId="38E65BF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gridSpan w:val="2"/>
            <w:tcBorders>
              <w:top w:val="nil"/>
              <w:left w:val="nil"/>
              <w:bottom w:val="nil"/>
              <w:right w:val="nil"/>
            </w:tcBorders>
            <w:shd w:val="clear" w:color="auto" w:fill="auto"/>
            <w:noWrap/>
            <w:vAlign w:val="center"/>
            <w:hideMark/>
          </w:tcPr>
          <w:p w14:paraId="38E65BF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BF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gridSpan w:val="2"/>
            <w:tcBorders>
              <w:top w:val="nil"/>
              <w:left w:val="nil"/>
              <w:bottom w:val="nil"/>
              <w:right w:val="nil"/>
            </w:tcBorders>
            <w:shd w:val="clear" w:color="auto" w:fill="auto"/>
            <w:noWrap/>
            <w:vAlign w:val="center"/>
            <w:hideMark/>
          </w:tcPr>
          <w:p w14:paraId="38E65BF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tcBorders>
              <w:top w:val="nil"/>
              <w:left w:val="nil"/>
              <w:bottom w:val="nil"/>
              <w:right w:val="nil"/>
            </w:tcBorders>
            <w:shd w:val="clear" w:color="auto" w:fill="auto"/>
            <w:noWrap/>
            <w:vAlign w:val="center"/>
            <w:hideMark/>
          </w:tcPr>
          <w:p w14:paraId="38E65BF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980" w:type="dxa"/>
            <w:gridSpan w:val="2"/>
            <w:tcBorders>
              <w:top w:val="nil"/>
              <w:left w:val="nil"/>
              <w:bottom w:val="nil"/>
              <w:right w:val="nil"/>
            </w:tcBorders>
            <w:shd w:val="clear" w:color="auto" w:fill="auto"/>
            <w:noWrap/>
            <w:vAlign w:val="center"/>
            <w:hideMark/>
          </w:tcPr>
          <w:p w14:paraId="38E65BF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2,400</w:t>
            </w:r>
          </w:p>
        </w:tc>
        <w:tc>
          <w:tcPr>
            <w:tcW w:w="248" w:type="dxa"/>
            <w:tcBorders>
              <w:top w:val="nil"/>
              <w:left w:val="nil"/>
              <w:bottom w:val="nil"/>
              <w:right w:val="nil"/>
            </w:tcBorders>
            <w:shd w:val="clear" w:color="auto" w:fill="auto"/>
            <w:noWrap/>
            <w:vAlign w:val="center"/>
            <w:hideMark/>
          </w:tcPr>
          <w:p w14:paraId="38E65BF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BF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gridSpan w:val="2"/>
            <w:tcBorders>
              <w:top w:val="nil"/>
              <w:left w:val="nil"/>
              <w:bottom w:val="nil"/>
              <w:right w:val="nil"/>
            </w:tcBorders>
            <w:shd w:val="clear" w:color="auto" w:fill="auto"/>
            <w:noWrap/>
            <w:vAlign w:val="center"/>
            <w:hideMark/>
          </w:tcPr>
          <w:p w14:paraId="38E65BF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tcBorders>
              <w:top w:val="nil"/>
              <w:left w:val="nil"/>
              <w:bottom w:val="nil"/>
              <w:right w:val="nil"/>
            </w:tcBorders>
            <w:shd w:val="clear" w:color="auto" w:fill="auto"/>
            <w:noWrap/>
            <w:vAlign w:val="center"/>
            <w:hideMark/>
          </w:tcPr>
          <w:p w14:paraId="38E65BF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BF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tcBorders>
              <w:top w:val="nil"/>
              <w:left w:val="nil"/>
              <w:bottom w:val="nil"/>
              <w:right w:val="nil"/>
            </w:tcBorders>
            <w:shd w:val="clear" w:color="auto" w:fill="auto"/>
            <w:noWrap/>
            <w:vAlign w:val="center"/>
            <w:hideMark/>
          </w:tcPr>
          <w:p w14:paraId="38E65BF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gridSpan w:val="2"/>
            <w:tcBorders>
              <w:top w:val="nil"/>
              <w:left w:val="nil"/>
              <w:bottom w:val="nil"/>
              <w:right w:val="nil"/>
            </w:tcBorders>
            <w:shd w:val="clear" w:color="auto" w:fill="auto"/>
            <w:noWrap/>
            <w:vAlign w:val="center"/>
            <w:hideMark/>
          </w:tcPr>
          <w:p w14:paraId="38E65BF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960" w:type="dxa"/>
            <w:gridSpan w:val="2"/>
            <w:tcBorders>
              <w:top w:val="nil"/>
              <w:left w:val="nil"/>
              <w:bottom w:val="nil"/>
              <w:right w:val="nil"/>
            </w:tcBorders>
            <w:shd w:val="clear" w:color="auto" w:fill="auto"/>
            <w:noWrap/>
            <w:vAlign w:val="center"/>
            <w:hideMark/>
          </w:tcPr>
          <w:p w14:paraId="38E65BF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2,400</w:t>
            </w:r>
          </w:p>
        </w:tc>
        <w:tc>
          <w:tcPr>
            <w:tcW w:w="248" w:type="dxa"/>
            <w:tcBorders>
              <w:top w:val="nil"/>
              <w:left w:val="nil"/>
              <w:bottom w:val="nil"/>
              <w:right w:val="nil"/>
            </w:tcBorders>
            <w:shd w:val="clear" w:color="auto" w:fill="auto"/>
            <w:noWrap/>
            <w:vAlign w:val="center"/>
            <w:hideMark/>
          </w:tcPr>
          <w:p w14:paraId="38E65C0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C0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720,000</w:t>
            </w:r>
          </w:p>
        </w:tc>
      </w:tr>
      <w:tr w:rsidR="00865DDA" w:rsidRPr="00E46F4E" w14:paraId="38E65C15" w14:textId="77777777" w:rsidTr="003F0642">
        <w:trPr>
          <w:trHeight w:val="168"/>
        </w:trPr>
        <w:tc>
          <w:tcPr>
            <w:tcW w:w="2850" w:type="dxa"/>
            <w:tcBorders>
              <w:top w:val="single" w:sz="4" w:space="0" w:color="000099"/>
              <w:left w:val="nil"/>
              <w:bottom w:val="single" w:sz="4" w:space="0" w:color="000099"/>
              <w:right w:val="nil"/>
            </w:tcBorders>
            <w:shd w:val="clear" w:color="auto" w:fill="auto"/>
            <w:vAlign w:val="center"/>
            <w:hideMark/>
          </w:tcPr>
          <w:p w14:paraId="38E65C0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Total ITU-T Outputs</w:t>
            </w:r>
          </w:p>
        </w:tc>
        <w:tc>
          <w:tcPr>
            <w:tcW w:w="759" w:type="dxa"/>
            <w:gridSpan w:val="2"/>
            <w:tcBorders>
              <w:top w:val="single" w:sz="4" w:space="0" w:color="000099"/>
              <w:left w:val="nil"/>
              <w:bottom w:val="single" w:sz="4" w:space="0" w:color="000099"/>
              <w:right w:val="nil"/>
            </w:tcBorders>
            <w:shd w:val="clear" w:color="auto" w:fill="auto"/>
            <w:noWrap/>
            <w:vAlign w:val="center"/>
            <w:hideMark/>
          </w:tcPr>
          <w:p w14:paraId="38E65C0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2,672</w:t>
            </w:r>
          </w:p>
        </w:tc>
        <w:tc>
          <w:tcPr>
            <w:tcW w:w="758" w:type="dxa"/>
            <w:tcBorders>
              <w:top w:val="single" w:sz="4" w:space="0" w:color="000099"/>
              <w:left w:val="nil"/>
              <w:bottom w:val="single" w:sz="4" w:space="0" w:color="000099"/>
              <w:right w:val="nil"/>
            </w:tcBorders>
            <w:shd w:val="clear" w:color="auto" w:fill="auto"/>
            <w:noWrap/>
            <w:vAlign w:val="center"/>
            <w:hideMark/>
          </w:tcPr>
          <w:p w14:paraId="38E65C0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2,672</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C0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440</w:t>
            </w:r>
          </w:p>
        </w:tc>
        <w:tc>
          <w:tcPr>
            <w:tcW w:w="758" w:type="dxa"/>
            <w:tcBorders>
              <w:top w:val="single" w:sz="4" w:space="0" w:color="000099"/>
              <w:left w:val="nil"/>
              <w:bottom w:val="single" w:sz="4" w:space="0" w:color="000099"/>
              <w:right w:val="nil"/>
            </w:tcBorders>
            <w:shd w:val="clear" w:color="auto" w:fill="auto"/>
            <w:noWrap/>
            <w:vAlign w:val="center"/>
            <w:hideMark/>
          </w:tcPr>
          <w:p w14:paraId="38E65C0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2,672</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C0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2,672</w:t>
            </w:r>
          </w:p>
        </w:tc>
        <w:tc>
          <w:tcPr>
            <w:tcW w:w="758" w:type="dxa"/>
            <w:tcBorders>
              <w:top w:val="single" w:sz="4" w:space="0" w:color="000099"/>
              <w:left w:val="nil"/>
              <w:bottom w:val="single" w:sz="4" w:space="0" w:color="000099"/>
              <w:right w:val="nil"/>
            </w:tcBorders>
            <w:shd w:val="clear" w:color="auto" w:fill="auto"/>
            <w:noWrap/>
            <w:vAlign w:val="center"/>
            <w:hideMark/>
          </w:tcPr>
          <w:p w14:paraId="38E65C0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2,672</w:t>
            </w:r>
          </w:p>
        </w:tc>
        <w:tc>
          <w:tcPr>
            <w:tcW w:w="980" w:type="dxa"/>
            <w:gridSpan w:val="2"/>
            <w:tcBorders>
              <w:top w:val="single" w:sz="4" w:space="0" w:color="000099"/>
              <w:left w:val="nil"/>
              <w:bottom w:val="single" w:sz="4" w:space="0" w:color="000099"/>
              <w:right w:val="nil"/>
            </w:tcBorders>
            <w:shd w:val="clear" w:color="auto" w:fill="auto"/>
            <w:noWrap/>
            <w:vAlign w:val="center"/>
            <w:hideMark/>
          </w:tcPr>
          <w:p w14:paraId="38E65C0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E46F4E">
              <w:rPr>
                <w:rFonts w:ascii="Calibri" w:hAnsi="Calibri" w:cs="Calibri"/>
                <w:b/>
                <w:bCs/>
                <w:sz w:val="14"/>
                <w:szCs w:val="14"/>
                <w:lang w:val="en-US" w:eastAsia="zh-CN"/>
              </w:rPr>
              <w:t>13,800</w:t>
            </w:r>
          </w:p>
        </w:tc>
        <w:tc>
          <w:tcPr>
            <w:tcW w:w="248" w:type="dxa"/>
            <w:tcBorders>
              <w:top w:val="single" w:sz="4" w:space="0" w:color="000099"/>
              <w:left w:val="nil"/>
              <w:bottom w:val="single" w:sz="4" w:space="0" w:color="000099"/>
              <w:right w:val="nil"/>
            </w:tcBorders>
            <w:shd w:val="clear" w:color="auto" w:fill="auto"/>
            <w:noWrap/>
            <w:vAlign w:val="center"/>
            <w:hideMark/>
          </w:tcPr>
          <w:p w14:paraId="38E65C0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 </w:t>
            </w:r>
          </w:p>
        </w:tc>
        <w:tc>
          <w:tcPr>
            <w:tcW w:w="744" w:type="dxa"/>
            <w:gridSpan w:val="2"/>
            <w:tcBorders>
              <w:top w:val="single" w:sz="4" w:space="0" w:color="000099"/>
              <w:left w:val="nil"/>
              <w:bottom w:val="single" w:sz="4" w:space="0" w:color="000099"/>
              <w:right w:val="nil"/>
            </w:tcBorders>
            <w:shd w:val="clear" w:color="auto" w:fill="auto"/>
            <w:noWrap/>
            <w:vAlign w:val="center"/>
            <w:hideMark/>
          </w:tcPr>
          <w:p w14:paraId="38E65C0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2,672</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C0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2,672</w:t>
            </w:r>
          </w:p>
        </w:tc>
        <w:tc>
          <w:tcPr>
            <w:tcW w:w="758" w:type="dxa"/>
            <w:tcBorders>
              <w:top w:val="single" w:sz="4" w:space="0" w:color="000099"/>
              <w:left w:val="nil"/>
              <w:bottom w:val="single" w:sz="4" w:space="0" w:color="000099"/>
              <w:right w:val="nil"/>
            </w:tcBorders>
            <w:shd w:val="clear" w:color="auto" w:fill="auto"/>
            <w:noWrap/>
            <w:vAlign w:val="center"/>
            <w:hideMark/>
          </w:tcPr>
          <w:p w14:paraId="38E65C0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440</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C0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2,672</w:t>
            </w:r>
          </w:p>
        </w:tc>
        <w:tc>
          <w:tcPr>
            <w:tcW w:w="758" w:type="dxa"/>
            <w:tcBorders>
              <w:top w:val="single" w:sz="4" w:space="0" w:color="000099"/>
              <w:left w:val="nil"/>
              <w:bottom w:val="single" w:sz="4" w:space="0" w:color="000099"/>
              <w:right w:val="nil"/>
            </w:tcBorders>
            <w:shd w:val="clear" w:color="auto" w:fill="auto"/>
            <w:noWrap/>
            <w:vAlign w:val="center"/>
            <w:hideMark/>
          </w:tcPr>
          <w:p w14:paraId="38E65C1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2,672</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C1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2,672</w:t>
            </w:r>
          </w:p>
        </w:tc>
        <w:tc>
          <w:tcPr>
            <w:tcW w:w="960" w:type="dxa"/>
            <w:gridSpan w:val="2"/>
            <w:tcBorders>
              <w:top w:val="single" w:sz="4" w:space="0" w:color="000099"/>
              <w:left w:val="nil"/>
              <w:bottom w:val="single" w:sz="4" w:space="0" w:color="000099"/>
              <w:right w:val="nil"/>
            </w:tcBorders>
            <w:shd w:val="clear" w:color="auto" w:fill="auto"/>
            <w:noWrap/>
            <w:vAlign w:val="center"/>
            <w:hideMark/>
          </w:tcPr>
          <w:p w14:paraId="38E65C1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E46F4E">
              <w:rPr>
                <w:rFonts w:ascii="Calibri" w:hAnsi="Calibri" w:cs="Calibri"/>
                <w:b/>
                <w:bCs/>
                <w:sz w:val="14"/>
                <w:szCs w:val="14"/>
                <w:lang w:val="en-US" w:eastAsia="zh-CN"/>
              </w:rPr>
              <w:t>13,800</w:t>
            </w:r>
          </w:p>
        </w:tc>
        <w:tc>
          <w:tcPr>
            <w:tcW w:w="248" w:type="dxa"/>
            <w:tcBorders>
              <w:top w:val="single" w:sz="4" w:space="0" w:color="000099"/>
              <w:left w:val="nil"/>
              <w:bottom w:val="single" w:sz="4" w:space="0" w:color="000099"/>
              <w:right w:val="nil"/>
            </w:tcBorders>
            <w:shd w:val="clear" w:color="auto" w:fill="auto"/>
            <w:noWrap/>
            <w:vAlign w:val="center"/>
            <w:hideMark/>
          </w:tcPr>
          <w:p w14:paraId="38E65C1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 </w:t>
            </w:r>
          </w:p>
        </w:tc>
        <w:tc>
          <w:tcPr>
            <w:tcW w:w="1097" w:type="dxa"/>
            <w:gridSpan w:val="2"/>
            <w:tcBorders>
              <w:top w:val="single" w:sz="4" w:space="0" w:color="000099"/>
              <w:left w:val="nil"/>
              <w:bottom w:val="single" w:sz="4" w:space="0" w:color="000099"/>
              <w:right w:val="nil"/>
            </w:tcBorders>
            <w:shd w:val="clear" w:color="auto" w:fill="auto"/>
            <w:noWrap/>
            <w:vAlign w:val="center"/>
            <w:hideMark/>
          </w:tcPr>
          <w:p w14:paraId="38E65C1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2,120,000</w:t>
            </w:r>
          </w:p>
        </w:tc>
      </w:tr>
      <w:tr w:rsidR="00865DDA" w:rsidRPr="00E46F4E" w14:paraId="38E65C28" w14:textId="77777777" w:rsidTr="003F0642">
        <w:trPr>
          <w:trHeight w:val="168"/>
        </w:trPr>
        <w:tc>
          <w:tcPr>
            <w:tcW w:w="2850" w:type="dxa"/>
            <w:tcBorders>
              <w:top w:val="nil"/>
              <w:left w:val="nil"/>
              <w:bottom w:val="nil"/>
              <w:right w:val="nil"/>
            </w:tcBorders>
            <w:shd w:val="clear" w:color="auto" w:fill="auto"/>
            <w:vAlign w:val="center"/>
            <w:hideMark/>
          </w:tcPr>
          <w:p w14:paraId="38E65C1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Telecom. Standardization Bureau</w:t>
            </w:r>
          </w:p>
        </w:tc>
        <w:tc>
          <w:tcPr>
            <w:tcW w:w="759" w:type="dxa"/>
            <w:gridSpan w:val="2"/>
            <w:tcBorders>
              <w:top w:val="nil"/>
              <w:left w:val="nil"/>
              <w:bottom w:val="nil"/>
              <w:right w:val="nil"/>
            </w:tcBorders>
            <w:shd w:val="clear" w:color="auto" w:fill="auto"/>
            <w:noWrap/>
            <w:vAlign w:val="center"/>
            <w:hideMark/>
          </w:tcPr>
          <w:p w14:paraId="38E65C1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tcBorders>
              <w:top w:val="nil"/>
              <w:left w:val="nil"/>
              <w:bottom w:val="nil"/>
              <w:right w:val="nil"/>
            </w:tcBorders>
            <w:shd w:val="clear" w:color="auto" w:fill="auto"/>
            <w:noWrap/>
            <w:vAlign w:val="center"/>
            <w:hideMark/>
          </w:tcPr>
          <w:p w14:paraId="38E65C1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gridSpan w:val="2"/>
            <w:tcBorders>
              <w:top w:val="nil"/>
              <w:left w:val="nil"/>
              <w:bottom w:val="nil"/>
              <w:right w:val="nil"/>
            </w:tcBorders>
            <w:shd w:val="clear" w:color="auto" w:fill="auto"/>
            <w:noWrap/>
            <w:vAlign w:val="center"/>
            <w:hideMark/>
          </w:tcPr>
          <w:p w14:paraId="38E65C1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C1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gridSpan w:val="2"/>
            <w:tcBorders>
              <w:top w:val="nil"/>
              <w:left w:val="nil"/>
              <w:bottom w:val="nil"/>
              <w:right w:val="nil"/>
            </w:tcBorders>
            <w:shd w:val="clear" w:color="auto" w:fill="auto"/>
            <w:noWrap/>
            <w:vAlign w:val="center"/>
            <w:hideMark/>
          </w:tcPr>
          <w:p w14:paraId="38E65C1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tcBorders>
              <w:top w:val="nil"/>
              <w:left w:val="nil"/>
              <w:bottom w:val="nil"/>
              <w:right w:val="nil"/>
            </w:tcBorders>
            <w:shd w:val="clear" w:color="auto" w:fill="auto"/>
            <w:noWrap/>
            <w:vAlign w:val="center"/>
            <w:hideMark/>
          </w:tcPr>
          <w:p w14:paraId="38E65C1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980" w:type="dxa"/>
            <w:gridSpan w:val="2"/>
            <w:tcBorders>
              <w:top w:val="nil"/>
              <w:left w:val="nil"/>
              <w:bottom w:val="nil"/>
              <w:right w:val="nil"/>
            </w:tcBorders>
            <w:shd w:val="clear" w:color="auto" w:fill="auto"/>
            <w:noWrap/>
            <w:vAlign w:val="center"/>
            <w:hideMark/>
          </w:tcPr>
          <w:p w14:paraId="38E65C1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2,400</w:t>
            </w:r>
          </w:p>
        </w:tc>
        <w:tc>
          <w:tcPr>
            <w:tcW w:w="248" w:type="dxa"/>
            <w:tcBorders>
              <w:top w:val="nil"/>
              <w:left w:val="nil"/>
              <w:bottom w:val="nil"/>
              <w:right w:val="nil"/>
            </w:tcBorders>
            <w:shd w:val="clear" w:color="auto" w:fill="auto"/>
            <w:noWrap/>
            <w:vAlign w:val="center"/>
            <w:hideMark/>
          </w:tcPr>
          <w:p w14:paraId="38E65C1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C1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gridSpan w:val="2"/>
            <w:tcBorders>
              <w:top w:val="nil"/>
              <w:left w:val="nil"/>
              <w:bottom w:val="nil"/>
              <w:right w:val="nil"/>
            </w:tcBorders>
            <w:shd w:val="clear" w:color="auto" w:fill="auto"/>
            <w:noWrap/>
            <w:vAlign w:val="center"/>
            <w:hideMark/>
          </w:tcPr>
          <w:p w14:paraId="38E65C2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tcBorders>
              <w:top w:val="nil"/>
              <w:left w:val="nil"/>
              <w:bottom w:val="nil"/>
              <w:right w:val="nil"/>
            </w:tcBorders>
            <w:shd w:val="clear" w:color="auto" w:fill="auto"/>
            <w:noWrap/>
            <w:vAlign w:val="center"/>
            <w:hideMark/>
          </w:tcPr>
          <w:p w14:paraId="38E65C2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C2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tcBorders>
              <w:top w:val="nil"/>
              <w:left w:val="nil"/>
              <w:bottom w:val="nil"/>
              <w:right w:val="nil"/>
            </w:tcBorders>
            <w:shd w:val="clear" w:color="auto" w:fill="auto"/>
            <w:noWrap/>
            <w:vAlign w:val="center"/>
            <w:hideMark/>
          </w:tcPr>
          <w:p w14:paraId="38E65C2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758" w:type="dxa"/>
            <w:gridSpan w:val="2"/>
            <w:tcBorders>
              <w:top w:val="nil"/>
              <w:left w:val="nil"/>
              <w:bottom w:val="nil"/>
              <w:right w:val="nil"/>
            </w:tcBorders>
            <w:shd w:val="clear" w:color="auto" w:fill="auto"/>
            <w:noWrap/>
            <w:vAlign w:val="center"/>
            <w:hideMark/>
          </w:tcPr>
          <w:p w14:paraId="38E65C2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w:t>
            </w:r>
          </w:p>
        </w:tc>
        <w:tc>
          <w:tcPr>
            <w:tcW w:w="960" w:type="dxa"/>
            <w:gridSpan w:val="2"/>
            <w:tcBorders>
              <w:top w:val="nil"/>
              <w:left w:val="nil"/>
              <w:bottom w:val="nil"/>
              <w:right w:val="nil"/>
            </w:tcBorders>
            <w:shd w:val="clear" w:color="auto" w:fill="auto"/>
            <w:noWrap/>
            <w:vAlign w:val="center"/>
            <w:hideMark/>
          </w:tcPr>
          <w:p w14:paraId="38E65C2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2,400</w:t>
            </w:r>
          </w:p>
        </w:tc>
        <w:tc>
          <w:tcPr>
            <w:tcW w:w="248" w:type="dxa"/>
            <w:tcBorders>
              <w:top w:val="nil"/>
              <w:left w:val="nil"/>
              <w:bottom w:val="nil"/>
              <w:right w:val="nil"/>
            </w:tcBorders>
            <w:shd w:val="clear" w:color="auto" w:fill="auto"/>
            <w:noWrap/>
            <w:vAlign w:val="center"/>
            <w:hideMark/>
          </w:tcPr>
          <w:p w14:paraId="38E65C2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C2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480,000</w:t>
            </w:r>
          </w:p>
        </w:tc>
      </w:tr>
      <w:tr w:rsidR="00865DDA" w:rsidRPr="00E46F4E" w14:paraId="38E65C3B" w14:textId="77777777" w:rsidTr="003F0642">
        <w:trPr>
          <w:trHeight w:val="168"/>
        </w:trPr>
        <w:tc>
          <w:tcPr>
            <w:tcW w:w="2850" w:type="dxa"/>
            <w:tcBorders>
              <w:top w:val="single" w:sz="4" w:space="0" w:color="000099"/>
              <w:left w:val="nil"/>
              <w:bottom w:val="single" w:sz="4" w:space="0" w:color="000099"/>
              <w:right w:val="nil"/>
            </w:tcBorders>
            <w:shd w:val="clear" w:color="000000" w:fill="DCE6F1"/>
            <w:vAlign w:val="center"/>
            <w:hideMark/>
          </w:tcPr>
          <w:p w14:paraId="38E65C2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Sub-Total ITU-T</w:t>
            </w:r>
          </w:p>
        </w:tc>
        <w:tc>
          <w:tcPr>
            <w:tcW w:w="759" w:type="dxa"/>
            <w:gridSpan w:val="2"/>
            <w:tcBorders>
              <w:top w:val="single" w:sz="4" w:space="0" w:color="000099"/>
              <w:left w:val="nil"/>
              <w:bottom w:val="single" w:sz="4" w:space="0" w:color="000099"/>
              <w:right w:val="nil"/>
            </w:tcBorders>
            <w:shd w:val="clear" w:color="000000" w:fill="DCE6F1"/>
            <w:noWrap/>
            <w:vAlign w:val="center"/>
            <w:hideMark/>
          </w:tcPr>
          <w:p w14:paraId="38E65C2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3,152</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C2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3,152</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C2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440</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C2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3,152</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C2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3,152</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C2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3,152</w:t>
            </w:r>
          </w:p>
        </w:tc>
        <w:tc>
          <w:tcPr>
            <w:tcW w:w="980" w:type="dxa"/>
            <w:gridSpan w:val="2"/>
            <w:tcBorders>
              <w:top w:val="single" w:sz="4" w:space="0" w:color="000099"/>
              <w:left w:val="nil"/>
              <w:bottom w:val="single" w:sz="4" w:space="0" w:color="000099"/>
              <w:right w:val="nil"/>
            </w:tcBorders>
            <w:shd w:val="clear" w:color="000000" w:fill="DCE6F1"/>
            <w:noWrap/>
            <w:vAlign w:val="center"/>
            <w:hideMark/>
          </w:tcPr>
          <w:p w14:paraId="38E65C3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16,200</w:t>
            </w:r>
          </w:p>
        </w:tc>
        <w:tc>
          <w:tcPr>
            <w:tcW w:w="248" w:type="dxa"/>
            <w:tcBorders>
              <w:top w:val="single" w:sz="4" w:space="0" w:color="000099"/>
              <w:left w:val="nil"/>
              <w:bottom w:val="single" w:sz="4" w:space="0" w:color="000099"/>
              <w:right w:val="nil"/>
            </w:tcBorders>
            <w:shd w:val="clear" w:color="000000" w:fill="DCE6F1"/>
            <w:noWrap/>
            <w:vAlign w:val="center"/>
            <w:hideMark/>
          </w:tcPr>
          <w:p w14:paraId="38E65C3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w:t>
            </w:r>
          </w:p>
        </w:tc>
        <w:tc>
          <w:tcPr>
            <w:tcW w:w="744" w:type="dxa"/>
            <w:gridSpan w:val="2"/>
            <w:tcBorders>
              <w:top w:val="single" w:sz="4" w:space="0" w:color="000099"/>
              <w:left w:val="nil"/>
              <w:bottom w:val="single" w:sz="4" w:space="0" w:color="000099"/>
              <w:right w:val="nil"/>
            </w:tcBorders>
            <w:shd w:val="clear" w:color="000000" w:fill="DCE6F1"/>
            <w:noWrap/>
            <w:vAlign w:val="center"/>
            <w:hideMark/>
          </w:tcPr>
          <w:p w14:paraId="38E65C3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3,152</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C3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3,152</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C3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440</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C3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3,152</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C3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3,152</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C3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3,152</w:t>
            </w:r>
          </w:p>
        </w:tc>
        <w:tc>
          <w:tcPr>
            <w:tcW w:w="960" w:type="dxa"/>
            <w:gridSpan w:val="2"/>
            <w:tcBorders>
              <w:top w:val="single" w:sz="4" w:space="0" w:color="000099"/>
              <w:left w:val="nil"/>
              <w:bottom w:val="single" w:sz="4" w:space="0" w:color="000099"/>
              <w:right w:val="nil"/>
            </w:tcBorders>
            <w:shd w:val="clear" w:color="000000" w:fill="DCE6F1"/>
            <w:noWrap/>
            <w:vAlign w:val="center"/>
            <w:hideMark/>
          </w:tcPr>
          <w:p w14:paraId="38E65C3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16,200</w:t>
            </w:r>
          </w:p>
        </w:tc>
        <w:tc>
          <w:tcPr>
            <w:tcW w:w="248" w:type="dxa"/>
            <w:tcBorders>
              <w:top w:val="single" w:sz="4" w:space="0" w:color="000099"/>
              <w:left w:val="nil"/>
              <w:bottom w:val="single" w:sz="4" w:space="0" w:color="000099"/>
              <w:right w:val="nil"/>
            </w:tcBorders>
            <w:shd w:val="clear" w:color="000000" w:fill="DCE6F1"/>
            <w:noWrap/>
            <w:vAlign w:val="center"/>
            <w:hideMark/>
          </w:tcPr>
          <w:p w14:paraId="38E65C3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w:t>
            </w:r>
          </w:p>
        </w:tc>
        <w:tc>
          <w:tcPr>
            <w:tcW w:w="1097" w:type="dxa"/>
            <w:gridSpan w:val="2"/>
            <w:tcBorders>
              <w:top w:val="single" w:sz="4" w:space="0" w:color="000099"/>
              <w:left w:val="nil"/>
              <w:bottom w:val="single" w:sz="4" w:space="0" w:color="000099"/>
              <w:right w:val="nil"/>
            </w:tcBorders>
            <w:shd w:val="clear" w:color="000000" w:fill="DCE6F1"/>
            <w:noWrap/>
            <w:vAlign w:val="center"/>
            <w:hideMark/>
          </w:tcPr>
          <w:p w14:paraId="38E65C3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2,600,000</w:t>
            </w:r>
          </w:p>
        </w:tc>
      </w:tr>
      <w:tr w:rsidR="00865DDA" w:rsidRPr="00E46F4E" w14:paraId="38E65C4E" w14:textId="77777777" w:rsidTr="003F0642">
        <w:trPr>
          <w:trHeight w:val="162"/>
        </w:trPr>
        <w:tc>
          <w:tcPr>
            <w:tcW w:w="2850" w:type="dxa"/>
            <w:tcBorders>
              <w:top w:val="nil"/>
              <w:left w:val="nil"/>
              <w:bottom w:val="nil"/>
              <w:right w:val="nil"/>
            </w:tcBorders>
            <w:shd w:val="clear" w:color="auto" w:fill="auto"/>
            <w:vAlign w:val="center"/>
            <w:hideMark/>
          </w:tcPr>
          <w:p w14:paraId="38E65C3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59" w:type="dxa"/>
            <w:gridSpan w:val="2"/>
            <w:tcBorders>
              <w:top w:val="nil"/>
              <w:left w:val="nil"/>
              <w:bottom w:val="nil"/>
              <w:right w:val="nil"/>
            </w:tcBorders>
            <w:shd w:val="clear" w:color="auto" w:fill="auto"/>
            <w:noWrap/>
            <w:vAlign w:val="center"/>
            <w:hideMark/>
          </w:tcPr>
          <w:p w14:paraId="38E65C3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tcBorders>
              <w:top w:val="nil"/>
              <w:left w:val="nil"/>
              <w:bottom w:val="nil"/>
              <w:right w:val="nil"/>
            </w:tcBorders>
            <w:shd w:val="clear" w:color="auto" w:fill="auto"/>
            <w:noWrap/>
            <w:vAlign w:val="center"/>
            <w:hideMark/>
          </w:tcPr>
          <w:p w14:paraId="38E65C3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C3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tcBorders>
              <w:top w:val="nil"/>
              <w:left w:val="nil"/>
              <w:bottom w:val="nil"/>
              <w:right w:val="nil"/>
            </w:tcBorders>
            <w:shd w:val="clear" w:color="auto" w:fill="auto"/>
            <w:noWrap/>
            <w:vAlign w:val="center"/>
            <w:hideMark/>
          </w:tcPr>
          <w:p w14:paraId="38E65C4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C4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tcBorders>
              <w:top w:val="nil"/>
              <w:left w:val="nil"/>
              <w:bottom w:val="nil"/>
              <w:right w:val="nil"/>
            </w:tcBorders>
            <w:shd w:val="clear" w:color="auto" w:fill="auto"/>
            <w:noWrap/>
            <w:vAlign w:val="center"/>
            <w:hideMark/>
          </w:tcPr>
          <w:p w14:paraId="38E65C4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980" w:type="dxa"/>
            <w:gridSpan w:val="2"/>
            <w:tcBorders>
              <w:top w:val="nil"/>
              <w:left w:val="nil"/>
              <w:bottom w:val="nil"/>
              <w:right w:val="nil"/>
            </w:tcBorders>
            <w:shd w:val="clear" w:color="auto" w:fill="auto"/>
            <w:noWrap/>
            <w:vAlign w:val="center"/>
            <w:hideMark/>
          </w:tcPr>
          <w:p w14:paraId="38E65C4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4"/>
                <w:szCs w:val="14"/>
                <w:lang w:val="en-US" w:eastAsia="zh-CN"/>
              </w:rPr>
            </w:pPr>
          </w:p>
        </w:tc>
        <w:tc>
          <w:tcPr>
            <w:tcW w:w="248" w:type="dxa"/>
            <w:tcBorders>
              <w:top w:val="nil"/>
              <w:left w:val="nil"/>
              <w:bottom w:val="nil"/>
              <w:right w:val="nil"/>
            </w:tcBorders>
            <w:shd w:val="clear" w:color="auto" w:fill="auto"/>
            <w:noWrap/>
            <w:vAlign w:val="center"/>
            <w:hideMark/>
          </w:tcPr>
          <w:p w14:paraId="38E65C4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C4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C4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tcBorders>
              <w:top w:val="nil"/>
              <w:left w:val="nil"/>
              <w:bottom w:val="nil"/>
              <w:right w:val="nil"/>
            </w:tcBorders>
            <w:shd w:val="clear" w:color="auto" w:fill="auto"/>
            <w:noWrap/>
            <w:vAlign w:val="center"/>
            <w:hideMark/>
          </w:tcPr>
          <w:p w14:paraId="38E65C4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C4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tcBorders>
              <w:top w:val="nil"/>
              <w:left w:val="nil"/>
              <w:bottom w:val="nil"/>
              <w:right w:val="nil"/>
            </w:tcBorders>
            <w:shd w:val="clear" w:color="auto" w:fill="auto"/>
            <w:noWrap/>
            <w:vAlign w:val="center"/>
            <w:hideMark/>
          </w:tcPr>
          <w:p w14:paraId="38E65C4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C4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960" w:type="dxa"/>
            <w:gridSpan w:val="2"/>
            <w:tcBorders>
              <w:top w:val="nil"/>
              <w:left w:val="nil"/>
              <w:bottom w:val="nil"/>
              <w:right w:val="nil"/>
            </w:tcBorders>
            <w:shd w:val="clear" w:color="auto" w:fill="auto"/>
            <w:noWrap/>
            <w:vAlign w:val="center"/>
            <w:hideMark/>
          </w:tcPr>
          <w:p w14:paraId="38E65C4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4"/>
                <w:szCs w:val="14"/>
                <w:lang w:val="en-US" w:eastAsia="zh-CN"/>
              </w:rPr>
            </w:pPr>
          </w:p>
        </w:tc>
        <w:tc>
          <w:tcPr>
            <w:tcW w:w="248" w:type="dxa"/>
            <w:tcBorders>
              <w:top w:val="nil"/>
              <w:left w:val="nil"/>
              <w:bottom w:val="nil"/>
              <w:right w:val="nil"/>
            </w:tcBorders>
            <w:shd w:val="clear" w:color="auto" w:fill="auto"/>
            <w:noWrap/>
            <w:vAlign w:val="center"/>
            <w:hideMark/>
          </w:tcPr>
          <w:p w14:paraId="38E65C4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C4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r>
      <w:tr w:rsidR="00865DDA" w:rsidRPr="00E46F4E" w14:paraId="38E65C61" w14:textId="77777777" w:rsidTr="003F0642">
        <w:trPr>
          <w:trHeight w:val="162"/>
        </w:trPr>
        <w:tc>
          <w:tcPr>
            <w:tcW w:w="2850" w:type="dxa"/>
            <w:tcBorders>
              <w:top w:val="nil"/>
              <w:left w:val="nil"/>
              <w:bottom w:val="nil"/>
              <w:right w:val="nil"/>
            </w:tcBorders>
            <w:shd w:val="clear" w:color="auto" w:fill="auto"/>
            <w:vAlign w:val="center"/>
            <w:hideMark/>
          </w:tcPr>
          <w:p w14:paraId="38E65C4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WTDC World Telecom Development Conference</w:t>
            </w:r>
          </w:p>
        </w:tc>
        <w:tc>
          <w:tcPr>
            <w:tcW w:w="759" w:type="dxa"/>
            <w:gridSpan w:val="2"/>
            <w:tcBorders>
              <w:top w:val="nil"/>
              <w:left w:val="nil"/>
              <w:bottom w:val="nil"/>
              <w:right w:val="nil"/>
            </w:tcBorders>
            <w:shd w:val="clear" w:color="auto" w:fill="auto"/>
            <w:noWrap/>
            <w:vAlign w:val="center"/>
            <w:hideMark/>
          </w:tcPr>
          <w:p w14:paraId="38E65C5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1,210</w:t>
            </w:r>
          </w:p>
        </w:tc>
        <w:tc>
          <w:tcPr>
            <w:tcW w:w="758" w:type="dxa"/>
            <w:tcBorders>
              <w:top w:val="nil"/>
              <w:left w:val="nil"/>
              <w:bottom w:val="nil"/>
              <w:right w:val="nil"/>
            </w:tcBorders>
            <w:shd w:val="clear" w:color="auto" w:fill="auto"/>
            <w:noWrap/>
            <w:vAlign w:val="center"/>
            <w:hideMark/>
          </w:tcPr>
          <w:p w14:paraId="38E65C5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1,210</w:t>
            </w:r>
          </w:p>
        </w:tc>
        <w:tc>
          <w:tcPr>
            <w:tcW w:w="758" w:type="dxa"/>
            <w:gridSpan w:val="2"/>
            <w:tcBorders>
              <w:top w:val="nil"/>
              <w:left w:val="nil"/>
              <w:bottom w:val="nil"/>
              <w:right w:val="nil"/>
            </w:tcBorders>
            <w:shd w:val="clear" w:color="auto" w:fill="auto"/>
            <w:noWrap/>
            <w:vAlign w:val="center"/>
            <w:hideMark/>
          </w:tcPr>
          <w:p w14:paraId="38E65C5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460</w:t>
            </w:r>
          </w:p>
        </w:tc>
        <w:tc>
          <w:tcPr>
            <w:tcW w:w="758" w:type="dxa"/>
            <w:tcBorders>
              <w:top w:val="nil"/>
              <w:left w:val="nil"/>
              <w:bottom w:val="nil"/>
              <w:right w:val="nil"/>
            </w:tcBorders>
            <w:shd w:val="clear" w:color="auto" w:fill="auto"/>
            <w:noWrap/>
            <w:vAlign w:val="center"/>
            <w:hideMark/>
          </w:tcPr>
          <w:p w14:paraId="38E65C5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1,210</w:t>
            </w:r>
          </w:p>
        </w:tc>
        <w:tc>
          <w:tcPr>
            <w:tcW w:w="758" w:type="dxa"/>
            <w:gridSpan w:val="2"/>
            <w:tcBorders>
              <w:top w:val="nil"/>
              <w:left w:val="nil"/>
              <w:bottom w:val="nil"/>
              <w:right w:val="nil"/>
            </w:tcBorders>
            <w:shd w:val="clear" w:color="auto" w:fill="auto"/>
            <w:noWrap/>
            <w:vAlign w:val="center"/>
            <w:hideMark/>
          </w:tcPr>
          <w:p w14:paraId="38E65C5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1,210</w:t>
            </w:r>
          </w:p>
        </w:tc>
        <w:tc>
          <w:tcPr>
            <w:tcW w:w="758" w:type="dxa"/>
            <w:tcBorders>
              <w:top w:val="nil"/>
              <w:left w:val="nil"/>
              <w:bottom w:val="nil"/>
              <w:right w:val="nil"/>
            </w:tcBorders>
            <w:shd w:val="clear" w:color="auto" w:fill="auto"/>
            <w:noWrap/>
            <w:vAlign w:val="center"/>
            <w:hideMark/>
          </w:tcPr>
          <w:p w14:paraId="38E65C5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1,210</w:t>
            </w:r>
          </w:p>
        </w:tc>
        <w:tc>
          <w:tcPr>
            <w:tcW w:w="980" w:type="dxa"/>
            <w:gridSpan w:val="2"/>
            <w:tcBorders>
              <w:top w:val="nil"/>
              <w:left w:val="nil"/>
              <w:bottom w:val="nil"/>
              <w:right w:val="nil"/>
            </w:tcBorders>
            <w:shd w:val="clear" w:color="auto" w:fill="auto"/>
            <w:noWrap/>
            <w:vAlign w:val="center"/>
            <w:hideMark/>
          </w:tcPr>
          <w:p w14:paraId="38E65C5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6,510</w:t>
            </w:r>
          </w:p>
        </w:tc>
        <w:tc>
          <w:tcPr>
            <w:tcW w:w="248" w:type="dxa"/>
            <w:tcBorders>
              <w:top w:val="nil"/>
              <w:left w:val="nil"/>
              <w:bottom w:val="nil"/>
              <w:right w:val="nil"/>
            </w:tcBorders>
            <w:shd w:val="clear" w:color="auto" w:fill="auto"/>
            <w:noWrap/>
            <w:vAlign w:val="center"/>
            <w:hideMark/>
          </w:tcPr>
          <w:p w14:paraId="38E65C5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C5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1,210</w:t>
            </w:r>
          </w:p>
        </w:tc>
        <w:tc>
          <w:tcPr>
            <w:tcW w:w="758" w:type="dxa"/>
            <w:gridSpan w:val="2"/>
            <w:tcBorders>
              <w:top w:val="nil"/>
              <w:left w:val="nil"/>
              <w:bottom w:val="nil"/>
              <w:right w:val="nil"/>
            </w:tcBorders>
            <w:shd w:val="clear" w:color="auto" w:fill="auto"/>
            <w:noWrap/>
            <w:vAlign w:val="center"/>
            <w:hideMark/>
          </w:tcPr>
          <w:p w14:paraId="38E65C5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1,210</w:t>
            </w:r>
          </w:p>
        </w:tc>
        <w:tc>
          <w:tcPr>
            <w:tcW w:w="758" w:type="dxa"/>
            <w:tcBorders>
              <w:top w:val="nil"/>
              <w:left w:val="nil"/>
              <w:bottom w:val="nil"/>
              <w:right w:val="nil"/>
            </w:tcBorders>
            <w:shd w:val="clear" w:color="auto" w:fill="auto"/>
            <w:noWrap/>
            <w:vAlign w:val="center"/>
            <w:hideMark/>
          </w:tcPr>
          <w:p w14:paraId="38E65C5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1,210</w:t>
            </w:r>
          </w:p>
        </w:tc>
        <w:tc>
          <w:tcPr>
            <w:tcW w:w="758" w:type="dxa"/>
            <w:gridSpan w:val="2"/>
            <w:tcBorders>
              <w:top w:val="nil"/>
              <w:left w:val="nil"/>
              <w:bottom w:val="nil"/>
              <w:right w:val="nil"/>
            </w:tcBorders>
            <w:shd w:val="clear" w:color="auto" w:fill="auto"/>
            <w:noWrap/>
            <w:vAlign w:val="center"/>
            <w:hideMark/>
          </w:tcPr>
          <w:p w14:paraId="38E65C5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1,210</w:t>
            </w:r>
          </w:p>
        </w:tc>
        <w:tc>
          <w:tcPr>
            <w:tcW w:w="758" w:type="dxa"/>
            <w:tcBorders>
              <w:top w:val="nil"/>
              <w:left w:val="nil"/>
              <w:bottom w:val="nil"/>
              <w:right w:val="nil"/>
            </w:tcBorders>
            <w:shd w:val="clear" w:color="auto" w:fill="auto"/>
            <w:noWrap/>
            <w:vAlign w:val="center"/>
            <w:hideMark/>
          </w:tcPr>
          <w:p w14:paraId="38E65C5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1,210</w:t>
            </w:r>
          </w:p>
        </w:tc>
        <w:tc>
          <w:tcPr>
            <w:tcW w:w="758" w:type="dxa"/>
            <w:gridSpan w:val="2"/>
            <w:tcBorders>
              <w:top w:val="nil"/>
              <w:left w:val="nil"/>
              <w:bottom w:val="nil"/>
              <w:right w:val="nil"/>
            </w:tcBorders>
            <w:shd w:val="clear" w:color="auto" w:fill="auto"/>
            <w:noWrap/>
            <w:vAlign w:val="center"/>
            <w:hideMark/>
          </w:tcPr>
          <w:p w14:paraId="38E65C5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1,210</w:t>
            </w:r>
          </w:p>
        </w:tc>
        <w:tc>
          <w:tcPr>
            <w:tcW w:w="960" w:type="dxa"/>
            <w:gridSpan w:val="2"/>
            <w:tcBorders>
              <w:top w:val="nil"/>
              <w:left w:val="nil"/>
              <w:bottom w:val="nil"/>
              <w:right w:val="nil"/>
            </w:tcBorders>
            <w:shd w:val="clear" w:color="auto" w:fill="auto"/>
            <w:noWrap/>
            <w:vAlign w:val="center"/>
            <w:hideMark/>
          </w:tcPr>
          <w:p w14:paraId="38E65C5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7,260</w:t>
            </w:r>
          </w:p>
        </w:tc>
        <w:tc>
          <w:tcPr>
            <w:tcW w:w="248" w:type="dxa"/>
            <w:tcBorders>
              <w:top w:val="nil"/>
              <w:left w:val="nil"/>
              <w:bottom w:val="nil"/>
              <w:right w:val="nil"/>
            </w:tcBorders>
            <w:shd w:val="clear" w:color="auto" w:fill="auto"/>
            <w:noWrap/>
            <w:vAlign w:val="center"/>
            <w:hideMark/>
          </w:tcPr>
          <w:p w14:paraId="38E65C5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C6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1,300,000</w:t>
            </w:r>
          </w:p>
        </w:tc>
      </w:tr>
      <w:tr w:rsidR="00865DDA" w:rsidRPr="00E46F4E" w14:paraId="38E65C74" w14:textId="77777777" w:rsidTr="003F0642">
        <w:trPr>
          <w:trHeight w:val="168"/>
        </w:trPr>
        <w:tc>
          <w:tcPr>
            <w:tcW w:w="2850" w:type="dxa"/>
            <w:tcBorders>
              <w:top w:val="nil"/>
              <w:left w:val="nil"/>
              <w:bottom w:val="nil"/>
              <w:right w:val="nil"/>
            </w:tcBorders>
            <w:shd w:val="clear" w:color="auto" w:fill="auto"/>
            <w:vAlign w:val="center"/>
            <w:hideMark/>
          </w:tcPr>
          <w:p w14:paraId="38E65C6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RPM - ARB</w:t>
            </w:r>
          </w:p>
        </w:tc>
        <w:tc>
          <w:tcPr>
            <w:tcW w:w="759" w:type="dxa"/>
            <w:gridSpan w:val="2"/>
            <w:tcBorders>
              <w:top w:val="nil"/>
              <w:left w:val="nil"/>
              <w:bottom w:val="nil"/>
              <w:right w:val="nil"/>
            </w:tcBorders>
            <w:shd w:val="clear" w:color="auto" w:fill="auto"/>
            <w:noWrap/>
            <w:vAlign w:val="center"/>
            <w:hideMark/>
          </w:tcPr>
          <w:p w14:paraId="38E65C6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C6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C6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C6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C6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C6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980" w:type="dxa"/>
            <w:gridSpan w:val="2"/>
            <w:tcBorders>
              <w:top w:val="nil"/>
              <w:left w:val="nil"/>
              <w:bottom w:val="nil"/>
              <w:right w:val="nil"/>
            </w:tcBorders>
            <w:shd w:val="clear" w:color="auto" w:fill="auto"/>
            <w:noWrap/>
            <w:vAlign w:val="center"/>
            <w:hideMark/>
          </w:tcPr>
          <w:p w14:paraId="38E65C6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0</w:t>
            </w:r>
          </w:p>
        </w:tc>
        <w:tc>
          <w:tcPr>
            <w:tcW w:w="248" w:type="dxa"/>
            <w:tcBorders>
              <w:top w:val="nil"/>
              <w:left w:val="nil"/>
              <w:bottom w:val="nil"/>
              <w:right w:val="nil"/>
            </w:tcBorders>
            <w:shd w:val="clear" w:color="auto" w:fill="auto"/>
            <w:noWrap/>
            <w:vAlign w:val="center"/>
            <w:hideMark/>
          </w:tcPr>
          <w:p w14:paraId="38E65C6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C6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C6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C6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C6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tcBorders>
              <w:top w:val="nil"/>
              <w:left w:val="nil"/>
              <w:bottom w:val="nil"/>
              <w:right w:val="nil"/>
            </w:tcBorders>
            <w:shd w:val="clear" w:color="auto" w:fill="auto"/>
            <w:noWrap/>
            <w:vAlign w:val="center"/>
            <w:hideMark/>
          </w:tcPr>
          <w:p w14:paraId="38E65C6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758" w:type="dxa"/>
            <w:gridSpan w:val="2"/>
            <w:tcBorders>
              <w:top w:val="nil"/>
              <w:left w:val="nil"/>
              <w:bottom w:val="nil"/>
              <w:right w:val="nil"/>
            </w:tcBorders>
            <w:shd w:val="clear" w:color="auto" w:fill="auto"/>
            <w:noWrap/>
            <w:vAlign w:val="center"/>
            <w:hideMark/>
          </w:tcPr>
          <w:p w14:paraId="38E65C7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c>
          <w:tcPr>
            <w:tcW w:w="960" w:type="dxa"/>
            <w:gridSpan w:val="2"/>
            <w:tcBorders>
              <w:top w:val="nil"/>
              <w:left w:val="nil"/>
              <w:bottom w:val="nil"/>
              <w:right w:val="nil"/>
            </w:tcBorders>
            <w:shd w:val="clear" w:color="auto" w:fill="auto"/>
            <w:noWrap/>
            <w:vAlign w:val="center"/>
            <w:hideMark/>
          </w:tcPr>
          <w:p w14:paraId="38E65C7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0</w:t>
            </w:r>
          </w:p>
        </w:tc>
        <w:tc>
          <w:tcPr>
            <w:tcW w:w="248" w:type="dxa"/>
            <w:tcBorders>
              <w:top w:val="nil"/>
              <w:left w:val="nil"/>
              <w:bottom w:val="nil"/>
              <w:right w:val="nil"/>
            </w:tcBorders>
            <w:shd w:val="clear" w:color="auto" w:fill="auto"/>
            <w:noWrap/>
            <w:vAlign w:val="center"/>
            <w:hideMark/>
          </w:tcPr>
          <w:p w14:paraId="38E65C7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C7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0</w:t>
            </w:r>
          </w:p>
        </w:tc>
      </w:tr>
      <w:tr w:rsidR="00865DDA" w:rsidRPr="00E46F4E" w14:paraId="38E65C87" w14:textId="77777777" w:rsidTr="003F0642">
        <w:trPr>
          <w:trHeight w:val="168"/>
        </w:trPr>
        <w:tc>
          <w:tcPr>
            <w:tcW w:w="2850" w:type="dxa"/>
            <w:tcBorders>
              <w:top w:val="nil"/>
              <w:left w:val="nil"/>
              <w:bottom w:val="nil"/>
              <w:right w:val="nil"/>
            </w:tcBorders>
            <w:shd w:val="clear" w:color="auto" w:fill="auto"/>
            <w:vAlign w:val="center"/>
            <w:hideMark/>
          </w:tcPr>
          <w:p w14:paraId="38E65C7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Telecom. Development study groups</w:t>
            </w:r>
          </w:p>
        </w:tc>
        <w:tc>
          <w:tcPr>
            <w:tcW w:w="759" w:type="dxa"/>
            <w:gridSpan w:val="2"/>
            <w:tcBorders>
              <w:top w:val="nil"/>
              <w:left w:val="nil"/>
              <w:bottom w:val="nil"/>
              <w:right w:val="nil"/>
            </w:tcBorders>
            <w:shd w:val="clear" w:color="auto" w:fill="auto"/>
            <w:noWrap/>
            <w:vAlign w:val="center"/>
            <w:hideMark/>
          </w:tcPr>
          <w:p w14:paraId="38E65C7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1,440</w:t>
            </w:r>
          </w:p>
        </w:tc>
        <w:tc>
          <w:tcPr>
            <w:tcW w:w="758" w:type="dxa"/>
            <w:tcBorders>
              <w:top w:val="nil"/>
              <w:left w:val="nil"/>
              <w:bottom w:val="nil"/>
              <w:right w:val="nil"/>
            </w:tcBorders>
            <w:shd w:val="clear" w:color="auto" w:fill="auto"/>
            <w:noWrap/>
            <w:vAlign w:val="center"/>
            <w:hideMark/>
          </w:tcPr>
          <w:p w14:paraId="38E65C7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1,440</w:t>
            </w:r>
          </w:p>
        </w:tc>
        <w:tc>
          <w:tcPr>
            <w:tcW w:w="758" w:type="dxa"/>
            <w:gridSpan w:val="2"/>
            <w:tcBorders>
              <w:top w:val="nil"/>
              <w:left w:val="nil"/>
              <w:bottom w:val="nil"/>
              <w:right w:val="nil"/>
            </w:tcBorders>
            <w:shd w:val="clear" w:color="auto" w:fill="auto"/>
            <w:noWrap/>
            <w:vAlign w:val="center"/>
            <w:hideMark/>
          </w:tcPr>
          <w:p w14:paraId="38E65C7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400</w:t>
            </w:r>
          </w:p>
        </w:tc>
        <w:tc>
          <w:tcPr>
            <w:tcW w:w="758" w:type="dxa"/>
            <w:tcBorders>
              <w:top w:val="nil"/>
              <w:left w:val="nil"/>
              <w:bottom w:val="nil"/>
              <w:right w:val="nil"/>
            </w:tcBorders>
            <w:shd w:val="clear" w:color="auto" w:fill="auto"/>
            <w:noWrap/>
            <w:vAlign w:val="center"/>
            <w:hideMark/>
          </w:tcPr>
          <w:p w14:paraId="38E65C7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1,440</w:t>
            </w:r>
          </w:p>
        </w:tc>
        <w:tc>
          <w:tcPr>
            <w:tcW w:w="758" w:type="dxa"/>
            <w:gridSpan w:val="2"/>
            <w:tcBorders>
              <w:top w:val="nil"/>
              <w:left w:val="nil"/>
              <w:bottom w:val="nil"/>
              <w:right w:val="nil"/>
            </w:tcBorders>
            <w:shd w:val="clear" w:color="auto" w:fill="auto"/>
            <w:noWrap/>
            <w:vAlign w:val="center"/>
            <w:hideMark/>
          </w:tcPr>
          <w:p w14:paraId="38E65C7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1,440</w:t>
            </w:r>
          </w:p>
        </w:tc>
        <w:tc>
          <w:tcPr>
            <w:tcW w:w="758" w:type="dxa"/>
            <w:tcBorders>
              <w:top w:val="nil"/>
              <w:left w:val="nil"/>
              <w:bottom w:val="nil"/>
              <w:right w:val="nil"/>
            </w:tcBorders>
            <w:shd w:val="clear" w:color="auto" w:fill="auto"/>
            <w:noWrap/>
            <w:vAlign w:val="center"/>
            <w:hideMark/>
          </w:tcPr>
          <w:p w14:paraId="38E65C7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1,440</w:t>
            </w:r>
          </w:p>
        </w:tc>
        <w:tc>
          <w:tcPr>
            <w:tcW w:w="980" w:type="dxa"/>
            <w:gridSpan w:val="2"/>
            <w:tcBorders>
              <w:top w:val="nil"/>
              <w:left w:val="nil"/>
              <w:bottom w:val="nil"/>
              <w:right w:val="nil"/>
            </w:tcBorders>
            <w:shd w:val="clear" w:color="auto" w:fill="auto"/>
            <w:noWrap/>
            <w:vAlign w:val="center"/>
            <w:hideMark/>
          </w:tcPr>
          <w:p w14:paraId="38E65C7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7,600</w:t>
            </w:r>
          </w:p>
        </w:tc>
        <w:tc>
          <w:tcPr>
            <w:tcW w:w="248" w:type="dxa"/>
            <w:tcBorders>
              <w:top w:val="nil"/>
              <w:left w:val="nil"/>
              <w:bottom w:val="nil"/>
              <w:right w:val="nil"/>
            </w:tcBorders>
            <w:shd w:val="clear" w:color="auto" w:fill="auto"/>
            <w:noWrap/>
            <w:vAlign w:val="center"/>
            <w:hideMark/>
          </w:tcPr>
          <w:p w14:paraId="38E65C7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C7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1,440</w:t>
            </w:r>
          </w:p>
        </w:tc>
        <w:tc>
          <w:tcPr>
            <w:tcW w:w="758" w:type="dxa"/>
            <w:gridSpan w:val="2"/>
            <w:tcBorders>
              <w:top w:val="nil"/>
              <w:left w:val="nil"/>
              <w:bottom w:val="nil"/>
              <w:right w:val="nil"/>
            </w:tcBorders>
            <w:shd w:val="clear" w:color="auto" w:fill="auto"/>
            <w:noWrap/>
            <w:vAlign w:val="center"/>
            <w:hideMark/>
          </w:tcPr>
          <w:p w14:paraId="38E65C7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1,440</w:t>
            </w:r>
          </w:p>
        </w:tc>
        <w:tc>
          <w:tcPr>
            <w:tcW w:w="758" w:type="dxa"/>
            <w:tcBorders>
              <w:top w:val="nil"/>
              <w:left w:val="nil"/>
              <w:bottom w:val="nil"/>
              <w:right w:val="nil"/>
            </w:tcBorders>
            <w:shd w:val="clear" w:color="auto" w:fill="auto"/>
            <w:noWrap/>
            <w:vAlign w:val="center"/>
            <w:hideMark/>
          </w:tcPr>
          <w:p w14:paraId="38E65C8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1,440</w:t>
            </w:r>
          </w:p>
        </w:tc>
        <w:tc>
          <w:tcPr>
            <w:tcW w:w="758" w:type="dxa"/>
            <w:gridSpan w:val="2"/>
            <w:tcBorders>
              <w:top w:val="nil"/>
              <w:left w:val="nil"/>
              <w:bottom w:val="nil"/>
              <w:right w:val="nil"/>
            </w:tcBorders>
            <w:shd w:val="clear" w:color="auto" w:fill="auto"/>
            <w:noWrap/>
            <w:vAlign w:val="center"/>
            <w:hideMark/>
          </w:tcPr>
          <w:p w14:paraId="38E65C8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1,440</w:t>
            </w:r>
          </w:p>
        </w:tc>
        <w:tc>
          <w:tcPr>
            <w:tcW w:w="758" w:type="dxa"/>
            <w:tcBorders>
              <w:top w:val="nil"/>
              <w:left w:val="nil"/>
              <w:bottom w:val="nil"/>
              <w:right w:val="nil"/>
            </w:tcBorders>
            <w:shd w:val="clear" w:color="auto" w:fill="auto"/>
            <w:noWrap/>
            <w:vAlign w:val="center"/>
            <w:hideMark/>
          </w:tcPr>
          <w:p w14:paraId="38E65C8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1,440</w:t>
            </w:r>
          </w:p>
        </w:tc>
        <w:tc>
          <w:tcPr>
            <w:tcW w:w="758" w:type="dxa"/>
            <w:gridSpan w:val="2"/>
            <w:tcBorders>
              <w:top w:val="nil"/>
              <w:left w:val="nil"/>
              <w:bottom w:val="nil"/>
              <w:right w:val="nil"/>
            </w:tcBorders>
            <w:shd w:val="clear" w:color="auto" w:fill="auto"/>
            <w:noWrap/>
            <w:vAlign w:val="center"/>
            <w:hideMark/>
          </w:tcPr>
          <w:p w14:paraId="38E65C8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1,440</w:t>
            </w:r>
          </w:p>
        </w:tc>
        <w:tc>
          <w:tcPr>
            <w:tcW w:w="960" w:type="dxa"/>
            <w:gridSpan w:val="2"/>
            <w:tcBorders>
              <w:top w:val="nil"/>
              <w:left w:val="nil"/>
              <w:bottom w:val="nil"/>
              <w:right w:val="nil"/>
            </w:tcBorders>
            <w:shd w:val="clear" w:color="auto" w:fill="auto"/>
            <w:noWrap/>
            <w:vAlign w:val="center"/>
            <w:hideMark/>
          </w:tcPr>
          <w:p w14:paraId="38E65C8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8,640</w:t>
            </w:r>
          </w:p>
        </w:tc>
        <w:tc>
          <w:tcPr>
            <w:tcW w:w="248" w:type="dxa"/>
            <w:tcBorders>
              <w:top w:val="nil"/>
              <w:left w:val="nil"/>
              <w:bottom w:val="nil"/>
              <w:right w:val="nil"/>
            </w:tcBorders>
            <w:shd w:val="clear" w:color="auto" w:fill="auto"/>
            <w:noWrap/>
            <w:vAlign w:val="center"/>
            <w:hideMark/>
          </w:tcPr>
          <w:p w14:paraId="38E65C8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C8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160,000</w:t>
            </w:r>
          </w:p>
        </w:tc>
      </w:tr>
      <w:tr w:rsidR="00865DDA" w:rsidRPr="00E46F4E" w14:paraId="38E65C9A" w14:textId="77777777" w:rsidTr="003F0642">
        <w:trPr>
          <w:trHeight w:val="168"/>
        </w:trPr>
        <w:tc>
          <w:tcPr>
            <w:tcW w:w="2850" w:type="dxa"/>
            <w:tcBorders>
              <w:top w:val="nil"/>
              <w:left w:val="nil"/>
              <w:bottom w:val="nil"/>
              <w:right w:val="nil"/>
            </w:tcBorders>
            <w:shd w:val="clear" w:color="auto" w:fill="auto"/>
            <w:vAlign w:val="center"/>
            <w:hideMark/>
          </w:tcPr>
          <w:p w14:paraId="38E65C8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Telecom. Development Advisory Group</w:t>
            </w:r>
          </w:p>
        </w:tc>
        <w:tc>
          <w:tcPr>
            <w:tcW w:w="759" w:type="dxa"/>
            <w:gridSpan w:val="2"/>
            <w:tcBorders>
              <w:top w:val="nil"/>
              <w:left w:val="nil"/>
              <w:bottom w:val="nil"/>
              <w:right w:val="nil"/>
            </w:tcBorders>
            <w:shd w:val="clear" w:color="auto" w:fill="auto"/>
            <w:noWrap/>
            <w:vAlign w:val="center"/>
            <w:hideMark/>
          </w:tcPr>
          <w:p w14:paraId="38E65C8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310</w:t>
            </w:r>
          </w:p>
        </w:tc>
        <w:tc>
          <w:tcPr>
            <w:tcW w:w="758" w:type="dxa"/>
            <w:tcBorders>
              <w:top w:val="nil"/>
              <w:left w:val="nil"/>
              <w:bottom w:val="nil"/>
              <w:right w:val="nil"/>
            </w:tcBorders>
            <w:shd w:val="clear" w:color="auto" w:fill="auto"/>
            <w:noWrap/>
            <w:vAlign w:val="center"/>
            <w:hideMark/>
          </w:tcPr>
          <w:p w14:paraId="38E65C8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310</w:t>
            </w:r>
          </w:p>
        </w:tc>
        <w:tc>
          <w:tcPr>
            <w:tcW w:w="758" w:type="dxa"/>
            <w:gridSpan w:val="2"/>
            <w:tcBorders>
              <w:top w:val="nil"/>
              <w:left w:val="nil"/>
              <w:bottom w:val="nil"/>
              <w:right w:val="nil"/>
            </w:tcBorders>
            <w:shd w:val="clear" w:color="auto" w:fill="auto"/>
            <w:noWrap/>
            <w:vAlign w:val="center"/>
            <w:hideMark/>
          </w:tcPr>
          <w:p w14:paraId="38E65C8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150</w:t>
            </w:r>
          </w:p>
        </w:tc>
        <w:tc>
          <w:tcPr>
            <w:tcW w:w="758" w:type="dxa"/>
            <w:tcBorders>
              <w:top w:val="nil"/>
              <w:left w:val="nil"/>
              <w:bottom w:val="nil"/>
              <w:right w:val="nil"/>
            </w:tcBorders>
            <w:shd w:val="clear" w:color="auto" w:fill="auto"/>
            <w:noWrap/>
            <w:vAlign w:val="center"/>
            <w:hideMark/>
          </w:tcPr>
          <w:p w14:paraId="38E65C8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310</w:t>
            </w:r>
          </w:p>
        </w:tc>
        <w:tc>
          <w:tcPr>
            <w:tcW w:w="758" w:type="dxa"/>
            <w:gridSpan w:val="2"/>
            <w:tcBorders>
              <w:top w:val="nil"/>
              <w:left w:val="nil"/>
              <w:bottom w:val="nil"/>
              <w:right w:val="nil"/>
            </w:tcBorders>
            <w:shd w:val="clear" w:color="auto" w:fill="auto"/>
            <w:noWrap/>
            <w:vAlign w:val="center"/>
            <w:hideMark/>
          </w:tcPr>
          <w:p w14:paraId="38E65C8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310</w:t>
            </w:r>
          </w:p>
        </w:tc>
        <w:tc>
          <w:tcPr>
            <w:tcW w:w="758" w:type="dxa"/>
            <w:tcBorders>
              <w:top w:val="nil"/>
              <w:left w:val="nil"/>
              <w:bottom w:val="nil"/>
              <w:right w:val="nil"/>
            </w:tcBorders>
            <w:shd w:val="clear" w:color="auto" w:fill="auto"/>
            <w:noWrap/>
            <w:vAlign w:val="center"/>
            <w:hideMark/>
          </w:tcPr>
          <w:p w14:paraId="38E65C8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310</w:t>
            </w:r>
          </w:p>
        </w:tc>
        <w:tc>
          <w:tcPr>
            <w:tcW w:w="980" w:type="dxa"/>
            <w:gridSpan w:val="2"/>
            <w:tcBorders>
              <w:top w:val="nil"/>
              <w:left w:val="nil"/>
              <w:bottom w:val="nil"/>
              <w:right w:val="nil"/>
            </w:tcBorders>
            <w:shd w:val="clear" w:color="auto" w:fill="auto"/>
            <w:noWrap/>
            <w:vAlign w:val="center"/>
            <w:hideMark/>
          </w:tcPr>
          <w:p w14:paraId="38E65C8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1,700</w:t>
            </w:r>
          </w:p>
        </w:tc>
        <w:tc>
          <w:tcPr>
            <w:tcW w:w="248" w:type="dxa"/>
            <w:tcBorders>
              <w:top w:val="nil"/>
              <w:left w:val="nil"/>
              <w:bottom w:val="nil"/>
              <w:right w:val="nil"/>
            </w:tcBorders>
            <w:shd w:val="clear" w:color="auto" w:fill="auto"/>
            <w:noWrap/>
            <w:vAlign w:val="center"/>
            <w:hideMark/>
          </w:tcPr>
          <w:p w14:paraId="38E65C9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C9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310</w:t>
            </w:r>
          </w:p>
        </w:tc>
        <w:tc>
          <w:tcPr>
            <w:tcW w:w="758" w:type="dxa"/>
            <w:gridSpan w:val="2"/>
            <w:tcBorders>
              <w:top w:val="nil"/>
              <w:left w:val="nil"/>
              <w:bottom w:val="nil"/>
              <w:right w:val="nil"/>
            </w:tcBorders>
            <w:shd w:val="clear" w:color="auto" w:fill="auto"/>
            <w:noWrap/>
            <w:vAlign w:val="center"/>
            <w:hideMark/>
          </w:tcPr>
          <w:p w14:paraId="38E65C9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310</w:t>
            </w:r>
          </w:p>
        </w:tc>
        <w:tc>
          <w:tcPr>
            <w:tcW w:w="758" w:type="dxa"/>
            <w:tcBorders>
              <w:top w:val="nil"/>
              <w:left w:val="nil"/>
              <w:bottom w:val="nil"/>
              <w:right w:val="nil"/>
            </w:tcBorders>
            <w:shd w:val="clear" w:color="auto" w:fill="auto"/>
            <w:noWrap/>
            <w:vAlign w:val="center"/>
            <w:hideMark/>
          </w:tcPr>
          <w:p w14:paraId="38E65C9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310</w:t>
            </w:r>
          </w:p>
        </w:tc>
        <w:tc>
          <w:tcPr>
            <w:tcW w:w="758" w:type="dxa"/>
            <w:gridSpan w:val="2"/>
            <w:tcBorders>
              <w:top w:val="nil"/>
              <w:left w:val="nil"/>
              <w:bottom w:val="nil"/>
              <w:right w:val="nil"/>
            </w:tcBorders>
            <w:shd w:val="clear" w:color="auto" w:fill="auto"/>
            <w:noWrap/>
            <w:vAlign w:val="center"/>
            <w:hideMark/>
          </w:tcPr>
          <w:p w14:paraId="38E65C9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310</w:t>
            </w:r>
          </w:p>
        </w:tc>
        <w:tc>
          <w:tcPr>
            <w:tcW w:w="758" w:type="dxa"/>
            <w:tcBorders>
              <w:top w:val="nil"/>
              <w:left w:val="nil"/>
              <w:bottom w:val="nil"/>
              <w:right w:val="nil"/>
            </w:tcBorders>
            <w:shd w:val="clear" w:color="auto" w:fill="auto"/>
            <w:noWrap/>
            <w:vAlign w:val="center"/>
            <w:hideMark/>
          </w:tcPr>
          <w:p w14:paraId="38E65C9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310</w:t>
            </w:r>
          </w:p>
        </w:tc>
        <w:tc>
          <w:tcPr>
            <w:tcW w:w="758" w:type="dxa"/>
            <w:gridSpan w:val="2"/>
            <w:tcBorders>
              <w:top w:val="nil"/>
              <w:left w:val="nil"/>
              <w:bottom w:val="nil"/>
              <w:right w:val="nil"/>
            </w:tcBorders>
            <w:shd w:val="clear" w:color="auto" w:fill="auto"/>
            <w:noWrap/>
            <w:vAlign w:val="center"/>
            <w:hideMark/>
          </w:tcPr>
          <w:p w14:paraId="38E65C9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310</w:t>
            </w:r>
          </w:p>
        </w:tc>
        <w:tc>
          <w:tcPr>
            <w:tcW w:w="960" w:type="dxa"/>
            <w:gridSpan w:val="2"/>
            <w:tcBorders>
              <w:top w:val="nil"/>
              <w:left w:val="nil"/>
              <w:bottom w:val="nil"/>
              <w:right w:val="nil"/>
            </w:tcBorders>
            <w:shd w:val="clear" w:color="auto" w:fill="auto"/>
            <w:noWrap/>
            <w:vAlign w:val="center"/>
            <w:hideMark/>
          </w:tcPr>
          <w:p w14:paraId="38E65C9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1,860</w:t>
            </w:r>
          </w:p>
        </w:tc>
        <w:tc>
          <w:tcPr>
            <w:tcW w:w="248" w:type="dxa"/>
            <w:tcBorders>
              <w:top w:val="nil"/>
              <w:left w:val="nil"/>
              <w:bottom w:val="nil"/>
              <w:right w:val="nil"/>
            </w:tcBorders>
            <w:shd w:val="clear" w:color="auto" w:fill="auto"/>
            <w:noWrap/>
            <w:vAlign w:val="center"/>
            <w:hideMark/>
          </w:tcPr>
          <w:p w14:paraId="38E65C9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C9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44,000</w:t>
            </w:r>
          </w:p>
        </w:tc>
      </w:tr>
      <w:tr w:rsidR="00865DDA" w:rsidRPr="00E46F4E" w14:paraId="38E65CAD" w14:textId="77777777" w:rsidTr="003F0642">
        <w:trPr>
          <w:trHeight w:val="168"/>
        </w:trPr>
        <w:tc>
          <w:tcPr>
            <w:tcW w:w="2850" w:type="dxa"/>
            <w:tcBorders>
              <w:top w:val="nil"/>
              <w:left w:val="nil"/>
              <w:bottom w:val="nil"/>
              <w:right w:val="nil"/>
            </w:tcBorders>
            <w:shd w:val="clear" w:color="auto" w:fill="auto"/>
            <w:vAlign w:val="center"/>
            <w:hideMark/>
          </w:tcPr>
          <w:p w14:paraId="38E65C9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Projects</w:t>
            </w:r>
          </w:p>
        </w:tc>
        <w:tc>
          <w:tcPr>
            <w:tcW w:w="759" w:type="dxa"/>
            <w:gridSpan w:val="2"/>
            <w:tcBorders>
              <w:top w:val="nil"/>
              <w:left w:val="nil"/>
              <w:bottom w:val="nil"/>
              <w:right w:val="nil"/>
            </w:tcBorders>
            <w:shd w:val="clear" w:color="auto" w:fill="auto"/>
            <w:noWrap/>
            <w:vAlign w:val="center"/>
            <w:hideMark/>
          </w:tcPr>
          <w:p w14:paraId="38E65C9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1,368</w:t>
            </w:r>
          </w:p>
        </w:tc>
        <w:tc>
          <w:tcPr>
            <w:tcW w:w="758" w:type="dxa"/>
            <w:tcBorders>
              <w:top w:val="nil"/>
              <w:left w:val="nil"/>
              <w:bottom w:val="nil"/>
              <w:right w:val="nil"/>
            </w:tcBorders>
            <w:shd w:val="clear" w:color="auto" w:fill="auto"/>
            <w:noWrap/>
            <w:vAlign w:val="center"/>
            <w:hideMark/>
          </w:tcPr>
          <w:p w14:paraId="38E65C9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1,422</w:t>
            </w:r>
          </w:p>
        </w:tc>
        <w:tc>
          <w:tcPr>
            <w:tcW w:w="758" w:type="dxa"/>
            <w:gridSpan w:val="2"/>
            <w:tcBorders>
              <w:top w:val="nil"/>
              <w:left w:val="nil"/>
              <w:bottom w:val="nil"/>
              <w:right w:val="nil"/>
            </w:tcBorders>
            <w:shd w:val="clear" w:color="auto" w:fill="auto"/>
            <w:noWrap/>
            <w:vAlign w:val="center"/>
            <w:hideMark/>
          </w:tcPr>
          <w:p w14:paraId="38E65C9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1,044</w:t>
            </w:r>
          </w:p>
        </w:tc>
        <w:tc>
          <w:tcPr>
            <w:tcW w:w="758" w:type="dxa"/>
            <w:tcBorders>
              <w:top w:val="nil"/>
              <w:left w:val="nil"/>
              <w:bottom w:val="nil"/>
              <w:right w:val="nil"/>
            </w:tcBorders>
            <w:shd w:val="clear" w:color="auto" w:fill="auto"/>
            <w:noWrap/>
            <w:vAlign w:val="center"/>
            <w:hideMark/>
          </w:tcPr>
          <w:p w14:paraId="38E65C9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1,872</w:t>
            </w:r>
          </w:p>
        </w:tc>
        <w:tc>
          <w:tcPr>
            <w:tcW w:w="758" w:type="dxa"/>
            <w:gridSpan w:val="2"/>
            <w:tcBorders>
              <w:top w:val="nil"/>
              <w:left w:val="nil"/>
              <w:bottom w:val="nil"/>
              <w:right w:val="nil"/>
            </w:tcBorders>
            <w:shd w:val="clear" w:color="auto" w:fill="auto"/>
            <w:noWrap/>
            <w:vAlign w:val="center"/>
            <w:hideMark/>
          </w:tcPr>
          <w:p w14:paraId="38E65CA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1,422</w:t>
            </w:r>
          </w:p>
        </w:tc>
        <w:tc>
          <w:tcPr>
            <w:tcW w:w="758" w:type="dxa"/>
            <w:tcBorders>
              <w:top w:val="nil"/>
              <w:left w:val="nil"/>
              <w:bottom w:val="nil"/>
              <w:right w:val="nil"/>
            </w:tcBorders>
            <w:shd w:val="clear" w:color="auto" w:fill="auto"/>
            <w:noWrap/>
            <w:vAlign w:val="center"/>
            <w:hideMark/>
          </w:tcPr>
          <w:p w14:paraId="38E65CA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1,872</w:t>
            </w:r>
          </w:p>
        </w:tc>
        <w:tc>
          <w:tcPr>
            <w:tcW w:w="980" w:type="dxa"/>
            <w:gridSpan w:val="2"/>
            <w:tcBorders>
              <w:top w:val="nil"/>
              <w:left w:val="nil"/>
              <w:bottom w:val="nil"/>
              <w:right w:val="nil"/>
            </w:tcBorders>
            <w:shd w:val="clear" w:color="auto" w:fill="auto"/>
            <w:noWrap/>
            <w:vAlign w:val="center"/>
            <w:hideMark/>
          </w:tcPr>
          <w:p w14:paraId="38E65CA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9,000</w:t>
            </w:r>
          </w:p>
        </w:tc>
        <w:tc>
          <w:tcPr>
            <w:tcW w:w="248" w:type="dxa"/>
            <w:tcBorders>
              <w:top w:val="nil"/>
              <w:left w:val="nil"/>
              <w:bottom w:val="nil"/>
              <w:right w:val="nil"/>
            </w:tcBorders>
            <w:shd w:val="clear" w:color="auto" w:fill="auto"/>
            <w:noWrap/>
            <w:vAlign w:val="center"/>
            <w:hideMark/>
          </w:tcPr>
          <w:p w14:paraId="38E65CA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CA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1,368</w:t>
            </w:r>
          </w:p>
        </w:tc>
        <w:tc>
          <w:tcPr>
            <w:tcW w:w="758" w:type="dxa"/>
            <w:gridSpan w:val="2"/>
            <w:tcBorders>
              <w:top w:val="nil"/>
              <w:left w:val="nil"/>
              <w:bottom w:val="nil"/>
              <w:right w:val="nil"/>
            </w:tcBorders>
            <w:shd w:val="clear" w:color="auto" w:fill="auto"/>
            <w:noWrap/>
            <w:vAlign w:val="center"/>
            <w:hideMark/>
          </w:tcPr>
          <w:p w14:paraId="38E65CA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1,422</w:t>
            </w:r>
          </w:p>
        </w:tc>
        <w:tc>
          <w:tcPr>
            <w:tcW w:w="758" w:type="dxa"/>
            <w:tcBorders>
              <w:top w:val="nil"/>
              <w:left w:val="nil"/>
              <w:bottom w:val="nil"/>
              <w:right w:val="nil"/>
            </w:tcBorders>
            <w:shd w:val="clear" w:color="auto" w:fill="auto"/>
            <w:noWrap/>
            <w:vAlign w:val="center"/>
            <w:hideMark/>
          </w:tcPr>
          <w:p w14:paraId="38E65CA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1,798</w:t>
            </w:r>
          </w:p>
        </w:tc>
        <w:tc>
          <w:tcPr>
            <w:tcW w:w="758" w:type="dxa"/>
            <w:gridSpan w:val="2"/>
            <w:tcBorders>
              <w:top w:val="nil"/>
              <w:left w:val="nil"/>
              <w:bottom w:val="nil"/>
              <w:right w:val="nil"/>
            </w:tcBorders>
            <w:shd w:val="clear" w:color="auto" w:fill="auto"/>
            <w:noWrap/>
            <w:vAlign w:val="center"/>
            <w:hideMark/>
          </w:tcPr>
          <w:p w14:paraId="38E65CA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1,872</w:t>
            </w:r>
          </w:p>
        </w:tc>
        <w:tc>
          <w:tcPr>
            <w:tcW w:w="758" w:type="dxa"/>
            <w:tcBorders>
              <w:top w:val="nil"/>
              <w:left w:val="nil"/>
              <w:bottom w:val="nil"/>
              <w:right w:val="nil"/>
            </w:tcBorders>
            <w:shd w:val="clear" w:color="auto" w:fill="auto"/>
            <w:noWrap/>
            <w:vAlign w:val="center"/>
            <w:hideMark/>
          </w:tcPr>
          <w:p w14:paraId="38E65CA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1,422</w:t>
            </w:r>
          </w:p>
        </w:tc>
        <w:tc>
          <w:tcPr>
            <w:tcW w:w="758" w:type="dxa"/>
            <w:gridSpan w:val="2"/>
            <w:tcBorders>
              <w:top w:val="nil"/>
              <w:left w:val="nil"/>
              <w:bottom w:val="nil"/>
              <w:right w:val="nil"/>
            </w:tcBorders>
            <w:shd w:val="clear" w:color="auto" w:fill="auto"/>
            <w:noWrap/>
            <w:vAlign w:val="center"/>
            <w:hideMark/>
          </w:tcPr>
          <w:p w14:paraId="38E65CA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1,872</w:t>
            </w:r>
          </w:p>
        </w:tc>
        <w:tc>
          <w:tcPr>
            <w:tcW w:w="960" w:type="dxa"/>
            <w:gridSpan w:val="2"/>
            <w:tcBorders>
              <w:top w:val="nil"/>
              <w:left w:val="nil"/>
              <w:bottom w:val="nil"/>
              <w:right w:val="nil"/>
            </w:tcBorders>
            <w:shd w:val="clear" w:color="auto" w:fill="auto"/>
            <w:noWrap/>
            <w:vAlign w:val="center"/>
            <w:hideMark/>
          </w:tcPr>
          <w:p w14:paraId="38E65CA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9,754</w:t>
            </w:r>
          </w:p>
        </w:tc>
        <w:tc>
          <w:tcPr>
            <w:tcW w:w="248" w:type="dxa"/>
            <w:tcBorders>
              <w:top w:val="nil"/>
              <w:left w:val="nil"/>
              <w:bottom w:val="nil"/>
              <w:right w:val="nil"/>
            </w:tcBorders>
            <w:shd w:val="clear" w:color="auto" w:fill="auto"/>
            <w:noWrap/>
            <w:vAlign w:val="center"/>
            <w:hideMark/>
          </w:tcPr>
          <w:p w14:paraId="38E65CA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CA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1,070,000</w:t>
            </w:r>
          </w:p>
        </w:tc>
      </w:tr>
      <w:tr w:rsidR="00865DDA" w:rsidRPr="00E46F4E" w14:paraId="38E65CC0" w14:textId="77777777" w:rsidTr="003F0642">
        <w:trPr>
          <w:trHeight w:val="168"/>
        </w:trPr>
        <w:tc>
          <w:tcPr>
            <w:tcW w:w="2850" w:type="dxa"/>
            <w:tcBorders>
              <w:top w:val="nil"/>
              <w:left w:val="nil"/>
              <w:bottom w:val="nil"/>
              <w:right w:val="nil"/>
            </w:tcBorders>
            <w:shd w:val="clear" w:color="auto" w:fill="auto"/>
            <w:vAlign w:val="center"/>
            <w:hideMark/>
          </w:tcPr>
          <w:p w14:paraId="38E65CA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ITU-D Publications</w:t>
            </w:r>
          </w:p>
        </w:tc>
        <w:tc>
          <w:tcPr>
            <w:tcW w:w="759" w:type="dxa"/>
            <w:gridSpan w:val="2"/>
            <w:tcBorders>
              <w:top w:val="nil"/>
              <w:left w:val="nil"/>
              <w:bottom w:val="nil"/>
              <w:right w:val="nil"/>
            </w:tcBorders>
            <w:shd w:val="clear" w:color="auto" w:fill="auto"/>
            <w:noWrap/>
            <w:vAlign w:val="center"/>
            <w:hideMark/>
          </w:tcPr>
          <w:p w14:paraId="38E65CA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384</w:t>
            </w:r>
          </w:p>
        </w:tc>
        <w:tc>
          <w:tcPr>
            <w:tcW w:w="758" w:type="dxa"/>
            <w:tcBorders>
              <w:top w:val="nil"/>
              <w:left w:val="nil"/>
              <w:bottom w:val="nil"/>
              <w:right w:val="nil"/>
            </w:tcBorders>
            <w:shd w:val="clear" w:color="auto" w:fill="auto"/>
            <w:noWrap/>
            <w:vAlign w:val="center"/>
            <w:hideMark/>
          </w:tcPr>
          <w:p w14:paraId="38E65CB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384</w:t>
            </w:r>
          </w:p>
        </w:tc>
        <w:tc>
          <w:tcPr>
            <w:tcW w:w="758" w:type="dxa"/>
            <w:gridSpan w:val="2"/>
            <w:tcBorders>
              <w:top w:val="nil"/>
              <w:left w:val="nil"/>
              <w:bottom w:val="nil"/>
              <w:right w:val="nil"/>
            </w:tcBorders>
            <w:shd w:val="clear" w:color="auto" w:fill="auto"/>
            <w:noWrap/>
            <w:vAlign w:val="center"/>
            <w:hideMark/>
          </w:tcPr>
          <w:p w14:paraId="38E65CB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104</w:t>
            </w:r>
          </w:p>
        </w:tc>
        <w:tc>
          <w:tcPr>
            <w:tcW w:w="758" w:type="dxa"/>
            <w:tcBorders>
              <w:top w:val="nil"/>
              <w:left w:val="nil"/>
              <w:bottom w:val="nil"/>
              <w:right w:val="nil"/>
            </w:tcBorders>
            <w:shd w:val="clear" w:color="auto" w:fill="auto"/>
            <w:noWrap/>
            <w:vAlign w:val="center"/>
            <w:hideMark/>
          </w:tcPr>
          <w:p w14:paraId="38E65CB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384</w:t>
            </w:r>
          </w:p>
        </w:tc>
        <w:tc>
          <w:tcPr>
            <w:tcW w:w="758" w:type="dxa"/>
            <w:gridSpan w:val="2"/>
            <w:tcBorders>
              <w:top w:val="nil"/>
              <w:left w:val="nil"/>
              <w:bottom w:val="nil"/>
              <w:right w:val="nil"/>
            </w:tcBorders>
            <w:shd w:val="clear" w:color="auto" w:fill="auto"/>
            <w:noWrap/>
            <w:vAlign w:val="center"/>
            <w:hideMark/>
          </w:tcPr>
          <w:p w14:paraId="38E65CB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384</w:t>
            </w:r>
          </w:p>
        </w:tc>
        <w:tc>
          <w:tcPr>
            <w:tcW w:w="758" w:type="dxa"/>
            <w:tcBorders>
              <w:top w:val="nil"/>
              <w:left w:val="nil"/>
              <w:bottom w:val="nil"/>
              <w:right w:val="nil"/>
            </w:tcBorders>
            <w:shd w:val="clear" w:color="auto" w:fill="auto"/>
            <w:noWrap/>
            <w:vAlign w:val="center"/>
            <w:hideMark/>
          </w:tcPr>
          <w:p w14:paraId="38E65CB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384</w:t>
            </w:r>
          </w:p>
        </w:tc>
        <w:tc>
          <w:tcPr>
            <w:tcW w:w="980" w:type="dxa"/>
            <w:gridSpan w:val="2"/>
            <w:tcBorders>
              <w:top w:val="nil"/>
              <w:left w:val="nil"/>
              <w:bottom w:val="nil"/>
              <w:right w:val="nil"/>
            </w:tcBorders>
            <w:shd w:val="clear" w:color="auto" w:fill="auto"/>
            <w:noWrap/>
            <w:vAlign w:val="center"/>
            <w:hideMark/>
          </w:tcPr>
          <w:p w14:paraId="38E65CB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2,024</w:t>
            </w:r>
          </w:p>
        </w:tc>
        <w:tc>
          <w:tcPr>
            <w:tcW w:w="248" w:type="dxa"/>
            <w:tcBorders>
              <w:top w:val="nil"/>
              <w:left w:val="nil"/>
              <w:bottom w:val="nil"/>
              <w:right w:val="nil"/>
            </w:tcBorders>
            <w:shd w:val="clear" w:color="auto" w:fill="auto"/>
            <w:noWrap/>
            <w:vAlign w:val="center"/>
            <w:hideMark/>
          </w:tcPr>
          <w:p w14:paraId="38E65CB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CB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384</w:t>
            </w:r>
          </w:p>
        </w:tc>
        <w:tc>
          <w:tcPr>
            <w:tcW w:w="758" w:type="dxa"/>
            <w:gridSpan w:val="2"/>
            <w:tcBorders>
              <w:top w:val="nil"/>
              <w:left w:val="nil"/>
              <w:bottom w:val="nil"/>
              <w:right w:val="nil"/>
            </w:tcBorders>
            <w:shd w:val="clear" w:color="auto" w:fill="auto"/>
            <w:noWrap/>
            <w:vAlign w:val="center"/>
            <w:hideMark/>
          </w:tcPr>
          <w:p w14:paraId="38E65CB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384</w:t>
            </w:r>
          </w:p>
        </w:tc>
        <w:tc>
          <w:tcPr>
            <w:tcW w:w="758" w:type="dxa"/>
            <w:tcBorders>
              <w:top w:val="nil"/>
              <w:left w:val="nil"/>
              <w:bottom w:val="nil"/>
              <w:right w:val="nil"/>
            </w:tcBorders>
            <w:shd w:val="clear" w:color="auto" w:fill="auto"/>
            <w:noWrap/>
            <w:vAlign w:val="center"/>
            <w:hideMark/>
          </w:tcPr>
          <w:p w14:paraId="38E65CB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384</w:t>
            </w:r>
          </w:p>
        </w:tc>
        <w:tc>
          <w:tcPr>
            <w:tcW w:w="758" w:type="dxa"/>
            <w:gridSpan w:val="2"/>
            <w:tcBorders>
              <w:top w:val="nil"/>
              <w:left w:val="nil"/>
              <w:bottom w:val="nil"/>
              <w:right w:val="nil"/>
            </w:tcBorders>
            <w:shd w:val="clear" w:color="auto" w:fill="auto"/>
            <w:noWrap/>
            <w:vAlign w:val="center"/>
            <w:hideMark/>
          </w:tcPr>
          <w:p w14:paraId="38E65CB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384</w:t>
            </w:r>
          </w:p>
        </w:tc>
        <w:tc>
          <w:tcPr>
            <w:tcW w:w="758" w:type="dxa"/>
            <w:tcBorders>
              <w:top w:val="nil"/>
              <w:left w:val="nil"/>
              <w:bottom w:val="nil"/>
              <w:right w:val="nil"/>
            </w:tcBorders>
            <w:shd w:val="clear" w:color="auto" w:fill="auto"/>
            <w:noWrap/>
            <w:vAlign w:val="center"/>
            <w:hideMark/>
          </w:tcPr>
          <w:p w14:paraId="38E65CB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384</w:t>
            </w:r>
          </w:p>
        </w:tc>
        <w:tc>
          <w:tcPr>
            <w:tcW w:w="758" w:type="dxa"/>
            <w:gridSpan w:val="2"/>
            <w:tcBorders>
              <w:top w:val="nil"/>
              <w:left w:val="nil"/>
              <w:bottom w:val="nil"/>
              <w:right w:val="nil"/>
            </w:tcBorders>
            <w:shd w:val="clear" w:color="auto" w:fill="auto"/>
            <w:noWrap/>
            <w:vAlign w:val="center"/>
            <w:hideMark/>
          </w:tcPr>
          <w:p w14:paraId="38E65CB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384</w:t>
            </w:r>
          </w:p>
        </w:tc>
        <w:tc>
          <w:tcPr>
            <w:tcW w:w="960" w:type="dxa"/>
            <w:gridSpan w:val="2"/>
            <w:tcBorders>
              <w:top w:val="nil"/>
              <w:left w:val="nil"/>
              <w:bottom w:val="nil"/>
              <w:right w:val="nil"/>
            </w:tcBorders>
            <w:shd w:val="clear" w:color="auto" w:fill="auto"/>
            <w:noWrap/>
            <w:vAlign w:val="center"/>
            <w:hideMark/>
          </w:tcPr>
          <w:p w14:paraId="38E65CB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2,304</w:t>
            </w:r>
          </w:p>
        </w:tc>
        <w:tc>
          <w:tcPr>
            <w:tcW w:w="248" w:type="dxa"/>
            <w:tcBorders>
              <w:top w:val="nil"/>
              <w:left w:val="nil"/>
              <w:bottom w:val="nil"/>
              <w:right w:val="nil"/>
            </w:tcBorders>
            <w:shd w:val="clear" w:color="auto" w:fill="auto"/>
            <w:noWrap/>
            <w:vAlign w:val="center"/>
            <w:hideMark/>
          </w:tcPr>
          <w:p w14:paraId="38E65CB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CB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900,000</w:t>
            </w:r>
          </w:p>
        </w:tc>
      </w:tr>
      <w:tr w:rsidR="00865DDA" w:rsidRPr="00E46F4E" w14:paraId="38E65CD3" w14:textId="77777777" w:rsidTr="003F0642">
        <w:trPr>
          <w:trHeight w:val="168"/>
        </w:trPr>
        <w:tc>
          <w:tcPr>
            <w:tcW w:w="2850" w:type="dxa"/>
            <w:tcBorders>
              <w:top w:val="single" w:sz="4" w:space="0" w:color="000099"/>
              <w:left w:val="nil"/>
              <w:bottom w:val="single" w:sz="4" w:space="0" w:color="000099"/>
              <w:right w:val="nil"/>
            </w:tcBorders>
            <w:shd w:val="clear" w:color="auto" w:fill="auto"/>
            <w:vAlign w:val="center"/>
            <w:hideMark/>
          </w:tcPr>
          <w:p w14:paraId="38E65CC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Total ITU-D Outputs</w:t>
            </w:r>
          </w:p>
        </w:tc>
        <w:tc>
          <w:tcPr>
            <w:tcW w:w="759" w:type="dxa"/>
            <w:gridSpan w:val="2"/>
            <w:tcBorders>
              <w:top w:val="single" w:sz="4" w:space="0" w:color="000099"/>
              <w:left w:val="nil"/>
              <w:bottom w:val="single" w:sz="4" w:space="0" w:color="000099"/>
              <w:right w:val="nil"/>
            </w:tcBorders>
            <w:shd w:val="clear" w:color="auto" w:fill="auto"/>
            <w:noWrap/>
            <w:vAlign w:val="center"/>
            <w:hideMark/>
          </w:tcPr>
          <w:p w14:paraId="38E65CC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4,712</w:t>
            </w:r>
          </w:p>
        </w:tc>
        <w:tc>
          <w:tcPr>
            <w:tcW w:w="758" w:type="dxa"/>
            <w:tcBorders>
              <w:top w:val="single" w:sz="4" w:space="0" w:color="000099"/>
              <w:left w:val="nil"/>
              <w:bottom w:val="single" w:sz="4" w:space="0" w:color="000099"/>
              <w:right w:val="nil"/>
            </w:tcBorders>
            <w:shd w:val="clear" w:color="auto" w:fill="auto"/>
            <w:noWrap/>
            <w:vAlign w:val="center"/>
            <w:hideMark/>
          </w:tcPr>
          <w:p w14:paraId="38E65CC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4,766</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CC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2,158</w:t>
            </w:r>
          </w:p>
        </w:tc>
        <w:tc>
          <w:tcPr>
            <w:tcW w:w="758" w:type="dxa"/>
            <w:tcBorders>
              <w:top w:val="single" w:sz="4" w:space="0" w:color="000099"/>
              <w:left w:val="nil"/>
              <w:bottom w:val="single" w:sz="4" w:space="0" w:color="000099"/>
              <w:right w:val="nil"/>
            </w:tcBorders>
            <w:shd w:val="clear" w:color="auto" w:fill="auto"/>
            <w:noWrap/>
            <w:vAlign w:val="center"/>
            <w:hideMark/>
          </w:tcPr>
          <w:p w14:paraId="38E65CC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5,216</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CC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4,766</w:t>
            </w:r>
          </w:p>
        </w:tc>
        <w:tc>
          <w:tcPr>
            <w:tcW w:w="758" w:type="dxa"/>
            <w:tcBorders>
              <w:top w:val="single" w:sz="4" w:space="0" w:color="000099"/>
              <w:left w:val="nil"/>
              <w:bottom w:val="single" w:sz="4" w:space="0" w:color="000099"/>
              <w:right w:val="nil"/>
            </w:tcBorders>
            <w:shd w:val="clear" w:color="auto" w:fill="auto"/>
            <w:noWrap/>
            <w:vAlign w:val="center"/>
            <w:hideMark/>
          </w:tcPr>
          <w:p w14:paraId="38E65CC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5,216</w:t>
            </w:r>
          </w:p>
        </w:tc>
        <w:tc>
          <w:tcPr>
            <w:tcW w:w="980" w:type="dxa"/>
            <w:gridSpan w:val="2"/>
            <w:tcBorders>
              <w:top w:val="nil"/>
              <w:left w:val="nil"/>
              <w:bottom w:val="nil"/>
              <w:right w:val="nil"/>
            </w:tcBorders>
            <w:shd w:val="clear" w:color="auto" w:fill="auto"/>
            <w:noWrap/>
            <w:vAlign w:val="center"/>
            <w:hideMark/>
          </w:tcPr>
          <w:p w14:paraId="38E65CC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26,834</w:t>
            </w:r>
          </w:p>
        </w:tc>
        <w:tc>
          <w:tcPr>
            <w:tcW w:w="248" w:type="dxa"/>
            <w:tcBorders>
              <w:top w:val="single" w:sz="4" w:space="0" w:color="000099"/>
              <w:left w:val="nil"/>
              <w:bottom w:val="single" w:sz="4" w:space="0" w:color="000099"/>
              <w:right w:val="nil"/>
            </w:tcBorders>
            <w:shd w:val="clear" w:color="auto" w:fill="auto"/>
            <w:noWrap/>
            <w:vAlign w:val="center"/>
            <w:hideMark/>
          </w:tcPr>
          <w:p w14:paraId="38E65CC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 </w:t>
            </w:r>
          </w:p>
        </w:tc>
        <w:tc>
          <w:tcPr>
            <w:tcW w:w="744" w:type="dxa"/>
            <w:gridSpan w:val="2"/>
            <w:tcBorders>
              <w:top w:val="single" w:sz="4" w:space="0" w:color="000099"/>
              <w:left w:val="nil"/>
              <w:bottom w:val="single" w:sz="4" w:space="0" w:color="000099"/>
              <w:right w:val="nil"/>
            </w:tcBorders>
            <w:shd w:val="clear" w:color="auto" w:fill="auto"/>
            <w:noWrap/>
            <w:vAlign w:val="center"/>
            <w:hideMark/>
          </w:tcPr>
          <w:p w14:paraId="38E65CC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4,712</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CC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4,766</w:t>
            </w:r>
          </w:p>
        </w:tc>
        <w:tc>
          <w:tcPr>
            <w:tcW w:w="758" w:type="dxa"/>
            <w:tcBorders>
              <w:top w:val="single" w:sz="4" w:space="0" w:color="000099"/>
              <w:left w:val="nil"/>
              <w:bottom w:val="single" w:sz="4" w:space="0" w:color="000099"/>
              <w:right w:val="nil"/>
            </w:tcBorders>
            <w:shd w:val="clear" w:color="auto" w:fill="auto"/>
            <w:noWrap/>
            <w:vAlign w:val="center"/>
            <w:hideMark/>
          </w:tcPr>
          <w:p w14:paraId="38E65CC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5,142</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CC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5,216</w:t>
            </w:r>
          </w:p>
        </w:tc>
        <w:tc>
          <w:tcPr>
            <w:tcW w:w="758" w:type="dxa"/>
            <w:tcBorders>
              <w:top w:val="single" w:sz="4" w:space="0" w:color="000099"/>
              <w:left w:val="nil"/>
              <w:bottom w:val="single" w:sz="4" w:space="0" w:color="000099"/>
              <w:right w:val="nil"/>
            </w:tcBorders>
            <w:shd w:val="clear" w:color="auto" w:fill="auto"/>
            <w:noWrap/>
            <w:vAlign w:val="center"/>
            <w:hideMark/>
          </w:tcPr>
          <w:p w14:paraId="38E65CC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4,766</w:t>
            </w:r>
          </w:p>
        </w:tc>
        <w:tc>
          <w:tcPr>
            <w:tcW w:w="758" w:type="dxa"/>
            <w:gridSpan w:val="2"/>
            <w:tcBorders>
              <w:top w:val="single" w:sz="4" w:space="0" w:color="000099"/>
              <w:left w:val="nil"/>
              <w:bottom w:val="single" w:sz="4" w:space="0" w:color="000099"/>
              <w:right w:val="nil"/>
            </w:tcBorders>
            <w:shd w:val="clear" w:color="auto" w:fill="auto"/>
            <w:noWrap/>
            <w:vAlign w:val="center"/>
            <w:hideMark/>
          </w:tcPr>
          <w:p w14:paraId="38E65CC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5,216</w:t>
            </w:r>
          </w:p>
        </w:tc>
        <w:tc>
          <w:tcPr>
            <w:tcW w:w="960" w:type="dxa"/>
            <w:gridSpan w:val="2"/>
            <w:tcBorders>
              <w:top w:val="nil"/>
              <w:left w:val="nil"/>
              <w:bottom w:val="nil"/>
              <w:right w:val="nil"/>
            </w:tcBorders>
            <w:shd w:val="clear" w:color="auto" w:fill="auto"/>
            <w:noWrap/>
            <w:vAlign w:val="center"/>
            <w:hideMark/>
          </w:tcPr>
          <w:p w14:paraId="38E65CD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29,818</w:t>
            </w:r>
          </w:p>
        </w:tc>
        <w:tc>
          <w:tcPr>
            <w:tcW w:w="248" w:type="dxa"/>
            <w:tcBorders>
              <w:top w:val="single" w:sz="4" w:space="0" w:color="000099"/>
              <w:left w:val="nil"/>
              <w:bottom w:val="single" w:sz="4" w:space="0" w:color="000099"/>
              <w:right w:val="nil"/>
            </w:tcBorders>
            <w:shd w:val="clear" w:color="auto" w:fill="auto"/>
            <w:noWrap/>
            <w:vAlign w:val="center"/>
            <w:hideMark/>
          </w:tcPr>
          <w:p w14:paraId="38E65CD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 </w:t>
            </w:r>
          </w:p>
        </w:tc>
        <w:tc>
          <w:tcPr>
            <w:tcW w:w="1097" w:type="dxa"/>
            <w:gridSpan w:val="2"/>
            <w:tcBorders>
              <w:top w:val="single" w:sz="4" w:space="0" w:color="000099"/>
              <w:left w:val="nil"/>
              <w:bottom w:val="single" w:sz="4" w:space="0" w:color="000099"/>
              <w:right w:val="nil"/>
            </w:tcBorders>
            <w:shd w:val="clear" w:color="auto" w:fill="auto"/>
            <w:noWrap/>
            <w:vAlign w:val="center"/>
            <w:hideMark/>
          </w:tcPr>
          <w:p w14:paraId="38E65CD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E46F4E">
              <w:rPr>
                <w:rFonts w:ascii="Calibri" w:hAnsi="Calibri" w:cs="Calibri"/>
                <w:sz w:val="14"/>
                <w:szCs w:val="14"/>
                <w:lang w:val="en-US" w:eastAsia="zh-CN"/>
              </w:rPr>
              <w:t>3,474,000</w:t>
            </w:r>
          </w:p>
        </w:tc>
      </w:tr>
      <w:tr w:rsidR="00865DDA" w:rsidRPr="00E46F4E" w14:paraId="38E65CE6" w14:textId="77777777" w:rsidTr="003F0642">
        <w:trPr>
          <w:trHeight w:val="168"/>
        </w:trPr>
        <w:tc>
          <w:tcPr>
            <w:tcW w:w="2850" w:type="dxa"/>
            <w:tcBorders>
              <w:top w:val="nil"/>
              <w:left w:val="nil"/>
              <w:bottom w:val="nil"/>
              <w:right w:val="nil"/>
            </w:tcBorders>
            <w:shd w:val="clear" w:color="auto" w:fill="auto"/>
            <w:vAlign w:val="center"/>
            <w:hideMark/>
          </w:tcPr>
          <w:p w14:paraId="38E65CD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E46F4E">
              <w:rPr>
                <w:rFonts w:ascii="Calibri" w:hAnsi="Calibri" w:cs="Calibri"/>
                <w:sz w:val="14"/>
                <w:szCs w:val="14"/>
                <w:lang w:val="en-US" w:eastAsia="zh-CN"/>
              </w:rPr>
              <w:t>Telecom. Development Bureau</w:t>
            </w:r>
          </w:p>
        </w:tc>
        <w:tc>
          <w:tcPr>
            <w:tcW w:w="759" w:type="dxa"/>
            <w:gridSpan w:val="2"/>
            <w:tcBorders>
              <w:top w:val="nil"/>
              <w:left w:val="nil"/>
              <w:bottom w:val="nil"/>
              <w:right w:val="nil"/>
            </w:tcBorders>
            <w:shd w:val="clear" w:color="auto" w:fill="auto"/>
            <w:noWrap/>
            <w:vAlign w:val="center"/>
            <w:hideMark/>
          </w:tcPr>
          <w:p w14:paraId="38E65CD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304</w:t>
            </w:r>
          </w:p>
        </w:tc>
        <w:tc>
          <w:tcPr>
            <w:tcW w:w="758" w:type="dxa"/>
            <w:tcBorders>
              <w:top w:val="nil"/>
              <w:left w:val="nil"/>
              <w:bottom w:val="nil"/>
              <w:right w:val="nil"/>
            </w:tcBorders>
            <w:shd w:val="clear" w:color="auto" w:fill="auto"/>
            <w:noWrap/>
            <w:vAlign w:val="center"/>
            <w:hideMark/>
          </w:tcPr>
          <w:p w14:paraId="38E65CD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304</w:t>
            </w:r>
          </w:p>
        </w:tc>
        <w:tc>
          <w:tcPr>
            <w:tcW w:w="758" w:type="dxa"/>
            <w:gridSpan w:val="2"/>
            <w:tcBorders>
              <w:top w:val="nil"/>
              <w:left w:val="nil"/>
              <w:bottom w:val="nil"/>
              <w:right w:val="nil"/>
            </w:tcBorders>
            <w:shd w:val="clear" w:color="auto" w:fill="auto"/>
            <w:noWrap/>
            <w:vAlign w:val="center"/>
            <w:hideMark/>
          </w:tcPr>
          <w:p w14:paraId="38E65CD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200</w:t>
            </w:r>
          </w:p>
        </w:tc>
        <w:tc>
          <w:tcPr>
            <w:tcW w:w="758" w:type="dxa"/>
            <w:tcBorders>
              <w:top w:val="nil"/>
              <w:left w:val="nil"/>
              <w:bottom w:val="nil"/>
              <w:right w:val="nil"/>
            </w:tcBorders>
            <w:shd w:val="clear" w:color="auto" w:fill="auto"/>
            <w:noWrap/>
            <w:vAlign w:val="center"/>
            <w:hideMark/>
          </w:tcPr>
          <w:p w14:paraId="38E65CD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304</w:t>
            </w:r>
          </w:p>
        </w:tc>
        <w:tc>
          <w:tcPr>
            <w:tcW w:w="758" w:type="dxa"/>
            <w:gridSpan w:val="2"/>
            <w:tcBorders>
              <w:top w:val="nil"/>
              <w:left w:val="nil"/>
              <w:bottom w:val="nil"/>
              <w:right w:val="nil"/>
            </w:tcBorders>
            <w:shd w:val="clear" w:color="auto" w:fill="auto"/>
            <w:noWrap/>
            <w:vAlign w:val="center"/>
            <w:hideMark/>
          </w:tcPr>
          <w:p w14:paraId="38E65CD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304</w:t>
            </w:r>
          </w:p>
        </w:tc>
        <w:tc>
          <w:tcPr>
            <w:tcW w:w="758" w:type="dxa"/>
            <w:tcBorders>
              <w:top w:val="nil"/>
              <w:left w:val="nil"/>
              <w:bottom w:val="nil"/>
              <w:right w:val="nil"/>
            </w:tcBorders>
            <w:shd w:val="clear" w:color="auto" w:fill="auto"/>
            <w:noWrap/>
            <w:vAlign w:val="center"/>
            <w:hideMark/>
          </w:tcPr>
          <w:p w14:paraId="38E65CD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304</w:t>
            </w:r>
          </w:p>
        </w:tc>
        <w:tc>
          <w:tcPr>
            <w:tcW w:w="980" w:type="dxa"/>
            <w:gridSpan w:val="2"/>
            <w:tcBorders>
              <w:top w:val="nil"/>
              <w:left w:val="nil"/>
              <w:bottom w:val="nil"/>
              <w:right w:val="nil"/>
            </w:tcBorders>
            <w:shd w:val="clear" w:color="auto" w:fill="auto"/>
            <w:noWrap/>
            <w:vAlign w:val="center"/>
            <w:hideMark/>
          </w:tcPr>
          <w:p w14:paraId="38E65CD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1,720</w:t>
            </w:r>
          </w:p>
        </w:tc>
        <w:tc>
          <w:tcPr>
            <w:tcW w:w="248" w:type="dxa"/>
            <w:tcBorders>
              <w:top w:val="nil"/>
              <w:left w:val="nil"/>
              <w:bottom w:val="nil"/>
              <w:right w:val="nil"/>
            </w:tcBorders>
            <w:shd w:val="clear" w:color="auto" w:fill="auto"/>
            <w:noWrap/>
            <w:vAlign w:val="center"/>
            <w:hideMark/>
          </w:tcPr>
          <w:p w14:paraId="38E65CD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CD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304</w:t>
            </w:r>
          </w:p>
        </w:tc>
        <w:tc>
          <w:tcPr>
            <w:tcW w:w="758" w:type="dxa"/>
            <w:gridSpan w:val="2"/>
            <w:tcBorders>
              <w:top w:val="nil"/>
              <w:left w:val="nil"/>
              <w:bottom w:val="nil"/>
              <w:right w:val="nil"/>
            </w:tcBorders>
            <w:shd w:val="clear" w:color="auto" w:fill="auto"/>
            <w:noWrap/>
            <w:vAlign w:val="center"/>
            <w:hideMark/>
          </w:tcPr>
          <w:p w14:paraId="38E65CD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304</w:t>
            </w:r>
          </w:p>
        </w:tc>
        <w:tc>
          <w:tcPr>
            <w:tcW w:w="758" w:type="dxa"/>
            <w:tcBorders>
              <w:top w:val="nil"/>
              <w:left w:val="nil"/>
              <w:bottom w:val="nil"/>
              <w:right w:val="nil"/>
            </w:tcBorders>
            <w:shd w:val="clear" w:color="auto" w:fill="auto"/>
            <w:noWrap/>
            <w:vAlign w:val="center"/>
            <w:hideMark/>
          </w:tcPr>
          <w:p w14:paraId="38E65CD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304</w:t>
            </w:r>
          </w:p>
        </w:tc>
        <w:tc>
          <w:tcPr>
            <w:tcW w:w="758" w:type="dxa"/>
            <w:gridSpan w:val="2"/>
            <w:tcBorders>
              <w:top w:val="nil"/>
              <w:left w:val="nil"/>
              <w:bottom w:val="nil"/>
              <w:right w:val="nil"/>
            </w:tcBorders>
            <w:shd w:val="clear" w:color="auto" w:fill="auto"/>
            <w:noWrap/>
            <w:vAlign w:val="center"/>
            <w:hideMark/>
          </w:tcPr>
          <w:p w14:paraId="38E65CE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304</w:t>
            </w:r>
          </w:p>
        </w:tc>
        <w:tc>
          <w:tcPr>
            <w:tcW w:w="758" w:type="dxa"/>
            <w:tcBorders>
              <w:top w:val="nil"/>
              <w:left w:val="nil"/>
              <w:bottom w:val="nil"/>
              <w:right w:val="nil"/>
            </w:tcBorders>
            <w:shd w:val="clear" w:color="auto" w:fill="auto"/>
            <w:noWrap/>
            <w:vAlign w:val="center"/>
            <w:hideMark/>
          </w:tcPr>
          <w:p w14:paraId="38E65CE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304</w:t>
            </w:r>
          </w:p>
        </w:tc>
        <w:tc>
          <w:tcPr>
            <w:tcW w:w="758" w:type="dxa"/>
            <w:gridSpan w:val="2"/>
            <w:tcBorders>
              <w:top w:val="nil"/>
              <w:left w:val="nil"/>
              <w:bottom w:val="nil"/>
              <w:right w:val="nil"/>
            </w:tcBorders>
            <w:shd w:val="clear" w:color="auto" w:fill="auto"/>
            <w:noWrap/>
            <w:vAlign w:val="center"/>
            <w:hideMark/>
          </w:tcPr>
          <w:p w14:paraId="38E65CE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304</w:t>
            </w:r>
          </w:p>
        </w:tc>
        <w:tc>
          <w:tcPr>
            <w:tcW w:w="960" w:type="dxa"/>
            <w:gridSpan w:val="2"/>
            <w:tcBorders>
              <w:top w:val="nil"/>
              <w:left w:val="nil"/>
              <w:bottom w:val="nil"/>
              <w:right w:val="nil"/>
            </w:tcBorders>
            <w:shd w:val="clear" w:color="auto" w:fill="auto"/>
            <w:noWrap/>
            <w:vAlign w:val="center"/>
            <w:hideMark/>
          </w:tcPr>
          <w:p w14:paraId="38E65CE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E46F4E">
              <w:rPr>
                <w:rFonts w:ascii="Calibri" w:hAnsi="Calibri" w:cs="Calibri"/>
                <w:b/>
                <w:bCs/>
                <w:color w:val="000000"/>
                <w:sz w:val="14"/>
                <w:szCs w:val="14"/>
                <w:lang w:val="en-US" w:eastAsia="zh-CN"/>
              </w:rPr>
              <w:t>1,824</w:t>
            </w:r>
          </w:p>
        </w:tc>
        <w:tc>
          <w:tcPr>
            <w:tcW w:w="248" w:type="dxa"/>
            <w:tcBorders>
              <w:top w:val="nil"/>
              <w:left w:val="nil"/>
              <w:bottom w:val="nil"/>
              <w:right w:val="nil"/>
            </w:tcBorders>
            <w:shd w:val="clear" w:color="auto" w:fill="auto"/>
            <w:noWrap/>
            <w:vAlign w:val="center"/>
            <w:hideMark/>
          </w:tcPr>
          <w:p w14:paraId="38E65CE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CE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E46F4E">
              <w:rPr>
                <w:rFonts w:ascii="Calibri" w:hAnsi="Calibri" w:cs="Calibri"/>
                <w:color w:val="000000"/>
                <w:sz w:val="14"/>
                <w:szCs w:val="14"/>
                <w:lang w:val="en-US" w:eastAsia="zh-CN"/>
              </w:rPr>
              <w:t>800,000</w:t>
            </w:r>
          </w:p>
        </w:tc>
      </w:tr>
      <w:tr w:rsidR="00865DDA" w:rsidRPr="00E46F4E" w14:paraId="38E65CF9" w14:textId="77777777" w:rsidTr="003F0642">
        <w:trPr>
          <w:trHeight w:val="168"/>
        </w:trPr>
        <w:tc>
          <w:tcPr>
            <w:tcW w:w="2850" w:type="dxa"/>
            <w:tcBorders>
              <w:top w:val="single" w:sz="4" w:space="0" w:color="000099"/>
              <w:left w:val="nil"/>
              <w:bottom w:val="single" w:sz="4" w:space="0" w:color="000099"/>
              <w:right w:val="nil"/>
            </w:tcBorders>
            <w:shd w:val="clear" w:color="000000" w:fill="DCE6F1"/>
            <w:vAlign w:val="center"/>
            <w:hideMark/>
          </w:tcPr>
          <w:p w14:paraId="38E65CE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Sub-Total ITU-D</w:t>
            </w:r>
          </w:p>
        </w:tc>
        <w:tc>
          <w:tcPr>
            <w:tcW w:w="759" w:type="dxa"/>
            <w:gridSpan w:val="2"/>
            <w:tcBorders>
              <w:top w:val="single" w:sz="4" w:space="0" w:color="000099"/>
              <w:left w:val="nil"/>
              <w:bottom w:val="single" w:sz="4" w:space="0" w:color="000099"/>
              <w:right w:val="nil"/>
            </w:tcBorders>
            <w:shd w:val="clear" w:color="000000" w:fill="DCE6F1"/>
            <w:noWrap/>
            <w:vAlign w:val="center"/>
            <w:hideMark/>
          </w:tcPr>
          <w:p w14:paraId="38E65CE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5,016</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CE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5,070</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CE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2,358</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CE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5,520</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CE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5,070</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CE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5,520</w:t>
            </w:r>
          </w:p>
        </w:tc>
        <w:tc>
          <w:tcPr>
            <w:tcW w:w="980" w:type="dxa"/>
            <w:gridSpan w:val="2"/>
            <w:tcBorders>
              <w:top w:val="single" w:sz="4" w:space="0" w:color="000099"/>
              <w:left w:val="nil"/>
              <w:bottom w:val="single" w:sz="4" w:space="0" w:color="000099"/>
              <w:right w:val="nil"/>
            </w:tcBorders>
            <w:shd w:val="clear" w:color="000000" w:fill="DCE6F1"/>
            <w:noWrap/>
            <w:vAlign w:val="center"/>
            <w:hideMark/>
          </w:tcPr>
          <w:p w14:paraId="38E65CE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28,554</w:t>
            </w:r>
          </w:p>
        </w:tc>
        <w:tc>
          <w:tcPr>
            <w:tcW w:w="248" w:type="dxa"/>
            <w:tcBorders>
              <w:top w:val="single" w:sz="4" w:space="0" w:color="000099"/>
              <w:left w:val="nil"/>
              <w:bottom w:val="single" w:sz="4" w:space="0" w:color="000099"/>
              <w:right w:val="nil"/>
            </w:tcBorders>
            <w:shd w:val="clear" w:color="000000" w:fill="DCE6F1"/>
            <w:noWrap/>
            <w:vAlign w:val="center"/>
            <w:hideMark/>
          </w:tcPr>
          <w:p w14:paraId="38E65CE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w:t>
            </w:r>
          </w:p>
        </w:tc>
        <w:tc>
          <w:tcPr>
            <w:tcW w:w="744" w:type="dxa"/>
            <w:gridSpan w:val="2"/>
            <w:tcBorders>
              <w:top w:val="single" w:sz="4" w:space="0" w:color="000099"/>
              <w:left w:val="nil"/>
              <w:bottom w:val="single" w:sz="4" w:space="0" w:color="000099"/>
              <w:right w:val="nil"/>
            </w:tcBorders>
            <w:shd w:val="clear" w:color="000000" w:fill="DCE6F1"/>
            <w:noWrap/>
            <w:vAlign w:val="center"/>
            <w:hideMark/>
          </w:tcPr>
          <w:p w14:paraId="38E65CF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5,016</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CF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5,070</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CF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5,446</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CF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5,520</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CF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5,070</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CF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5,520</w:t>
            </w:r>
          </w:p>
        </w:tc>
        <w:tc>
          <w:tcPr>
            <w:tcW w:w="960" w:type="dxa"/>
            <w:gridSpan w:val="2"/>
            <w:tcBorders>
              <w:top w:val="single" w:sz="4" w:space="0" w:color="000099"/>
              <w:left w:val="nil"/>
              <w:bottom w:val="single" w:sz="4" w:space="0" w:color="000099"/>
              <w:right w:val="nil"/>
            </w:tcBorders>
            <w:shd w:val="clear" w:color="000000" w:fill="DCE6F1"/>
            <w:noWrap/>
            <w:vAlign w:val="center"/>
            <w:hideMark/>
          </w:tcPr>
          <w:p w14:paraId="38E65CF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31,642</w:t>
            </w:r>
          </w:p>
        </w:tc>
        <w:tc>
          <w:tcPr>
            <w:tcW w:w="248" w:type="dxa"/>
            <w:tcBorders>
              <w:top w:val="single" w:sz="4" w:space="0" w:color="000099"/>
              <w:left w:val="nil"/>
              <w:bottom w:val="single" w:sz="4" w:space="0" w:color="000099"/>
              <w:right w:val="nil"/>
            </w:tcBorders>
            <w:shd w:val="clear" w:color="000000" w:fill="DCE6F1"/>
            <w:noWrap/>
            <w:vAlign w:val="center"/>
            <w:hideMark/>
          </w:tcPr>
          <w:p w14:paraId="38E65CF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w:t>
            </w:r>
          </w:p>
        </w:tc>
        <w:tc>
          <w:tcPr>
            <w:tcW w:w="1097" w:type="dxa"/>
            <w:gridSpan w:val="2"/>
            <w:tcBorders>
              <w:top w:val="single" w:sz="4" w:space="0" w:color="000099"/>
              <w:left w:val="nil"/>
              <w:bottom w:val="single" w:sz="4" w:space="0" w:color="000099"/>
              <w:right w:val="nil"/>
            </w:tcBorders>
            <w:shd w:val="clear" w:color="000000" w:fill="DCE6F1"/>
            <w:noWrap/>
            <w:vAlign w:val="center"/>
            <w:hideMark/>
          </w:tcPr>
          <w:p w14:paraId="38E65CF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4,274,000</w:t>
            </w:r>
          </w:p>
        </w:tc>
      </w:tr>
      <w:tr w:rsidR="00865DDA" w:rsidRPr="00E46F4E" w14:paraId="38E65D0C" w14:textId="77777777" w:rsidTr="003F0642">
        <w:trPr>
          <w:trHeight w:val="180"/>
        </w:trPr>
        <w:tc>
          <w:tcPr>
            <w:tcW w:w="2850" w:type="dxa"/>
            <w:tcBorders>
              <w:top w:val="nil"/>
              <w:left w:val="nil"/>
              <w:bottom w:val="nil"/>
              <w:right w:val="nil"/>
            </w:tcBorders>
            <w:shd w:val="clear" w:color="auto" w:fill="auto"/>
            <w:vAlign w:val="center"/>
            <w:hideMark/>
          </w:tcPr>
          <w:p w14:paraId="38E65CF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59" w:type="dxa"/>
            <w:gridSpan w:val="2"/>
            <w:tcBorders>
              <w:top w:val="nil"/>
              <w:left w:val="nil"/>
              <w:bottom w:val="nil"/>
              <w:right w:val="nil"/>
            </w:tcBorders>
            <w:shd w:val="clear" w:color="auto" w:fill="auto"/>
            <w:noWrap/>
            <w:vAlign w:val="center"/>
            <w:hideMark/>
          </w:tcPr>
          <w:p w14:paraId="38E65CF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58" w:type="dxa"/>
            <w:tcBorders>
              <w:top w:val="nil"/>
              <w:left w:val="nil"/>
              <w:bottom w:val="nil"/>
              <w:right w:val="nil"/>
            </w:tcBorders>
            <w:shd w:val="clear" w:color="auto" w:fill="auto"/>
            <w:noWrap/>
            <w:vAlign w:val="center"/>
            <w:hideMark/>
          </w:tcPr>
          <w:p w14:paraId="38E65CF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CF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58" w:type="dxa"/>
            <w:tcBorders>
              <w:top w:val="nil"/>
              <w:left w:val="nil"/>
              <w:bottom w:val="nil"/>
              <w:right w:val="nil"/>
            </w:tcBorders>
            <w:shd w:val="clear" w:color="auto" w:fill="auto"/>
            <w:noWrap/>
            <w:vAlign w:val="center"/>
            <w:hideMark/>
          </w:tcPr>
          <w:p w14:paraId="38E65CF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CF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58" w:type="dxa"/>
            <w:tcBorders>
              <w:top w:val="nil"/>
              <w:left w:val="nil"/>
              <w:bottom w:val="nil"/>
              <w:right w:val="nil"/>
            </w:tcBorders>
            <w:shd w:val="clear" w:color="auto" w:fill="auto"/>
            <w:noWrap/>
            <w:vAlign w:val="center"/>
            <w:hideMark/>
          </w:tcPr>
          <w:p w14:paraId="38E65D0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980" w:type="dxa"/>
            <w:gridSpan w:val="2"/>
            <w:tcBorders>
              <w:top w:val="nil"/>
              <w:left w:val="nil"/>
              <w:bottom w:val="nil"/>
              <w:right w:val="nil"/>
            </w:tcBorders>
            <w:shd w:val="clear" w:color="auto" w:fill="auto"/>
            <w:noWrap/>
            <w:vAlign w:val="center"/>
            <w:hideMark/>
          </w:tcPr>
          <w:p w14:paraId="38E65D0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p>
        </w:tc>
        <w:tc>
          <w:tcPr>
            <w:tcW w:w="248" w:type="dxa"/>
            <w:tcBorders>
              <w:top w:val="nil"/>
              <w:left w:val="nil"/>
              <w:bottom w:val="nil"/>
              <w:right w:val="nil"/>
            </w:tcBorders>
            <w:shd w:val="clear" w:color="auto" w:fill="auto"/>
            <w:noWrap/>
            <w:vAlign w:val="center"/>
            <w:hideMark/>
          </w:tcPr>
          <w:p w14:paraId="38E65D0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44" w:type="dxa"/>
            <w:gridSpan w:val="2"/>
            <w:tcBorders>
              <w:top w:val="nil"/>
              <w:left w:val="nil"/>
              <w:bottom w:val="nil"/>
              <w:right w:val="nil"/>
            </w:tcBorders>
            <w:shd w:val="clear" w:color="auto" w:fill="auto"/>
            <w:noWrap/>
            <w:vAlign w:val="center"/>
            <w:hideMark/>
          </w:tcPr>
          <w:p w14:paraId="38E65D0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D0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58" w:type="dxa"/>
            <w:tcBorders>
              <w:top w:val="nil"/>
              <w:left w:val="nil"/>
              <w:bottom w:val="nil"/>
              <w:right w:val="nil"/>
            </w:tcBorders>
            <w:shd w:val="clear" w:color="auto" w:fill="auto"/>
            <w:noWrap/>
            <w:vAlign w:val="center"/>
            <w:hideMark/>
          </w:tcPr>
          <w:p w14:paraId="38E65D0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D0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58" w:type="dxa"/>
            <w:tcBorders>
              <w:top w:val="nil"/>
              <w:left w:val="nil"/>
              <w:bottom w:val="nil"/>
              <w:right w:val="nil"/>
            </w:tcBorders>
            <w:shd w:val="clear" w:color="auto" w:fill="auto"/>
            <w:noWrap/>
            <w:vAlign w:val="center"/>
            <w:hideMark/>
          </w:tcPr>
          <w:p w14:paraId="38E65D0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58" w:type="dxa"/>
            <w:gridSpan w:val="2"/>
            <w:tcBorders>
              <w:top w:val="nil"/>
              <w:left w:val="nil"/>
              <w:bottom w:val="nil"/>
              <w:right w:val="nil"/>
            </w:tcBorders>
            <w:shd w:val="clear" w:color="auto" w:fill="auto"/>
            <w:noWrap/>
            <w:vAlign w:val="center"/>
            <w:hideMark/>
          </w:tcPr>
          <w:p w14:paraId="38E65D0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960" w:type="dxa"/>
            <w:gridSpan w:val="2"/>
            <w:tcBorders>
              <w:top w:val="nil"/>
              <w:left w:val="nil"/>
              <w:bottom w:val="nil"/>
              <w:right w:val="nil"/>
            </w:tcBorders>
            <w:shd w:val="clear" w:color="auto" w:fill="auto"/>
            <w:noWrap/>
            <w:vAlign w:val="center"/>
            <w:hideMark/>
          </w:tcPr>
          <w:p w14:paraId="38E65D0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p>
        </w:tc>
        <w:tc>
          <w:tcPr>
            <w:tcW w:w="248" w:type="dxa"/>
            <w:tcBorders>
              <w:top w:val="nil"/>
              <w:left w:val="nil"/>
              <w:bottom w:val="nil"/>
              <w:right w:val="nil"/>
            </w:tcBorders>
            <w:shd w:val="clear" w:color="auto" w:fill="auto"/>
            <w:noWrap/>
            <w:vAlign w:val="center"/>
            <w:hideMark/>
          </w:tcPr>
          <w:p w14:paraId="38E65D0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1097" w:type="dxa"/>
            <w:gridSpan w:val="2"/>
            <w:tcBorders>
              <w:top w:val="nil"/>
              <w:left w:val="nil"/>
              <w:bottom w:val="nil"/>
              <w:right w:val="nil"/>
            </w:tcBorders>
            <w:shd w:val="clear" w:color="auto" w:fill="auto"/>
            <w:noWrap/>
            <w:vAlign w:val="center"/>
            <w:hideMark/>
          </w:tcPr>
          <w:p w14:paraId="38E65D0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r>
      <w:tr w:rsidR="00865DDA" w:rsidRPr="00E46F4E" w14:paraId="38E65D1F" w14:textId="77777777" w:rsidTr="003F0642">
        <w:trPr>
          <w:trHeight w:val="285"/>
        </w:trPr>
        <w:tc>
          <w:tcPr>
            <w:tcW w:w="2850" w:type="dxa"/>
            <w:tcBorders>
              <w:top w:val="single" w:sz="4" w:space="0" w:color="000099"/>
              <w:left w:val="nil"/>
              <w:bottom w:val="single" w:sz="4" w:space="0" w:color="000099"/>
              <w:right w:val="nil"/>
            </w:tcBorders>
            <w:shd w:val="clear" w:color="000000" w:fill="DCE6F1"/>
            <w:vAlign w:val="center"/>
            <w:hideMark/>
          </w:tcPr>
          <w:p w14:paraId="38E65D0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Grand Total ITU</w:t>
            </w:r>
          </w:p>
        </w:tc>
        <w:tc>
          <w:tcPr>
            <w:tcW w:w="759" w:type="dxa"/>
            <w:gridSpan w:val="2"/>
            <w:tcBorders>
              <w:top w:val="single" w:sz="4" w:space="0" w:color="000099"/>
              <w:left w:val="nil"/>
              <w:bottom w:val="single" w:sz="4" w:space="0" w:color="000099"/>
              <w:right w:val="nil"/>
            </w:tcBorders>
            <w:shd w:val="clear" w:color="000000" w:fill="DCE6F1"/>
            <w:noWrap/>
            <w:vAlign w:val="center"/>
            <w:hideMark/>
          </w:tcPr>
          <w:p w14:paraId="38E65D0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18,730</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D0F"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18,775</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D10"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7,866</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D11"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19,409</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D12"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18,901</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D13"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19,222</w:t>
            </w:r>
          </w:p>
        </w:tc>
        <w:tc>
          <w:tcPr>
            <w:tcW w:w="980" w:type="dxa"/>
            <w:gridSpan w:val="2"/>
            <w:tcBorders>
              <w:top w:val="single" w:sz="4" w:space="0" w:color="000099"/>
              <w:left w:val="nil"/>
              <w:bottom w:val="single" w:sz="4" w:space="0" w:color="000099"/>
              <w:right w:val="nil"/>
            </w:tcBorders>
            <w:shd w:val="clear" w:color="000000" w:fill="DCE6F1"/>
            <w:noWrap/>
            <w:vAlign w:val="center"/>
            <w:hideMark/>
          </w:tcPr>
          <w:p w14:paraId="38E65D14"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102,903</w:t>
            </w:r>
          </w:p>
        </w:tc>
        <w:tc>
          <w:tcPr>
            <w:tcW w:w="248" w:type="dxa"/>
            <w:tcBorders>
              <w:top w:val="single" w:sz="4" w:space="0" w:color="000099"/>
              <w:left w:val="nil"/>
              <w:bottom w:val="single" w:sz="4" w:space="0" w:color="000099"/>
              <w:right w:val="nil"/>
            </w:tcBorders>
            <w:shd w:val="clear" w:color="000000" w:fill="DCE6F1"/>
            <w:noWrap/>
            <w:vAlign w:val="center"/>
            <w:hideMark/>
          </w:tcPr>
          <w:p w14:paraId="38E65D15"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w:t>
            </w:r>
          </w:p>
        </w:tc>
        <w:tc>
          <w:tcPr>
            <w:tcW w:w="744" w:type="dxa"/>
            <w:gridSpan w:val="2"/>
            <w:tcBorders>
              <w:top w:val="single" w:sz="4" w:space="0" w:color="000099"/>
              <w:left w:val="nil"/>
              <w:bottom w:val="single" w:sz="4" w:space="0" w:color="000099"/>
              <w:right w:val="nil"/>
            </w:tcBorders>
            <w:shd w:val="clear" w:color="000000" w:fill="DCE6F1"/>
            <w:noWrap/>
            <w:vAlign w:val="center"/>
            <w:hideMark/>
          </w:tcPr>
          <w:p w14:paraId="38E65D16"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18,402</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D17"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18,377</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D18"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10,872</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D19"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18,969</w:t>
            </w:r>
          </w:p>
        </w:tc>
        <w:tc>
          <w:tcPr>
            <w:tcW w:w="758" w:type="dxa"/>
            <w:tcBorders>
              <w:top w:val="single" w:sz="4" w:space="0" w:color="000099"/>
              <w:left w:val="nil"/>
              <w:bottom w:val="single" w:sz="4" w:space="0" w:color="000099"/>
              <w:right w:val="nil"/>
            </w:tcBorders>
            <w:shd w:val="clear" w:color="000000" w:fill="DCE6F1"/>
            <w:noWrap/>
            <w:vAlign w:val="center"/>
            <w:hideMark/>
          </w:tcPr>
          <w:p w14:paraId="38E65D1A"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18,377</w:t>
            </w:r>
          </w:p>
        </w:tc>
        <w:tc>
          <w:tcPr>
            <w:tcW w:w="758" w:type="dxa"/>
            <w:gridSpan w:val="2"/>
            <w:tcBorders>
              <w:top w:val="single" w:sz="4" w:space="0" w:color="000099"/>
              <w:left w:val="nil"/>
              <w:bottom w:val="single" w:sz="4" w:space="0" w:color="000099"/>
              <w:right w:val="nil"/>
            </w:tcBorders>
            <w:shd w:val="clear" w:color="000000" w:fill="DCE6F1"/>
            <w:noWrap/>
            <w:vAlign w:val="center"/>
            <w:hideMark/>
          </w:tcPr>
          <w:p w14:paraId="38E65D1B"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18,770</w:t>
            </w:r>
          </w:p>
        </w:tc>
        <w:tc>
          <w:tcPr>
            <w:tcW w:w="960" w:type="dxa"/>
            <w:gridSpan w:val="2"/>
            <w:tcBorders>
              <w:top w:val="single" w:sz="4" w:space="0" w:color="000099"/>
              <w:left w:val="nil"/>
              <w:bottom w:val="single" w:sz="4" w:space="0" w:color="000099"/>
              <w:right w:val="nil"/>
            </w:tcBorders>
            <w:shd w:val="clear" w:color="000000" w:fill="DCE6F1"/>
            <w:noWrap/>
            <w:vAlign w:val="center"/>
            <w:hideMark/>
          </w:tcPr>
          <w:p w14:paraId="38E65D1C"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103,767</w:t>
            </w:r>
          </w:p>
        </w:tc>
        <w:tc>
          <w:tcPr>
            <w:tcW w:w="248" w:type="dxa"/>
            <w:tcBorders>
              <w:top w:val="single" w:sz="4" w:space="0" w:color="000099"/>
              <w:left w:val="nil"/>
              <w:bottom w:val="single" w:sz="4" w:space="0" w:color="000099"/>
              <w:right w:val="nil"/>
            </w:tcBorders>
            <w:shd w:val="clear" w:color="000000" w:fill="DCE6F1"/>
            <w:noWrap/>
            <w:vAlign w:val="center"/>
            <w:hideMark/>
          </w:tcPr>
          <w:p w14:paraId="38E65D1D"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 </w:t>
            </w:r>
          </w:p>
        </w:tc>
        <w:tc>
          <w:tcPr>
            <w:tcW w:w="1097" w:type="dxa"/>
            <w:gridSpan w:val="2"/>
            <w:tcBorders>
              <w:top w:val="single" w:sz="4" w:space="0" w:color="000099"/>
              <w:left w:val="nil"/>
              <w:bottom w:val="single" w:sz="4" w:space="0" w:color="000099"/>
              <w:right w:val="nil"/>
            </w:tcBorders>
            <w:shd w:val="clear" w:color="000000" w:fill="DCE6F1"/>
            <w:noWrap/>
            <w:vAlign w:val="center"/>
            <w:hideMark/>
          </w:tcPr>
          <w:p w14:paraId="38E65D1E" w14:textId="77777777" w:rsidR="00865DDA" w:rsidRPr="00E46F4E"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E46F4E">
              <w:rPr>
                <w:rFonts w:ascii="Calibri" w:hAnsi="Calibri" w:cs="Calibri"/>
                <w:b/>
                <w:bCs/>
                <w:color w:val="000099"/>
                <w:sz w:val="14"/>
                <w:szCs w:val="14"/>
                <w:lang w:val="en-US" w:eastAsia="zh-CN"/>
              </w:rPr>
              <w:t>37,402,040</w:t>
            </w:r>
          </w:p>
        </w:tc>
      </w:tr>
    </w:tbl>
    <w:p w14:paraId="38E65D20" w14:textId="77777777" w:rsidR="006212A0" w:rsidRDefault="006212A0">
      <w:pPr>
        <w:tabs>
          <w:tab w:val="clear" w:pos="794"/>
          <w:tab w:val="clear" w:pos="1191"/>
          <w:tab w:val="clear" w:pos="1588"/>
          <w:tab w:val="clear" w:pos="1985"/>
        </w:tabs>
        <w:overflowPunct/>
        <w:autoSpaceDE/>
        <w:autoSpaceDN/>
        <w:adjustRightInd/>
        <w:spacing w:before="180"/>
        <w:textAlignment w:val="auto"/>
        <w:rPr>
          <w:rFonts w:asciiTheme="minorHAnsi" w:hAnsiTheme="minorHAnsi"/>
          <w:b/>
          <w:bCs/>
          <w:color w:val="000099"/>
          <w:sz w:val="16"/>
          <w:szCs w:val="16"/>
        </w:rPr>
      </w:pPr>
    </w:p>
    <w:tbl>
      <w:tblPr>
        <w:tblW w:w="15324" w:type="dxa"/>
        <w:tblInd w:w="93" w:type="dxa"/>
        <w:tblLook w:val="04A0" w:firstRow="1" w:lastRow="0" w:firstColumn="1" w:lastColumn="0" w:noHBand="0" w:noVBand="1"/>
      </w:tblPr>
      <w:tblGrid>
        <w:gridCol w:w="3144"/>
        <w:gridCol w:w="760"/>
        <w:gridCol w:w="760"/>
        <w:gridCol w:w="760"/>
        <w:gridCol w:w="760"/>
        <w:gridCol w:w="760"/>
        <w:gridCol w:w="760"/>
        <w:gridCol w:w="940"/>
        <w:gridCol w:w="760"/>
        <w:gridCol w:w="760"/>
        <w:gridCol w:w="760"/>
        <w:gridCol w:w="760"/>
        <w:gridCol w:w="760"/>
        <w:gridCol w:w="760"/>
        <w:gridCol w:w="1020"/>
        <w:gridCol w:w="1100"/>
      </w:tblGrid>
      <w:tr w:rsidR="00865DDA" w:rsidRPr="000C6DDA" w14:paraId="38E65D22" w14:textId="77777777" w:rsidTr="003F0642">
        <w:trPr>
          <w:trHeight w:val="420"/>
        </w:trPr>
        <w:tc>
          <w:tcPr>
            <w:tcW w:w="15324" w:type="dxa"/>
            <w:gridSpan w:val="16"/>
            <w:tcBorders>
              <w:top w:val="single" w:sz="4" w:space="0" w:color="000099"/>
              <w:left w:val="single" w:sz="4" w:space="0" w:color="000099"/>
              <w:bottom w:val="single" w:sz="4" w:space="0" w:color="000099"/>
              <w:right w:val="single" w:sz="4" w:space="0" w:color="000099"/>
            </w:tcBorders>
            <w:shd w:val="clear" w:color="CCCCFF" w:fill="DCE6F1"/>
            <w:noWrap/>
            <w:vAlign w:val="center"/>
            <w:hideMark/>
          </w:tcPr>
          <w:p w14:paraId="38E65D2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8"/>
                <w:szCs w:val="28"/>
                <w:lang w:val="en-US" w:eastAsia="zh-CN"/>
              </w:rPr>
            </w:pPr>
            <w:r w:rsidRPr="000C6DDA">
              <w:rPr>
                <w:rFonts w:ascii="Calibri" w:hAnsi="Calibri" w:cs="Calibri"/>
                <w:b/>
                <w:bCs/>
                <w:color w:val="000099"/>
                <w:sz w:val="28"/>
                <w:szCs w:val="28"/>
                <w:lang w:val="en-US" w:eastAsia="zh-CN"/>
              </w:rPr>
              <w:t>Draft Budget 2014 - Documentation Volumes (Number of pages)</w:t>
            </w:r>
          </w:p>
        </w:tc>
      </w:tr>
      <w:tr w:rsidR="00865DDA" w:rsidRPr="000C6DDA" w14:paraId="38E65D33" w14:textId="77777777" w:rsidTr="003F0642">
        <w:trPr>
          <w:trHeight w:val="132"/>
        </w:trPr>
        <w:tc>
          <w:tcPr>
            <w:tcW w:w="3180" w:type="dxa"/>
            <w:tcBorders>
              <w:top w:val="nil"/>
              <w:left w:val="nil"/>
              <w:bottom w:val="nil"/>
              <w:right w:val="nil"/>
            </w:tcBorders>
            <w:shd w:val="clear" w:color="auto" w:fill="auto"/>
            <w:vAlign w:val="center"/>
            <w:hideMark/>
          </w:tcPr>
          <w:p w14:paraId="38E65D2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5D2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5D2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5D2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5D2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5D2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5D2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940" w:type="dxa"/>
            <w:tcBorders>
              <w:top w:val="nil"/>
              <w:left w:val="nil"/>
              <w:bottom w:val="nil"/>
              <w:right w:val="nil"/>
            </w:tcBorders>
            <w:shd w:val="clear" w:color="auto" w:fill="auto"/>
            <w:noWrap/>
            <w:vAlign w:val="center"/>
            <w:hideMark/>
          </w:tcPr>
          <w:p w14:paraId="38E65D2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5D2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5D2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5D2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5D2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5D2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5D3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1020" w:type="dxa"/>
            <w:tcBorders>
              <w:top w:val="nil"/>
              <w:left w:val="nil"/>
              <w:bottom w:val="nil"/>
              <w:right w:val="nil"/>
            </w:tcBorders>
            <w:shd w:val="clear" w:color="auto" w:fill="auto"/>
            <w:noWrap/>
            <w:vAlign w:val="center"/>
            <w:hideMark/>
          </w:tcPr>
          <w:p w14:paraId="38E65D3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1064" w:type="dxa"/>
            <w:tcBorders>
              <w:top w:val="nil"/>
              <w:left w:val="nil"/>
              <w:bottom w:val="nil"/>
              <w:right w:val="nil"/>
            </w:tcBorders>
            <w:shd w:val="clear" w:color="auto" w:fill="auto"/>
            <w:noWrap/>
            <w:vAlign w:val="center"/>
            <w:hideMark/>
          </w:tcPr>
          <w:p w14:paraId="38E65D3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r>
      <w:tr w:rsidR="00865DDA" w:rsidRPr="000C6DDA" w14:paraId="38E65D38" w14:textId="77777777" w:rsidTr="003F0642">
        <w:trPr>
          <w:trHeight w:val="240"/>
        </w:trPr>
        <w:tc>
          <w:tcPr>
            <w:tcW w:w="3180" w:type="dxa"/>
            <w:tcBorders>
              <w:top w:val="single" w:sz="4" w:space="0" w:color="000099"/>
              <w:left w:val="nil"/>
              <w:bottom w:val="nil"/>
              <w:right w:val="nil"/>
            </w:tcBorders>
            <w:shd w:val="clear" w:color="auto" w:fill="auto"/>
            <w:vAlign w:val="center"/>
            <w:hideMark/>
          </w:tcPr>
          <w:p w14:paraId="38E65D3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800000"/>
                <w:sz w:val="14"/>
                <w:szCs w:val="14"/>
                <w:lang w:val="en-US" w:eastAsia="zh-CN"/>
              </w:rPr>
            </w:pPr>
            <w:r w:rsidRPr="000C6DDA">
              <w:rPr>
                <w:rFonts w:ascii="Calibri" w:hAnsi="Calibri" w:cs="Calibri"/>
                <w:color w:val="800000"/>
                <w:sz w:val="14"/>
                <w:szCs w:val="14"/>
                <w:lang w:val="en-US" w:eastAsia="zh-CN"/>
              </w:rPr>
              <w:t> </w:t>
            </w:r>
          </w:p>
        </w:tc>
        <w:tc>
          <w:tcPr>
            <w:tcW w:w="5500" w:type="dxa"/>
            <w:gridSpan w:val="7"/>
            <w:tcBorders>
              <w:top w:val="single" w:sz="4" w:space="0" w:color="000099"/>
              <w:left w:val="nil"/>
              <w:bottom w:val="single" w:sz="4" w:space="0" w:color="000099"/>
              <w:right w:val="nil"/>
            </w:tcBorders>
            <w:shd w:val="clear" w:color="auto" w:fill="auto"/>
            <w:noWrap/>
            <w:vAlign w:val="center"/>
            <w:hideMark/>
          </w:tcPr>
          <w:p w14:paraId="38E65D3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TRANSLATION</w:t>
            </w:r>
          </w:p>
        </w:tc>
        <w:tc>
          <w:tcPr>
            <w:tcW w:w="5580" w:type="dxa"/>
            <w:gridSpan w:val="7"/>
            <w:tcBorders>
              <w:top w:val="single" w:sz="4" w:space="0" w:color="000099"/>
              <w:left w:val="nil"/>
              <w:bottom w:val="single" w:sz="4" w:space="0" w:color="000099"/>
              <w:right w:val="nil"/>
            </w:tcBorders>
            <w:shd w:val="clear" w:color="auto" w:fill="auto"/>
            <w:noWrap/>
            <w:vAlign w:val="center"/>
            <w:hideMark/>
          </w:tcPr>
          <w:p w14:paraId="38E65D3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COMPOSITION</w:t>
            </w:r>
          </w:p>
        </w:tc>
        <w:tc>
          <w:tcPr>
            <w:tcW w:w="1064" w:type="dxa"/>
            <w:tcBorders>
              <w:top w:val="single" w:sz="4" w:space="0" w:color="000099"/>
              <w:left w:val="nil"/>
              <w:bottom w:val="single" w:sz="4" w:space="0" w:color="000099"/>
              <w:right w:val="nil"/>
            </w:tcBorders>
            <w:shd w:val="clear" w:color="auto" w:fill="auto"/>
            <w:noWrap/>
            <w:vAlign w:val="center"/>
            <w:hideMark/>
          </w:tcPr>
          <w:p w14:paraId="38E65D3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REPROGRAPHY</w:t>
            </w:r>
          </w:p>
        </w:tc>
      </w:tr>
      <w:tr w:rsidR="00865DDA" w:rsidRPr="000C6DDA" w14:paraId="38E65D49" w14:textId="77777777" w:rsidTr="003F0642">
        <w:trPr>
          <w:trHeight w:val="660"/>
        </w:trPr>
        <w:tc>
          <w:tcPr>
            <w:tcW w:w="3180" w:type="dxa"/>
            <w:tcBorders>
              <w:top w:val="nil"/>
              <w:left w:val="nil"/>
              <w:bottom w:val="single" w:sz="4" w:space="0" w:color="000099"/>
              <w:right w:val="nil"/>
            </w:tcBorders>
            <w:shd w:val="clear" w:color="auto" w:fill="auto"/>
            <w:vAlign w:val="center"/>
            <w:hideMark/>
          </w:tcPr>
          <w:p w14:paraId="38E65D3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800000"/>
                <w:sz w:val="14"/>
                <w:szCs w:val="14"/>
                <w:lang w:val="en-US" w:eastAsia="zh-CN"/>
              </w:rPr>
            </w:pPr>
            <w:r w:rsidRPr="000C6DDA">
              <w:rPr>
                <w:rFonts w:ascii="Calibri" w:hAnsi="Calibri" w:cs="Calibri"/>
                <w:b/>
                <w:bCs/>
                <w:color w:val="800000"/>
                <w:sz w:val="14"/>
                <w:szCs w:val="14"/>
                <w:lang w:val="en-US" w:eastAsia="zh-CN"/>
              </w:rPr>
              <w:t> </w:t>
            </w:r>
          </w:p>
        </w:tc>
        <w:tc>
          <w:tcPr>
            <w:tcW w:w="760" w:type="dxa"/>
            <w:tcBorders>
              <w:top w:val="nil"/>
              <w:left w:val="nil"/>
              <w:bottom w:val="single" w:sz="4" w:space="0" w:color="000099"/>
              <w:right w:val="nil"/>
            </w:tcBorders>
            <w:shd w:val="clear" w:color="auto" w:fill="auto"/>
            <w:vAlign w:val="center"/>
            <w:hideMark/>
          </w:tcPr>
          <w:p w14:paraId="38E65D3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Arabic </w:t>
            </w:r>
          </w:p>
        </w:tc>
        <w:tc>
          <w:tcPr>
            <w:tcW w:w="760" w:type="dxa"/>
            <w:tcBorders>
              <w:top w:val="nil"/>
              <w:left w:val="nil"/>
              <w:bottom w:val="single" w:sz="4" w:space="0" w:color="000099"/>
              <w:right w:val="nil"/>
            </w:tcBorders>
            <w:shd w:val="clear" w:color="auto" w:fill="auto"/>
            <w:vAlign w:val="center"/>
            <w:hideMark/>
          </w:tcPr>
          <w:p w14:paraId="38E65D3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Chinese </w:t>
            </w:r>
          </w:p>
        </w:tc>
        <w:tc>
          <w:tcPr>
            <w:tcW w:w="760" w:type="dxa"/>
            <w:tcBorders>
              <w:top w:val="nil"/>
              <w:left w:val="nil"/>
              <w:bottom w:val="single" w:sz="4" w:space="0" w:color="000099"/>
              <w:right w:val="nil"/>
            </w:tcBorders>
            <w:shd w:val="clear" w:color="auto" w:fill="auto"/>
            <w:vAlign w:val="center"/>
            <w:hideMark/>
          </w:tcPr>
          <w:p w14:paraId="38E65D3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English</w:t>
            </w:r>
          </w:p>
        </w:tc>
        <w:tc>
          <w:tcPr>
            <w:tcW w:w="760" w:type="dxa"/>
            <w:tcBorders>
              <w:top w:val="nil"/>
              <w:left w:val="nil"/>
              <w:bottom w:val="single" w:sz="4" w:space="0" w:color="000099"/>
              <w:right w:val="nil"/>
            </w:tcBorders>
            <w:shd w:val="clear" w:color="auto" w:fill="auto"/>
            <w:vAlign w:val="center"/>
            <w:hideMark/>
          </w:tcPr>
          <w:p w14:paraId="38E65D3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French</w:t>
            </w:r>
          </w:p>
        </w:tc>
        <w:tc>
          <w:tcPr>
            <w:tcW w:w="760" w:type="dxa"/>
            <w:tcBorders>
              <w:top w:val="nil"/>
              <w:left w:val="nil"/>
              <w:bottom w:val="single" w:sz="4" w:space="0" w:color="000099"/>
              <w:right w:val="nil"/>
            </w:tcBorders>
            <w:shd w:val="clear" w:color="auto" w:fill="auto"/>
            <w:vAlign w:val="center"/>
            <w:hideMark/>
          </w:tcPr>
          <w:p w14:paraId="38E65D3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Russian </w:t>
            </w:r>
          </w:p>
        </w:tc>
        <w:tc>
          <w:tcPr>
            <w:tcW w:w="760" w:type="dxa"/>
            <w:tcBorders>
              <w:top w:val="nil"/>
              <w:left w:val="nil"/>
              <w:bottom w:val="single" w:sz="4" w:space="0" w:color="000099"/>
              <w:right w:val="nil"/>
            </w:tcBorders>
            <w:shd w:val="clear" w:color="auto" w:fill="auto"/>
            <w:vAlign w:val="center"/>
            <w:hideMark/>
          </w:tcPr>
          <w:p w14:paraId="38E65D3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Spanish </w:t>
            </w:r>
          </w:p>
        </w:tc>
        <w:tc>
          <w:tcPr>
            <w:tcW w:w="940" w:type="dxa"/>
            <w:tcBorders>
              <w:top w:val="nil"/>
              <w:left w:val="nil"/>
              <w:bottom w:val="single" w:sz="4" w:space="0" w:color="000099"/>
              <w:right w:val="nil"/>
            </w:tcBorders>
            <w:shd w:val="clear" w:color="auto" w:fill="auto"/>
            <w:vAlign w:val="center"/>
            <w:hideMark/>
          </w:tcPr>
          <w:p w14:paraId="38E65D4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Total Translation</w:t>
            </w:r>
            <w:r w:rsidRPr="000C6DDA">
              <w:rPr>
                <w:rFonts w:ascii="Calibri" w:hAnsi="Calibri" w:cs="Calibri"/>
                <w:b/>
                <w:bCs/>
                <w:color w:val="000099"/>
                <w:sz w:val="14"/>
                <w:szCs w:val="14"/>
                <w:lang w:val="en-US" w:eastAsia="zh-CN"/>
              </w:rPr>
              <w:br/>
              <w:t>2014</w:t>
            </w:r>
          </w:p>
        </w:tc>
        <w:tc>
          <w:tcPr>
            <w:tcW w:w="760" w:type="dxa"/>
            <w:tcBorders>
              <w:top w:val="nil"/>
              <w:left w:val="nil"/>
              <w:bottom w:val="single" w:sz="4" w:space="0" w:color="000099"/>
              <w:right w:val="nil"/>
            </w:tcBorders>
            <w:shd w:val="clear" w:color="auto" w:fill="auto"/>
            <w:vAlign w:val="center"/>
            <w:hideMark/>
          </w:tcPr>
          <w:p w14:paraId="38E65D4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Arabic </w:t>
            </w:r>
          </w:p>
        </w:tc>
        <w:tc>
          <w:tcPr>
            <w:tcW w:w="760" w:type="dxa"/>
            <w:tcBorders>
              <w:top w:val="nil"/>
              <w:left w:val="nil"/>
              <w:bottom w:val="single" w:sz="4" w:space="0" w:color="000099"/>
              <w:right w:val="nil"/>
            </w:tcBorders>
            <w:shd w:val="clear" w:color="auto" w:fill="auto"/>
            <w:vAlign w:val="center"/>
            <w:hideMark/>
          </w:tcPr>
          <w:p w14:paraId="38E65D4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Chinese </w:t>
            </w:r>
          </w:p>
        </w:tc>
        <w:tc>
          <w:tcPr>
            <w:tcW w:w="760" w:type="dxa"/>
            <w:tcBorders>
              <w:top w:val="nil"/>
              <w:left w:val="nil"/>
              <w:bottom w:val="single" w:sz="4" w:space="0" w:color="000099"/>
              <w:right w:val="nil"/>
            </w:tcBorders>
            <w:shd w:val="clear" w:color="auto" w:fill="auto"/>
            <w:vAlign w:val="center"/>
            <w:hideMark/>
          </w:tcPr>
          <w:p w14:paraId="38E65D4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English</w:t>
            </w:r>
          </w:p>
        </w:tc>
        <w:tc>
          <w:tcPr>
            <w:tcW w:w="760" w:type="dxa"/>
            <w:tcBorders>
              <w:top w:val="nil"/>
              <w:left w:val="nil"/>
              <w:bottom w:val="single" w:sz="4" w:space="0" w:color="000099"/>
              <w:right w:val="nil"/>
            </w:tcBorders>
            <w:shd w:val="clear" w:color="auto" w:fill="auto"/>
            <w:vAlign w:val="center"/>
            <w:hideMark/>
          </w:tcPr>
          <w:p w14:paraId="38E65D4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French</w:t>
            </w:r>
          </w:p>
        </w:tc>
        <w:tc>
          <w:tcPr>
            <w:tcW w:w="760" w:type="dxa"/>
            <w:tcBorders>
              <w:top w:val="nil"/>
              <w:left w:val="nil"/>
              <w:bottom w:val="single" w:sz="4" w:space="0" w:color="000099"/>
              <w:right w:val="nil"/>
            </w:tcBorders>
            <w:shd w:val="clear" w:color="auto" w:fill="auto"/>
            <w:vAlign w:val="center"/>
            <w:hideMark/>
          </w:tcPr>
          <w:p w14:paraId="38E65D4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Russian </w:t>
            </w:r>
          </w:p>
        </w:tc>
        <w:tc>
          <w:tcPr>
            <w:tcW w:w="760" w:type="dxa"/>
            <w:tcBorders>
              <w:top w:val="nil"/>
              <w:left w:val="nil"/>
              <w:bottom w:val="single" w:sz="4" w:space="0" w:color="000099"/>
              <w:right w:val="nil"/>
            </w:tcBorders>
            <w:shd w:val="clear" w:color="auto" w:fill="auto"/>
            <w:vAlign w:val="center"/>
            <w:hideMark/>
          </w:tcPr>
          <w:p w14:paraId="38E65D4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Spanish </w:t>
            </w:r>
          </w:p>
        </w:tc>
        <w:tc>
          <w:tcPr>
            <w:tcW w:w="1020" w:type="dxa"/>
            <w:tcBorders>
              <w:top w:val="nil"/>
              <w:left w:val="nil"/>
              <w:bottom w:val="single" w:sz="4" w:space="0" w:color="000099"/>
              <w:right w:val="nil"/>
            </w:tcBorders>
            <w:shd w:val="clear" w:color="auto" w:fill="auto"/>
            <w:vAlign w:val="center"/>
            <w:hideMark/>
          </w:tcPr>
          <w:p w14:paraId="38E65D4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Total Composition 2014</w:t>
            </w:r>
          </w:p>
        </w:tc>
        <w:tc>
          <w:tcPr>
            <w:tcW w:w="1064" w:type="dxa"/>
            <w:tcBorders>
              <w:top w:val="nil"/>
              <w:left w:val="nil"/>
              <w:bottom w:val="single" w:sz="4" w:space="0" w:color="000099"/>
              <w:right w:val="nil"/>
            </w:tcBorders>
            <w:shd w:val="clear" w:color="auto" w:fill="auto"/>
            <w:vAlign w:val="center"/>
            <w:hideMark/>
          </w:tcPr>
          <w:p w14:paraId="38E65D4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Total 2014</w:t>
            </w:r>
          </w:p>
        </w:tc>
      </w:tr>
      <w:tr w:rsidR="00865DDA" w:rsidRPr="000C6DDA" w14:paraId="38E65D5A" w14:textId="77777777" w:rsidTr="003F0642">
        <w:trPr>
          <w:trHeight w:val="159"/>
        </w:trPr>
        <w:tc>
          <w:tcPr>
            <w:tcW w:w="3180" w:type="dxa"/>
            <w:tcBorders>
              <w:top w:val="nil"/>
              <w:left w:val="nil"/>
              <w:bottom w:val="nil"/>
              <w:right w:val="nil"/>
            </w:tcBorders>
            <w:shd w:val="clear" w:color="auto" w:fill="auto"/>
            <w:vAlign w:val="center"/>
            <w:hideMark/>
          </w:tcPr>
          <w:p w14:paraId="38E65D4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800000"/>
                <w:sz w:val="14"/>
                <w:szCs w:val="14"/>
                <w:lang w:val="en-US" w:eastAsia="zh-CN"/>
              </w:rPr>
            </w:pPr>
          </w:p>
        </w:tc>
        <w:tc>
          <w:tcPr>
            <w:tcW w:w="760" w:type="dxa"/>
            <w:tcBorders>
              <w:top w:val="nil"/>
              <w:left w:val="nil"/>
              <w:bottom w:val="nil"/>
              <w:right w:val="nil"/>
            </w:tcBorders>
            <w:shd w:val="clear" w:color="auto" w:fill="auto"/>
            <w:vAlign w:val="center"/>
            <w:hideMark/>
          </w:tcPr>
          <w:p w14:paraId="38E65D4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5D4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5D4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5D4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5D4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5D5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940" w:type="dxa"/>
            <w:tcBorders>
              <w:top w:val="nil"/>
              <w:left w:val="nil"/>
              <w:bottom w:val="nil"/>
              <w:right w:val="nil"/>
            </w:tcBorders>
            <w:shd w:val="clear" w:color="auto" w:fill="auto"/>
            <w:vAlign w:val="center"/>
            <w:hideMark/>
          </w:tcPr>
          <w:p w14:paraId="38E65D5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5D5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5D5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5D5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5D5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5D5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5D5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020" w:type="dxa"/>
            <w:tcBorders>
              <w:top w:val="nil"/>
              <w:left w:val="nil"/>
              <w:bottom w:val="nil"/>
              <w:right w:val="nil"/>
            </w:tcBorders>
            <w:shd w:val="clear" w:color="auto" w:fill="auto"/>
            <w:vAlign w:val="center"/>
            <w:hideMark/>
          </w:tcPr>
          <w:p w14:paraId="38E65D5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064" w:type="dxa"/>
            <w:tcBorders>
              <w:top w:val="nil"/>
              <w:left w:val="nil"/>
              <w:bottom w:val="nil"/>
              <w:right w:val="nil"/>
            </w:tcBorders>
            <w:shd w:val="clear" w:color="auto" w:fill="auto"/>
            <w:vAlign w:val="center"/>
            <w:hideMark/>
          </w:tcPr>
          <w:p w14:paraId="38E65D5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r>
      <w:tr w:rsidR="00865DDA" w:rsidRPr="000C6DDA" w14:paraId="38E65D6B" w14:textId="77777777" w:rsidTr="003F0642">
        <w:trPr>
          <w:trHeight w:val="192"/>
        </w:trPr>
        <w:tc>
          <w:tcPr>
            <w:tcW w:w="3180" w:type="dxa"/>
            <w:tcBorders>
              <w:top w:val="nil"/>
              <w:left w:val="nil"/>
              <w:bottom w:val="nil"/>
              <w:right w:val="nil"/>
            </w:tcBorders>
            <w:shd w:val="clear" w:color="auto" w:fill="auto"/>
            <w:vAlign w:val="center"/>
            <w:hideMark/>
          </w:tcPr>
          <w:p w14:paraId="38E65D5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PP</w:t>
            </w:r>
          </w:p>
        </w:tc>
        <w:tc>
          <w:tcPr>
            <w:tcW w:w="760" w:type="dxa"/>
            <w:tcBorders>
              <w:top w:val="nil"/>
              <w:left w:val="nil"/>
              <w:bottom w:val="nil"/>
              <w:right w:val="nil"/>
            </w:tcBorders>
            <w:shd w:val="clear" w:color="auto" w:fill="auto"/>
            <w:noWrap/>
            <w:vAlign w:val="center"/>
            <w:hideMark/>
          </w:tcPr>
          <w:p w14:paraId="38E65D5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1,350</w:t>
            </w:r>
          </w:p>
        </w:tc>
        <w:tc>
          <w:tcPr>
            <w:tcW w:w="760" w:type="dxa"/>
            <w:tcBorders>
              <w:top w:val="nil"/>
              <w:left w:val="nil"/>
              <w:bottom w:val="nil"/>
              <w:right w:val="nil"/>
            </w:tcBorders>
            <w:shd w:val="clear" w:color="auto" w:fill="auto"/>
            <w:noWrap/>
            <w:vAlign w:val="center"/>
            <w:hideMark/>
          </w:tcPr>
          <w:p w14:paraId="38E65D5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1,350</w:t>
            </w:r>
          </w:p>
        </w:tc>
        <w:tc>
          <w:tcPr>
            <w:tcW w:w="760" w:type="dxa"/>
            <w:tcBorders>
              <w:top w:val="nil"/>
              <w:left w:val="nil"/>
              <w:bottom w:val="nil"/>
              <w:right w:val="nil"/>
            </w:tcBorders>
            <w:shd w:val="clear" w:color="auto" w:fill="auto"/>
            <w:noWrap/>
            <w:vAlign w:val="center"/>
            <w:hideMark/>
          </w:tcPr>
          <w:p w14:paraId="38E65D5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550</w:t>
            </w:r>
          </w:p>
        </w:tc>
        <w:tc>
          <w:tcPr>
            <w:tcW w:w="760" w:type="dxa"/>
            <w:tcBorders>
              <w:top w:val="nil"/>
              <w:left w:val="nil"/>
              <w:bottom w:val="nil"/>
              <w:right w:val="nil"/>
            </w:tcBorders>
            <w:shd w:val="clear" w:color="auto" w:fill="auto"/>
            <w:noWrap/>
            <w:vAlign w:val="center"/>
            <w:hideMark/>
          </w:tcPr>
          <w:p w14:paraId="38E65D5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1,250</w:t>
            </w:r>
          </w:p>
        </w:tc>
        <w:tc>
          <w:tcPr>
            <w:tcW w:w="760" w:type="dxa"/>
            <w:tcBorders>
              <w:top w:val="nil"/>
              <w:left w:val="nil"/>
              <w:bottom w:val="nil"/>
              <w:right w:val="nil"/>
            </w:tcBorders>
            <w:shd w:val="clear" w:color="auto" w:fill="auto"/>
            <w:noWrap/>
            <w:vAlign w:val="center"/>
            <w:hideMark/>
          </w:tcPr>
          <w:p w14:paraId="38E65D6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1,350</w:t>
            </w:r>
          </w:p>
        </w:tc>
        <w:tc>
          <w:tcPr>
            <w:tcW w:w="760" w:type="dxa"/>
            <w:tcBorders>
              <w:top w:val="nil"/>
              <w:left w:val="nil"/>
              <w:bottom w:val="nil"/>
              <w:right w:val="nil"/>
            </w:tcBorders>
            <w:shd w:val="clear" w:color="auto" w:fill="auto"/>
            <w:noWrap/>
            <w:vAlign w:val="center"/>
            <w:hideMark/>
          </w:tcPr>
          <w:p w14:paraId="38E65D6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1,300</w:t>
            </w:r>
          </w:p>
        </w:tc>
        <w:tc>
          <w:tcPr>
            <w:tcW w:w="940" w:type="dxa"/>
            <w:tcBorders>
              <w:top w:val="nil"/>
              <w:left w:val="nil"/>
              <w:bottom w:val="nil"/>
              <w:right w:val="nil"/>
            </w:tcBorders>
            <w:shd w:val="clear" w:color="auto" w:fill="auto"/>
            <w:noWrap/>
            <w:vAlign w:val="center"/>
            <w:hideMark/>
          </w:tcPr>
          <w:p w14:paraId="38E65D6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7,150</w:t>
            </w:r>
          </w:p>
        </w:tc>
        <w:tc>
          <w:tcPr>
            <w:tcW w:w="760" w:type="dxa"/>
            <w:tcBorders>
              <w:top w:val="nil"/>
              <w:left w:val="nil"/>
              <w:bottom w:val="nil"/>
              <w:right w:val="nil"/>
            </w:tcBorders>
            <w:shd w:val="clear" w:color="auto" w:fill="auto"/>
            <w:noWrap/>
            <w:vAlign w:val="center"/>
            <w:hideMark/>
          </w:tcPr>
          <w:p w14:paraId="38E65D6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1,350</w:t>
            </w:r>
          </w:p>
        </w:tc>
        <w:tc>
          <w:tcPr>
            <w:tcW w:w="760" w:type="dxa"/>
            <w:tcBorders>
              <w:top w:val="nil"/>
              <w:left w:val="nil"/>
              <w:bottom w:val="nil"/>
              <w:right w:val="nil"/>
            </w:tcBorders>
            <w:shd w:val="clear" w:color="auto" w:fill="auto"/>
            <w:noWrap/>
            <w:vAlign w:val="center"/>
            <w:hideMark/>
          </w:tcPr>
          <w:p w14:paraId="38E65D6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1,350</w:t>
            </w:r>
          </w:p>
        </w:tc>
        <w:tc>
          <w:tcPr>
            <w:tcW w:w="760" w:type="dxa"/>
            <w:tcBorders>
              <w:top w:val="nil"/>
              <w:left w:val="nil"/>
              <w:bottom w:val="nil"/>
              <w:right w:val="nil"/>
            </w:tcBorders>
            <w:shd w:val="clear" w:color="auto" w:fill="auto"/>
            <w:noWrap/>
            <w:vAlign w:val="center"/>
            <w:hideMark/>
          </w:tcPr>
          <w:p w14:paraId="38E65D6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670</w:t>
            </w:r>
          </w:p>
        </w:tc>
        <w:tc>
          <w:tcPr>
            <w:tcW w:w="760" w:type="dxa"/>
            <w:tcBorders>
              <w:top w:val="nil"/>
              <w:left w:val="nil"/>
              <w:bottom w:val="nil"/>
              <w:right w:val="nil"/>
            </w:tcBorders>
            <w:shd w:val="clear" w:color="auto" w:fill="auto"/>
            <w:noWrap/>
            <w:vAlign w:val="center"/>
            <w:hideMark/>
          </w:tcPr>
          <w:p w14:paraId="38E65D6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1,250</w:t>
            </w:r>
          </w:p>
        </w:tc>
        <w:tc>
          <w:tcPr>
            <w:tcW w:w="760" w:type="dxa"/>
            <w:tcBorders>
              <w:top w:val="nil"/>
              <w:left w:val="nil"/>
              <w:bottom w:val="nil"/>
              <w:right w:val="nil"/>
            </w:tcBorders>
            <w:shd w:val="clear" w:color="auto" w:fill="auto"/>
            <w:noWrap/>
            <w:vAlign w:val="center"/>
            <w:hideMark/>
          </w:tcPr>
          <w:p w14:paraId="38E65D6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1,350</w:t>
            </w:r>
          </w:p>
        </w:tc>
        <w:tc>
          <w:tcPr>
            <w:tcW w:w="760" w:type="dxa"/>
            <w:tcBorders>
              <w:top w:val="nil"/>
              <w:left w:val="nil"/>
              <w:bottom w:val="nil"/>
              <w:right w:val="nil"/>
            </w:tcBorders>
            <w:shd w:val="clear" w:color="auto" w:fill="auto"/>
            <w:noWrap/>
            <w:vAlign w:val="center"/>
            <w:hideMark/>
          </w:tcPr>
          <w:p w14:paraId="38E65D6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1,300</w:t>
            </w:r>
          </w:p>
        </w:tc>
        <w:tc>
          <w:tcPr>
            <w:tcW w:w="1020" w:type="dxa"/>
            <w:tcBorders>
              <w:top w:val="nil"/>
              <w:left w:val="nil"/>
              <w:bottom w:val="nil"/>
              <w:right w:val="nil"/>
            </w:tcBorders>
            <w:shd w:val="clear" w:color="auto" w:fill="auto"/>
            <w:noWrap/>
            <w:vAlign w:val="center"/>
            <w:hideMark/>
          </w:tcPr>
          <w:p w14:paraId="38E65D6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7,270</w:t>
            </w:r>
          </w:p>
        </w:tc>
        <w:tc>
          <w:tcPr>
            <w:tcW w:w="1064" w:type="dxa"/>
            <w:tcBorders>
              <w:top w:val="nil"/>
              <w:left w:val="nil"/>
              <w:bottom w:val="nil"/>
              <w:right w:val="nil"/>
            </w:tcBorders>
            <w:shd w:val="clear" w:color="auto" w:fill="auto"/>
            <w:noWrap/>
            <w:vAlign w:val="center"/>
            <w:hideMark/>
          </w:tcPr>
          <w:p w14:paraId="38E65D6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2,000,000</w:t>
            </w:r>
          </w:p>
        </w:tc>
      </w:tr>
      <w:tr w:rsidR="00865DDA" w:rsidRPr="000C6DDA" w14:paraId="38E65D7C" w14:textId="77777777" w:rsidTr="003F0642">
        <w:trPr>
          <w:trHeight w:val="168"/>
        </w:trPr>
        <w:tc>
          <w:tcPr>
            <w:tcW w:w="3180" w:type="dxa"/>
            <w:tcBorders>
              <w:top w:val="nil"/>
              <w:left w:val="nil"/>
              <w:bottom w:val="nil"/>
              <w:right w:val="nil"/>
            </w:tcBorders>
            <w:shd w:val="clear" w:color="auto" w:fill="auto"/>
            <w:vAlign w:val="center"/>
            <w:hideMark/>
          </w:tcPr>
          <w:p w14:paraId="38E65D6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WCIT</w:t>
            </w:r>
          </w:p>
        </w:tc>
        <w:tc>
          <w:tcPr>
            <w:tcW w:w="760" w:type="dxa"/>
            <w:tcBorders>
              <w:top w:val="nil"/>
              <w:left w:val="nil"/>
              <w:bottom w:val="nil"/>
              <w:right w:val="nil"/>
            </w:tcBorders>
            <w:shd w:val="clear" w:color="auto" w:fill="auto"/>
            <w:noWrap/>
            <w:vAlign w:val="center"/>
            <w:hideMark/>
          </w:tcPr>
          <w:p w14:paraId="38E65D6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6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6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7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7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7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940" w:type="dxa"/>
            <w:tcBorders>
              <w:top w:val="nil"/>
              <w:left w:val="nil"/>
              <w:bottom w:val="nil"/>
              <w:right w:val="nil"/>
            </w:tcBorders>
            <w:shd w:val="clear" w:color="auto" w:fill="auto"/>
            <w:noWrap/>
            <w:vAlign w:val="center"/>
            <w:hideMark/>
          </w:tcPr>
          <w:p w14:paraId="38E65D7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7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7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7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7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7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7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1020" w:type="dxa"/>
            <w:tcBorders>
              <w:top w:val="nil"/>
              <w:left w:val="nil"/>
              <w:bottom w:val="nil"/>
              <w:right w:val="nil"/>
            </w:tcBorders>
            <w:shd w:val="clear" w:color="auto" w:fill="auto"/>
            <w:noWrap/>
            <w:vAlign w:val="center"/>
            <w:hideMark/>
          </w:tcPr>
          <w:p w14:paraId="38E65D7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1064" w:type="dxa"/>
            <w:tcBorders>
              <w:top w:val="nil"/>
              <w:left w:val="nil"/>
              <w:bottom w:val="nil"/>
              <w:right w:val="nil"/>
            </w:tcBorders>
            <w:shd w:val="clear" w:color="auto" w:fill="auto"/>
            <w:noWrap/>
            <w:vAlign w:val="center"/>
            <w:hideMark/>
          </w:tcPr>
          <w:p w14:paraId="38E65D7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5D8D" w14:textId="77777777" w:rsidTr="003F0642">
        <w:trPr>
          <w:trHeight w:val="168"/>
        </w:trPr>
        <w:tc>
          <w:tcPr>
            <w:tcW w:w="3180" w:type="dxa"/>
            <w:tcBorders>
              <w:top w:val="nil"/>
              <w:left w:val="nil"/>
              <w:bottom w:val="nil"/>
              <w:right w:val="nil"/>
            </w:tcBorders>
            <w:shd w:val="clear" w:color="auto" w:fill="auto"/>
            <w:vAlign w:val="center"/>
            <w:hideMark/>
          </w:tcPr>
          <w:p w14:paraId="38E65D7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Council</w:t>
            </w:r>
          </w:p>
        </w:tc>
        <w:tc>
          <w:tcPr>
            <w:tcW w:w="760" w:type="dxa"/>
            <w:tcBorders>
              <w:top w:val="nil"/>
              <w:left w:val="nil"/>
              <w:bottom w:val="nil"/>
              <w:right w:val="nil"/>
            </w:tcBorders>
            <w:shd w:val="clear" w:color="auto" w:fill="auto"/>
            <w:noWrap/>
            <w:vAlign w:val="center"/>
            <w:hideMark/>
          </w:tcPr>
          <w:p w14:paraId="38E65D7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750</w:t>
            </w:r>
          </w:p>
        </w:tc>
        <w:tc>
          <w:tcPr>
            <w:tcW w:w="760" w:type="dxa"/>
            <w:tcBorders>
              <w:top w:val="nil"/>
              <w:left w:val="nil"/>
              <w:bottom w:val="nil"/>
              <w:right w:val="nil"/>
            </w:tcBorders>
            <w:shd w:val="clear" w:color="auto" w:fill="auto"/>
            <w:noWrap/>
            <w:vAlign w:val="center"/>
            <w:hideMark/>
          </w:tcPr>
          <w:p w14:paraId="38E65D7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750</w:t>
            </w:r>
          </w:p>
        </w:tc>
        <w:tc>
          <w:tcPr>
            <w:tcW w:w="760" w:type="dxa"/>
            <w:tcBorders>
              <w:top w:val="nil"/>
              <w:left w:val="nil"/>
              <w:bottom w:val="nil"/>
              <w:right w:val="nil"/>
            </w:tcBorders>
            <w:shd w:val="clear" w:color="auto" w:fill="auto"/>
            <w:noWrap/>
            <w:vAlign w:val="center"/>
            <w:hideMark/>
          </w:tcPr>
          <w:p w14:paraId="38E65D8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250</w:t>
            </w:r>
          </w:p>
        </w:tc>
        <w:tc>
          <w:tcPr>
            <w:tcW w:w="760" w:type="dxa"/>
            <w:tcBorders>
              <w:top w:val="nil"/>
              <w:left w:val="nil"/>
              <w:bottom w:val="nil"/>
              <w:right w:val="nil"/>
            </w:tcBorders>
            <w:shd w:val="clear" w:color="auto" w:fill="auto"/>
            <w:noWrap/>
            <w:vAlign w:val="center"/>
            <w:hideMark/>
          </w:tcPr>
          <w:p w14:paraId="38E65D8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530</w:t>
            </w:r>
          </w:p>
        </w:tc>
        <w:tc>
          <w:tcPr>
            <w:tcW w:w="760" w:type="dxa"/>
            <w:tcBorders>
              <w:top w:val="nil"/>
              <w:left w:val="nil"/>
              <w:bottom w:val="nil"/>
              <w:right w:val="nil"/>
            </w:tcBorders>
            <w:shd w:val="clear" w:color="auto" w:fill="auto"/>
            <w:noWrap/>
            <w:vAlign w:val="center"/>
            <w:hideMark/>
          </w:tcPr>
          <w:p w14:paraId="38E65D8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750</w:t>
            </w:r>
          </w:p>
        </w:tc>
        <w:tc>
          <w:tcPr>
            <w:tcW w:w="760" w:type="dxa"/>
            <w:tcBorders>
              <w:top w:val="nil"/>
              <w:left w:val="nil"/>
              <w:bottom w:val="nil"/>
              <w:right w:val="nil"/>
            </w:tcBorders>
            <w:shd w:val="clear" w:color="auto" w:fill="auto"/>
            <w:noWrap/>
            <w:vAlign w:val="center"/>
            <w:hideMark/>
          </w:tcPr>
          <w:p w14:paraId="38E65D8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710</w:t>
            </w:r>
          </w:p>
        </w:tc>
        <w:tc>
          <w:tcPr>
            <w:tcW w:w="940" w:type="dxa"/>
            <w:tcBorders>
              <w:top w:val="nil"/>
              <w:left w:val="nil"/>
              <w:bottom w:val="nil"/>
              <w:right w:val="nil"/>
            </w:tcBorders>
            <w:shd w:val="clear" w:color="auto" w:fill="auto"/>
            <w:noWrap/>
            <w:vAlign w:val="center"/>
            <w:hideMark/>
          </w:tcPr>
          <w:p w14:paraId="38E65D8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3,740</w:t>
            </w:r>
          </w:p>
        </w:tc>
        <w:tc>
          <w:tcPr>
            <w:tcW w:w="760" w:type="dxa"/>
            <w:tcBorders>
              <w:top w:val="nil"/>
              <w:left w:val="nil"/>
              <w:bottom w:val="nil"/>
              <w:right w:val="nil"/>
            </w:tcBorders>
            <w:shd w:val="clear" w:color="auto" w:fill="auto"/>
            <w:noWrap/>
            <w:vAlign w:val="center"/>
            <w:hideMark/>
          </w:tcPr>
          <w:p w14:paraId="38E65D8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750</w:t>
            </w:r>
          </w:p>
        </w:tc>
        <w:tc>
          <w:tcPr>
            <w:tcW w:w="760" w:type="dxa"/>
            <w:tcBorders>
              <w:top w:val="nil"/>
              <w:left w:val="nil"/>
              <w:bottom w:val="nil"/>
              <w:right w:val="nil"/>
            </w:tcBorders>
            <w:shd w:val="clear" w:color="auto" w:fill="auto"/>
            <w:noWrap/>
            <w:vAlign w:val="center"/>
            <w:hideMark/>
          </w:tcPr>
          <w:p w14:paraId="38E65D8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750</w:t>
            </w:r>
          </w:p>
        </w:tc>
        <w:tc>
          <w:tcPr>
            <w:tcW w:w="760" w:type="dxa"/>
            <w:tcBorders>
              <w:top w:val="nil"/>
              <w:left w:val="nil"/>
              <w:bottom w:val="nil"/>
              <w:right w:val="nil"/>
            </w:tcBorders>
            <w:shd w:val="clear" w:color="auto" w:fill="auto"/>
            <w:noWrap/>
            <w:vAlign w:val="center"/>
            <w:hideMark/>
          </w:tcPr>
          <w:p w14:paraId="38E65D8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250</w:t>
            </w:r>
          </w:p>
        </w:tc>
        <w:tc>
          <w:tcPr>
            <w:tcW w:w="760" w:type="dxa"/>
            <w:tcBorders>
              <w:top w:val="nil"/>
              <w:left w:val="nil"/>
              <w:bottom w:val="nil"/>
              <w:right w:val="nil"/>
            </w:tcBorders>
            <w:shd w:val="clear" w:color="auto" w:fill="auto"/>
            <w:noWrap/>
            <w:vAlign w:val="center"/>
            <w:hideMark/>
          </w:tcPr>
          <w:p w14:paraId="38E65D8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530</w:t>
            </w:r>
          </w:p>
        </w:tc>
        <w:tc>
          <w:tcPr>
            <w:tcW w:w="760" w:type="dxa"/>
            <w:tcBorders>
              <w:top w:val="nil"/>
              <w:left w:val="nil"/>
              <w:bottom w:val="nil"/>
              <w:right w:val="nil"/>
            </w:tcBorders>
            <w:shd w:val="clear" w:color="auto" w:fill="auto"/>
            <w:noWrap/>
            <w:vAlign w:val="center"/>
            <w:hideMark/>
          </w:tcPr>
          <w:p w14:paraId="38E65D8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750</w:t>
            </w:r>
          </w:p>
        </w:tc>
        <w:tc>
          <w:tcPr>
            <w:tcW w:w="760" w:type="dxa"/>
            <w:tcBorders>
              <w:top w:val="nil"/>
              <w:left w:val="nil"/>
              <w:bottom w:val="nil"/>
              <w:right w:val="nil"/>
            </w:tcBorders>
            <w:shd w:val="clear" w:color="auto" w:fill="auto"/>
            <w:noWrap/>
            <w:vAlign w:val="center"/>
            <w:hideMark/>
          </w:tcPr>
          <w:p w14:paraId="38E65D8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710</w:t>
            </w:r>
          </w:p>
        </w:tc>
        <w:tc>
          <w:tcPr>
            <w:tcW w:w="1020" w:type="dxa"/>
            <w:tcBorders>
              <w:top w:val="nil"/>
              <w:left w:val="nil"/>
              <w:bottom w:val="nil"/>
              <w:right w:val="nil"/>
            </w:tcBorders>
            <w:shd w:val="clear" w:color="auto" w:fill="auto"/>
            <w:noWrap/>
            <w:vAlign w:val="center"/>
            <w:hideMark/>
          </w:tcPr>
          <w:p w14:paraId="38E65D8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3,740</w:t>
            </w:r>
          </w:p>
        </w:tc>
        <w:tc>
          <w:tcPr>
            <w:tcW w:w="1064" w:type="dxa"/>
            <w:tcBorders>
              <w:top w:val="nil"/>
              <w:left w:val="nil"/>
              <w:bottom w:val="nil"/>
              <w:right w:val="nil"/>
            </w:tcBorders>
            <w:shd w:val="clear" w:color="auto" w:fill="auto"/>
            <w:noWrap/>
            <w:vAlign w:val="center"/>
            <w:hideMark/>
          </w:tcPr>
          <w:p w14:paraId="38E65D8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300,000</w:t>
            </w:r>
          </w:p>
        </w:tc>
      </w:tr>
      <w:tr w:rsidR="00865DDA" w:rsidRPr="000C6DDA" w14:paraId="38E65D9E" w14:textId="77777777" w:rsidTr="003F0642">
        <w:trPr>
          <w:trHeight w:val="168"/>
        </w:trPr>
        <w:tc>
          <w:tcPr>
            <w:tcW w:w="3180" w:type="dxa"/>
            <w:tcBorders>
              <w:top w:val="nil"/>
              <w:left w:val="nil"/>
              <w:bottom w:val="nil"/>
              <w:right w:val="nil"/>
            </w:tcBorders>
            <w:shd w:val="clear" w:color="auto" w:fill="auto"/>
            <w:vAlign w:val="center"/>
            <w:hideMark/>
          </w:tcPr>
          <w:p w14:paraId="38E65D8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Council Working Groups</w:t>
            </w:r>
          </w:p>
        </w:tc>
        <w:tc>
          <w:tcPr>
            <w:tcW w:w="760" w:type="dxa"/>
            <w:tcBorders>
              <w:top w:val="nil"/>
              <w:left w:val="nil"/>
              <w:bottom w:val="nil"/>
              <w:right w:val="nil"/>
            </w:tcBorders>
            <w:shd w:val="clear" w:color="auto" w:fill="auto"/>
            <w:noWrap/>
            <w:vAlign w:val="center"/>
            <w:hideMark/>
          </w:tcPr>
          <w:p w14:paraId="38E65D8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w:t>
            </w:r>
          </w:p>
        </w:tc>
        <w:tc>
          <w:tcPr>
            <w:tcW w:w="760" w:type="dxa"/>
            <w:tcBorders>
              <w:top w:val="nil"/>
              <w:left w:val="nil"/>
              <w:bottom w:val="nil"/>
              <w:right w:val="nil"/>
            </w:tcBorders>
            <w:shd w:val="clear" w:color="auto" w:fill="auto"/>
            <w:noWrap/>
            <w:vAlign w:val="center"/>
            <w:hideMark/>
          </w:tcPr>
          <w:p w14:paraId="38E65D9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w:t>
            </w:r>
          </w:p>
        </w:tc>
        <w:tc>
          <w:tcPr>
            <w:tcW w:w="760" w:type="dxa"/>
            <w:tcBorders>
              <w:top w:val="nil"/>
              <w:left w:val="nil"/>
              <w:bottom w:val="nil"/>
              <w:right w:val="nil"/>
            </w:tcBorders>
            <w:shd w:val="clear" w:color="auto" w:fill="auto"/>
            <w:noWrap/>
            <w:vAlign w:val="center"/>
            <w:hideMark/>
          </w:tcPr>
          <w:p w14:paraId="38E65D9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w:t>
            </w:r>
          </w:p>
        </w:tc>
        <w:tc>
          <w:tcPr>
            <w:tcW w:w="760" w:type="dxa"/>
            <w:tcBorders>
              <w:top w:val="nil"/>
              <w:left w:val="nil"/>
              <w:bottom w:val="nil"/>
              <w:right w:val="nil"/>
            </w:tcBorders>
            <w:shd w:val="clear" w:color="auto" w:fill="auto"/>
            <w:noWrap/>
            <w:vAlign w:val="center"/>
            <w:hideMark/>
          </w:tcPr>
          <w:p w14:paraId="38E65D9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w:t>
            </w:r>
          </w:p>
        </w:tc>
        <w:tc>
          <w:tcPr>
            <w:tcW w:w="760" w:type="dxa"/>
            <w:tcBorders>
              <w:top w:val="nil"/>
              <w:left w:val="nil"/>
              <w:bottom w:val="nil"/>
              <w:right w:val="nil"/>
            </w:tcBorders>
            <w:shd w:val="clear" w:color="auto" w:fill="auto"/>
            <w:noWrap/>
            <w:vAlign w:val="center"/>
            <w:hideMark/>
          </w:tcPr>
          <w:p w14:paraId="38E65D9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w:t>
            </w:r>
          </w:p>
        </w:tc>
        <w:tc>
          <w:tcPr>
            <w:tcW w:w="760" w:type="dxa"/>
            <w:tcBorders>
              <w:top w:val="nil"/>
              <w:left w:val="nil"/>
              <w:bottom w:val="nil"/>
              <w:right w:val="nil"/>
            </w:tcBorders>
            <w:shd w:val="clear" w:color="auto" w:fill="auto"/>
            <w:noWrap/>
            <w:vAlign w:val="center"/>
            <w:hideMark/>
          </w:tcPr>
          <w:p w14:paraId="38E65D9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w:t>
            </w:r>
          </w:p>
        </w:tc>
        <w:tc>
          <w:tcPr>
            <w:tcW w:w="940" w:type="dxa"/>
            <w:tcBorders>
              <w:top w:val="nil"/>
              <w:left w:val="nil"/>
              <w:bottom w:val="nil"/>
              <w:right w:val="nil"/>
            </w:tcBorders>
            <w:shd w:val="clear" w:color="auto" w:fill="auto"/>
            <w:noWrap/>
            <w:vAlign w:val="center"/>
            <w:hideMark/>
          </w:tcPr>
          <w:p w14:paraId="38E65D9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180</w:t>
            </w:r>
          </w:p>
        </w:tc>
        <w:tc>
          <w:tcPr>
            <w:tcW w:w="760" w:type="dxa"/>
            <w:tcBorders>
              <w:top w:val="nil"/>
              <w:left w:val="nil"/>
              <w:bottom w:val="nil"/>
              <w:right w:val="nil"/>
            </w:tcBorders>
            <w:shd w:val="clear" w:color="auto" w:fill="auto"/>
            <w:noWrap/>
            <w:vAlign w:val="center"/>
            <w:hideMark/>
          </w:tcPr>
          <w:p w14:paraId="38E65D9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w:t>
            </w:r>
          </w:p>
        </w:tc>
        <w:tc>
          <w:tcPr>
            <w:tcW w:w="760" w:type="dxa"/>
            <w:tcBorders>
              <w:top w:val="nil"/>
              <w:left w:val="nil"/>
              <w:bottom w:val="nil"/>
              <w:right w:val="nil"/>
            </w:tcBorders>
            <w:shd w:val="clear" w:color="auto" w:fill="auto"/>
            <w:noWrap/>
            <w:vAlign w:val="center"/>
            <w:hideMark/>
          </w:tcPr>
          <w:p w14:paraId="38E65D9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w:t>
            </w:r>
          </w:p>
        </w:tc>
        <w:tc>
          <w:tcPr>
            <w:tcW w:w="760" w:type="dxa"/>
            <w:tcBorders>
              <w:top w:val="nil"/>
              <w:left w:val="nil"/>
              <w:bottom w:val="nil"/>
              <w:right w:val="nil"/>
            </w:tcBorders>
            <w:shd w:val="clear" w:color="auto" w:fill="auto"/>
            <w:noWrap/>
            <w:vAlign w:val="center"/>
            <w:hideMark/>
          </w:tcPr>
          <w:p w14:paraId="38E65D9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w:t>
            </w:r>
          </w:p>
        </w:tc>
        <w:tc>
          <w:tcPr>
            <w:tcW w:w="760" w:type="dxa"/>
            <w:tcBorders>
              <w:top w:val="nil"/>
              <w:left w:val="nil"/>
              <w:bottom w:val="nil"/>
              <w:right w:val="nil"/>
            </w:tcBorders>
            <w:shd w:val="clear" w:color="auto" w:fill="auto"/>
            <w:noWrap/>
            <w:vAlign w:val="center"/>
            <w:hideMark/>
          </w:tcPr>
          <w:p w14:paraId="38E65D9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w:t>
            </w:r>
          </w:p>
        </w:tc>
        <w:tc>
          <w:tcPr>
            <w:tcW w:w="760" w:type="dxa"/>
            <w:tcBorders>
              <w:top w:val="nil"/>
              <w:left w:val="nil"/>
              <w:bottom w:val="nil"/>
              <w:right w:val="nil"/>
            </w:tcBorders>
            <w:shd w:val="clear" w:color="auto" w:fill="auto"/>
            <w:noWrap/>
            <w:vAlign w:val="center"/>
            <w:hideMark/>
          </w:tcPr>
          <w:p w14:paraId="38E65D9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w:t>
            </w:r>
          </w:p>
        </w:tc>
        <w:tc>
          <w:tcPr>
            <w:tcW w:w="760" w:type="dxa"/>
            <w:tcBorders>
              <w:top w:val="nil"/>
              <w:left w:val="nil"/>
              <w:bottom w:val="nil"/>
              <w:right w:val="nil"/>
            </w:tcBorders>
            <w:shd w:val="clear" w:color="auto" w:fill="auto"/>
            <w:noWrap/>
            <w:vAlign w:val="center"/>
            <w:hideMark/>
          </w:tcPr>
          <w:p w14:paraId="38E65D9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w:t>
            </w:r>
          </w:p>
        </w:tc>
        <w:tc>
          <w:tcPr>
            <w:tcW w:w="1020" w:type="dxa"/>
            <w:tcBorders>
              <w:top w:val="nil"/>
              <w:left w:val="nil"/>
              <w:bottom w:val="nil"/>
              <w:right w:val="nil"/>
            </w:tcBorders>
            <w:shd w:val="clear" w:color="auto" w:fill="auto"/>
            <w:noWrap/>
            <w:vAlign w:val="center"/>
            <w:hideMark/>
          </w:tcPr>
          <w:p w14:paraId="38E65D9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180</w:t>
            </w:r>
          </w:p>
        </w:tc>
        <w:tc>
          <w:tcPr>
            <w:tcW w:w="1064" w:type="dxa"/>
            <w:tcBorders>
              <w:top w:val="nil"/>
              <w:left w:val="nil"/>
              <w:bottom w:val="nil"/>
              <w:right w:val="nil"/>
            </w:tcBorders>
            <w:shd w:val="clear" w:color="auto" w:fill="auto"/>
            <w:noWrap/>
            <w:vAlign w:val="center"/>
            <w:hideMark/>
          </w:tcPr>
          <w:p w14:paraId="38E65D9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360</w:t>
            </w:r>
          </w:p>
        </w:tc>
      </w:tr>
      <w:tr w:rsidR="00865DDA" w:rsidRPr="000C6DDA" w14:paraId="38E65DAF" w14:textId="77777777" w:rsidTr="003F0642">
        <w:trPr>
          <w:trHeight w:val="180"/>
        </w:trPr>
        <w:tc>
          <w:tcPr>
            <w:tcW w:w="3180" w:type="dxa"/>
            <w:tcBorders>
              <w:top w:val="nil"/>
              <w:left w:val="nil"/>
              <w:bottom w:val="nil"/>
              <w:right w:val="nil"/>
            </w:tcBorders>
            <w:shd w:val="clear" w:color="auto" w:fill="auto"/>
            <w:vAlign w:val="center"/>
            <w:hideMark/>
          </w:tcPr>
          <w:p w14:paraId="38E65D9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TELECOM</w:t>
            </w:r>
          </w:p>
        </w:tc>
        <w:tc>
          <w:tcPr>
            <w:tcW w:w="760" w:type="dxa"/>
            <w:tcBorders>
              <w:top w:val="nil"/>
              <w:left w:val="nil"/>
              <w:bottom w:val="nil"/>
              <w:right w:val="nil"/>
            </w:tcBorders>
            <w:shd w:val="clear" w:color="auto" w:fill="auto"/>
            <w:noWrap/>
            <w:vAlign w:val="center"/>
            <w:hideMark/>
          </w:tcPr>
          <w:p w14:paraId="38E65DA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5DA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5DA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A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5DA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5DA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940" w:type="dxa"/>
            <w:tcBorders>
              <w:top w:val="nil"/>
              <w:left w:val="nil"/>
              <w:bottom w:val="nil"/>
              <w:right w:val="nil"/>
            </w:tcBorders>
            <w:shd w:val="clear" w:color="auto" w:fill="auto"/>
            <w:noWrap/>
            <w:vAlign w:val="center"/>
            <w:hideMark/>
          </w:tcPr>
          <w:p w14:paraId="38E65DA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380</w:t>
            </w:r>
          </w:p>
        </w:tc>
        <w:tc>
          <w:tcPr>
            <w:tcW w:w="760" w:type="dxa"/>
            <w:tcBorders>
              <w:top w:val="nil"/>
              <w:left w:val="nil"/>
              <w:bottom w:val="nil"/>
              <w:right w:val="nil"/>
            </w:tcBorders>
            <w:shd w:val="clear" w:color="auto" w:fill="auto"/>
            <w:noWrap/>
            <w:vAlign w:val="center"/>
            <w:hideMark/>
          </w:tcPr>
          <w:p w14:paraId="38E65DA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5DA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5DA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A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5DA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5DA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1020" w:type="dxa"/>
            <w:tcBorders>
              <w:top w:val="nil"/>
              <w:left w:val="nil"/>
              <w:bottom w:val="nil"/>
              <w:right w:val="nil"/>
            </w:tcBorders>
            <w:shd w:val="clear" w:color="auto" w:fill="auto"/>
            <w:noWrap/>
            <w:vAlign w:val="center"/>
            <w:hideMark/>
          </w:tcPr>
          <w:p w14:paraId="38E65DA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380</w:t>
            </w:r>
          </w:p>
        </w:tc>
        <w:tc>
          <w:tcPr>
            <w:tcW w:w="1064" w:type="dxa"/>
            <w:tcBorders>
              <w:top w:val="nil"/>
              <w:left w:val="nil"/>
              <w:bottom w:val="nil"/>
              <w:right w:val="nil"/>
            </w:tcBorders>
            <w:shd w:val="clear" w:color="auto" w:fill="auto"/>
            <w:noWrap/>
            <w:vAlign w:val="center"/>
            <w:hideMark/>
          </w:tcPr>
          <w:p w14:paraId="38E65DA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5DC0" w14:textId="77777777" w:rsidTr="003F0642">
        <w:trPr>
          <w:trHeight w:val="168"/>
        </w:trPr>
        <w:tc>
          <w:tcPr>
            <w:tcW w:w="3180" w:type="dxa"/>
            <w:tcBorders>
              <w:top w:val="nil"/>
              <w:left w:val="nil"/>
              <w:bottom w:val="nil"/>
              <w:right w:val="nil"/>
            </w:tcBorders>
            <w:shd w:val="clear" w:color="auto" w:fill="auto"/>
            <w:vAlign w:val="center"/>
            <w:hideMark/>
          </w:tcPr>
          <w:p w14:paraId="38E65DB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External affairs communications services</w:t>
            </w:r>
          </w:p>
        </w:tc>
        <w:tc>
          <w:tcPr>
            <w:tcW w:w="760" w:type="dxa"/>
            <w:tcBorders>
              <w:top w:val="nil"/>
              <w:left w:val="nil"/>
              <w:bottom w:val="nil"/>
              <w:right w:val="nil"/>
            </w:tcBorders>
            <w:shd w:val="clear" w:color="auto" w:fill="auto"/>
            <w:noWrap/>
            <w:vAlign w:val="center"/>
            <w:hideMark/>
          </w:tcPr>
          <w:p w14:paraId="38E65DB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DB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DB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w:t>
            </w:r>
          </w:p>
        </w:tc>
        <w:tc>
          <w:tcPr>
            <w:tcW w:w="760" w:type="dxa"/>
            <w:tcBorders>
              <w:top w:val="nil"/>
              <w:left w:val="nil"/>
              <w:bottom w:val="nil"/>
              <w:right w:val="nil"/>
            </w:tcBorders>
            <w:shd w:val="clear" w:color="auto" w:fill="auto"/>
            <w:noWrap/>
            <w:vAlign w:val="center"/>
            <w:hideMark/>
          </w:tcPr>
          <w:p w14:paraId="38E65DB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235</w:t>
            </w:r>
          </w:p>
        </w:tc>
        <w:tc>
          <w:tcPr>
            <w:tcW w:w="760" w:type="dxa"/>
            <w:tcBorders>
              <w:top w:val="nil"/>
              <w:left w:val="nil"/>
              <w:bottom w:val="nil"/>
              <w:right w:val="nil"/>
            </w:tcBorders>
            <w:shd w:val="clear" w:color="auto" w:fill="auto"/>
            <w:noWrap/>
            <w:vAlign w:val="center"/>
            <w:hideMark/>
          </w:tcPr>
          <w:p w14:paraId="38E65DB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DB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235</w:t>
            </w:r>
          </w:p>
        </w:tc>
        <w:tc>
          <w:tcPr>
            <w:tcW w:w="940" w:type="dxa"/>
            <w:tcBorders>
              <w:top w:val="nil"/>
              <w:left w:val="nil"/>
              <w:bottom w:val="nil"/>
              <w:right w:val="nil"/>
            </w:tcBorders>
            <w:shd w:val="clear" w:color="auto" w:fill="auto"/>
            <w:noWrap/>
            <w:vAlign w:val="center"/>
            <w:hideMark/>
          </w:tcPr>
          <w:p w14:paraId="38E65DB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1,200</w:t>
            </w:r>
          </w:p>
        </w:tc>
        <w:tc>
          <w:tcPr>
            <w:tcW w:w="760" w:type="dxa"/>
            <w:tcBorders>
              <w:top w:val="nil"/>
              <w:left w:val="nil"/>
              <w:bottom w:val="nil"/>
              <w:right w:val="nil"/>
            </w:tcBorders>
            <w:shd w:val="clear" w:color="auto" w:fill="auto"/>
            <w:noWrap/>
            <w:vAlign w:val="center"/>
            <w:hideMark/>
          </w:tcPr>
          <w:p w14:paraId="38E65DB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DB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DB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w:t>
            </w:r>
          </w:p>
        </w:tc>
        <w:tc>
          <w:tcPr>
            <w:tcW w:w="760" w:type="dxa"/>
            <w:tcBorders>
              <w:top w:val="nil"/>
              <w:left w:val="nil"/>
              <w:bottom w:val="nil"/>
              <w:right w:val="nil"/>
            </w:tcBorders>
            <w:shd w:val="clear" w:color="auto" w:fill="auto"/>
            <w:noWrap/>
            <w:vAlign w:val="center"/>
            <w:hideMark/>
          </w:tcPr>
          <w:p w14:paraId="38E65DB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235</w:t>
            </w:r>
          </w:p>
        </w:tc>
        <w:tc>
          <w:tcPr>
            <w:tcW w:w="760" w:type="dxa"/>
            <w:tcBorders>
              <w:top w:val="nil"/>
              <w:left w:val="nil"/>
              <w:bottom w:val="nil"/>
              <w:right w:val="nil"/>
            </w:tcBorders>
            <w:shd w:val="clear" w:color="auto" w:fill="auto"/>
            <w:noWrap/>
            <w:vAlign w:val="center"/>
            <w:hideMark/>
          </w:tcPr>
          <w:p w14:paraId="38E65DB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DB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235</w:t>
            </w:r>
          </w:p>
        </w:tc>
        <w:tc>
          <w:tcPr>
            <w:tcW w:w="1020" w:type="dxa"/>
            <w:tcBorders>
              <w:top w:val="nil"/>
              <w:left w:val="nil"/>
              <w:bottom w:val="nil"/>
              <w:right w:val="nil"/>
            </w:tcBorders>
            <w:shd w:val="clear" w:color="auto" w:fill="auto"/>
            <w:noWrap/>
            <w:vAlign w:val="center"/>
            <w:hideMark/>
          </w:tcPr>
          <w:p w14:paraId="38E65DB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1,200</w:t>
            </w:r>
          </w:p>
        </w:tc>
        <w:tc>
          <w:tcPr>
            <w:tcW w:w="1064" w:type="dxa"/>
            <w:tcBorders>
              <w:top w:val="nil"/>
              <w:left w:val="nil"/>
              <w:bottom w:val="nil"/>
              <w:right w:val="nil"/>
            </w:tcBorders>
            <w:shd w:val="clear" w:color="auto" w:fill="auto"/>
            <w:noWrap/>
            <w:vAlign w:val="center"/>
            <w:hideMark/>
          </w:tcPr>
          <w:p w14:paraId="38E65DB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540,000</w:t>
            </w:r>
          </w:p>
        </w:tc>
      </w:tr>
      <w:tr w:rsidR="00865DDA" w:rsidRPr="000C6DDA" w14:paraId="38E65DD1" w14:textId="77777777" w:rsidTr="003F0642">
        <w:trPr>
          <w:trHeight w:val="168"/>
        </w:trPr>
        <w:tc>
          <w:tcPr>
            <w:tcW w:w="3180" w:type="dxa"/>
            <w:tcBorders>
              <w:top w:val="nil"/>
              <w:left w:val="nil"/>
              <w:bottom w:val="nil"/>
              <w:right w:val="nil"/>
            </w:tcBorders>
            <w:shd w:val="clear" w:color="auto" w:fill="auto"/>
            <w:vAlign w:val="center"/>
            <w:hideMark/>
          </w:tcPr>
          <w:p w14:paraId="38E65DC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ITU News</w:t>
            </w:r>
          </w:p>
        </w:tc>
        <w:tc>
          <w:tcPr>
            <w:tcW w:w="760" w:type="dxa"/>
            <w:tcBorders>
              <w:top w:val="nil"/>
              <w:left w:val="nil"/>
              <w:bottom w:val="nil"/>
              <w:right w:val="nil"/>
            </w:tcBorders>
            <w:shd w:val="clear" w:color="auto" w:fill="auto"/>
            <w:noWrap/>
            <w:vAlign w:val="center"/>
            <w:hideMark/>
          </w:tcPr>
          <w:p w14:paraId="38E65DC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380</w:t>
            </w:r>
          </w:p>
        </w:tc>
        <w:tc>
          <w:tcPr>
            <w:tcW w:w="760" w:type="dxa"/>
            <w:tcBorders>
              <w:top w:val="nil"/>
              <w:left w:val="nil"/>
              <w:bottom w:val="nil"/>
              <w:right w:val="nil"/>
            </w:tcBorders>
            <w:shd w:val="clear" w:color="auto" w:fill="auto"/>
            <w:noWrap/>
            <w:vAlign w:val="center"/>
            <w:hideMark/>
          </w:tcPr>
          <w:p w14:paraId="38E65DC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380</w:t>
            </w:r>
          </w:p>
        </w:tc>
        <w:tc>
          <w:tcPr>
            <w:tcW w:w="760" w:type="dxa"/>
            <w:tcBorders>
              <w:top w:val="nil"/>
              <w:left w:val="nil"/>
              <w:bottom w:val="nil"/>
              <w:right w:val="nil"/>
            </w:tcBorders>
            <w:shd w:val="clear" w:color="auto" w:fill="auto"/>
            <w:noWrap/>
            <w:vAlign w:val="center"/>
            <w:hideMark/>
          </w:tcPr>
          <w:p w14:paraId="38E65DC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w:t>
            </w:r>
          </w:p>
        </w:tc>
        <w:tc>
          <w:tcPr>
            <w:tcW w:w="760" w:type="dxa"/>
            <w:tcBorders>
              <w:top w:val="nil"/>
              <w:left w:val="nil"/>
              <w:bottom w:val="nil"/>
              <w:right w:val="nil"/>
            </w:tcBorders>
            <w:shd w:val="clear" w:color="auto" w:fill="auto"/>
            <w:noWrap/>
            <w:vAlign w:val="center"/>
            <w:hideMark/>
          </w:tcPr>
          <w:p w14:paraId="38E65DC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380</w:t>
            </w:r>
          </w:p>
        </w:tc>
        <w:tc>
          <w:tcPr>
            <w:tcW w:w="760" w:type="dxa"/>
            <w:tcBorders>
              <w:top w:val="nil"/>
              <w:left w:val="nil"/>
              <w:bottom w:val="nil"/>
              <w:right w:val="nil"/>
            </w:tcBorders>
            <w:shd w:val="clear" w:color="auto" w:fill="auto"/>
            <w:noWrap/>
            <w:vAlign w:val="center"/>
            <w:hideMark/>
          </w:tcPr>
          <w:p w14:paraId="38E65DC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380</w:t>
            </w:r>
          </w:p>
        </w:tc>
        <w:tc>
          <w:tcPr>
            <w:tcW w:w="760" w:type="dxa"/>
            <w:tcBorders>
              <w:top w:val="nil"/>
              <w:left w:val="nil"/>
              <w:bottom w:val="nil"/>
              <w:right w:val="nil"/>
            </w:tcBorders>
            <w:shd w:val="clear" w:color="auto" w:fill="auto"/>
            <w:noWrap/>
            <w:vAlign w:val="center"/>
            <w:hideMark/>
          </w:tcPr>
          <w:p w14:paraId="38E65DC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380</w:t>
            </w:r>
          </w:p>
        </w:tc>
        <w:tc>
          <w:tcPr>
            <w:tcW w:w="940" w:type="dxa"/>
            <w:tcBorders>
              <w:top w:val="nil"/>
              <w:left w:val="nil"/>
              <w:bottom w:val="nil"/>
              <w:right w:val="nil"/>
            </w:tcBorders>
            <w:shd w:val="clear" w:color="auto" w:fill="auto"/>
            <w:noWrap/>
            <w:vAlign w:val="center"/>
            <w:hideMark/>
          </w:tcPr>
          <w:p w14:paraId="38E65DC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2,000</w:t>
            </w:r>
          </w:p>
        </w:tc>
        <w:tc>
          <w:tcPr>
            <w:tcW w:w="760" w:type="dxa"/>
            <w:tcBorders>
              <w:top w:val="nil"/>
              <w:left w:val="nil"/>
              <w:bottom w:val="nil"/>
              <w:right w:val="nil"/>
            </w:tcBorders>
            <w:shd w:val="clear" w:color="auto" w:fill="auto"/>
            <w:noWrap/>
            <w:vAlign w:val="center"/>
            <w:hideMark/>
          </w:tcPr>
          <w:p w14:paraId="38E65DC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DC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DC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w:t>
            </w:r>
          </w:p>
        </w:tc>
        <w:tc>
          <w:tcPr>
            <w:tcW w:w="760" w:type="dxa"/>
            <w:tcBorders>
              <w:top w:val="nil"/>
              <w:left w:val="nil"/>
              <w:bottom w:val="nil"/>
              <w:right w:val="nil"/>
            </w:tcBorders>
            <w:shd w:val="clear" w:color="auto" w:fill="auto"/>
            <w:noWrap/>
            <w:vAlign w:val="center"/>
            <w:hideMark/>
          </w:tcPr>
          <w:p w14:paraId="38E65DC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DC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DC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1020" w:type="dxa"/>
            <w:tcBorders>
              <w:top w:val="nil"/>
              <w:left w:val="nil"/>
              <w:bottom w:val="nil"/>
              <w:right w:val="nil"/>
            </w:tcBorders>
            <w:shd w:val="clear" w:color="auto" w:fill="auto"/>
            <w:noWrap/>
            <w:vAlign w:val="center"/>
            <w:hideMark/>
          </w:tcPr>
          <w:p w14:paraId="38E65DC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1,300</w:t>
            </w:r>
          </w:p>
        </w:tc>
        <w:tc>
          <w:tcPr>
            <w:tcW w:w="1064" w:type="dxa"/>
            <w:tcBorders>
              <w:top w:val="nil"/>
              <w:left w:val="nil"/>
              <w:bottom w:val="nil"/>
              <w:right w:val="nil"/>
            </w:tcBorders>
            <w:shd w:val="clear" w:color="auto" w:fill="auto"/>
            <w:noWrap/>
            <w:vAlign w:val="center"/>
            <w:hideMark/>
          </w:tcPr>
          <w:p w14:paraId="38E65DD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1,650,000</w:t>
            </w:r>
          </w:p>
        </w:tc>
      </w:tr>
      <w:tr w:rsidR="00865DDA" w:rsidRPr="000C6DDA" w14:paraId="38E65DE2" w14:textId="77777777" w:rsidTr="003F0642">
        <w:trPr>
          <w:trHeight w:val="168"/>
        </w:trPr>
        <w:tc>
          <w:tcPr>
            <w:tcW w:w="3180" w:type="dxa"/>
            <w:tcBorders>
              <w:top w:val="nil"/>
              <w:left w:val="nil"/>
              <w:bottom w:val="nil"/>
              <w:right w:val="nil"/>
            </w:tcBorders>
            <w:shd w:val="clear" w:color="auto" w:fill="auto"/>
            <w:vAlign w:val="center"/>
            <w:hideMark/>
          </w:tcPr>
          <w:p w14:paraId="38E65DD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SG-Publications</w:t>
            </w:r>
          </w:p>
        </w:tc>
        <w:tc>
          <w:tcPr>
            <w:tcW w:w="760" w:type="dxa"/>
            <w:tcBorders>
              <w:top w:val="nil"/>
              <w:left w:val="nil"/>
              <w:bottom w:val="nil"/>
              <w:right w:val="nil"/>
            </w:tcBorders>
            <w:shd w:val="clear" w:color="auto" w:fill="auto"/>
            <w:noWrap/>
            <w:vAlign w:val="center"/>
            <w:hideMark/>
          </w:tcPr>
          <w:p w14:paraId="38E65DD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D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D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D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D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D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940" w:type="dxa"/>
            <w:tcBorders>
              <w:top w:val="nil"/>
              <w:left w:val="nil"/>
              <w:bottom w:val="nil"/>
              <w:right w:val="nil"/>
            </w:tcBorders>
            <w:shd w:val="clear" w:color="auto" w:fill="auto"/>
            <w:noWrap/>
            <w:vAlign w:val="center"/>
            <w:hideMark/>
          </w:tcPr>
          <w:p w14:paraId="38E65DD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D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D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D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D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D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D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1020" w:type="dxa"/>
            <w:tcBorders>
              <w:top w:val="nil"/>
              <w:left w:val="nil"/>
              <w:bottom w:val="nil"/>
              <w:right w:val="nil"/>
            </w:tcBorders>
            <w:shd w:val="clear" w:color="auto" w:fill="auto"/>
            <w:noWrap/>
            <w:vAlign w:val="center"/>
            <w:hideMark/>
          </w:tcPr>
          <w:p w14:paraId="38E65DE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1064" w:type="dxa"/>
            <w:tcBorders>
              <w:top w:val="nil"/>
              <w:left w:val="nil"/>
              <w:bottom w:val="nil"/>
              <w:right w:val="nil"/>
            </w:tcBorders>
            <w:shd w:val="clear" w:color="auto" w:fill="auto"/>
            <w:noWrap/>
            <w:vAlign w:val="center"/>
            <w:hideMark/>
          </w:tcPr>
          <w:p w14:paraId="38E65DE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5DF3" w14:textId="77777777" w:rsidTr="003F0642">
        <w:trPr>
          <w:trHeight w:val="168"/>
        </w:trPr>
        <w:tc>
          <w:tcPr>
            <w:tcW w:w="3180" w:type="dxa"/>
            <w:tcBorders>
              <w:top w:val="nil"/>
              <w:left w:val="nil"/>
              <w:bottom w:val="nil"/>
              <w:right w:val="nil"/>
            </w:tcBorders>
            <w:shd w:val="clear" w:color="auto" w:fill="auto"/>
            <w:vAlign w:val="center"/>
            <w:hideMark/>
          </w:tcPr>
          <w:p w14:paraId="38E65DE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Coordination of intersectoral activities</w:t>
            </w:r>
          </w:p>
        </w:tc>
        <w:tc>
          <w:tcPr>
            <w:tcW w:w="760" w:type="dxa"/>
            <w:tcBorders>
              <w:top w:val="nil"/>
              <w:left w:val="nil"/>
              <w:bottom w:val="nil"/>
              <w:right w:val="nil"/>
            </w:tcBorders>
            <w:shd w:val="clear" w:color="auto" w:fill="auto"/>
            <w:noWrap/>
            <w:vAlign w:val="center"/>
            <w:hideMark/>
          </w:tcPr>
          <w:p w14:paraId="38E65DE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E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E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E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E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E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940" w:type="dxa"/>
            <w:tcBorders>
              <w:top w:val="nil"/>
              <w:left w:val="nil"/>
              <w:bottom w:val="nil"/>
              <w:right w:val="nil"/>
            </w:tcBorders>
            <w:shd w:val="clear" w:color="auto" w:fill="auto"/>
            <w:noWrap/>
            <w:vAlign w:val="center"/>
            <w:hideMark/>
          </w:tcPr>
          <w:p w14:paraId="38E65DE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E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E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E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E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E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DF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1020" w:type="dxa"/>
            <w:tcBorders>
              <w:top w:val="nil"/>
              <w:left w:val="nil"/>
              <w:bottom w:val="nil"/>
              <w:right w:val="nil"/>
            </w:tcBorders>
            <w:shd w:val="clear" w:color="auto" w:fill="auto"/>
            <w:noWrap/>
            <w:vAlign w:val="center"/>
            <w:hideMark/>
          </w:tcPr>
          <w:p w14:paraId="38E65DF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1064" w:type="dxa"/>
            <w:tcBorders>
              <w:top w:val="nil"/>
              <w:left w:val="nil"/>
              <w:bottom w:val="nil"/>
              <w:right w:val="nil"/>
            </w:tcBorders>
            <w:shd w:val="clear" w:color="auto" w:fill="auto"/>
            <w:noWrap/>
            <w:vAlign w:val="center"/>
            <w:hideMark/>
          </w:tcPr>
          <w:p w14:paraId="38E65DF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5E04" w14:textId="77777777" w:rsidTr="003F0642">
        <w:trPr>
          <w:trHeight w:val="168"/>
        </w:trPr>
        <w:tc>
          <w:tcPr>
            <w:tcW w:w="3180" w:type="dxa"/>
            <w:tcBorders>
              <w:top w:val="single" w:sz="4" w:space="0" w:color="000099"/>
              <w:left w:val="nil"/>
              <w:bottom w:val="single" w:sz="4" w:space="0" w:color="000099"/>
              <w:right w:val="nil"/>
            </w:tcBorders>
            <w:shd w:val="clear" w:color="auto" w:fill="auto"/>
            <w:vAlign w:val="center"/>
            <w:hideMark/>
          </w:tcPr>
          <w:p w14:paraId="38E65DF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Total Intersectoral Outputs</w:t>
            </w:r>
          </w:p>
        </w:tc>
        <w:tc>
          <w:tcPr>
            <w:tcW w:w="760" w:type="dxa"/>
            <w:tcBorders>
              <w:top w:val="single" w:sz="4" w:space="0" w:color="000099"/>
              <w:left w:val="nil"/>
              <w:bottom w:val="single" w:sz="4" w:space="0" w:color="000099"/>
              <w:right w:val="nil"/>
            </w:tcBorders>
            <w:shd w:val="clear" w:color="auto" w:fill="auto"/>
            <w:noWrap/>
            <w:vAlign w:val="center"/>
            <w:hideMark/>
          </w:tcPr>
          <w:p w14:paraId="38E65DF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2,826</w:t>
            </w:r>
          </w:p>
        </w:tc>
        <w:tc>
          <w:tcPr>
            <w:tcW w:w="760" w:type="dxa"/>
            <w:tcBorders>
              <w:top w:val="single" w:sz="4" w:space="0" w:color="000099"/>
              <w:left w:val="nil"/>
              <w:bottom w:val="single" w:sz="4" w:space="0" w:color="000099"/>
              <w:right w:val="nil"/>
            </w:tcBorders>
            <w:shd w:val="clear" w:color="auto" w:fill="auto"/>
            <w:noWrap/>
            <w:vAlign w:val="center"/>
            <w:hideMark/>
          </w:tcPr>
          <w:p w14:paraId="38E65DF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2,826</w:t>
            </w:r>
          </w:p>
        </w:tc>
        <w:tc>
          <w:tcPr>
            <w:tcW w:w="760" w:type="dxa"/>
            <w:tcBorders>
              <w:top w:val="single" w:sz="4" w:space="0" w:color="000099"/>
              <w:left w:val="nil"/>
              <w:bottom w:val="single" w:sz="4" w:space="0" w:color="000099"/>
              <w:right w:val="nil"/>
            </w:tcBorders>
            <w:shd w:val="clear" w:color="auto" w:fill="auto"/>
            <w:noWrap/>
            <w:vAlign w:val="center"/>
            <w:hideMark/>
          </w:tcPr>
          <w:p w14:paraId="38E65DF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940</w:t>
            </w:r>
          </w:p>
        </w:tc>
        <w:tc>
          <w:tcPr>
            <w:tcW w:w="760" w:type="dxa"/>
            <w:tcBorders>
              <w:top w:val="single" w:sz="4" w:space="0" w:color="000099"/>
              <w:left w:val="nil"/>
              <w:bottom w:val="single" w:sz="4" w:space="0" w:color="000099"/>
              <w:right w:val="nil"/>
            </w:tcBorders>
            <w:shd w:val="clear" w:color="auto" w:fill="auto"/>
            <w:noWrap/>
            <w:vAlign w:val="center"/>
            <w:hideMark/>
          </w:tcPr>
          <w:p w14:paraId="38E65DF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2,501</w:t>
            </w:r>
          </w:p>
        </w:tc>
        <w:tc>
          <w:tcPr>
            <w:tcW w:w="760" w:type="dxa"/>
            <w:tcBorders>
              <w:top w:val="single" w:sz="4" w:space="0" w:color="000099"/>
              <w:left w:val="nil"/>
              <w:bottom w:val="single" w:sz="4" w:space="0" w:color="000099"/>
              <w:right w:val="nil"/>
            </w:tcBorders>
            <w:shd w:val="clear" w:color="auto" w:fill="auto"/>
            <w:noWrap/>
            <w:vAlign w:val="center"/>
            <w:hideMark/>
          </w:tcPr>
          <w:p w14:paraId="38E65DF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2,826</w:t>
            </w:r>
          </w:p>
        </w:tc>
        <w:tc>
          <w:tcPr>
            <w:tcW w:w="760" w:type="dxa"/>
            <w:tcBorders>
              <w:top w:val="single" w:sz="4" w:space="0" w:color="000099"/>
              <w:left w:val="nil"/>
              <w:bottom w:val="single" w:sz="4" w:space="0" w:color="000099"/>
              <w:right w:val="nil"/>
            </w:tcBorders>
            <w:shd w:val="clear" w:color="auto" w:fill="auto"/>
            <w:noWrap/>
            <w:vAlign w:val="center"/>
            <w:hideMark/>
          </w:tcPr>
          <w:p w14:paraId="38E65DF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2,731</w:t>
            </w:r>
          </w:p>
        </w:tc>
        <w:tc>
          <w:tcPr>
            <w:tcW w:w="940" w:type="dxa"/>
            <w:tcBorders>
              <w:top w:val="single" w:sz="4" w:space="0" w:color="000099"/>
              <w:left w:val="nil"/>
              <w:bottom w:val="single" w:sz="4" w:space="0" w:color="000099"/>
              <w:right w:val="nil"/>
            </w:tcBorders>
            <w:shd w:val="clear" w:color="auto" w:fill="auto"/>
            <w:noWrap/>
            <w:vAlign w:val="center"/>
            <w:hideMark/>
          </w:tcPr>
          <w:p w14:paraId="38E65DF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14,650</w:t>
            </w:r>
          </w:p>
        </w:tc>
        <w:tc>
          <w:tcPr>
            <w:tcW w:w="760" w:type="dxa"/>
            <w:tcBorders>
              <w:top w:val="single" w:sz="4" w:space="0" w:color="000099"/>
              <w:left w:val="nil"/>
              <w:bottom w:val="single" w:sz="4" w:space="0" w:color="000099"/>
              <w:right w:val="nil"/>
            </w:tcBorders>
            <w:shd w:val="clear" w:color="auto" w:fill="auto"/>
            <w:noWrap/>
            <w:vAlign w:val="center"/>
            <w:hideMark/>
          </w:tcPr>
          <w:p w14:paraId="38E65DF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2,686</w:t>
            </w:r>
          </w:p>
        </w:tc>
        <w:tc>
          <w:tcPr>
            <w:tcW w:w="760" w:type="dxa"/>
            <w:tcBorders>
              <w:top w:val="single" w:sz="4" w:space="0" w:color="000099"/>
              <w:left w:val="nil"/>
              <w:bottom w:val="single" w:sz="4" w:space="0" w:color="000099"/>
              <w:right w:val="nil"/>
            </w:tcBorders>
            <w:shd w:val="clear" w:color="auto" w:fill="auto"/>
            <w:noWrap/>
            <w:vAlign w:val="center"/>
            <w:hideMark/>
          </w:tcPr>
          <w:p w14:paraId="38E65DF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2,686</w:t>
            </w:r>
          </w:p>
        </w:tc>
        <w:tc>
          <w:tcPr>
            <w:tcW w:w="760" w:type="dxa"/>
            <w:tcBorders>
              <w:top w:val="single" w:sz="4" w:space="0" w:color="000099"/>
              <w:left w:val="nil"/>
              <w:bottom w:val="single" w:sz="4" w:space="0" w:color="000099"/>
              <w:right w:val="nil"/>
            </w:tcBorders>
            <w:shd w:val="clear" w:color="auto" w:fill="auto"/>
            <w:noWrap/>
            <w:vAlign w:val="center"/>
            <w:hideMark/>
          </w:tcPr>
          <w:p w14:paraId="38E65DF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1,060</w:t>
            </w:r>
          </w:p>
        </w:tc>
        <w:tc>
          <w:tcPr>
            <w:tcW w:w="760" w:type="dxa"/>
            <w:tcBorders>
              <w:top w:val="single" w:sz="4" w:space="0" w:color="000099"/>
              <w:left w:val="nil"/>
              <w:bottom w:val="single" w:sz="4" w:space="0" w:color="000099"/>
              <w:right w:val="nil"/>
            </w:tcBorders>
            <w:shd w:val="clear" w:color="auto" w:fill="auto"/>
            <w:noWrap/>
            <w:vAlign w:val="center"/>
            <w:hideMark/>
          </w:tcPr>
          <w:p w14:paraId="38E65DF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2,361</w:t>
            </w:r>
          </w:p>
        </w:tc>
        <w:tc>
          <w:tcPr>
            <w:tcW w:w="760" w:type="dxa"/>
            <w:tcBorders>
              <w:top w:val="single" w:sz="4" w:space="0" w:color="000099"/>
              <w:left w:val="nil"/>
              <w:bottom w:val="single" w:sz="4" w:space="0" w:color="000099"/>
              <w:right w:val="nil"/>
            </w:tcBorders>
            <w:shd w:val="clear" w:color="auto" w:fill="auto"/>
            <w:noWrap/>
            <w:vAlign w:val="center"/>
            <w:hideMark/>
          </w:tcPr>
          <w:p w14:paraId="38E65E0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2,686</w:t>
            </w:r>
          </w:p>
        </w:tc>
        <w:tc>
          <w:tcPr>
            <w:tcW w:w="760" w:type="dxa"/>
            <w:tcBorders>
              <w:top w:val="single" w:sz="4" w:space="0" w:color="000099"/>
              <w:left w:val="nil"/>
              <w:bottom w:val="single" w:sz="4" w:space="0" w:color="000099"/>
              <w:right w:val="nil"/>
            </w:tcBorders>
            <w:shd w:val="clear" w:color="auto" w:fill="auto"/>
            <w:noWrap/>
            <w:vAlign w:val="center"/>
            <w:hideMark/>
          </w:tcPr>
          <w:p w14:paraId="38E65E0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2,591</w:t>
            </w:r>
          </w:p>
        </w:tc>
        <w:tc>
          <w:tcPr>
            <w:tcW w:w="1020" w:type="dxa"/>
            <w:tcBorders>
              <w:top w:val="single" w:sz="4" w:space="0" w:color="000099"/>
              <w:left w:val="nil"/>
              <w:bottom w:val="single" w:sz="4" w:space="0" w:color="000099"/>
              <w:right w:val="nil"/>
            </w:tcBorders>
            <w:shd w:val="clear" w:color="auto" w:fill="auto"/>
            <w:noWrap/>
            <w:vAlign w:val="center"/>
            <w:hideMark/>
          </w:tcPr>
          <w:p w14:paraId="38E65E0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14,070</w:t>
            </w:r>
          </w:p>
        </w:tc>
        <w:tc>
          <w:tcPr>
            <w:tcW w:w="1064" w:type="dxa"/>
            <w:tcBorders>
              <w:top w:val="single" w:sz="4" w:space="0" w:color="000099"/>
              <w:left w:val="nil"/>
              <w:bottom w:val="single" w:sz="4" w:space="0" w:color="000099"/>
              <w:right w:val="nil"/>
            </w:tcBorders>
            <w:shd w:val="clear" w:color="auto" w:fill="auto"/>
            <w:noWrap/>
            <w:vAlign w:val="center"/>
            <w:hideMark/>
          </w:tcPr>
          <w:p w14:paraId="38E65E0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4,490,360</w:t>
            </w:r>
          </w:p>
        </w:tc>
      </w:tr>
      <w:tr w:rsidR="00865DDA" w:rsidRPr="000C6DDA" w14:paraId="38E65E15" w14:textId="77777777" w:rsidTr="003F0642">
        <w:trPr>
          <w:trHeight w:val="168"/>
        </w:trPr>
        <w:tc>
          <w:tcPr>
            <w:tcW w:w="3180" w:type="dxa"/>
            <w:tcBorders>
              <w:top w:val="nil"/>
              <w:left w:val="nil"/>
              <w:bottom w:val="nil"/>
              <w:right w:val="nil"/>
            </w:tcBorders>
            <w:shd w:val="clear" w:color="auto" w:fill="auto"/>
            <w:vAlign w:val="center"/>
            <w:hideMark/>
          </w:tcPr>
          <w:p w14:paraId="38E65E0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General Secretariat Departments</w:t>
            </w:r>
          </w:p>
        </w:tc>
        <w:tc>
          <w:tcPr>
            <w:tcW w:w="760" w:type="dxa"/>
            <w:tcBorders>
              <w:top w:val="nil"/>
              <w:left w:val="nil"/>
              <w:bottom w:val="nil"/>
              <w:right w:val="nil"/>
            </w:tcBorders>
            <w:shd w:val="clear" w:color="auto" w:fill="auto"/>
            <w:noWrap/>
            <w:vAlign w:val="center"/>
            <w:hideMark/>
          </w:tcPr>
          <w:p w14:paraId="38E65E0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154</w:t>
            </w:r>
          </w:p>
        </w:tc>
        <w:tc>
          <w:tcPr>
            <w:tcW w:w="760" w:type="dxa"/>
            <w:tcBorders>
              <w:top w:val="nil"/>
              <w:left w:val="nil"/>
              <w:bottom w:val="nil"/>
              <w:right w:val="nil"/>
            </w:tcBorders>
            <w:shd w:val="clear" w:color="auto" w:fill="auto"/>
            <w:noWrap/>
            <w:vAlign w:val="center"/>
            <w:hideMark/>
          </w:tcPr>
          <w:p w14:paraId="38E65E0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149</w:t>
            </w:r>
          </w:p>
        </w:tc>
        <w:tc>
          <w:tcPr>
            <w:tcW w:w="760" w:type="dxa"/>
            <w:tcBorders>
              <w:top w:val="nil"/>
              <w:left w:val="nil"/>
              <w:bottom w:val="nil"/>
              <w:right w:val="nil"/>
            </w:tcBorders>
            <w:shd w:val="clear" w:color="auto" w:fill="auto"/>
            <w:noWrap/>
            <w:vAlign w:val="center"/>
            <w:hideMark/>
          </w:tcPr>
          <w:p w14:paraId="38E65E0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178</w:t>
            </w:r>
          </w:p>
        </w:tc>
        <w:tc>
          <w:tcPr>
            <w:tcW w:w="760" w:type="dxa"/>
            <w:tcBorders>
              <w:top w:val="nil"/>
              <w:left w:val="nil"/>
              <w:bottom w:val="nil"/>
              <w:right w:val="nil"/>
            </w:tcBorders>
            <w:shd w:val="clear" w:color="auto" w:fill="auto"/>
            <w:noWrap/>
            <w:vAlign w:val="center"/>
            <w:hideMark/>
          </w:tcPr>
          <w:p w14:paraId="38E65E0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522</w:t>
            </w:r>
          </w:p>
        </w:tc>
        <w:tc>
          <w:tcPr>
            <w:tcW w:w="760" w:type="dxa"/>
            <w:tcBorders>
              <w:top w:val="nil"/>
              <w:left w:val="nil"/>
              <w:bottom w:val="nil"/>
              <w:right w:val="nil"/>
            </w:tcBorders>
            <w:shd w:val="clear" w:color="auto" w:fill="auto"/>
            <w:noWrap/>
            <w:vAlign w:val="center"/>
            <w:hideMark/>
          </w:tcPr>
          <w:p w14:paraId="38E65E0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212</w:t>
            </w:r>
          </w:p>
        </w:tc>
        <w:tc>
          <w:tcPr>
            <w:tcW w:w="760" w:type="dxa"/>
            <w:tcBorders>
              <w:top w:val="nil"/>
              <w:left w:val="nil"/>
              <w:bottom w:val="nil"/>
              <w:right w:val="nil"/>
            </w:tcBorders>
            <w:shd w:val="clear" w:color="auto" w:fill="auto"/>
            <w:noWrap/>
            <w:vAlign w:val="center"/>
            <w:hideMark/>
          </w:tcPr>
          <w:p w14:paraId="38E65E0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245</w:t>
            </w:r>
          </w:p>
        </w:tc>
        <w:tc>
          <w:tcPr>
            <w:tcW w:w="940" w:type="dxa"/>
            <w:tcBorders>
              <w:top w:val="nil"/>
              <w:left w:val="nil"/>
              <w:bottom w:val="nil"/>
              <w:right w:val="nil"/>
            </w:tcBorders>
            <w:shd w:val="clear" w:color="auto" w:fill="auto"/>
            <w:noWrap/>
            <w:vAlign w:val="center"/>
            <w:hideMark/>
          </w:tcPr>
          <w:p w14:paraId="38E65E0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1,460</w:t>
            </w:r>
          </w:p>
        </w:tc>
        <w:tc>
          <w:tcPr>
            <w:tcW w:w="760" w:type="dxa"/>
            <w:tcBorders>
              <w:top w:val="nil"/>
              <w:left w:val="nil"/>
              <w:bottom w:val="nil"/>
              <w:right w:val="nil"/>
            </w:tcBorders>
            <w:shd w:val="clear" w:color="auto" w:fill="auto"/>
            <w:noWrap/>
            <w:vAlign w:val="center"/>
            <w:hideMark/>
          </w:tcPr>
          <w:p w14:paraId="38E65E0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155</w:t>
            </w:r>
          </w:p>
        </w:tc>
        <w:tc>
          <w:tcPr>
            <w:tcW w:w="760" w:type="dxa"/>
            <w:tcBorders>
              <w:top w:val="nil"/>
              <w:left w:val="nil"/>
              <w:bottom w:val="nil"/>
              <w:right w:val="nil"/>
            </w:tcBorders>
            <w:shd w:val="clear" w:color="auto" w:fill="auto"/>
            <w:noWrap/>
            <w:vAlign w:val="center"/>
            <w:hideMark/>
          </w:tcPr>
          <w:p w14:paraId="38E65E0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115</w:t>
            </w:r>
          </w:p>
        </w:tc>
        <w:tc>
          <w:tcPr>
            <w:tcW w:w="760" w:type="dxa"/>
            <w:tcBorders>
              <w:top w:val="nil"/>
              <w:left w:val="nil"/>
              <w:bottom w:val="nil"/>
              <w:right w:val="nil"/>
            </w:tcBorders>
            <w:shd w:val="clear" w:color="auto" w:fill="auto"/>
            <w:noWrap/>
            <w:vAlign w:val="center"/>
            <w:hideMark/>
          </w:tcPr>
          <w:p w14:paraId="38E65E0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5E1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464</w:t>
            </w:r>
          </w:p>
        </w:tc>
        <w:tc>
          <w:tcPr>
            <w:tcW w:w="760" w:type="dxa"/>
            <w:tcBorders>
              <w:top w:val="nil"/>
              <w:left w:val="nil"/>
              <w:bottom w:val="nil"/>
              <w:right w:val="nil"/>
            </w:tcBorders>
            <w:shd w:val="clear" w:color="auto" w:fill="auto"/>
            <w:noWrap/>
            <w:vAlign w:val="center"/>
            <w:hideMark/>
          </w:tcPr>
          <w:p w14:paraId="38E65E1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115</w:t>
            </w:r>
          </w:p>
        </w:tc>
        <w:tc>
          <w:tcPr>
            <w:tcW w:w="760" w:type="dxa"/>
            <w:tcBorders>
              <w:top w:val="nil"/>
              <w:left w:val="nil"/>
              <w:bottom w:val="nil"/>
              <w:right w:val="nil"/>
            </w:tcBorders>
            <w:shd w:val="clear" w:color="auto" w:fill="auto"/>
            <w:noWrap/>
            <w:vAlign w:val="center"/>
            <w:hideMark/>
          </w:tcPr>
          <w:p w14:paraId="38E65E1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184</w:t>
            </w:r>
          </w:p>
        </w:tc>
        <w:tc>
          <w:tcPr>
            <w:tcW w:w="1020" w:type="dxa"/>
            <w:tcBorders>
              <w:top w:val="nil"/>
              <w:left w:val="nil"/>
              <w:bottom w:val="nil"/>
              <w:right w:val="nil"/>
            </w:tcBorders>
            <w:shd w:val="clear" w:color="auto" w:fill="auto"/>
            <w:noWrap/>
            <w:vAlign w:val="center"/>
            <w:hideMark/>
          </w:tcPr>
          <w:p w14:paraId="38E65E1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1,109</w:t>
            </w:r>
          </w:p>
        </w:tc>
        <w:tc>
          <w:tcPr>
            <w:tcW w:w="1064" w:type="dxa"/>
            <w:tcBorders>
              <w:top w:val="nil"/>
              <w:left w:val="nil"/>
              <w:bottom w:val="nil"/>
              <w:right w:val="nil"/>
            </w:tcBorders>
            <w:shd w:val="clear" w:color="auto" w:fill="auto"/>
            <w:noWrap/>
            <w:vAlign w:val="center"/>
            <w:hideMark/>
          </w:tcPr>
          <w:p w14:paraId="38E65E1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276,320</w:t>
            </w:r>
          </w:p>
        </w:tc>
      </w:tr>
      <w:tr w:rsidR="00865DDA" w:rsidRPr="000C6DDA" w14:paraId="38E65E26" w14:textId="77777777" w:rsidTr="003F0642">
        <w:trPr>
          <w:trHeight w:val="168"/>
        </w:trPr>
        <w:tc>
          <w:tcPr>
            <w:tcW w:w="3180" w:type="dxa"/>
            <w:tcBorders>
              <w:top w:val="single" w:sz="4" w:space="0" w:color="000099"/>
              <w:left w:val="nil"/>
              <w:bottom w:val="single" w:sz="4" w:space="0" w:color="000099"/>
              <w:right w:val="nil"/>
            </w:tcBorders>
            <w:shd w:val="clear" w:color="000000" w:fill="DCE6F1"/>
            <w:vAlign w:val="center"/>
            <w:hideMark/>
          </w:tcPr>
          <w:p w14:paraId="38E65E1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Sub-total General Secretariat </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1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2,980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1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2,975</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1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1,118</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1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3,023</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1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3,038</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1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2,976</w:t>
            </w:r>
          </w:p>
        </w:tc>
        <w:tc>
          <w:tcPr>
            <w:tcW w:w="940" w:type="dxa"/>
            <w:tcBorders>
              <w:top w:val="single" w:sz="4" w:space="0" w:color="000099"/>
              <w:left w:val="nil"/>
              <w:bottom w:val="single" w:sz="4" w:space="0" w:color="000099"/>
              <w:right w:val="nil"/>
            </w:tcBorders>
            <w:shd w:val="clear" w:color="000000" w:fill="DCE6F1"/>
            <w:noWrap/>
            <w:vAlign w:val="center"/>
            <w:hideMark/>
          </w:tcPr>
          <w:p w14:paraId="38E65E1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16,110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1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2,841</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1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2,801</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2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1,136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2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2,825</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2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2,801</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2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2,775</w:t>
            </w:r>
          </w:p>
        </w:tc>
        <w:tc>
          <w:tcPr>
            <w:tcW w:w="1020" w:type="dxa"/>
            <w:tcBorders>
              <w:top w:val="single" w:sz="4" w:space="0" w:color="000099"/>
              <w:left w:val="nil"/>
              <w:bottom w:val="single" w:sz="4" w:space="0" w:color="000099"/>
              <w:right w:val="nil"/>
            </w:tcBorders>
            <w:shd w:val="clear" w:color="000000" w:fill="DCE6F1"/>
            <w:noWrap/>
            <w:vAlign w:val="center"/>
            <w:hideMark/>
          </w:tcPr>
          <w:p w14:paraId="38E65E2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15,179</w:t>
            </w:r>
          </w:p>
        </w:tc>
        <w:tc>
          <w:tcPr>
            <w:tcW w:w="1064" w:type="dxa"/>
            <w:tcBorders>
              <w:top w:val="single" w:sz="4" w:space="0" w:color="000099"/>
              <w:left w:val="nil"/>
              <w:bottom w:val="single" w:sz="4" w:space="0" w:color="000099"/>
              <w:right w:val="nil"/>
            </w:tcBorders>
            <w:shd w:val="clear" w:color="000000" w:fill="DCE6F1"/>
            <w:noWrap/>
            <w:vAlign w:val="center"/>
            <w:hideMark/>
          </w:tcPr>
          <w:p w14:paraId="38E65E2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4,766,680</w:t>
            </w:r>
          </w:p>
        </w:tc>
      </w:tr>
      <w:tr w:rsidR="00865DDA" w:rsidRPr="000C6DDA" w14:paraId="38E65E37" w14:textId="77777777" w:rsidTr="003F0642">
        <w:trPr>
          <w:trHeight w:val="162"/>
        </w:trPr>
        <w:tc>
          <w:tcPr>
            <w:tcW w:w="3180" w:type="dxa"/>
            <w:tcBorders>
              <w:top w:val="nil"/>
              <w:left w:val="nil"/>
              <w:bottom w:val="nil"/>
              <w:right w:val="nil"/>
            </w:tcBorders>
            <w:shd w:val="clear" w:color="auto" w:fill="auto"/>
            <w:vAlign w:val="center"/>
            <w:hideMark/>
          </w:tcPr>
          <w:p w14:paraId="38E65E2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5E2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5E2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5E2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5E2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5E2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5E2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940" w:type="dxa"/>
            <w:tcBorders>
              <w:top w:val="nil"/>
              <w:left w:val="nil"/>
              <w:bottom w:val="nil"/>
              <w:right w:val="nil"/>
            </w:tcBorders>
            <w:shd w:val="clear" w:color="auto" w:fill="auto"/>
            <w:noWrap/>
            <w:vAlign w:val="center"/>
            <w:hideMark/>
          </w:tcPr>
          <w:p w14:paraId="38E65E2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sz w:val="14"/>
                <w:szCs w:val="14"/>
                <w:lang w:val="en-US" w:eastAsia="zh-CN"/>
              </w:rPr>
            </w:pPr>
          </w:p>
        </w:tc>
        <w:tc>
          <w:tcPr>
            <w:tcW w:w="760" w:type="dxa"/>
            <w:tcBorders>
              <w:top w:val="nil"/>
              <w:left w:val="nil"/>
              <w:bottom w:val="nil"/>
              <w:right w:val="nil"/>
            </w:tcBorders>
            <w:shd w:val="clear" w:color="auto" w:fill="auto"/>
            <w:noWrap/>
            <w:vAlign w:val="center"/>
            <w:hideMark/>
          </w:tcPr>
          <w:p w14:paraId="38E65E2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5E3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5E3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5E3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5E3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5E3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20" w:type="dxa"/>
            <w:tcBorders>
              <w:top w:val="nil"/>
              <w:left w:val="nil"/>
              <w:bottom w:val="nil"/>
              <w:right w:val="nil"/>
            </w:tcBorders>
            <w:shd w:val="clear" w:color="auto" w:fill="auto"/>
            <w:noWrap/>
            <w:vAlign w:val="center"/>
            <w:hideMark/>
          </w:tcPr>
          <w:p w14:paraId="38E65E3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sz w:val="14"/>
                <w:szCs w:val="14"/>
                <w:lang w:val="en-US" w:eastAsia="zh-CN"/>
              </w:rPr>
            </w:pPr>
          </w:p>
        </w:tc>
        <w:tc>
          <w:tcPr>
            <w:tcW w:w="1064" w:type="dxa"/>
            <w:tcBorders>
              <w:top w:val="nil"/>
              <w:left w:val="nil"/>
              <w:bottom w:val="nil"/>
              <w:right w:val="nil"/>
            </w:tcBorders>
            <w:shd w:val="clear" w:color="auto" w:fill="auto"/>
            <w:noWrap/>
            <w:vAlign w:val="center"/>
            <w:hideMark/>
          </w:tcPr>
          <w:p w14:paraId="38E65E3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r>
      <w:tr w:rsidR="00865DDA" w:rsidRPr="000C6DDA" w14:paraId="38E65E48" w14:textId="77777777" w:rsidTr="003F0642">
        <w:trPr>
          <w:trHeight w:val="168"/>
        </w:trPr>
        <w:tc>
          <w:tcPr>
            <w:tcW w:w="3180" w:type="dxa"/>
            <w:tcBorders>
              <w:top w:val="nil"/>
              <w:left w:val="nil"/>
              <w:bottom w:val="nil"/>
              <w:right w:val="nil"/>
            </w:tcBorders>
            <w:shd w:val="clear" w:color="auto" w:fill="auto"/>
            <w:vAlign w:val="center"/>
            <w:hideMark/>
          </w:tcPr>
          <w:p w14:paraId="38E65E3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World Radiocommunication Conference</w:t>
            </w:r>
          </w:p>
        </w:tc>
        <w:tc>
          <w:tcPr>
            <w:tcW w:w="760" w:type="dxa"/>
            <w:tcBorders>
              <w:top w:val="nil"/>
              <w:left w:val="nil"/>
              <w:bottom w:val="nil"/>
              <w:right w:val="nil"/>
            </w:tcBorders>
            <w:shd w:val="clear" w:color="auto" w:fill="auto"/>
            <w:noWrap/>
            <w:vAlign w:val="center"/>
            <w:hideMark/>
          </w:tcPr>
          <w:p w14:paraId="38E65E3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3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3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3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3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3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940" w:type="dxa"/>
            <w:tcBorders>
              <w:top w:val="nil"/>
              <w:left w:val="nil"/>
              <w:bottom w:val="nil"/>
              <w:right w:val="nil"/>
            </w:tcBorders>
            <w:shd w:val="clear" w:color="auto" w:fill="auto"/>
            <w:noWrap/>
            <w:vAlign w:val="center"/>
            <w:hideMark/>
          </w:tcPr>
          <w:p w14:paraId="38E65E3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4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4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4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4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4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4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1020" w:type="dxa"/>
            <w:tcBorders>
              <w:top w:val="nil"/>
              <w:left w:val="nil"/>
              <w:bottom w:val="nil"/>
              <w:right w:val="nil"/>
            </w:tcBorders>
            <w:shd w:val="clear" w:color="auto" w:fill="auto"/>
            <w:noWrap/>
            <w:vAlign w:val="center"/>
            <w:hideMark/>
          </w:tcPr>
          <w:p w14:paraId="38E65E4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1064" w:type="dxa"/>
            <w:tcBorders>
              <w:top w:val="nil"/>
              <w:left w:val="nil"/>
              <w:bottom w:val="nil"/>
              <w:right w:val="nil"/>
            </w:tcBorders>
            <w:shd w:val="clear" w:color="auto" w:fill="auto"/>
            <w:noWrap/>
            <w:vAlign w:val="center"/>
            <w:hideMark/>
          </w:tcPr>
          <w:p w14:paraId="38E65E4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5E59" w14:textId="77777777" w:rsidTr="003F0642">
        <w:trPr>
          <w:trHeight w:val="168"/>
        </w:trPr>
        <w:tc>
          <w:tcPr>
            <w:tcW w:w="3180" w:type="dxa"/>
            <w:tcBorders>
              <w:top w:val="nil"/>
              <w:left w:val="nil"/>
              <w:bottom w:val="nil"/>
              <w:right w:val="nil"/>
            </w:tcBorders>
            <w:shd w:val="clear" w:color="auto" w:fill="auto"/>
            <w:vAlign w:val="center"/>
            <w:hideMark/>
          </w:tcPr>
          <w:p w14:paraId="38E65E4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Radio Regulations Board</w:t>
            </w:r>
          </w:p>
        </w:tc>
        <w:tc>
          <w:tcPr>
            <w:tcW w:w="760" w:type="dxa"/>
            <w:tcBorders>
              <w:top w:val="nil"/>
              <w:left w:val="nil"/>
              <w:bottom w:val="nil"/>
              <w:right w:val="nil"/>
            </w:tcBorders>
            <w:shd w:val="clear" w:color="auto" w:fill="auto"/>
            <w:noWrap/>
            <w:vAlign w:val="center"/>
            <w:hideMark/>
          </w:tcPr>
          <w:p w14:paraId="38E65E4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5E4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5E4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341</w:t>
            </w:r>
          </w:p>
        </w:tc>
        <w:tc>
          <w:tcPr>
            <w:tcW w:w="760" w:type="dxa"/>
            <w:tcBorders>
              <w:top w:val="nil"/>
              <w:left w:val="nil"/>
              <w:bottom w:val="nil"/>
              <w:right w:val="nil"/>
            </w:tcBorders>
            <w:shd w:val="clear" w:color="auto" w:fill="auto"/>
            <w:noWrap/>
            <w:vAlign w:val="center"/>
            <w:hideMark/>
          </w:tcPr>
          <w:p w14:paraId="38E65E4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5E4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5E4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940" w:type="dxa"/>
            <w:tcBorders>
              <w:top w:val="nil"/>
              <w:left w:val="nil"/>
              <w:bottom w:val="nil"/>
              <w:right w:val="nil"/>
            </w:tcBorders>
            <w:shd w:val="clear" w:color="auto" w:fill="auto"/>
            <w:noWrap/>
            <w:vAlign w:val="center"/>
            <w:hideMark/>
          </w:tcPr>
          <w:p w14:paraId="38E65E5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1,531</w:t>
            </w:r>
          </w:p>
        </w:tc>
        <w:tc>
          <w:tcPr>
            <w:tcW w:w="760" w:type="dxa"/>
            <w:tcBorders>
              <w:top w:val="nil"/>
              <w:left w:val="nil"/>
              <w:bottom w:val="nil"/>
              <w:right w:val="nil"/>
            </w:tcBorders>
            <w:shd w:val="clear" w:color="auto" w:fill="auto"/>
            <w:noWrap/>
            <w:vAlign w:val="center"/>
            <w:hideMark/>
          </w:tcPr>
          <w:p w14:paraId="38E65E5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5E5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5E5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341</w:t>
            </w:r>
          </w:p>
        </w:tc>
        <w:tc>
          <w:tcPr>
            <w:tcW w:w="760" w:type="dxa"/>
            <w:tcBorders>
              <w:top w:val="nil"/>
              <w:left w:val="nil"/>
              <w:bottom w:val="nil"/>
              <w:right w:val="nil"/>
            </w:tcBorders>
            <w:shd w:val="clear" w:color="auto" w:fill="auto"/>
            <w:noWrap/>
            <w:vAlign w:val="center"/>
            <w:hideMark/>
          </w:tcPr>
          <w:p w14:paraId="38E65E5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5E5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5E5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1020" w:type="dxa"/>
            <w:tcBorders>
              <w:top w:val="nil"/>
              <w:left w:val="nil"/>
              <w:bottom w:val="nil"/>
              <w:right w:val="nil"/>
            </w:tcBorders>
            <w:shd w:val="clear" w:color="auto" w:fill="auto"/>
            <w:noWrap/>
            <w:vAlign w:val="center"/>
            <w:hideMark/>
          </w:tcPr>
          <w:p w14:paraId="38E65E5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1,531</w:t>
            </w:r>
          </w:p>
        </w:tc>
        <w:tc>
          <w:tcPr>
            <w:tcW w:w="1064" w:type="dxa"/>
            <w:tcBorders>
              <w:top w:val="nil"/>
              <w:left w:val="nil"/>
              <w:bottom w:val="nil"/>
              <w:right w:val="nil"/>
            </w:tcBorders>
            <w:shd w:val="clear" w:color="auto" w:fill="auto"/>
            <w:noWrap/>
            <w:vAlign w:val="center"/>
            <w:hideMark/>
          </w:tcPr>
          <w:p w14:paraId="38E65E5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75,000</w:t>
            </w:r>
          </w:p>
        </w:tc>
      </w:tr>
      <w:tr w:rsidR="00865DDA" w:rsidRPr="000C6DDA" w14:paraId="38E65E6A" w14:textId="77777777" w:rsidTr="003F0642">
        <w:trPr>
          <w:trHeight w:val="168"/>
        </w:trPr>
        <w:tc>
          <w:tcPr>
            <w:tcW w:w="3180" w:type="dxa"/>
            <w:tcBorders>
              <w:top w:val="nil"/>
              <w:left w:val="nil"/>
              <w:bottom w:val="nil"/>
              <w:right w:val="nil"/>
            </w:tcBorders>
            <w:shd w:val="clear" w:color="auto" w:fill="auto"/>
            <w:vAlign w:val="center"/>
            <w:hideMark/>
          </w:tcPr>
          <w:p w14:paraId="38E65E5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Radiocommunication Assembly</w:t>
            </w:r>
          </w:p>
        </w:tc>
        <w:tc>
          <w:tcPr>
            <w:tcW w:w="760" w:type="dxa"/>
            <w:tcBorders>
              <w:top w:val="nil"/>
              <w:left w:val="nil"/>
              <w:bottom w:val="nil"/>
              <w:right w:val="nil"/>
            </w:tcBorders>
            <w:shd w:val="clear" w:color="auto" w:fill="auto"/>
            <w:noWrap/>
            <w:vAlign w:val="center"/>
            <w:hideMark/>
          </w:tcPr>
          <w:p w14:paraId="38E65E5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5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5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5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5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6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940" w:type="dxa"/>
            <w:tcBorders>
              <w:top w:val="nil"/>
              <w:left w:val="nil"/>
              <w:bottom w:val="nil"/>
              <w:right w:val="nil"/>
            </w:tcBorders>
            <w:shd w:val="clear" w:color="auto" w:fill="auto"/>
            <w:noWrap/>
            <w:vAlign w:val="center"/>
            <w:hideMark/>
          </w:tcPr>
          <w:p w14:paraId="38E65E6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6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6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6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6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6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E6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1020" w:type="dxa"/>
            <w:tcBorders>
              <w:top w:val="nil"/>
              <w:left w:val="nil"/>
              <w:bottom w:val="nil"/>
              <w:right w:val="nil"/>
            </w:tcBorders>
            <w:shd w:val="clear" w:color="auto" w:fill="auto"/>
            <w:noWrap/>
            <w:vAlign w:val="center"/>
            <w:hideMark/>
          </w:tcPr>
          <w:p w14:paraId="38E65E6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1064" w:type="dxa"/>
            <w:tcBorders>
              <w:top w:val="nil"/>
              <w:left w:val="nil"/>
              <w:bottom w:val="nil"/>
              <w:right w:val="nil"/>
            </w:tcBorders>
            <w:shd w:val="clear" w:color="auto" w:fill="auto"/>
            <w:noWrap/>
            <w:vAlign w:val="center"/>
            <w:hideMark/>
          </w:tcPr>
          <w:p w14:paraId="38E65E6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5E7B" w14:textId="77777777" w:rsidTr="003F0642">
        <w:trPr>
          <w:trHeight w:val="168"/>
        </w:trPr>
        <w:tc>
          <w:tcPr>
            <w:tcW w:w="3180" w:type="dxa"/>
            <w:tcBorders>
              <w:top w:val="nil"/>
              <w:left w:val="nil"/>
              <w:bottom w:val="nil"/>
              <w:right w:val="nil"/>
            </w:tcBorders>
            <w:shd w:val="clear" w:color="auto" w:fill="auto"/>
            <w:vAlign w:val="center"/>
            <w:hideMark/>
          </w:tcPr>
          <w:p w14:paraId="38E65E6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Radiocommunication Advisory Group</w:t>
            </w:r>
          </w:p>
        </w:tc>
        <w:tc>
          <w:tcPr>
            <w:tcW w:w="760" w:type="dxa"/>
            <w:tcBorders>
              <w:top w:val="nil"/>
              <w:left w:val="nil"/>
              <w:bottom w:val="nil"/>
              <w:right w:val="nil"/>
            </w:tcBorders>
            <w:shd w:val="clear" w:color="auto" w:fill="auto"/>
            <w:noWrap/>
            <w:vAlign w:val="center"/>
            <w:hideMark/>
          </w:tcPr>
          <w:p w14:paraId="38E65E6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760" w:type="dxa"/>
            <w:tcBorders>
              <w:top w:val="nil"/>
              <w:left w:val="nil"/>
              <w:bottom w:val="nil"/>
              <w:right w:val="nil"/>
            </w:tcBorders>
            <w:shd w:val="clear" w:color="auto" w:fill="auto"/>
            <w:noWrap/>
            <w:vAlign w:val="center"/>
            <w:hideMark/>
          </w:tcPr>
          <w:p w14:paraId="38E65E6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760" w:type="dxa"/>
            <w:tcBorders>
              <w:top w:val="nil"/>
              <w:left w:val="nil"/>
              <w:bottom w:val="nil"/>
              <w:right w:val="nil"/>
            </w:tcBorders>
            <w:shd w:val="clear" w:color="auto" w:fill="auto"/>
            <w:noWrap/>
            <w:vAlign w:val="center"/>
            <w:hideMark/>
          </w:tcPr>
          <w:p w14:paraId="38E65E6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32</w:t>
            </w:r>
          </w:p>
        </w:tc>
        <w:tc>
          <w:tcPr>
            <w:tcW w:w="760" w:type="dxa"/>
            <w:tcBorders>
              <w:top w:val="nil"/>
              <w:left w:val="nil"/>
              <w:bottom w:val="nil"/>
              <w:right w:val="nil"/>
            </w:tcBorders>
            <w:shd w:val="clear" w:color="auto" w:fill="auto"/>
            <w:noWrap/>
            <w:vAlign w:val="center"/>
            <w:hideMark/>
          </w:tcPr>
          <w:p w14:paraId="38E65E6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42</w:t>
            </w:r>
          </w:p>
        </w:tc>
        <w:tc>
          <w:tcPr>
            <w:tcW w:w="760" w:type="dxa"/>
            <w:tcBorders>
              <w:top w:val="nil"/>
              <w:left w:val="nil"/>
              <w:bottom w:val="nil"/>
              <w:right w:val="nil"/>
            </w:tcBorders>
            <w:shd w:val="clear" w:color="auto" w:fill="auto"/>
            <w:noWrap/>
            <w:vAlign w:val="center"/>
            <w:hideMark/>
          </w:tcPr>
          <w:p w14:paraId="38E65E7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760" w:type="dxa"/>
            <w:tcBorders>
              <w:top w:val="nil"/>
              <w:left w:val="nil"/>
              <w:bottom w:val="nil"/>
              <w:right w:val="nil"/>
            </w:tcBorders>
            <w:shd w:val="clear" w:color="auto" w:fill="auto"/>
            <w:noWrap/>
            <w:vAlign w:val="center"/>
            <w:hideMark/>
          </w:tcPr>
          <w:p w14:paraId="38E65E7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940" w:type="dxa"/>
            <w:tcBorders>
              <w:top w:val="nil"/>
              <w:left w:val="nil"/>
              <w:bottom w:val="nil"/>
              <w:right w:val="nil"/>
            </w:tcBorders>
            <w:shd w:val="clear" w:color="auto" w:fill="auto"/>
            <w:noWrap/>
            <w:vAlign w:val="center"/>
            <w:hideMark/>
          </w:tcPr>
          <w:p w14:paraId="38E65E7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250</w:t>
            </w:r>
          </w:p>
        </w:tc>
        <w:tc>
          <w:tcPr>
            <w:tcW w:w="760" w:type="dxa"/>
            <w:tcBorders>
              <w:top w:val="nil"/>
              <w:left w:val="nil"/>
              <w:bottom w:val="nil"/>
              <w:right w:val="nil"/>
            </w:tcBorders>
            <w:shd w:val="clear" w:color="auto" w:fill="auto"/>
            <w:noWrap/>
            <w:vAlign w:val="center"/>
            <w:hideMark/>
          </w:tcPr>
          <w:p w14:paraId="38E65E7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760" w:type="dxa"/>
            <w:tcBorders>
              <w:top w:val="nil"/>
              <w:left w:val="nil"/>
              <w:bottom w:val="nil"/>
              <w:right w:val="nil"/>
            </w:tcBorders>
            <w:shd w:val="clear" w:color="auto" w:fill="auto"/>
            <w:noWrap/>
            <w:vAlign w:val="center"/>
            <w:hideMark/>
          </w:tcPr>
          <w:p w14:paraId="38E65E7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760" w:type="dxa"/>
            <w:tcBorders>
              <w:top w:val="nil"/>
              <w:left w:val="nil"/>
              <w:bottom w:val="nil"/>
              <w:right w:val="nil"/>
            </w:tcBorders>
            <w:shd w:val="clear" w:color="auto" w:fill="auto"/>
            <w:noWrap/>
            <w:vAlign w:val="center"/>
            <w:hideMark/>
          </w:tcPr>
          <w:p w14:paraId="38E65E7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32</w:t>
            </w:r>
          </w:p>
        </w:tc>
        <w:tc>
          <w:tcPr>
            <w:tcW w:w="760" w:type="dxa"/>
            <w:tcBorders>
              <w:top w:val="nil"/>
              <w:left w:val="nil"/>
              <w:bottom w:val="nil"/>
              <w:right w:val="nil"/>
            </w:tcBorders>
            <w:shd w:val="clear" w:color="auto" w:fill="auto"/>
            <w:noWrap/>
            <w:vAlign w:val="center"/>
            <w:hideMark/>
          </w:tcPr>
          <w:p w14:paraId="38E65E7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42</w:t>
            </w:r>
          </w:p>
        </w:tc>
        <w:tc>
          <w:tcPr>
            <w:tcW w:w="760" w:type="dxa"/>
            <w:tcBorders>
              <w:top w:val="nil"/>
              <w:left w:val="nil"/>
              <w:bottom w:val="nil"/>
              <w:right w:val="nil"/>
            </w:tcBorders>
            <w:shd w:val="clear" w:color="auto" w:fill="auto"/>
            <w:noWrap/>
            <w:vAlign w:val="center"/>
            <w:hideMark/>
          </w:tcPr>
          <w:p w14:paraId="38E65E7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760" w:type="dxa"/>
            <w:tcBorders>
              <w:top w:val="nil"/>
              <w:left w:val="nil"/>
              <w:bottom w:val="nil"/>
              <w:right w:val="nil"/>
            </w:tcBorders>
            <w:shd w:val="clear" w:color="auto" w:fill="auto"/>
            <w:noWrap/>
            <w:vAlign w:val="center"/>
            <w:hideMark/>
          </w:tcPr>
          <w:p w14:paraId="38E65E7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1020" w:type="dxa"/>
            <w:tcBorders>
              <w:top w:val="nil"/>
              <w:left w:val="nil"/>
              <w:bottom w:val="nil"/>
              <w:right w:val="nil"/>
            </w:tcBorders>
            <w:shd w:val="clear" w:color="auto" w:fill="auto"/>
            <w:noWrap/>
            <w:vAlign w:val="center"/>
            <w:hideMark/>
          </w:tcPr>
          <w:p w14:paraId="38E65E7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250</w:t>
            </w:r>
          </w:p>
        </w:tc>
        <w:tc>
          <w:tcPr>
            <w:tcW w:w="1064" w:type="dxa"/>
            <w:tcBorders>
              <w:top w:val="nil"/>
              <w:left w:val="nil"/>
              <w:bottom w:val="nil"/>
              <w:right w:val="nil"/>
            </w:tcBorders>
            <w:shd w:val="clear" w:color="auto" w:fill="auto"/>
            <w:noWrap/>
            <w:vAlign w:val="center"/>
            <w:hideMark/>
          </w:tcPr>
          <w:p w14:paraId="38E65E7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40,000</w:t>
            </w:r>
          </w:p>
        </w:tc>
      </w:tr>
      <w:tr w:rsidR="00865DDA" w:rsidRPr="000C6DDA" w14:paraId="38E65E8C" w14:textId="77777777" w:rsidTr="003F0642">
        <w:trPr>
          <w:trHeight w:val="168"/>
        </w:trPr>
        <w:tc>
          <w:tcPr>
            <w:tcW w:w="3180" w:type="dxa"/>
            <w:tcBorders>
              <w:top w:val="nil"/>
              <w:left w:val="nil"/>
              <w:bottom w:val="nil"/>
              <w:right w:val="nil"/>
            </w:tcBorders>
            <w:shd w:val="clear" w:color="auto" w:fill="auto"/>
            <w:vAlign w:val="center"/>
            <w:hideMark/>
          </w:tcPr>
          <w:p w14:paraId="38E65E7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Study groups working party meetings</w:t>
            </w:r>
          </w:p>
        </w:tc>
        <w:tc>
          <w:tcPr>
            <w:tcW w:w="760" w:type="dxa"/>
            <w:tcBorders>
              <w:top w:val="nil"/>
              <w:left w:val="nil"/>
              <w:bottom w:val="nil"/>
              <w:right w:val="nil"/>
            </w:tcBorders>
            <w:shd w:val="clear" w:color="auto" w:fill="auto"/>
            <w:noWrap/>
            <w:vAlign w:val="center"/>
            <w:hideMark/>
          </w:tcPr>
          <w:p w14:paraId="38E65E7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5E7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5E7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5E8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5E8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5E8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940" w:type="dxa"/>
            <w:tcBorders>
              <w:top w:val="nil"/>
              <w:left w:val="nil"/>
              <w:bottom w:val="nil"/>
              <w:right w:val="nil"/>
            </w:tcBorders>
            <w:shd w:val="clear" w:color="auto" w:fill="auto"/>
            <w:noWrap/>
            <w:vAlign w:val="center"/>
            <w:hideMark/>
          </w:tcPr>
          <w:p w14:paraId="38E65E8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1,900</w:t>
            </w:r>
          </w:p>
        </w:tc>
        <w:tc>
          <w:tcPr>
            <w:tcW w:w="760" w:type="dxa"/>
            <w:tcBorders>
              <w:top w:val="nil"/>
              <w:left w:val="nil"/>
              <w:bottom w:val="nil"/>
              <w:right w:val="nil"/>
            </w:tcBorders>
            <w:shd w:val="clear" w:color="auto" w:fill="auto"/>
            <w:noWrap/>
            <w:vAlign w:val="center"/>
            <w:hideMark/>
          </w:tcPr>
          <w:p w14:paraId="38E65E8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5E8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5E8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5E8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5E8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5E8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1020" w:type="dxa"/>
            <w:tcBorders>
              <w:top w:val="nil"/>
              <w:left w:val="nil"/>
              <w:bottom w:val="nil"/>
              <w:right w:val="nil"/>
            </w:tcBorders>
            <w:shd w:val="clear" w:color="auto" w:fill="auto"/>
            <w:noWrap/>
            <w:vAlign w:val="center"/>
            <w:hideMark/>
          </w:tcPr>
          <w:p w14:paraId="38E65E8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1,900</w:t>
            </w:r>
          </w:p>
        </w:tc>
        <w:tc>
          <w:tcPr>
            <w:tcW w:w="1064" w:type="dxa"/>
            <w:tcBorders>
              <w:top w:val="nil"/>
              <w:left w:val="nil"/>
              <w:bottom w:val="nil"/>
              <w:right w:val="nil"/>
            </w:tcBorders>
            <w:shd w:val="clear" w:color="auto" w:fill="auto"/>
            <w:noWrap/>
            <w:vAlign w:val="center"/>
            <w:hideMark/>
          </w:tcPr>
          <w:p w14:paraId="38E65E8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1,560,000</w:t>
            </w:r>
          </w:p>
        </w:tc>
      </w:tr>
      <w:tr w:rsidR="00865DDA" w:rsidRPr="000C6DDA" w14:paraId="38E65E9D" w14:textId="77777777" w:rsidTr="003F0642">
        <w:trPr>
          <w:trHeight w:val="168"/>
        </w:trPr>
        <w:tc>
          <w:tcPr>
            <w:tcW w:w="3180" w:type="dxa"/>
            <w:tcBorders>
              <w:top w:val="nil"/>
              <w:left w:val="nil"/>
              <w:bottom w:val="nil"/>
              <w:right w:val="nil"/>
            </w:tcBorders>
            <w:shd w:val="clear" w:color="auto" w:fill="auto"/>
            <w:vAlign w:val="center"/>
            <w:hideMark/>
          </w:tcPr>
          <w:p w14:paraId="38E65E8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ITU-R CPM</w:t>
            </w:r>
          </w:p>
        </w:tc>
        <w:tc>
          <w:tcPr>
            <w:tcW w:w="760" w:type="dxa"/>
            <w:tcBorders>
              <w:top w:val="nil"/>
              <w:left w:val="nil"/>
              <w:bottom w:val="nil"/>
              <w:right w:val="nil"/>
            </w:tcBorders>
            <w:shd w:val="clear" w:color="auto" w:fill="auto"/>
            <w:noWrap/>
            <w:vAlign w:val="center"/>
            <w:hideMark/>
          </w:tcPr>
          <w:p w14:paraId="38E65E8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930</w:t>
            </w:r>
          </w:p>
        </w:tc>
        <w:tc>
          <w:tcPr>
            <w:tcW w:w="760" w:type="dxa"/>
            <w:tcBorders>
              <w:top w:val="nil"/>
              <w:left w:val="nil"/>
              <w:bottom w:val="nil"/>
              <w:right w:val="nil"/>
            </w:tcBorders>
            <w:shd w:val="clear" w:color="auto" w:fill="auto"/>
            <w:noWrap/>
            <w:vAlign w:val="center"/>
            <w:hideMark/>
          </w:tcPr>
          <w:p w14:paraId="38E65E8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930</w:t>
            </w:r>
          </w:p>
        </w:tc>
        <w:tc>
          <w:tcPr>
            <w:tcW w:w="760" w:type="dxa"/>
            <w:tcBorders>
              <w:top w:val="nil"/>
              <w:left w:val="nil"/>
              <w:bottom w:val="nil"/>
              <w:right w:val="nil"/>
            </w:tcBorders>
            <w:shd w:val="clear" w:color="auto" w:fill="auto"/>
            <w:noWrap/>
            <w:vAlign w:val="center"/>
            <w:hideMark/>
          </w:tcPr>
          <w:p w14:paraId="38E65E9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140</w:t>
            </w:r>
          </w:p>
        </w:tc>
        <w:tc>
          <w:tcPr>
            <w:tcW w:w="760" w:type="dxa"/>
            <w:tcBorders>
              <w:top w:val="nil"/>
              <w:left w:val="nil"/>
              <w:bottom w:val="nil"/>
              <w:right w:val="nil"/>
            </w:tcBorders>
            <w:shd w:val="clear" w:color="auto" w:fill="auto"/>
            <w:noWrap/>
            <w:vAlign w:val="center"/>
            <w:hideMark/>
          </w:tcPr>
          <w:p w14:paraId="38E65E9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930</w:t>
            </w:r>
          </w:p>
        </w:tc>
        <w:tc>
          <w:tcPr>
            <w:tcW w:w="760" w:type="dxa"/>
            <w:tcBorders>
              <w:top w:val="nil"/>
              <w:left w:val="nil"/>
              <w:bottom w:val="nil"/>
              <w:right w:val="nil"/>
            </w:tcBorders>
            <w:shd w:val="clear" w:color="auto" w:fill="auto"/>
            <w:noWrap/>
            <w:vAlign w:val="center"/>
            <w:hideMark/>
          </w:tcPr>
          <w:p w14:paraId="38E65E9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930</w:t>
            </w:r>
          </w:p>
        </w:tc>
        <w:tc>
          <w:tcPr>
            <w:tcW w:w="760" w:type="dxa"/>
            <w:tcBorders>
              <w:top w:val="nil"/>
              <w:left w:val="nil"/>
              <w:bottom w:val="nil"/>
              <w:right w:val="nil"/>
            </w:tcBorders>
            <w:shd w:val="clear" w:color="auto" w:fill="auto"/>
            <w:noWrap/>
            <w:vAlign w:val="center"/>
            <w:hideMark/>
          </w:tcPr>
          <w:p w14:paraId="38E65E9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930</w:t>
            </w:r>
          </w:p>
        </w:tc>
        <w:tc>
          <w:tcPr>
            <w:tcW w:w="940" w:type="dxa"/>
            <w:tcBorders>
              <w:top w:val="nil"/>
              <w:left w:val="nil"/>
              <w:bottom w:val="nil"/>
              <w:right w:val="nil"/>
            </w:tcBorders>
            <w:shd w:val="clear" w:color="auto" w:fill="auto"/>
            <w:noWrap/>
            <w:vAlign w:val="center"/>
            <w:hideMark/>
          </w:tcPr>
          <w:p w14:paraId="38E65E9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4,790</w:t>
            </w:r>
          </w:p>
        </w:tc>
        <w:tc>
          <w:tcPr>
            <w:tcW w:w="760" w:type="dxa"/>
            <w:tcBorders>
              <w:top w:val="nil"/>
              <w:left w:val="nil"/>
              <w:bottom w:val="nil"/>
              <w:right w:val="nil"/>
            </w:tcBorders>
            <w:shd w:val="clear" w:color="auto" w:fill="auto"/>
            <w:noWrap/>
            <w:vAlign w:val="center"/>
            <w:hideMark/>
          </w:tcPr>
          <w:p w14:paraId="38E65E9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930</w:t>
            </w:r>
          </w:p>
        </w:tc>
        <w:tc>
          <w:tcPr>
            <w:tcW w:w="760" w:type="dxa"/>
            <w:tcBorders>
              <w:top w:val="nil"/>
              <w:left w:val="nil"/>
              <w:bottom w:val="nil"/>
              <w:right w:val="nil"/>
            </w:tcBorders>
            <w:shd w:val="clear" w:color="auto" w:fill="auto"/>
            <w:noWrap/>
            <w:vAlign w:val="center"/>
            <w:hideMark/>
          </w:tcPr>
          <w:p w14:paraId="38E65E9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930</w:t>
            </w:r>
          </w:p>
        </w:tc>
        <w:tc>
          <w:tcPr>
            <w:tcW w:w="760" w:type="dxa"/>
            <w:tcBorders>
              <w:top w:val="nil"/>
              <w:left w:val="nil"/>
              <w:bottom w:val="nil"/>
              <w:right w:val="nil"/>
            </w:tcBorders>
            <w:shd w:val="clear" w:color="auto" w:fill="auto"/>
            <w:noWrap/>
            <w:vAlign w:val="center"/>
            <w:hideMark/>
          </w:tcPr>
          <w:p w14:paraId="38E65E9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140</w:t>
            </w:r>
          </w:p>
        </w:tc>
        <w:tc>
          <w:tcPr>
            <w:tcW w:w="760" w:type="dxa"/>
            <w:tcBorders>
              <w:top w:val="nil"/>
              <w:left w:val="nil"/>
              <w:bottom w:val="nil"/>
              <w:right w:val="nil"/>
            </w:tcBorders>
            <w:shd w:val="clear" w:color="auto" w:fill="auto"/>
            <w:noWrap/>
            <w:vAlign w:val="center"/>
            <w:hideMark/>
          </w:tcPr>
          <w:p w14:paraId="38E65E9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930</w:t>
            </w:r>
          </w:p>
        </w:tc>
        <w:tc>
          <w:tcPr>
            <w:tcW w:w="760" w:type="dxa"/>
            <w:tcBorders>
              <w:top w:val="nil"/>
              <w:left w:val="nil"/>
              <w:bottom w:val="nil"/>
              <w:right w:val="nil"/>
            </w:tcBorders>
            <w:shd w:val="clear" w:color="auto" w:fill="auto"/>
            <w:noWrap/>
            <w:vAlign w:val="center"/>
            <w:hideMark/>
          </w:tcPr>
          <w:p w14:paraId="38E65E9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930</w:t>
            </w:r>
          </w:p>
        </w:tc>
        <w:tc>
          <w:tcPr>
            <w:tcW w:w="760" w:type="dxa"/>
            <w:tcBorders>
              <w:top w:val="nil"/>
              <w:left w:val="nil"/>
              <w:bottom w:val="nil"/>
              <w:right w:val="nil"/>
            </w:tcBorders>
            <w:shd w:val="clear" w:color="auto" w:fill="auto"/>
            <w:noWrap/>
            <w:vAlign w:val="center"/>
            <w:hideMark/>
          </w:tcPr>
          <w:p w14:paraId="38E65E9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930</w:t>
            </w:r>
          </w:p>
        </w:tc>
        <w:tc>
          <w:tcPr>
            <w:tcW w:w="1020" w:type="dxa"/>
            <w:tcBorders>
              <w:top w:val="nil"/>
              <w:left w:val="nil"/>
              <w:bottom w:val="nil"/>
              <w:right w:val="nil"/>
            </w:tcBorders>
            <w:shd w:val="clear" w:color="auto" w:fill="auto"/>
            <w:noWrap/>
            <w:vAlign w:val="center"/>
            <w:hideMark/>
          </w:tcPr>
          <w:p w14:paraId="38E65E9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4,790</w:t>
            </w:r>
          </w:p>
        </w:tc>
        <w:tc>
          <w:tcPr>
            <w:tcW w:w="1064" w:type="dxa"/>
            <w:tcBorders>
              <w:top w:val="nil"/>
              <w:left w:val="nil"/>
              <w:bottom w:val="nil"/>
              <w:right w:val="nil"/>
            </w:tcBorders>
            <w:shd w:val="clear" w:color="auto" w:fill="auto"/>
            <w:noWrap/>
            <w:vAlign w:val="center"/>
            <w:hideMark/>
          </w:tcPr>
          <w:p w14:paraId="38E65E9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1,200,000</w:t>
            </w:r>
          </w:p>
        </w:tc>
      </w:tr>
      <w:tr w:rsidR="00865DDA" w:rsidRPr="000C6DDA" w14:paraId="38E65EAE" w14:textId="77777777" w:rsidTr="003F0642">
        <w:trPr>
          <w:trHeight w:val="168"/>
        </w:trPr>
        <w:tc>
          <w:tcPr>
            <w:tcW w:w="3180" w:type="dxa"/>
            <w:tcBorders>
              <w:top w:val="nil"/>
              <w:left w:val="nil"/>
              <w:bottom w:val="nil"/>
              <w:right w:val="nil"/>
            </w:tcBorders>
            <w:shd w:val="clear" w:color="auto" w:fill="auto"/>
            <w:vAlign w:val="center"/>
            <w:hideMark/>
          </w:tcPr>
          <w:p w14:paraId="38E65E9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ITU-R publications</w:t>
            </w:r>
          </w:p>
        </w:tc>
        <w:tc>
          <w:tcPr>
            <w:tcW w:w="760" w:type="dxa"/>
            <w:tcBorders>
              <w:top w:val="nil"/>
              <w:left w:val="nil"/>
              <w:bottom w:val="nil"/>
              <w:right w:val="nil"/>
            </w:tcBorders>
            <w:shd w:val="clear" w:color="auto" w:fill="auto"/>
            <w:noWrap/>
            <w:vAlign w:val="center"/>
            <w:hideMark/>
          </w:tcPr>
          <w:p w14:paraId="38E65E9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5EA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5EA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550</w:t>
            </w:r>
          </w:p>
        </w:tc>
        <w:tc>
          <w:tcPr>
            <w:tcW w:w="760" w:type="dxa"/>
            <w:tcBorders>
              <w:top w:val="nil"/>
              <w:left w:val="nil"/>
              <w:bottom w:val="nil"/>
              <w:right w:val="nil"/>
            </w:tcBorders>
            <w:shd w:val="clear" w:color="auto" w:fill="auto"/>
            <w:noWrap/>
            <w:vAlign w:val="center"/>
            <w:hideMark/>
          </w:tcPr>
          <w:p w14:paraId="38E65EA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5EA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5EA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940" w:type="dxa"/>
            <w:tcBorders>
              <w:top w:val="nil"/>
              <w:left w:val="nil"/>
              <w:bottom w:val="nil"/>
              <w:right w:val="nil"/>
            </w:tcBorders>
            <w:shd w:val="clear" w:color="auto" w:fill="auto"/>
            <w:noWrap/>
            <w:vAlign w:val="center"/>
            <w:hideMark/>
          </w:tcPr>
          <w:p w14:paraId="38E65EA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5,050</w:t>
            </w:r>
          </w:p>
        </w:tc>
        <w:tc>
          <w:tcPr>
            <w:tcW w:w="760" w:type="dxa"/>
            <w:tcBorders>
              <w:top w:val="nil"/>
              <w:left w:val="nil"/>
              <w:bottom w:val="nil"/>
              <w:right w:val="nil"/>
            </w:tcBorders>
            <w:shd w:val="clear" w:color="auto" w:fill="auto"/>
            <w:noWrap/>
            <w:vAlign w:val="center"/>
            <w:hideMark/>
          </w:tcPr>
          <w:p w14:paraId="38E65EA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5EA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5EA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550</w:t>
            </w:r>
          </w:p>
        </w:tc>
        <w:tc>
          <w:tcPr>
            <w:tcW w:w="760" w:type="dxa"/>
            <w:tcBorders>
              <w:top w:val="nil"/>
              <w:left w:val="nil"/>
              <w:bottom w:val="nil"/>
              <w:right w:val="nil"/>
            </w:tcBorders>
            <w:shd w:val="clear" w:color="auto" w:fill="auto"/>
            <w:noWrap/>
            <w:vAlign w:val="center"/>
            <w:hideMark/>
          </w:tcPr>
          <w:p w14:paraId="38E65EA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5EA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5EA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1020" w:type="dxa"/>
            <w:tcBorders>
              <w:top w:val="nil"/>
              <w:left w:val="nil"/>
              <w:bottom w:val="nil"/>
              <w:right w:val="nil"/>
            </w:tcBorders>
            <w:shd w:val="clear" w:color="auto" w:fill="auto"/>
            <w:noWrap/>
            <w:vAlign w:val="center"/>
            <w:hideMark/>
          </w:tcPr>
          <w:p w14:paraId="38E65EA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5,050</w:t>
            </w:r>
          </w:p>
        </w:tc>
        <w:tc>
          <w:tcPr>
            <w:tcW w:w="1064" w:type="dxa"/>
            <w:tcBorders>
              <w:top w:val="nil"/>
              <w:left w:val="nil"/>
              <w:bottom w:val="nil"/>
              <w:right w:val="nil"/>
            </w:tcBorders>
            <w:shd w:val="clear" w:color="auto" w:fill="auto"/>
            <w:noWrap/>
            <w:vAlign w:val="center"/>
            <w:hideMark/>
          </w:tcPr>
          <w:p w14:paraId="38E65EA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13,700,000</w:t>
            </w:r>
          </w:p>
        </w:tc>
      </w:tr>
      <w:tr w:rsidR="00865DDA" w:rsidRPr="000C6DDA" w14:paraId="38E65EBF" w14:textId="77777777" w:rsidTr="003F0642">
        <w:trPr>
          <w:trHeight w:val="168"/>
        </w:trPr>
        <w:tc>
          <w:tcPr>
            <w:tcW w:w="3180" w:type="dxa"/>
            <w:tcBorders>
              <w:top w:val="nil"/>
              <w:left w:val="nil"/>
              <w:bottom w:val="nil"/>
              <w:right w:val="nil"/>
            </w:tcBorders>
            <w:shd w:val="clear" w:color="auto" w:fill="auto"/>
            <w:vAlign w:val="center"/>
            <w:hideMark/>
          </w:tcPr>
          <w:p w14:paraId="38E65EA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BRIFIC Space</w:t>
            </w:r>
          </w:p>
        </w:tc>
        <w:tc>
          <w:tcPr>
            <w:tcW w:w="760" w:type="dxa"/>
            <w:tcBorders>
              <w:top w:val="nil"/>
              <w:left w:val="nil"/>
              <w:bottom w:val="nil"/>
              <w:right w:val="nil"/>
            </w:tcBorders>
            <w:shd w:val="clear" w:color="auto" w:fill="auto"/>
            <w:noWrap/>
            <w:vAlign w:val="center"/>
            <w:hideMark/>
          </w:tcPr>
          <w:p w14:paraId="38E65EB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5EB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5EB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5EB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5EB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5EB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940" w:type="dxa"/>
            <w:tcBorders>
              <w:top w:val="nil"/>
              <w:left w:val="nil"/>
              <w:bottom w:val="nil"/>
              <w:right w:val="nil"/>
            </w:tcBorders>
            <w:shd w:val="clear" w:color="auto" w:fill="auto"/>
            <w:noWrap/>
            <w:vAlign w:val="center"/>
            <w:hideMark/>
          </w:tcPr>
          <w:p w14:paraId="38E65EB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1,800</w:t>
            </w:r>
          </w:p>
        </w:tc>
        <w:tc>
          <w:tcPr>
            <w:tcW w:w="760" w:type="dxa"/>
            <w:tcBorders>
              <w:top w:val="nil"/>
              <w:left w:val="nil"/>
              <w:bottom w:val="nil"/>
              <w:right w:val="nil"/>
            </w:tcBorders>
            <w:shd w:val="clear" w:color="auto" w:fill="auto"/>
            <w:noWrap/>
            <w:vAlign w:val="center"/>
            <w:hideMark/>
          </w:tcPr>
          <w:p w14:paraId="38E65EB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5EB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5EB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5EB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5EB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5EB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1020" w:type="dxa"/>
            <w:tcBorders>
              <w:top w:val="nil"/>
              <w:left w:val="nil"/>
              <w:bottom w:val="nil"/>
              <w:right w:val="nil"/>
            </w:tcBorders>
            <w:shd w:val="clear" w:color="auto" w:fill="auto"/>
            <w:noWrap/>
            <w:vAlign w:val="center"/>
            <w:hideMark/>
          </w:tcPr>
          <w:p w14:paraId="38E65EB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1,800</w:t>
            </w:r>
          </w:p>
        </w:tc>
        <w:tc>
          <w:tcPr>
            <w:tcW w:w="1064" w:type="dxa"/>
            <w:tcBorders>
              <w:top w:val="nil"/>
              <w:left w:val="nil"/>
              <w:bottom w:val="nil"/>
              <w:right w:val="nil"/>
            </w:tcBorders>
            <w:shd w:val="clear" w:color="auto" w:fill="auto"/>
            <w:noWrap/>
            <w:vAlign w:val="center"/>
            <w:hideMark/>
          </w:tcPr>
          <w:p w14:paraId="38E65EB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5ED0" w14:textId="77777777" w:rsidTr="003F0642">
        <w:trPr>
          <w:trHeight w:val="168"/>
        </w:trPr>
        <w:tc>
          <w:tcPr>
            <w:tcW w:w="3180" w:type="dxa"/>
            <w:tcBorders>
              <w:top w:val="nil"/>
              <w:left w:val="nil"/>
              <w:bottom w:val="nil"/>
              <w:right w:val="nil"/>
            </w:tcBorders>
            <w:shd w:val="clear" w:color="auto" w:fill="auto"/>
            <w:vAlign w:val="center"/>
            <w:hideMark/>
          </w:tcPr>
          <w:p w14:paraId="38E65EC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Seminars</w:t>
            </w:r>
          </w:p>
        </w:tc>
        <w:tc>
          <w:tcPr>
            <w:tcW w:w="760" w:type="dxa"/>
            <w:tcBorders>
              <w:top w:val="nil"/>
              <w:left w:val="nil"/>
              <w:bottom w:val="nil"/>
              <w:right w:val="nil"/>
            </w:tcBorders>
            <w:shd w:val="clear" w:color="auto" w:fill="auto"/>
            <w:noWrap/>
            <w:vAlign w:val="center"/>
            <w:hideMark/>
          </w:tcPr>
          <w:p w14:paraId="38E65EC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760" w:type="dxa"/>
            <w:tcBorders>
              <w:top w:val="nil"/>
              <w:left w:val="nil"/>
              <w:bottom w:val="nil"/>
              <w:right w:val="nil"/>
            </w:tcBorders>
            <w:shd w:val="clear" w:color="auto" w:fill="auto"/>
            <w:noWrap/>
            <w:vAlign w:val="center"/>
            <w:hideMark/>
          </w:tcPr>
          <w:p w14:paraId="38E65EC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760" w:type="dxa"/>
            <w:tcBorders>
              <w:top w:val="nil"/>
              <w:left w:val="nil"/>
              <w:bottom w:val="nil"/>
              <w:right w:val="nil"/>
            </w:tcBorders>
            <w:shd w:val="clear" w:color="auto" w:fill="auto"/>
            <w:noWrap/>
            <w:vAlign w:val="center"/>
            <w:hideMark/>
          </w:tcPr>
          <w:p w14:paraId="38E65EC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63</w:t>
            </w:r>
          </w:p>
        </w:tc>
        <w:tc>
          <w:tcPr>
            <w:tcW w:w="760" w:type="dxa"/>
            <w:tcBorders>
              <w:top w:val="nil"/>
              <w:left w:val="nil"/>
              <w:bottom w:val="nil"/>
              <w:right w:val="nil"/>
            </w:tcBorders>
            <w:shd w:val="clear" w:color="auto" w:fill="auto"/>
            <w:noWrap/>
            <w:vAlign w:val="center"/>
            <w:hideMark/>
          </w:tcPr>
          <w:p w14:paraId="38E65EC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69</w:t>
            </w:r>
          </w:p>
        </w:tc>
        <w:tc>
          <w:tcPr>
            <w:tcW w:w="760" w:type="dxa"/>
            <w:tcBorders>
              <w:top w:val="nil"/>
              <w:left w:val="nil"/>
              <w:bottom w:val="nil"/>
              <w:right w:val="nil"/>
            </w:tcBorders>
            <w:shd w:val="clear" w:color="auto" w:fill="auto"/>
            <w:noWrap/>
            <w:vAlign w:val="center"/>
            <w:hideMark/>
          </w:tcPr>
          <w:p w14:paraId="38E65EC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760" w:type="dxa"/>
            <w:tcBorders>
              <w:top w:val="nil"/>
              <w:left w:val="nil"/>
              <w:bottom w:val="nil"/>
              <w:right w:val="nil"/>
            </w:tcBorders>
            <w:shd w:val="clear" w:color="auto" w:fill="auto"/>
            <w:noWrap/>
            <w:vAlign w:val="center"/>
            <w:hideMark/>
          </w:tcPr>
          <w:p w14:paraId="38E65EC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940" w:type="dxa"/>
            <w:tcBorders>
              <w:top w:val="nil"/>
              <w:left w:val="nil"/>
              <w:bottom w:val="nil"/>
              <w:right w:val="nil"/>
            </w:tcBorders>
            <w:shd w:val="clear" w:color="auto" w:fill="auto"/>
            <w:noWrap/>
            <w:vAlign w:val="center"/>
            <w:hideMark/>
          </w:tcPr>
          <w:p w14:paraId="38E65EC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400</w:t>
            </w:r>
          </w:p>
        </w:tc>
        <w:tc>
          <w:tcPr>
            <w:tcW w:w="760" w:type="dxa"/>
            <w:tcBorders>
              <w:top w:val="nil"/>
              <w:left w:val="nil"/>
              <w:bottom w:val="nil"/>
              <w:right w:val="nil"/>
            </w:tcBorders>
            <w:shd w:val="clear" w:color="auto" w:fill="auto"/>
            <w:noWrap/>
            <w:vAlign w:val="center"/>
            <w:hideMark/>
          </w:tcPr>
          <w:p w14:paraId="38E65EC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760" w:type="dxa"/>
            <w:tcBorders>
              <w:top w:val="nil"/>
              <w:left w:val="nil"/>
              <w:bottom w:val="nil"/>
              <w:right w:val="nil"/>
            </w:tcBorders>
            <w:shd w:val="clear" w:color="auto" w:fill="auto"/>
            <w:noWrap/>
            <w:vAlign w:val="center"/>
            <w:hideMark/>
          </w:tcPr>
          <w:p w14:paraId="38E65EC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760" w:type="dxa"/>
            <w:tcBorders>
              <w:top w:val="nil"/>
              <w:left w:val="nil"/>
              <w:bottom w:val="nil"/>
              <w:right w:val="nil"/>
            </w:tcBorders>
            <w:shd w:val="clear" w:color="auto" w:fill="auto"/>
            <w:noWrap/>
            <w:vAlign w:val="center"/>
            <w:hideMark/>
          </w:tcPr>
          <w:p w14:paraId="38E65EC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63</w:t>
            </w:r>
          </w:p>
        </w:tc>
        <w:tc>
          <w:tcPr>
            <w:tcW w:w="760" w:type="dxa"/>
            <w:tcBorders>
              <w:top w:val="nil"/>
              <w:left w:val="nil"/>
              <w:bottom w:val="nil"/>
              <w:right w:val="nil"/>
            </w:tcBorders>
            <w:shd w:val="clear" w:color="auto" w:fill="auto"/>
            <w:noWrap/>
            <w:vAlign w:val="center"/>
            <w:hideMark/>
          </w:tcPr>
          <w:p w14:paraId="38E65EC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69</w:t>
            </w:r>
          </w:p>
        </w:tc>
        <w:tc>
          <w:tcPr>
            <w:tcW w:w="760" w:type="dxa"/>
            <w:tcBorders>
              <w:top w:val="nil"/>
              <w:left w:val="nil"/>
              <w:bottom w:val="nil"/>
              <w:right w:val="nil"/>
            </w:tcBorders>
            <w:shd w:val="clear" w:color="auto" w:fill="auto"/>
            <w:noWrap/>
            <w:vAlign w:val="center"/>
            <w:hideMark/>
          </w:tcPr>
          <w:p w14:paraId="38E65EC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760" w:type="dxa"/>
            <w:tcBorders>
              <w:top w:val="nil"/>
              <w:left w:val="nil"/>
              <w:bottom w:val="nil"/>
              <w:right w:val="nil"/>
            </w:tcBorders>
            <w:shd w:val="clear" w:color="auto" w:fill="auto"/>
            <w:noWrap/>
            <w:vAlign w:val="center"/>
            <w:hideMark/>
          </w:tcPr>
          <w:p w14:paraId="38E65EC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1020" w:type="dxa"/>
            <w:tcBorders>
              <w:top w:val="nil"/>
              <w:left w:val="nil"/>
              <w:bottom w:val="nil"/>
              <w:right w:val="nil"/>
            </w:tcBorders>
            <w:shd w:val="clear" w:color="auto" w:fill="auto"/>
            <w:noWrap/>
            <w:vAlign w:val="center"/>
            <w:hideMark/>
          </w:tcPr>
          <w:p w14:paraId="38E65EC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400</w:t>
            </w:r>
          </w:p>
        </w:tc>
        <w:tc>
          <w:tcPr>
            <w:tcW w:w="1064" w:type="dxa"/>
            <w:tcBorders>
              <w:top w:val="nil"/>
              <w:left w:val="nil"/>
              <w:bottom w:val="nil"/>
              <w:right w:val="nil"/>
            </w:tcBorders>
            <w:shd w:val="clear" w:color="auto" w:fill="auto"/>
            <w:noWrap/>
            <w:vAlign w:val="center"/>
            <w:hideMark/>
          </w:tcPr>
          <w:p w14:paraId="38E65EC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50,000</w:t>
            </w:r>
          </w:p>
        </w:tc>
      </w:tr>
      <w:tr w:rsidR="00865DDA" w:rsidRPr="000C6DDA" w14:paraId="38E65EE1" w14:textId="77777777" w:rsidTr="003F0642">
        <w:trPr>
          <w:trHeight w:val="168"/>
        </w:trPr>
        <w:tc>
          <w:tcPr>
            <w:tcW w:w="3180" w:type="dxa"/>
            <w:tcBorders>
              <w:top w:val="single" w:sz="4" w:space="0" w:color="000099"/>
              <w:left w:val="nil"/>
              <w:bottom w:val="single" w:sz="4" w:space="0" w:color="000099"/>
              <w:right w:val="nil"/>
            </w:tcBorders>
            <w:shd w:val="clear" w:color="auto" w:fill="auto"/>
            <w:vAlign w:val="center"/>
            <w:hideMark/>
          </w:tcPr>
          <w:p w14:paraId="38E65ED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Total ITU-R Outputs</w:t>
            </w:r>
          </w:p>
        </w:tc>
        <w:tc>
          <w:tcPr>
            <w:tcW w:w="760" w:type="dxa"/>
            <w:tcBorders>
              <w:top w:val="single" w:sz="4" w:space="0" w:color="000099"/>
              <w:left w:val="nil"/>
              <w:bottom w:val="single" w:sz="4" w:space="0" w:color="000099"/>
              <w:right w:val="nil"/>
            </w:tcBorders>
            <w:shd w:val="clear" w:color="auto" w:fill="auto"/>
            <w:noWrap/>
            <w:vAlign w:val="center"/>
            <w:hideMark/>
          </w:tcPr>
          <w:p w14:paraId="38E65ED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2,819</w:t>
            </w:r>
          </w:p>
        </w:tc>
        <w:tc>
          <w:tcPr>
            <w:tcW w:w="760" w:type="dxa"/>
            <w:tcBorders>
              <w:top w:val="single" w:sz="4" w:space="0" w:color="000099"/>
              <w:left w:val="nil"/>
              <w:bottom w:val="single" w:sz="4" w:space="0" w:color="000099"/>
              <w:right w:val="nil"/>
            </w:tcBorders>
            <w:shd w:val="clear" w:color="auto" w:fill="auto"/>
            <w:noWrap/>
            <w:vAlign w:val="center"/>
            <w:hideMark/>
          </w:tcPr>
          <w:p w14:paraId="38E65ED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2,819</w:t>
            </w:r>
          </w:p>
        </w:tc>
        <w:tc>
          <w:tcPr>
            <w:tcW w:w="760" w:type="dxa"/>
            <w:tcBorders>
              <w:top w:val="single" w:sz="4" w:space="0" w:color="000099"/>
              <w:left w:val="nil"/>
              <w:bottom w:val="single" w:sz="4" w:space="0" w:color="000099"/>
              <w:right w:val="nil"/>
            </w:tcBorders>
            <w:shd w:val="clear" w:color="auto" w:fill="auto"/>
            <w:noWrap/>
            <w:vAlign w:val="center"/>
            <w:hideMark/>
          </w:tcPr>
          <w:p w14:paraId="38E65ED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1,626</w:t>
            </w:r>
          </w:p>
        </w:tc>
        <w:tc>
          <w:tcPr>
            <w:tcW w:w="760" w:type="dxa"/>
            <w:tcBorders>
              <w:top w:val="single" w:sz="4" w:space="0" w:color="000099"/>
              <w:left w:val="nil"/>
              <w:bottom w:val="single" w:sz="4" w:space="0" w:color="000099"/>
              <w:right w:val="nil"/>
            </w:tcBorders>
            <w:shd w:val="clear" w:color="auto" w:fill="auto"/>
            <w:noWrap/>
            <w:vAlign w:val="center"/>
            <w:hideMark/>
          </w:tcPr>
          <w:p w14:paraId="38E65ED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2,819</w:t>
            </w:r>
          </w:p>
        </w:tc>
        <w:tc>
          <w:tcPr>
            <w:tcW w:w="760" w:type="dxa"/>
            <w:tcBorders>
              <w:top w:val="single" w:sz="4" w:space="0" w:color="000099"/>
              <w:left w:val="nil"/>
              <w:bottom w:val="single" w:sz="4" w:space="0" w:color="000099"/>
              <w:right w:val="nil"/>
            </w:tcBorders>
            <w:shd w:val="clear" w:color="auto" w:fill="auto"/>
            <w:noWrap/>
            <w:vAlign w:val="center"/>
            <w:hideMark/>
          </w:tcPr>
          <w:p w14:paraId="38E65ED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2,819</w:t>
            </w:r>
          </w:p>
        </w:tc>
        <w:tc>
          <w:tcPr>
            <w:tcW w:w="760" w:type="dxa"/>
            <w:tcBorders>
              <w:top w:val="single" w:sz="4" w:space="0" w:color="000099"/>
              <w:left w:val="nil"/>
              <w:bottom w:val="single" w:sz="4" w:space="0" w:color="000099"/>
              <w:right w:val="nil"/>
            </w:tcBorders>
            <w:shd w:val="clear" w:color="auto" w:fill="auto"/>
            <w:noWrap/>
            <w:vAlign w:val="center"/>
            <w:hideMark/>
          </w:tcPr>
          <w:p w14:paraId="38E65ED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2,819</w:t>
            </w:r>
          </w:p>
        </w:tc>
        <w:tc>
          <w:tcPr>
            <w:tcW w:w="940" w:type="dxa"/>
            <w:tcBorders>
              <w:top w:val="single" w:sz="4" w:space="0" w:color="000099"/>
              <w:left w:val="nil"/>
              <w:bottom w:val="single" w:sz="4" w:space="0" w:color="000099"/>
              <w:right w:val="nil"/>
            </w:tcBorders>
            <w:shd w:val="clear" w:color="auto" w:fill="auto"/>
            <w:noWrap/>
            <w:vAlign w:val="center"/>
            <w:hideMark/>
          </w:tcPr>
          <w:p w14:paraId="38E65ED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0C6DDA">
              <w:rPr>
                <w:rFonts w:ascii="Calibri" w:hAnsi="Calibri" w:cs="Calibri"/>
                <w:b/>
                <w:bCs/>
                <w:sz w:val="14"/>
                <w:szCs w:val="14"/>
                <w:lang w:val="en-US" w:eastAsia="zh-CN"/>
              </w:rPr>
              <w:t>15,721</w:t>
            </w:r>
          </w:p>
        </w:tc>
        <w:tc>
          <w:tcPr>
            <w:tcW w:w="760" w:type="dxa"/>
            <w:tcBorders>
              <w:top w:val="single" w:sz="4" w:space="0" w:color="000099"/>
              <w:left w:val="nil"/>
              <w:bottom w:val="single" w:sz="4" w:space="0" w:color="000099"/>
              <w:right w:val="nil"/>
            </w:tcBorders>
            <w:shd w:val="clear" w:color="auto" w:fill="auto"/>
            <w:noWrap/>
            <w:vAlign w:val="center"/>
            <w:hideMark/>
          </w:tcPr>
          <w:p w14:paraId="38E65ED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2,819</w:t>
            </w:r>
          </w:p>
        </w:tc>
        <w:tc>
          <w:tcPr>
            <w:tcW w:w="760" w:type="dxa"/>
            <w:tcBorders>
              <w:top w:val="single" w:sz="4" w:space="0" w:color="000099"/>
              <w:left w:val="nil"/>
              <w:bottom w:val="single" w:sz="4" w:space="0" w:color="000099"/>
              <w:right w:val="nil"/>
            </w:tcBorders>
            <w:shd w:val="clear" w:color="auto" w:fill="auto"/>
            <w:noWrap/>
            <w:vAlign w:val="center"/>
            <w:hideMark/>
          </w:tcPr>
          <w:p w14:paraId="38E65ED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2,819</w:t>
            </w:r>
          </w:p>
        </w:tc>
        <w:tc>
          <w:tcPr>
            <w:tcW w:w="760" w:type="dxa"/>
            <w:tcBorders>
              <w:top w:val="single" w:sz="4" w:space="0" w:color="000099"/>
              <w:left w:val="nil"/>
              <w:bottom w:val="single" w:sz="4" w:space="0" w:color="000099"/>
              <w:right w:val="nil"/>
            </w:tcBorders>
            <w:shd w:val="clear" w:color="auto" w:fill="auto"/>
            <w:noWrap/>
            <w:vAlign w:val="center"/>
            <w:hideMark/>
          </w:tcPr>
          <w:p w14:paraId="38E65ED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1,626</w:t>
            </w:r>
          </w:p>
        </w:tc>
        <w:tc>
          <w:tcPr>
            <w:tcW w:w="760" w:type="dxa"/>
            <w:tcBorders>
              <w:top w:val="single" w:sz="4" w:space="0" w:color="000099"/>
              <w:left w:val="nil"/>
              <w:bottom w:val="single" w:sz="4" w:space="0" w:color="000099"/>
              <w:right w:val="nil"/>
            </w:tcBorders>
            <w:shd w:val="clear" w:color="auto" w:fill="auto"/>
            <w:noWrap/>
            <w:vAlign w:val="center"/>
            <w:hideMark/>
          </w:tcPr>
          <w:p w14:paraId="38E65ED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2,819</w:t>
            </w:r>
          </w:p>
        </w:tc>
        <w:tc>
          <w:tcPr>
            <w:tcW w:w="760" w:type="dxa"/>
            <w:tcBorders>
              <w:top w:val="single" w:sz="4" w:space="0" w:color="000099"/>
              <w:left w:val="nil"/>
              <w:bottom w:val="single" w:sz="4" w:space="0" w:color="000099"/>
              <w:right w:val="nil"/>
            </w:tcBorders>
            <w:shd w:val="clear" w:color="auto" w:fill="auto"/>
            <w:noWrap/>
            <w:vAlign w:val="center"/>
            <w:hideMark/>
          </w:tcPr>
          <w:p w14:paraId="38E65ED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2,819</w:t>
            </w:r>
          </w:p>
        </w:tc>
        <w:tc>
          <w:tcPr>
            <w:tcW w:w="760" w:type="dxa"/>
            <w:tcBorders>
              <w:top w:val="single" w:sz="4" w:space="0" w:color="000099"/>
              <w:left w:val="nil"/>
              <w:bottom w:val="single" w:sz="4" w:space="0" w:color="000099"/>
              <w:right w:val="nil"/>
            </w:tcBorders>
            <w:shd w:val="clear" w:color="auto" w:fill="auto"/>
            <w:noWrap/>
            <w:vAlign w:val="center"/>
            <w:hideMark/>
          </w:tcPr>
          <w:p w14:paraId="38E65ED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2,819</w:t>
            </w:r>
          </w:p>
        </w:tc>
        <w:tc>
          <w:tcPr>
            <w:tcW w:w="1020" w:type="dxa"/>
            <w:tcBorders>
              <w:top w:val="single" w:sz="4" w:space="0" w:color="000099"/>
              <w:left w:val="nil"/>
              <w:bottom w:val="single" w:sz="4" w:space="0" w:color="000099"/>
              <w:right w:val="nil"/>
            </w:tcBorders>
            <w:shd w:val="clear" w:color="auto" w:fill="auto"/>
            <w:noWrap/>
            <w:vAlign w:val="center"/>
            <w:hideMark/>
          </w:tcPr>
          <w:p w14:paraId="38E65ED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0C6DDA">
              <w:rPr>
                <w:rFonts w:ascii="Calibri" w:hAnsi="Calibri" w:cs="Calibri"/>
                <w:b/>
                <w:bCs/>
                <w:sz w:val="14"/>
                <w:szCs w:val="14"/>
                <w:lang w:val="en-US" w:eastAsia="zh-CN"/>
              </w:rPr>
              <w:t>15,721</w:t>
            </w:r>
          </w:p>
        </w:tc>
        <w:tc>
          <w:tcPr>
            <w:tcW w:w="1064" w:type="dxa"/>
            <w:tcBorders>
              <w:top w:val="single" w:sz="4" w:space="0" w:color="000099"/>
              <w:left w:val="nil"/>
              <w:bottom w:val="single" w:sz="4" w:space="0" w:color="000099"/>
              <w:right w:val="nil"/>
            </w:tcBorders>
            <w:shd w:val="clear" w:color="auto" w:fill="auto"/>
            <w:noWrap/>
            <w:vAlign w:val="center"/>
            <w:hideMark/>
          </w:tcPr>
          <w:p w14:paraId="38E65EE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16,625,000</w:t>
            </w:r>
          </w:p>
        </w:tc>
      </w:tr>
      <w:tr w:rsidR="00865DDA" w:rsidRPr="000C6DDA" w14:paraId="38E65EF2" w14:textId="77777777" w:rsidTr="003F0642">
        <w:trPr>
          <w:trHeight w:val="168"/>
        </w:trPr>
        <w:tc>
          <w:tcPr>
            <w:tcW w:w="3180" w:type="dxa"/>
            <w:tcBorders>
              <w:top w:val="nil"/>
              <w:left w:val="nil"/>
              <w:bottom w:val="nil"/>
              <w:right w:val="nil"/>
            </w:tcBorders>
            <w:shd w:val="clear" w:color="auto" w:fill="auto"/>
            <w:vAlign w:val="center"/>
            <w:hideMark/>
          </w:tcPr>
          <w:p w14:paraId="38E65EE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Radiocommunication Bureau</w:t>
            </w:r>
          </w:p>
        </w:tc>
        <w:tc>
          <w:tcPr>
            <w:tcW w:w="760" w:type="dxa"/>
            <w:tcBorders>
              <w:top w:val="nil"/>
              <w:left w:val="nil"/>
              <w:bottom w:val="nil"/>
              <w:right w:val="nil"/>
            </w:tcBorders>
            <w:shd w:val="clear" w:color="auto" w:fill="auto"/>
            <w:noWrap/>
            <w:vAlign w:val="center"/>
            <w:hideMark/>
          </w:tcPr>
          <w:p w14:paraId="38E65EE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5EE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5EE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180</w:t>
            </w:r>
          </w:p>
        </w:tc>
        <w:tc>
          <w:tcPr>
            <w:tcW w:w="760" w:type="dxa"/>
            <w:tcBorders>
              <w:top w:val="nil"/>
              <w:left w:val="nil"/>
              <w:bottom w:val="nil"/>
              <w:right w:val="nil"/>
            </w:tcBorders>
            <w:shd w:val="clear" w:color="auto" w:fill="auto"/>
            <w:noWrap/>
            <w:vAlign w:val="center"/>
            <w:hideMark/>
          </w:tcPr>
          <w:p w14:paraId="38E65EE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5EE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5EE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940" w:type="dxa"/>
            <w:tcBorders>
              <w:top w:val="nil"/>
              <w:left w:val="nil"/>
              <w:bottom w:val="nil"/>
              <w:right w:val="nil"/>
            </w:tcBorders>
            <w:shd w:val="clear" w:color="auto" w:fill="auto"/>
            <w:noWrap/>
            <w:vAlign w:val="center"/>
            <w:hideMark/>
          </w:tcPr>
          <w:p w14:paraId="38E65EE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1,580</w:t>
            </w:r>
          </w:p>
        </w:tc>
        <w:tc>
          <w:tcPr>
            <w:tcW w:w="760" w:type="dxa"/>
            <w:tcBorders>
              <w:top w:val="nil"/>
              <w:left w:val="nil"/>
              <w:bottom w:val="nil"/>
              <w:right w:val="nil"/>
            </w:tcBorders>
            <w:shd w:val="clear" w:color="auto" w:fill="auto"/>
            <w:noWrap/>
            <w:vAlign w:val="center"/>
            <w:hideMark/>
          </w:tcPr>
          <w:p w14:paraId="38E65EE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5EE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5EE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180</w:t>
            </w:r>
          </w:p>
        </w:tc>
        <w:tc>
          <w:tcPr>
            <w:tcW w:w="760" w:type="dxa"/>
            <w:tcBorders>
              <w:top w:val="nil"/>
              <w:left w:val="nil"/>
              <w:bottom w:val="nil"/>
              <w:right w:val="nil"/>
            </w:tcBorders>
            <w:shd w:val="clear" w:color="auto" w:fill="auto"/>
            <w:noWrap/>
            <w:vAlign w:val="center"/>
            <w:hideMark/>
          </w:tcPr>
          <w:p w14:paraId="38E65EE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5EE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5EE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1020" w:type="dxa"/>
            <w:tcBorders>
              <w:top w:val="nil"/>
              <w:left w:val="nil"/>
              <w:bottom w:val="nil"/>
              <w:right w:val="nil"/>
            </w:tcBorders>
            <w:shd w:val="clear" w:color="auto" w:fill="auto"/>
            <w:noWrap/>
            <w:vAlign w:val="center"/>
            <w:hideMark/>
          </w:tcPr>
          <w:p w14:paraId="38E65EF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1,580</w:t>
            </w:r>
          </w:p>
        </w:tc>
        <w:tc>
          <w:tcPr>
            <w:tcW w:w="1064" w:type="dxa"/>
            <w:tcBorders>
              <w:top w:val="nil"/>
              <w:left w:val="nil"/>
              <w:bottom w:val="nil"/>
              <w:right w:val="nil"/>
            </w:tcBorders>
            <w:shd w:val="clear" w:color="auto" w:fill="auto"/>
            <w:noWrap/>
            <w:vAlign w:val="center"/>
            <w:hideMark/>
          </w:tcPr>
          <w:p w14:paraId="38E65EF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1,056,000</w:t>
            </w:r>
          </w:p>
        </w:tc>
      </w:tr>
      <w:tr w:rsidR="00865DDA" w:rsidRPr="000C6DDA" w14:paraId="38E65F03" w14:textId="77777777" w:rsidTr="003F0642">
        <w:trPr>
          <w:trHeight w:val="168"/>
        </w:trPr>
        <w:tc>
          <w:tcPr>
            <w:tcW w:w="3180" w:type="dxa"/>
            <w:tcBorders>
              <w:top w:val="single" w:sz="4" w:space="0" w:color="000099"/>
              <w:left w:val="nil"/>
              <w:bottom w:val="single" w:sz="4" w:space="0" w:color="000099"/>
              <w:right w:val="nil"/>
            </w:tcBorders>
            <w:shd w:val="clear" w:color="000000" w:fill="DCE6F1"/>
            <w:vAlign w:val="center"/>
            <w:hideMark/>
          </w:tcPr>
          <w:p w14:paraId="38E65EF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Sub-Total ITU-R</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F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3,099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F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3,099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F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1,806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F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3,099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F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3,099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F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3,099</w:t>
            </w:r>
          </w:p>
        </w:tc>
        <w:tc>
          <w:tcPr>
            <w:tcW w:w="940" w:type="dxa"/>
            <w:tcBorders>
              <w:top w:val="single" w:sz="4" w:space="0" w:color="000099"/>
              <w:left w:val="nil"/>
              <w:bottom w:val="single" w:sz="4" w:space="0" w:color="000099"/>
              <w:right w:val="nil"/>
            </w:tcBorders>
            <w:shd w:val="clear" w:color="000000" w:fill="DCE6F1"/>
            <w:noWrap/>
            <w:vAlign w:val="center"/>
            <w:hideMark/>
          </w:tcPr>
          <w:p w14:paraId="38E65EF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17,301</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F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3,099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F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3,099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F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1,806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F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3,099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EF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3,099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F0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3,099</w:t>
            </w:r>
          </w:p>
        </w:tc>
        <w:tc>
          <w:tcPr>
            <w:tcW w:w="1020" w:type="dxa"/>
            <w:tcBorders>
              <w:top w:val="single" w:sz="4" w:space="0" w:color="000099"/>
              <w:left w:val="nil"/>
              <w:bottom w:val="single" w:sz="4" w:space="0" w:color="000099"/>
              <w:right w:val="nil"/>
            </w:tcBorders>
            <w:shd w:val="clear" w:color="000000" w:fill="DCE6F1"/>
            <w:noWrap/>
            <w:vAlign w:val="center"/>
            <w:hideMark/>
          </w:tcPr>
          <w:p w14:paraId="38E65F0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17,301</w:t>
            </w:r>
          </w:p>
        </w:tc>
        <w:tc>
          <w:tcPr>
            <w:tcW w:w="1064" w:type="dxa"/>
            <w:tcBorders>
              <w:top w:val="single" w:sz="4" w:space="0" w:color="000099"/>
              <w:left w:val="nil"/>
              <w:bottom w:val="single" w:sz="4" w:space="0" w:color="000099"/>
              <w:right w:val="nil"/>
            </w:tcBorders>
            <w:shd w:val="clear" w:color="000000" w:fill="DCE6F1"/>
            <w:noWrap/>
            <w:vAlign w:val="center"/>
            <w:hideMark/>
          </w:tcPr>
          <w:p w14:paraId="38E65F0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17,681,000</w:t>
            </w:r>
          </w:p>
        </w:tc>
      </w:tr>
      <w:tr w:rsidR="00865DDA" w:rsidRPr="000C6DDA" w14:paraId="38E65F14" w14:textId="77777777" w:rsidTr="003F0642">
        <w:trPr>
          <w:trHeight w:val="162"/>
        </w:trPr>
        <w:tc>
          <w:tcPr>
            <w:tcW w:w="3180" w:type="dxa"/>
            <w:tcBorders>
              <w:top w:val="nil"/>
              <w:left w:val="nil"/>
              <w:bottom w:val="nil"/>
              <w:right w:val="nil"/>
            </w:tcBorders>
            <w:shd w:val="clear" w:color="auto" w:fill="auto"/>
            <w:vAlign w:val="center"/>
            <w:hideMark/>
          </w:tcPr>
          <w:p w14:paraId="38E65F0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5F0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0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0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0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0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0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940" w:type="dxa"/>
            <w:tcBorders>
              <w:top w:val="nil"/>
              <w:left w:val="nil"/>
              <w:bottom w:val="nil"/>
              <w:right w:val="nil"/>
            </w:tcBorders>
            <w:shd w:val="clear" w:color="auto" w:fill="auto"/>
            <w:noWrap/>
            <w:vAlign w:val="center"/>
            <w:hideMark/>
          </w:tcPr>
          <w:p w14:paraId="38E65F0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0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0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0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0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1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1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020" w:type="dxa"/>
            <w:tcBorders>
              <w:top w:val="nil"/>
              <w:left w:val="nil"/>
              <w:bottom w:val="nil"/>
              <w:right w:val="nil"/>
            </w:tcBorders>
            <w:shd w:val="clear" w:color="auto" w:fill="auto"/>
            <w:noWrap/>
            <w:vAlign w:val="center"/>
            <w:hideMark/>
          </w:tcPr>
          <w:p w14:paraId="38E65F1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4"/>
                <w:szCs w:val="14"/>
                <w:lang w:val="en-US" w:eastAsia="zh-CN"/>
              </w:rPr>
            </w:pPr>
          </w:p>
        </w:tc>
        <w:tc>
          <w:tcPr>
            <w:tcW w:w="1064" w:type="dxa"/>
            <w:tcBorders>
              <w:top w:val="nil"/>
              <w:left w:val="nil"/>
              <w:bottom w:val="nil"/>
              <w:right w:val="nil"/>
            </w:tcBorders>
            <w:shd w:val="clear" w:color="auto" w:fill="auto"/>
            <w:noWrap/>
            <w:vAlign w:val="center"/>
            <w:hideMark/>
          </w:tcPr>
          <w:p w14:paraId="38E65F1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r>
      <w:tr w:rsidR="00865DDA" w:rsidRPr="000C6DDA" w14:paraId="38E65F25" w14:textId="77777777" w:rsidTr="003F0642">
        <w:trPr>
          <w:trHeight w:val="168"/>
        </w:trPr>
        <w:tc>
          <w:tcPr>
            <w:tcW w:w="3180" w:type="dxa"/>
            <w:tcBorders>
              <w:top w:val="nil"/>
              <w:left w:val="nil"/>
              <w:bottom w:val="nil"/>
              <w:right w:val="nil"/>
            </w:tcBorders>
            <w:shd w:val="clear" w:color="auto" w:fill="auto"/>
            <w:vAlign w:val="center"/>
            <w:hideMark/>
          </w:tcPr>
          <w:p w14:paraId="38E65F1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TSAG Telecom. Standard. Advisory Group</w:t>
            </w:r>
          </w:p>
        </w:tc>
        <w:tc>
          <w:tcPr>
            <w:tcW w:w="760" w:type="dxa"/>
            <w:tcBorders>
              <w:top w:val="nil"/>
              <w:left w:val="nil"/>
              <w:bottom w:val="nil"/>
              <w:right w:val="nil"/>
            </w:tcBorders>
            <w:shd w:val="clear" w:color="auto" w:fill="auto"/>
            <w:noWrap/>
            <w:vAlign w:val="center"/>
            <w:hideMark/>
          </w:tcPr>
          <w:p w14:paraId="38E65F1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5F1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5F1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1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5F1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5F1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940" w:type="dxa"/>
            <w:tcBorders>
              <w:top w:val="nil"/>
              <w:left w:val="nil"/>
              <w:bottom w:val="nil"/>
              <w:right w:val="nil"/>
            </w:tcBorders>
            <w:shd w:val="clear" w:color="auto" w:fill="auto"/>
            <w:noWrap/>
            <w:vAlign w:val="center"/>
            <w:hideMark/>
          </w:tcPr>
          <w:p w14:paraId="38E65F1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5F1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5F1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5F1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2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5F2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5F2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1020" w:type="dxa"/>
            <w:tcBorders>
              <w:top w:val="nil"/>
              <w:left w:val="nil"/>
              <w:bottom w:val="nil"/>
              <w:right w:val="nil"/>
            </w:tcBorders>
            <w:shd w:val="clear" w:color="auto" w:fill="auto"/>
            <w:noWrap/>
            <w:vAlign w:val="center"/>
            <w:hideMark/>
          </w:tcPr>
          <w:p w14:paraId="38E65F2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200</w:t>
            </w:r>
          </w:p>
        </w:tc>
        <w:tc>
          <w:tcPr>
            <w:tcW w:w="1064" w:type="dxa"/>
            <w:tcBorders>
              <w:top w:val="nil"/>
              <w:left w:val="nil"/>
              <w:bottom w:val="nil"/>
              <w:right w:val="nil"/>
            </w:tcBorders>
            <w:shd w:val="clear" w:color="auto" w:fill="auto"/>
            <w:noWrap/>
            <w:vAlign w:val="center"/>
            <w:hideMark/>
          </w:tcPr>
          <w:p w14:paraId="38E65F2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100,000</w:t>
            </w:r>
          </w:p>
        </w:tc>
      </w:tr>
      <w:tr w:rsidR="00865DDA" w:rsidRPr="000C6DDA" w14:paraId="38E65F36" w14:textId="77777777" w:rsidTr="003F0642">
        <w:trPr>
          <w:trHeight w:val="168"/>
        </w:trPr>
        <w:tc>
          <w:tcPr>
            <w:tcW w:w="3180" w:type="dxa"/>
            <w:tcBorders>
              <w:top w:val="nil"/>
              <w:left w:val="nil"/>
              <w:bottom w:val="nil"/>
              <w:right w:val="nil"/>
            </w:tcBorders>
            <w:shd w:val="clear" w:color="auto" w:fill="auto"/>
            <w:vAlign w:val="center"/>
            <w:hideMark/>
          </w:tcPr>
          <w:p w14:paraId="38E65F2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ITU-T study groups</w:t>
            </w:r>
          </w:p>
        </w:tc>
        <w:tc>
          <w:tcPr>
            <w:tcW w:w="760" w:type="dxa"/>
            <w:tcBorders>
              <w:top w:val="nil"/>
              <w:left w:val="nil"/>
              <w:bottom w:val="nil"/>
              <w:right w:val="nil"/>
            </w:tcBorders>
            <w:shd w:val="clear" w:color="auto" w:fill="auto"/>
            <w:noWrap/>
            <w:vAlign w:val="center"/>
            <w:hideMark/>
          </w:tcPr>
          <w:p w14:paraId="38E65F2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5F2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5F2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220</w:t>
            </w:r>
          </w:p>
        </w:tc>
        <w:tc>
          <w:tcPr>
            <w:tcW w:w="760" w:type="dxa"/>
            <w:tcBorders>
              <w:top w:val="nil"/>
              <w:left w:val="nil"/>
              <w:bottom w:val="nil"/>
              <w:right w:val="nil"/>
            </w:tcBorders>
            <w:shd w:val="clear" w:color="auto" w:fill="auto"/>
            <w:noWrap/>
            <w:vAlign w:val="center"/>
            <w:hideMark/>
          </w:tcPr>
          <w:p w14:paraId="38E65F2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5F2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5F2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940" w:type="dxa"/>
            <w:tcBorders>
              <w:top w:val="nil"/>
              <w:left w:val="nil"/>
              <w:bottom w:val="nil"/>
              <w:right w:val="nil"/>
            </w:tcBorders>
            <w:shd w:val="clear" w:color="auto" w:fill="auto"/>
            <w:noWrap/>
            <w:vAlign w:val="center"/>
            <w:hideMark/>
          </w:tcPr>
          <w:p w14:paraId="38E65F2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5,500</w:t>
            </w:r>
          </w:p>
        </w:tc>
        <w:tc>
          <w:tcPr>
            <w:tcW w:w="760" w:type="dxa"/>
            <w:tcBorders>
              <w:top w:val="nil"/>
              <w:left w:val="nil"/>
              <w:bottom w:val="nil"/>
              <w:right w:val="nil"/>
            </w:tcBorders>
            <w:shd w:val="clear" w:color="auto" w:fill="auto"/>
            <w:noWrap/>
            <w:vAlign w:val="center"/>
            <w:hideMark/>
          </w:tcPr>
          <w:p w14:paraId="38E65F2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5F2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5F3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220</w:t>
            </w:r>
          </w:p>
        </w:tc>
        <w:tc>
          <w:tcPr>
            <w:tcW w:w="760" w:type="dxa"/>
            <w:tcBorders>
              <w:top w:val="nil"/>
              <w:left w:val="nil"/>
              <w:bottom w:val="nil"/>
              <w:right w:val="nil"/>
            </w:tcBorders>
            <w:shd w:val="clear" w:color="auto" w:fill="auto"/>
            <w:noWrap/>
            <w:vAlign w:val="center"/>
            <w:hideMark/>
          </w:tcPr>
          <w:p w14:paraId="38E65F3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5F3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5F3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1020" w:type="dxa"/>
            <w:tcBorders>
              <w:top w:val="nil"/>
              <w:left w:val="nil"/>
              <w:bottom w:val="nil"/>
              <w:right w:val="nil"/>
            </w:tcBorders>
            <w:shd w:val="clear" w:color="auto" w:fill="auto"/>
            <w:noWrap/>
            <w:vAlign w:val="center"/>
            <w:hideMark/>
          </w:tcPr>
          <w:p w14:paraId="38E65F3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5,500</w:t>
            </w:r>
          </w:p>
        </w:tc>
        <w:tc>
          <w:tcPr>
            <w:tcW w:w="1064" w:type="dxa"/>
            <w:tcBorders>
              <w:top w:val="nil"/>
              <w:left w:val="nil"/>
              <w:bottom w:val="nil"/>
              <w:right w:val="nil"/>
            </w:tcBorders>
            <w:shd w:val="clear" w:color="auto" w:fill="auto"/>
            <w:noWrap/>
            <w:vAlign w:val="center"/>
            <w:hideMark/>
          </w:tcPr>
          <w:p w14:paraId="38E65F3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600,000</w:t>
            </w:r>
          </w:p>
        </w:tc>
      </w:tr>
      <w:tr w:rsidR="00865DDA" w:rsidRPr="000C6DDA" w14:paraId="38E65F47" w14:textId="77777777" w:rsidTr="003F0642">
        <w:trPr>
          <w:trHeight w:val="168"/>
        </w:trPr>
        <w:tc>
          <w:tcPr>
            <w:tcW w:w="3180" w:type="dxa"/>
            <w:tcBorders>
              <w:top w:val="nil"/>
              <w:left w:val="nil"/>
              <w:bottom w:val="nil"/>
              <w:right w:val="nil"/>
            </w:tcBorders>
            <w:shd w:val="clear" w:color="auto" w:fill="auto"/>
            <w:vAlign w:val="center"/>
            <w:hideMark/>
          </w:tcPr>
          <w:p w14:paraId="38E65F3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ITU-T publications</w:t>
            </w:r>
          </w:p>
        </w:tc>
        <w:tc>
          <w:tcPr>
            <w:tcW w:w="760" w:type="dxa"/>
            <w:tcBorders>
              <w:top w:val="nil"/>
              <w:left w:val="nil"/>
              <w:bottom w:val="nil"/>
              <w:right w:val="nil"/>
            </w:tcBorders>
            <w:shd w:val="clear" w:color="auto" w:fill="auto"/>
            <w:noWrap/>
            <w:vAlign w:val="center"/>
            <w:hideMark/>
          </w:tcPr>
          <w:p w14:paraId="38E65F3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3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3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3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3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3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940" w:type="dxa"/>
            <w:tcBorders>
              <w:top w:val="nil"/>
              <w:left w:val="nil"/>
              <w:bottom w:val="nil"/>
              <w:right w:val="nil"/>
            </w:tcBorders>
            <w:shd w:val="clear" w:color="auto" w:fill="auto"/>
            <w:noWrap/>
            <w:vAlign w:val="center"/>
            <w:hideMark/>
          </w:tcPr>
          <w:p w14:paraId="38E65F3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1,200</w:t>
            </w:r>
          </w:p>
        </w:tc>
        <w:tc>
          <w:tcPr>
            <w:tcW w:w="760" w:type="dxa"/>
            <w:tcBorders>
              <w:top w:val="nil"/>
              <w:left w:val="nil"/>
              <w:bottom w:val="nil"/>
              <w:right w:val="nil"/>
            </w:tcBorders>
            <w:shd w:val="clear" w:color="auto" w:fill="auto"/>
            <w:noWrap/>
            <w:vAlign w:val="center"/>
            <w:hideMark/>
          </w:tcPr>
          <w:p w14:paraId="38E65F3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4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4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4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4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4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1020" w:type="dxa"/>
            <w:tcBorders>
              <w:top w:val="nil"/>
              <w:left w:val="nil"/>
              <w:bottom w:val="nil"/>
              <w:right w:val="nil"/>
            </w:tcBorders>
            <w:shd w:val="clear" w:color="auto" w:fill="auto"/>
            <w:noWrap/>
            <w:vAlign w:val="center"/>
            <w:hideMark/>
          </w:tcPr>
          <w:p w14:paraId="38E65F4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1,200</w:t>
            </w:r>
          </w:p>
        </w:tc>
        <w:tc>
          <w:tcPr>
            <w:tcW w:w="1064" w:type="dxa"/>
            <w:tcBorders>
              <w:top w:val="nil"/>
              <w:left w:val="nil"/>
              <w:bottom w:val="nil"/>
              <w:right w:val="nil"/>
            </w:tcBorders>
            <w:shd w:val="clear" w:color="auto" w:fill="auto"/>
            <w:noWrap/>
            <w:vAlign w:val="center"/>
            <w:hideMark/>
          </w:tcPr>
          <w:p w14:paraId="38E65F4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360,000</w:t>
            </w:r>
          </w:p>
        </w:tc>
      </w:tr>
      <w:tr w:rsidR="00865DDA" w:rsidRPr="000C6DDA" w14:paraId="38E65F58" w14:textId="77777777" w:rsidTr="003F0642">
        <w:trPr>
          <w:trHeight w:val="168"/>
        </w:trPr>
        <w:tc>
          <w:tcPr>
            <w:tcW w:w="3180" w:type="dxa"/>
            <w:tcBorders>
              <w:top w:val="single" w:sz="4" w:space="0" w:color="000099"/>
              <w:left w:val="nil"/>
              <w:bottom w:val="single" w:sz="4" w:space="0" w:color="000099"/>
              <w:right w:val="nil"/>
            </w:tcBorders>
            <w:shd w:val="clear" w:color="auto" w:fill="auto"/>
            <w:vAlign w:val="center"/>
            <w:hideMark/>
          </w:tcPr>
          <w:p w14:paraId="38E65F4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Total ITU-T Outputs</w:t>
            </w:r>
          </w:p>
        </w:tc>
        <w:tc>
          <w:tcPr>
            <w:tcW w:w="760" w:type="dxa"/>
            <w:tcBorders>
              <w:top w:val="single" w:sz="4" w:space="0" w:color="000099"/>
              <w:left w:val="nil"/>
              <w:bottom w:val="single" w:sz="4" w:space="0" w:color="000099"/>
              <w:right w:val="nil"/>
            </w:tcBorders>
            <w:shd w:val="clear" w:color="auto" w:fill="auto"/>
            <w:noWrap/>
            <w:vAlign w:val="center"/>
            <w:hideMark/>
          </w:tcPr>
          <w:p w14:paraId="38E65F4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5F4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5F4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220</w:t>
            </w:r>
          </w:p>
        </w:tc>
        <w:tc>
          <w:tcPr>
            <w:tcW w:w="760" w:type="dxa"/>
            <w:tcBorders>
              <w:top w:val="single" w:sz="4" w:space="0" w:color="000099"/>
              <w:left w:val="nil"/>
              <w:bottom w:val="single" w:sz="4" w:space="0" w:color="000099"/>
              <w:right w:val="nil"/>
            </w:tcBorders>
            <w:shd w:val="clear" w:color="auto" w:fill="auto"/>
            <w:noWrap/>
            <w:vAlign w:val="center"/>
            <w:hideMark/>
          </w:tcPr>
          <w:p w14:paraId="38E65F4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5F4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5F4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940" w:type="dxa"/>
            <w:tcBorders>
              <w:top w:val="single" w:sz="4" w:space="0" w:color="000099"/>
              <w:left w:val="nil"/>
              <w:bottom w:val="single" w:sz="4" w:space="0" w:color="000099"/>
              <w:right w:val="nil"/>
            </w:tcBorders>
            <w:shd w:val="clear" w:color="auto" w:fill="auto"/>
            <w:noWrap/>
            <w:vAlign w:val="center"/>
            <w:hideMark/>
          </w:tcPr>
          <w:p w14:paraId="38E65F4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0C6DDA">
              <w:rPr>
                <w:rFonts w:ascii="Calibri" w:hAnsi="Calibri" w:cs="Calibri"/>
                <w:b/>
                <w:bCs/>
                <w:sz w:val="14"/>
                <w:szCs w:val="14"/>
                <w:lang w:val="en-US" w:eastAsia="zh-CN"/>
              </w:rPr>
              <w:t>6,900</w:t>
            </w:r>
          </w:p>
        </w:tc>
        <w:tc>
          <w:tcPr>
            <w:tcW w:w="760" w:type="dxa"/>
            <w:tcBorders>
              <w:top w:val="single" w:sz="4" w:space="0" w:color="000099"/>
              <w:left w:val="nil"/>
              <w:bottom w:val="single" w:sz="4" w:space="0" w:color="000099"/>
              <w:right w:val="nil"/>
            </w:tcBorders>
            <w:shd w:val="clear" w:color="auto" w:fill="auto"/>
            <w:noWrap/>
            <w:vAlign w:val="center"/>
            <w:hideMark/>
          </w:tcPr>
          <w:p w14:paraId="38E65F5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5F5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5F5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220</w:t>
            </w:r>
          </w:p>
        </w:tc>
        <w:tc>
          <w:tcPr>
            <w:tcW w:w="760" w:type="dxa"/>
            <w:tcBorders>
              <w:top w:val="single" w:sz="4" w:space="0" w:color="000099"/>
              <w:left w:val="nil"/>
              <w:bottom w:val="single" w:sz="4" w:space="0" w:color="000099"/>
              <w:right w:val="nil"/>
            </w:tcBorders>
            <w:shd w:val="clear" w:color="auto" w:fill="auto"/>
            <w:noWrap/>
            <w:vAlign w:val="center"/>
            <w:hideMark/>
          </w:tcPr>
          <w:p w14:paraId="38E65F5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5F5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5F5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1020" w:type="dxa"/>
            <w:tcBorders>
              <w:top w:val="single" w:sz="4" w:space="0" w:color="000099"/>
              <w:left w:val="nil"/>
              <w:bottom w:val="single" w:sz="4" w:space="0" w:color="000099"/>
              <w:right w:val="nil"/>
            </w:tcBorders>
            <w:shd w:val="clear" w:color="auto" w:fill="auto"/>
            <w:noWrap/>
            <w:vAlign w:val="center"/>
            <w:hideMark/>
          </w:tcPr>
          <w:p w14:paraId="38E65F5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0C6DDA">
              <w:rPr>
                <w:rFonts w:ascii="Calibri" w:hAnsi="Calibri" w:cs="Calibri"/>
                <w:b/>
                <w:bCs/>
                <w:sz w:val="14"/>
                <w:szCs w:val="14"/>
                <w:lang w:val="en-US" w:eastAsia="zh-CN"/>
              </w:rPr>
              <w:t>6,900</w:t>
            </w:r>
          </w:p>
        </w:tc>
        <w:tc>
          <w:tcPr>
            <w:tcW w:w="1064" w:type="dxa"/>
            <w:tcBorders>
              <w:top w:val="single" w:sz="4" w:space="0" w:color="000099"/>
              <w:left w:val="nil"/>
              <w:bottom w:val="single" w:sz="4" w:space="0" w:color="000099"/>
              <w:right w:val="nil"/>
            </w:tcBorders>
            <w:shd w:val="clear" w:color="auto" w:fill="auto"/>
            <w:noWrap/>
            <w:vAlign w:val="center"/>
            <w:hideMark/>
          </w:tcPr>
          <w:p w14:paraId="38E65F5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1,060,000</w:t>
            </w:r>
          </w:p>
        </w:tc>
      </w:tr>
      <w:tr w:rsidR="00865DDA" w:rsidRPr="000C6DDA" w14:paraId="38E65F69" w14:textId="77777777" w:rsidTr="003F0642">
        <w:trPr>
          <w:trHeight w:val="168"/>
        </w:trPr>
        <w:tc>
          <w:tcPr>
            <w:tcW w:w="3180" w:type="dxa"/>
            <w:tcBorders>
              <w:top w:val="nil"/>
              <w:left w:val="nil"/>
              <w:bottom w:val="nil"/>
              <w:right w:val="nil"/>
            </w:tcBorders>
            <w:shd w:val="clear" w:color="auto" w:fill="auto"/>
            <w:vAlign w:val="center"/>
            <w:hideMark/>
          </w:tcPr>
          <w:p w14:paraId="38E65F5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Telecom. Standardization Bureau</w:t>
            </w:r>
          </w:p>
        </w:tc>
        <w:tc>
          <w:tcPr>
            <w:tcW w:w="760" w:type="dxa"/>
            <w:tcBorders>
              <w:top w:val="nil"/>
              <w:left w:val="nil"/>
              <w:bottom w:val="nil"/>
              <w:right w:val="nil"/>
            </w:tcBorders>
            <w:shd w:val="clear" w:color="auto" w:fill="auto"/>
            <w:noWrap/>
            <w:vAlign w:val="center"/>
            <w:hideMark/>
          </w:tcPr>
          <w:p w14:paraId="38E65F5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5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5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5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5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5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940" w:type="dxa"/>
            <w:tcBorders>
              <w:top w:val="nil"/>
              <w:left w:val="nil"/>
              <w:bottom w:val="nil"/>
              <w:right w:val="nil"/>
            </w:tcBorders>
            <w:shd w:val="clear" w:color="auto" w:fill="auto"/>
            <w:noWrap/>
            <w:vAlign w:val="center"/>
            <w:hideMark/>
          </w:tcPr>
          <w:p w14:paraId="38E65F6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1,200</w:t>
            </w:r>
          </w:p>
        </w:tc>
        <w:tc>
          <w:tcPr>
            <w:tcW w:w="760" w:type="dxa"/>
            <w:tcBorders>
              <w:top w:val="nil"/>
              <w:left w:val="nil"/>
              <w:bottom w:val="nil"/>
              <w:right w:val="nil"/>
            </w:tcBorders>
            <w:shd w:val="clear" w:color="auto" w:fill="auto"/>
            <w:noWrap/>
            <w:vAlign w:val="center"/>
            <w:hideMark/>
          </w:tcPr>
          <w:p w14:paraId="38E65F6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6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6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6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6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5F6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1020" w:type="dxa"/>
            <w:tcBorders>
              <w:top w:val="nil"/>
              <w:left w:val="nil"/>
              <w:bottom w:val="nil"/>
              <w:right w:val="nil"/>
            </w:tcBorders>
            <w:shd w:val="clear" w:color="auto" w:fill="auto"/>
            <w:noWrap/>
            <w:vAlign w:val="center"/>
            <w:hideMark/>
          </w:tcPr>
          <w:p w14:paraId="38E65F6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1,200</w:t>
            </w:r>
          </w:p>
        </w:tc>
        <w:tc>
          <w:tcPr>
            <w:tcW w:w="1064" w:type="dxa"/>
            <w:tcBorders>
              <w:top w:val="nil"/>
              <w:left w:val="nil"/>
              <w:bottom w:val="nil"/>
              <w:right w:val="nil"/>
            </w:tcBorders>
            <w:shd w:val="clear" w:color="auto" w:fill="auto"/>
            <w:noWrap/>
            <w:vAlign w:val="center"/>
            <w:hideMark/>
          </w:tcPr>
          <w:p w14:paraId="38E65F6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240,000</w:t>
            </w:r>
          </w:p>
        </w:tc>
      </w:tr>
      <w:tr w:rsidR="00865DDA" w:rsidRPr="000C6DDA" w14:paraId="38E65F7A" w14:textId="77777777" w:rsidTr="003F0642">
        <w:trPr>
          <w:trHeight w:val="168"/>
        </w:trPr>
        <w:tc>
          <w:tcPr>
            <w:tcW w:w="3180" w:type="dxa"/>
            <w:tcBorders>
              <w:top w:val="single" w:sz="4" w:space="0" w:color="000099"/>
              <w:left w:val="nil"/>
              <w:bottom w:val="single" w:sz="4" w:space="0" w:color="000099"/>
              <w:right w:val="nil"/>
            </w:tcBorders>
            <w:shd w:val="clear" w:color="000000" w:fill="DCE6F1"/>
            <w:vAlign w:val="center"/>
            <w:hideMark/>
          </w:tcPr>
          <w:p w14:paraId="38E65F6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Sub-Total ITU-T</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F6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F6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F6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220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F6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F6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F7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940" w:type="dxa"/>
            <w:tcBorders>
              <w:top w:val="single" w:sz="4" w:space="0" w:color="000099"/>
              <w:left w:val="nil"/>
              <w:bottom w:val="single" w:sz="4" w:space="0" w:color="000099"/>
              <w:right w:val="nil"/>
            </w:tcBorders>
            <w:shd w:val="clear" w:color="000000" w:fill="DCE6F1"/>
            <w:noWrap/>
            <w:vAlign w:val="center"/>
            <w:hideMark/>
          </w:tcPr>
          <w:p w14:paraId="38E65F7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8,100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F7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F7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F7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220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F7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F7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5F7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1020" w:type="dxa"/>
            <w:tcBorders>
              <w:top w:val="single" w:sz="4" w:space="0" w:color="000099"/>
              <w:left w:val="nil"/>
              <w:bottom w:val="single" w:sz="4" w:space="0" w:color="000099"/>
              <w:right w:val="nil"/>
            </w:tcBorders>
            <w:shd w:val="clear" w:color="000000" w:fill="DCE6F1"/>
            <w:noWrap/>
            <w:vAlign w:val="center"/>
            <w:hideMark/>
          </w:tcPr>
          <w:p w14:paraId="38E65F7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8,100</w:t>
            </w:r>
          </w:p>
        </w:tc>
        <w:tc>
          <w:tcPr>
            <w:tcW w:w="1064" w:type="dxa"/>
            <w:tcBorders>
              <w:top w:val="single" w:sz="4" w:space="0" w:color="000099"/>
              <w:left w:val="nil"/>
              <w:bottom w:val="single" w:sz="4" w:space="0" w:color="000099"/>
              <w:right w:val="nil"/>
            </w:tcBorders>
            <w:shd w:val="clear" w:color="000000" w:fill="DCE6F1"/>
            <w:noWrap/>
            <w:vAlign w:val="center"/>
            <w:hideMark/>
          </w:tcPr>
          <w:p w14:paraId="38E65F7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1,300,000</w:t>
            </w:r>
          </w:p>
        </w:tc>
      </w:tr>
      <w:tr w:rsidR="00865DDA" w:rsidRPr="000C6DDA" w14:paraId="38E65F8B" w14:textId="77777777" w:rsidTr="003F0642">
        <w:trPr>
          <w:trHeight w:val="162"/>
        </w:trPr>
        <w:tc>
          <w:tcPr>
            <w:tcW w:w="3180" w:type="dxa"/>
            <w:tcBorders>
              <w:top w:val="nil"/>
              <w:left w:val="nil"/>
              <w:bottom w:val="nil"/>
              <w:right w:val="nil"/>
            </w:tcBorders>
            <w:shd w:val="clear" w:color="auto" w:fill="auto"/>
            <w:vAlign w:val="center"/>
            <w:hideMark/>
          </w:tcPr>
          <w:p w14:paraId="38E65F7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5F7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7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7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7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8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8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940" w:type="dxa"/>
            <w:tcBorders>
              <w:top w:val="nil"/>
              <w:left w:val="nil"/>
              <w:bottom w:val="nil"/>
              <w:right w:val="nil"/>
            </w:tcBorders>
            <w:shd w:val="clear" w:color="auto" w:fill="auto"/>
            <w:noWrap/>
            <w:vAlign w:val="center"/>
            <w:hideMark/>
          </w:tcPr>
          <w:p w14:paraId="38E65F8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8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8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8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8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8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5F8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020" w:type="dxa"/>
            <w:tcBorders>
              <w:top w:val="nil"/>
              <w:left w:val="nil"/>
              <w:bottom w:val="nil"/>
              <w:right w:val="nil"/>
            </w:tcBorders>
            <w:shd w:val="clear" w:color="auto" w:fill="auto"/>
            <w:noWrap/>
            <w:vAlign w:val="center"/>
            <w:hideMark/>
          </w:tcPr>
          <w:p w14:paraId="38E65F8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4"/>
                <w:szCs w:val="14"/>
                <w:lang w:val="en-US" w:eastAsia="zh-CN"/>
              </w:rPr>
            </w:pPr>
          </w:p>
        </w:tc>
        <w:tc>
          <w:tcPr>
            <w:tcW w:w="1064" w:type="dxa"/>
            <w:tcBorders>
              <w:top w:val="nil"/>
              <w:left w:val="nil"/>
              <w:bottom w:val="nil"/>
              <w:right w:val="nil"/>
            </w:tcBorders>
            <w:shd w:val="clear" w:color="auto" w:fill="auto"/>
            <w:noWrap/>
            <w:vAlign w:val="center"/>
            <w:hideMark/>
          </w:tcPr>
          <w:p w14:paraId="38E65F8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r>
      <w:tr w:rsidR="00865DDA" w:rsidRPr="000C6DDA" w14:paraId="38E65F9C" w14:textId="77777777" w:rsidTr="003F0642">
        <w:trPr>
          <w:trHeight w:val="162"/>
        </w:trPr>
        <w:tc>
          <w:tcPr>
            <w:tcW w:w="3180" w:type="dxa"/>
            <w:tcBorders>
              <w:top w:val="nil"/>
              <w:left w:val="nil"/>
              <w:bottom w:val="nil"/>
              <w:right w:val="nil"/>
            </w:tcBorders>
            <w:shd w:val="clear" w:color="auto" w:fill="auto"/>
            <w:vAlign w:val="center"/>
            <w:hideMark/>
          </w:tcPr>
          <w:p w14:paraId="38E65F8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WTDC World Telecom Development Conference</w:t>
            </w:r>
          </w:p>
        </w:tc>
        <w:tc>
          <w:tcPr>
            <w:tcW w:w="760" w:type="dxa"/>
            <w:tcBorders>
              <w:top w:val="nil"/>
              <w:left w:val="nil"/>
              <w:bottom w:val="nil"/>
              <w:right w:val="nil"/>
            </w:tcBorders>
            <w:shd w:val="clear" w:color="auto" w:fill="auto"/>
            <w:noWrap/>
            <w:vAlign w:val="center"/>
            <w:hideMark/>
          </w:tcPr>
          <w:p w14:paraId="38E65F8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1,000</w:t>
            </w:r>
          </w:p>
        </w:tc>
        <w:tc>
          <w:tcPr>
            <w:tcW w:w="760" w:type="dxa"/>
            <w:tcBorders>
              <w:top w:val="nil"/>
              <w:left w:val="nil"/>
              <w:bottom w:val="nil"/>
              <w:right w:val="nil"/>
            </w:tcBorders>
            <w:shd w:val="clear" w:color="auto" w:fill="auto"/>
            <w:noWrap/>
            <w:vAlign w:val="center"/>
            <w:hideMark/>
          </w:tcPr>
          <w:p w14:paraId="38E65F8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1,000</w:t>
            </w:r>
          </w:p>
        </w:tc>
        <w:tc>
          <w:tcPr>
            <w:tcW w:w="760" w:type="dxa"/>
            <w:tcBorders>
              <w:top w:val="nil"/>
              <w:left w:val="nil"/>
              <w:bottom w:val="nil"/>
              <w:right w:val="nil"/>
            </w:tcBorders>
            <w:shd w:val="clear" w:color="auto" w:fill="auto"/>
            <w:noWrap/>
            <w:vAlign w:val="center"/>
            <w:hideMark/>
          </w:tcPr>
          <w:p w14:paraId="38E65F8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5F9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1,000</w:t>
            </w:r>
          </w:p>
        </w:tc>
        <w:tc>
          <w:tcPr>
            <w:tcW w:w="760" w:type="dxa"/>
            <w:tcBorders>
              <w:top w:val="nil"/>
              <w:left w:val="nil"/>
              <w:bottom w:val="nil"/>
              <w:right w:val="nil"/>
            </w:tcBorders>
            <w:shd w:val="clear" w:color="auto" w:fill="auto"/>
            <w:noWrap/>
            <w:vAlign w:val="center"/>
            <w:hideMark/>
          </w:tcPr>
          <w:p w14:paraId="38E65F9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1,000</w:t>
            </w:r>
          </w:p>
        </w:tc>
        <w:tc>
          <w:tcPr>
            <w:tcW w:w="760" w:type="dxa"/>
            <w:tcBorders>
              <w:top w:val="nil"/>
              <w:left w:val="nil"/>
              <w:bottom w:val="nil"/>
              <w:right w:val="nil"/>
            </w:tcBorders>
            <w:shd w:val="clear" w:color="auto" w:fill="auto"/>
            <w:noWrap/>
            <w:vAlign w:val="center"/>
            <w:hideMark/>
          </w:tcPr>
          <w:p w14:paraId="38E65F9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1,000</w:t>
            </w:r>
          </w:p>
        </w:tc>
        <w:tc>
          <w:tcPr>
            <w:tcW w:w="940" w:type="dxa"/>
            <w:tcBorders>
              <w:top w:val="nil"/>
              <w:left w:val="nil"/>
              <w:bottom w:val="nil"/>
              <w:right w:val="nil"/>
            </w:tcBorders>
            <w:shd w:val="clear" w:color="auto" w:fill="auto"/>
            <w:noWrap/>
            <w:vAlign w:val="center"/>
            <w:hideMark/>
          </w:tcPr>
          <w:p w14:paraId="38E65F9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5,300</w:t>
            </w:r>
          </w:p>
        </w:tc>
        <w:tc>
          <w:tcPr>
            <w:tcW w:w="760" w:type="dxa"/>
            <w:tcBorders>
              <w:top w:val="nil"/>
              <w:left w:val="nil"/>
              <w:bottom w:val="nil"/>
              <w:right w:val="nil"/>
            </w:tcBorders>
            <w:shd w:val="clear" w:color="auto" w:fill="auto"/>
            <w:noWrap/>
            <w:vAlign w:val="center"/>
            <w:hideMark/>
          </w:tcPr>
          <w:p w14:paraId="38E65F9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1,000</w:t>
            </w:r>
          </w:p>
        </w:tc>
        <w:tc>
          <w:tcPr>
            <w:tcW w:w="760" w:type="dxa"/>
            <w:tcBorders>
              <w:top w:val="nil"/>
              <w:left w:val="nil"/>
              <w:bottom w:val="nil"/>
              <w:right w:val="nil"/>
            </w:tcBorders>
            <w:shd w:val="clear" w:color="auto" w:fill="auto"/>
            <w:noWrap/>
            <w:vAlign w:val="center"/>
            <w:hideMark/>
          </w:tcPr>
          <w:p w14:paraId="38E65F9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1,000</w:t>
            </w:r>
          </w:p>
        </w:tc>
        <w:tc>
          <w:tcPr>
            <w:tcW w:w="760" w:type="dxa"/>
            <w:tcBorders>
              <w:top w:val="nil"/>
              <w:left w:val="nil"/>
              <w:bottom w:val="nil"/>
              <w:right w:val="nil"/>
            </w:tcBorders>
            <w:shd w:val="clear" w:color="auto" w:fill="auto"/>
            <w:noWrap/>
            <w:vAlign w:val="center"/>
            <w:hideMark/>
          </w:tcPr>
          <w:p w14:paraId="38E65F9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1,000</w:t>
            </w:r>
          </w:p>
        </w:tc>
        <w:tc>
          <w:tcPr>
            <w:tcW w:w="760" w:type="dxa"/>
            <w:tcBorders>
              <w:top w:val="nil"/>
              <w:left w:val="nil"/>
              <w:bottom w:val="nil"/>
              <w:right w:val="nil"/>
            </w:tcBorders>
            <w:shd w:val="clear" w:color="auto" w:fill="auto"/>
            <w:noWrap/>
            <w:vAlign w:val="center"/>
            <w:hideMark/>
          </w:tcPr>
          <w:p w14:paraId="38E65F9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1,000</w:t>
            </w:r>
          </w:p>
        </w:tc>
        <w:tc>
          <w:tcPr>
            <w:tcW w:w="760" w:type="dxa"/>
            <w:tcBorders>
              <w:top w:val="nil"/>
              <w:left w:val="nil"/>
              <w:bottom w:val="nil"/>
              <w:right w:val="nil"/>
            </w:tcBorders>
            <w:shd w:val="clear" w:color="auto" w:fill="auto"/>
            <w:noWrap/>
            <w:vAlign w:val="center"/>
            <w:hideMark/>
          </w:tcPr>
          <w:p w14:paraId="38E65F9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1,000</w:t>
            </w:r>
          </w:p>
        </w:tc>
        <w:tc>
          <w:tcPr>
            <w:tcW w:w="760" w:type="dxa"/>
            <w:tcBorders>
              <w:top w:val="nil"/>
              <w:left w:val="nil"/>
              <w:bottom w:val="nil"/>
              <w:right w:val="nil"/>
            </w:tcBorders>
            <w:shd w:val="clear" w:color="auto" w:fill="auto"/>
            <w:noWrap/>
            <w:vAlign w:val="center"/>
            <w:hideMark/>
          </w:tcPr>
          <w:p w14:paraId="38E65F9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1,000</w:t>
            </w:r>
          </w:p>
        </w:tc>
        <w:tc>
          <w:tcPr>
            <w:tcW w:w="1020" w:type="dxa"/>
            <w:tcBorders>
              <w:top w:val="nil"/>
              <w:left w:val="nil"/>
              <w:bottom w:val="nil"/>
              <w:right w:val="nil"/>
            </w:tcBorders>
            <w:shd w:val="clear" w:color="auto" w:fill="auto"/>
            <w:noWrap/>
            <w:vAlign w:val="center"/>
            <w:hideMark/>
          </w:tcPr>
          <w:p w14:paraId="38E65F9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6,000</w:t>
            </w:r>
          </w:p>
        </w:tc>
        <w:tc>
          <w:tcPr>
            <w:tcW w:w="1064" w:type="dxa"/>
            <w:tcBorders>
              <w:top w:val="nil"/>
              <w:left w:val="nil"/>
              <w:bottom w:val="nil"/>
              <w:right w:val="nil"/>
            </w:tcBorders>
            <w:shd w:val="clear" w:color="auto" w:fill="auto"/>
            <w:noWrap/>
            <w:vAlign w:val="center"/>
            <w:hideMark/>
          </w:tcPr>
          <w:p w14:paraId="38E65F9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1,200,000</w:t>
            </w:r>
          </w:p>
        </w:tc>
      </w:tr>
      <w:tr w:rsidR="00865DDA" w:rsidRPr="000C6DDA" w14:paraId="38E65FAD" w14:textId="77777777" w:rsidTr="003F0642">
        <w:trPr>
          <w:trHeight w:val="168"/>
        </w:trPr>
        <w:tc>
          <w:tcPr>
            <w:tcW w:w="3180" w:type="dxa"/>
            <w:tcBorders>
              <w:top w:val="nil"/>
              <w:left w:val="nil"/>
              <w:bottom w:val="nil"/>
              <w:right w:val="nil"/>
            </w:tcBorders>
            <w:shd w:val="clear" w:color="auto" w:fill="auto"/>
            <w:vAlign w:val="center"/>
            <w:hideMark/>
          </w:tcPr>
          <w:p w14:paraId="38E65F9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RPM - ARB</w:t>
            </w:r>
          </w:p>
        </w:tc>
        <w:tc>
          <w:tcPr>
            <w:tcW w:w="760" w:type="dxa"/>
            <w:tcBorders>
              <w:top w:val="nil"/>
              <w:left w:val="nil"/>
              <w:bottom w:val="nil"/>
              <w:right w:val="nil"/>
            </w:tcBorders>
            <w:shd w:val="clear" w:color="auto" w:fill="auto"/>
            <w:noWrap/>
            <w:vAlign w:val="center"/>
            <w:hideMark/>
          </w:tcPr>
          <w:p w14:paraId="38E65F9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9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A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A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A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A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940" w:type="dxa"/>
            <w:tcBorders>
              <w:top w:val="nil"/>
              <w:left w:val="nil"/>
              <w:bottom w:val="nil"/>
              <w:right w:val="nil"/>
            </w:tcBorders>
            <w:shd w:val="clear" w:color="auto" w:fill="auto"/>
            <w:noWrap/>
            <w:vAlign w:val="center"/>
            <w:hideMark/>
          </w:tcPr>
          <w:p w14:paraId="38E65FA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A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A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A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A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A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5FA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1020" w:type="dxa"/>
            <w:tcBorders>
              <w:top w:val="nil"/>
              <w:left w:val="nil"/>
              <w:bottom w:val="nil"/>
              <w:right w:val="nil"/>
            </w:tcBorders>
            <w:shd w:val="clear" w:color="auto" w:fill="auto"/>
            <w:noWrap/>
            <w:vAlign w:val="center"/>
            <w:hideMark/>
          </w:tcPr>
          <w:p w14:paraId="38E65FA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1064" w:type="dxa"/>
            <w:tcBorders>
              <w:top w:val="nil"/>
              <w:left w:val="nil"/>
              <w:bottom w:val="nil"/>
              <w:right w:val="nil"/>
            </w:tcBorders>
            <w:shd w:val="clear" w:color="auto" w:fill="auto"/>
            <w:noWrap/>
            <w:vAlign w:val="center"/>
            <w:hideMark/>
          </w:tcPr>
          <w:p w14:paraId="38E65FA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5FBE" w14:textId="77777777" w:rsidTr="003F0642">
        <w:trPr>
          <w:trHeight w:val="168"/>
        </w:trPr>
        <w:tc>
          <w:tcPr>
            <w:tcW w:w="3180" w:type="dxa"/>
            <w:tcBorders>
              <w:top w:val="nil"/>
              <w:left w:val="nil"/>
              <w:bottom w:val="nil"/>
              <w:right w:val="nil"/>
            </w:tcBorders>
            <w:shd w:val="clear" w:color="auto" w:fill="auto"/>
            <w:vAlign w:val="center"/>
            <w:hideMark/>
          </w:tcPr>
          <w:p w14:paraId="38E65FA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Telecom. Development study groups</w:t>
            </w:r>
          </w:p>
        </w:tc>
        <w:tc>
          <w:tcPr>
            <w:tcW w:w="760" w:type="dxa"/>
            <w:tcBorders>
              <w:top w:val="nil"/>
              <w:left w:val="nil"/>
              <w:bottom w:val="nil"/>
              <w:right w:val="nil"/>
            </w:tcBorders>
            <w:shd w:val="clear" w:color="auto" w:fill="auto"/>
            <w:noWrap/>
            <w:vAlign w:val="center"/>
            <w:hideMark/>
          </w:tcPr>
          <w:p w14:paraId="38E65FA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5FB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5FB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5FB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5FB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5FB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940" w:type="dxa"/>
            <w:tcBorders>
              <w:top w:val="nil"/>
              <w:left w:val="nil"/>
              <w:bottom w:val="nil"/>
              <w:right w:val="nil"/>
            </w:tcBorders>
            <w:shd w:val="clear" w:color="auto" w:fill="auto"/>
            <w:noWrap/>
            <w:vAlign w:val="center"/>
            <w:hideMark/>
          </w:tcPr>
          <w:p w14:paraId="38E65FB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3,800</w:t>
            </w:r>
          </w:p>
        </w:tc>
        <w:tc>
          <w:tcPr>
            <w:tcW w:w="760" w:type="dxa"/>
            <w:tcBorders>
              <w:top w:val="nil"/>
              <w:left w:val="nil"/>
              <w:bottom w:val="nil"/>
              <w:right w:val="nil"/>
            </w:tcBorders>
            <w:shd w:val="clear" w:color="auto" w:fill="auto"/>
            <w:noWrap/>
            <w:vAlign w:val="center"/>
            <w:hideMark/>
          </w:tcPr>
          <w:p w14:paraId="38E65FB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5FB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5FB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5FB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5FB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5FB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1020" w:type="dxa"/>
            <w:tcBorders>
              <w:top w:val="nil"/>
              <w:left w:val="nil"/>
              <w:bottom w:val="nil"/>
              <w:right w:val="nil"/>
            </w:tcBorders>
            <w:shd w:val="clear" w:color="auto" w:fill="auto"/>
            <w:noWrap/>
            <w:vAlign w:val="center"/>
            <w:hideMark/>
          </w:tcPr>
          <w:p w14:paraId="38E65FB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4,320</w:t>
            </w:r>
          </w:p>
        </w:tc>
        <w:tc>
          <w:tcPr>
            <w:tcW w:w="1064" w:type="dxa"/>
            <w:tcBorders>
              <w:top w:val="nil"/>
              <w:left w:val="nil"/>
              <w:bottom w:val="nil"/>
              <w:right w:val="nil"/>
            </w:tcBorders>
            <w:shd w:val="clear" w:color="auto" w:fill="auto"/>
            <w:noWrap/>
            <w:vAlign w:val="center"/>
            <w:hideMark/>
          </w:tcPr>
          <w:p w14:paraId="38E65FB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80,000</w:t>
            </w:r>
          </w:p>
        </w:tc>
      </w:tr>
      <w:tr w:rsidR="00865DDA" w:rsidRPr="000C6DDA" w14:paraId="38E65FCF" w14:textId="77777777" w:rsidTr="003F0642">
        <w:trPr>
          <w:trHeight w:val="168"/>
        </w:trPr>
        <w:tc>
          <w:tcPr>
            <w:tcW w:w="3180" w:type="dxa"/>
            <w:tcBorders>
              <w:top w:val="nil"/>
              <w:left w:val="nil"/>
              <w:bottom w:val="nil"/>
              <w:right w:val="nil"/>
            </w:tcBorders>
            <w:shd w:val="clear" w:color="auto" w:fill="auto"/>
            <w:vAlign w:val="center"/>
            <w:hideMark/>
          </w:tcPr>
          <w:p w14:paraId="38E65FB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Telecom. Development Advisory Group</w:t>
            </w:r>
          </w:p>
        </w:tc>
        <w:tc>
          <w:tcPr>
            <w:tcW w:w="760" w:type="dxa"/>
            <w:tcBorders>
              <w:top w:val="nil"/>
              <w:left w:val="nil"/>
              <w:bottom w:val="nil"/>
              <w:right w:val="nil"/>
            </w:tcBorders>
            <w:shd w:val="clear" w:color="auto" w:fill="auto"/>
            <w:noWrap/>
            <w:vAlign w:val="center"/>
            <w:hideMark/>
          </w:tcPr>
          <w:p w14:paraId="38E65FC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5FC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5FC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w:t>
            </w:r>
          </w:p>
        </w:tc>
        <w:tc>
          <w:tcPr>
            <w:tcW w:w="760" w:type="dxa"/>
            <w:tcBorders>
              <w:top w:val="nil"/>
              <w:left w:val="nil"/>
              <w:bottom w:val="nil"/>
              <w:right w:val="nil"/>
            </w:tcBorders>
            <w:shd w:val="clear" w:color="auto" w:fill="auto"/>
            <w:noWrap/>
            <w:vAlign w:val="center"/>
            <w:hideMark/>
          </w:tcPr>
          <w:p w14:paraId="38E65FC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5FC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5FC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940" w:type="dxa"/>
            <w:tcBorders>
              <w:top w:val="nil"/>
              <w:left w:val="nil"/>
              <w:bottom w:val="nil"/>
              <w:right w:val="nil"/>
            </w:tcBorders>
            <w:shd w:val="clear" w:color="auto" w:fill="auto"/>
            <w:noWrap/>
            <w:vAlign w:val="center"/>
            <w:hideMark/>
          </w:tcPr>
          <w:p w14:paraId="38E65FC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1,100</w:t>
            </w:r>
          </w:p>
        </w:tc>
        <w:tc>
          <w:tcPr>
            <w:tcW w:w="760" w:type="dxa"/>
            <w:tcBorders>
              <w:top w:val="nil"/>
              <w:left w:val="nil"/>
              <w:bottom w:val="nil"/>
              <w:right w:val="nil"/>
            </w:tcBorders>
            <w:shd w:val="clear" w:color="auto" w:fill="auto"/>
            <w:noWrap/>
            <w:vAlign w:val="center"/>
            <w:hideMark/>
          </w:tcPr>
          <w:p w14:paraId="38E65FC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5FC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5FC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5FC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5FC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5FC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1020" w:type="dxa"/>
            <w:tcBorders>
              <w:top w:val="nil"/>
              <w:left w:val="nil"/>
              <w:bottom w:val="nil"/>
              <w:right w:val="nil"/>
            </w:tcBorders>
            <w:shd w:val="clear" w:color="auto" w:fill="auto"/>
            <w:noWrap/>
            <w:vAlign w:val="center"/>
            <w:hideMark/>
          </w:tcPr>
          <w:p w14:paraId="38E65FC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1,200</w:t>
            </w:r>
          </w:p>
        </w:tc>
        <w:tc>
          <w:tcPr>
            <w:tcW w:w="1064" w:type="dxa"/>
            <w:tcBorders>
              <w:top w:val="nil"/>
              <w:left w:val="nil"/>
              <w:bottom w:val="nil"/>
              <w:right w:val="nil"/>
            </w:tcBorders>
            <w:shd w:val="clear" w:color="auto" w:fill="auto"/>
            <w:noWrap/>
            <w:vAlign w:val="center"/>
            <w:hideMark/>
          </w:tcPr>
          <w:p w14:paraId="38E65FC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20,000</w:t>
            </w:r>
          </w:p>
        </w:tc>
      </w:tr>
      <w:tr w:rsidR="00865DDA" w:rsidRPr="000C6DDA" w14:paraId="38E65FE0" w14:textId="77777777" w:rsidTr="003F0642">
        <w:trPr>
          <w:trHeight w:val="168"/>
        </w:trPr>
        <w:tc>
          <w:tcPr>
            <w:tcW w:w="3180" w:type="dxa"/>
            <w:tcBorders>
              <w:top w:val="nil"/>
              <w:left w:val="nil"/>
              <w:bottom w:val="nil"/>
              <w:right w:val="nil"/>
            </w:tcBorders>
            <w:shd w:val="clear" w:color="auto" w:fill="auto"/>
            <w:vAlign w:val="center"/>
            <w:hideMark/>
          </w:tcPr>
          <w:p w14:paraId="38E65FD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Projects</w:t>
            </w:r>
          </w:p>
        </w:tc>
        <w:tc>
          <w:tcPr>
            <w:tcW w:w="760" w:type="dxa"/>
            <w:tcBorders>
              <w:top w:val="nil"/>
              <w:left w:val="nil"/>
              <w:bottom w:val="nil"/>
              <w:right w:val="nil"/>
            </w:tcBorders>
            <w:shd w:val="clear" w:color="auto" w:fill="auto"/>
            <w:noWrap/>
            <w:vAlign w:val="center"/>
            <w:hideMark/>
          </w:tcPr>
          <w:p w14:paraId="38E65FD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684</w:t>
            </w:r>
          </w:p>
        </w:tc>
        <w:tc>
          <w:tcPr>
            <w:tcW w:w="760" w:type="dxa"/>
            <w:tcBorders>
              <w:top w:val="nil"/>
              <w:left w:val="nil"/>
              <w:bottom w:val="nil"/>
              <w:right w:val="nil"/>
            </w:tcBorders>
            <w:shd w:val="clear" w:color="auto" w:fill="auto"/>
            <w:noWrap/>
            <w:vAlign w:val="center"/>
            <w:hideMark/>
          </w:tcPr>
          <w:p w14:paraId="38E65FD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711</w:t>
            </w:r>
          </w:p>
        </w:tc>
        <w:tc>
          <w:tcPr>
            <w:tcW w:w="760" w:type="dxa"/>
            <w:tcBorders>
              <w:top w:val="nil"/>
              <w:left w:val="nil"/>
              <w:bottom w:val="nil"/>
              <w:right w:val="nil"/>
            </w:tcBorders>
            <w:shd w:val="clear" w:color="auto" w:fill="auto"/>
            <w:noWrap/>
            <w:vAlign w:val="center"/>
            <w:hideMark/>
          </w:tcPr>
          <w:p w14:paraId="38E65FD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522</w:t>
            </w:r>
          </w:p>
        </w:tc>
        <w:tc>
          <w:tcPr>
            <w:tcW w:w="760" w:type="dxa"/>
            <w:tcBorders>
              <w:top w:val="nil"/>
              <w:left w:val="nil"/>
              <w:bottom w:val="nil"/>
              <w:right w:val="nil"/>
            </w:tcBorders>
            <w:shd w:val="clear" w:color="auto" w:fill="auto"/>
            <w:noWrap/>
            <w:vAlign w:val="center"/>
            <w:hideMark/>
          </w:tcPr>
          <w:p w14:paraId="38E65FD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936</w:t>
            </w:r>
          </w:p>
        </w:tc>
        <w:tc>
          <w:tcPr>
            <w:tcW w:w="760" w:type="dxa"/>
            <w:tcBorders>
              <w:top w:val="nil"/>
              <w:left w:val="nil"/>
              <w:bottom w:val="nil"/>
              <w:right w:val="nil"/>
            </w:tcBorders>
            <w:shd w:val="clear" w:color="auto" w:fill="auto"/>
            <w:noWrap/>
            <w:vAlign w:val="center"/>
            <w:hideMark/>
          </w:tcPr>
          <w:p w14:paraId="38E65FD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711</w:t>
            </w:r>
          </w:p>
        </w:tc>
        <w:tc>
          <w:tcPr>
            <w:tcW w:w="760" w:type="dxa"/>
            <w:tcBorders>
              <w:top w:val="nil"/>
              <w:left w:val="nil"/>
              <w:bottom w:val="nil"/>
              <w:right w:val="nil"/>
            </w:tcBorders>
            <w:shd w:val="clear" w:color="auto" w:fill="auto"/>
            <w:noWrap/>
            <w:vAlign w:val="center"/>
            <w:hideMark/>
          </w:tcPr>
          <w:p w14:paraId="38E65FD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936</w:t>
            </w:r>
          </w:p>
        </w:tc>
        <w:tc>
          <w:tcPr>
            <w:tcW w:w="940" w:type="dxa"/>
            <w:tcBorders>
              <w:top w:val="nil"/>
              <w:left w:val="nil"/>
              <w:bottom w:val="nil"/>
              <w:right w:val="nil"/>
            </w:tcBorders>
            <w:shd w:val="clear" w:color="auto" w:fill="auto"/>
            <w:noWrap/>
            <w:vAlign w:val="center"/>
            <w:hideMark/>
          </w:tcPr>
          <w:p w14:paraId="38E65FD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4,500</w:t>
            </w:r>
          </w:p>
        </w:tc>
        <w:tc>
          <w:tcPr>
            <w:tcW w:w="760" w:type="dxa"/>
            <w:tcBorders>
              <w:top w:val="nil"/>
              <w:left w:val="nil"/>
              <w:bottom w:val="nil"/>
              <w:right w:val="nil"/>
            </w:tcBorders>
            <w:shd w:val="clear" w:color="auto" w:fill="auto"/>
            <w:noWrap/>
            <w:vAlign w:val="center"/>
            <w:hideMark/>
          </w:tcPr>
          <w:p w14:paraId="38E65FD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684</w:t>
            </w:r>
          </w:p>
        </w:tc>
        <w:tc>
          <w:tcPr>
            <w:tcW w:w="760" w:type="dxa"/>
            <w:tcBorders>
              <w:top w:val="nil"/>
              <w:left w:val="nil"/>
              <w:bottom w:val="nil"/>
              <w:right w:val="nil"/>
            </w:tcBorders>
            <w:shd w:val="clear" w:color="auto" w:fill="auto"/>
            <w:noWrap/>
            <w:vAlign w:val="center"/>
            <w:hideMark/>
          </w:tcPr>
          <w:p w14:paraId="38E65FD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711</w:t>
            </w:r>
          </w:p>
        </w:tc>
        <w:tc>
          <w:tcPr>
            <w:tcW w:w="760" w:type="dxa"/>
            <w:tcBorders>
              <w:top w:val="nil"/>
              <w:left w:val="nil"/>
              <w:bottom w:val="nil"/>
              <w:right w:val="nil"/>
            </w:tcBorders>
            <w:shd w:val="clear" w:color="auto" w:fill="auto"/>
            <w:noWrap/>
            <w:vAlign w:val="center"/>
            <w:hideMark/>
          </w:tcPr>
          <w:p w14:paraId="38E65FD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899</w:t>
            </w:r>
          </w:p>
        </w:tc>
        <w:tc>
          <w:tcPr>
            <w:tcW w:w="760" w:type="dxa"/>
            <w:tcBorders>
              <w:top w:val="nil"/>
              <w:left w:val="nil"/>
              <w:bottom w:val="nil"/>
              <w:right w:val="nil"/>
            </w:tcBorders>
            <w:shd w:val="clear" w:color="auto" w:fill="auto"/>
            <w:noWrap/>
            <w:vAlign w:val="center"/>
            <w:hideMark/>
          </w:tcPr>
          <w:p w14:paraId="38E65FD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936</w:t>
            </w:r>
          </w:p>
        </w:tc>
        <w:tc>
          <w:tcPr>
            <w:tcW w:w="760" w:type="dxa"/>
            <w:tcBorders>
              <w:top w:val="nil"/>
              <w:left w:val="nil"/>
              <w:bottom w:val="nil"/>
              <w:right w:val="nil"/>
            </w:tcBorders>
            <w:shd w:val="clear" w:color="auto" w:fill="auto"/>
            <w:noWrap/>
            <w:vAlign w:val="center"/>
            <w:hideMark/>
          </w:tcPr>
          <w:p w14:paraId="38E65FD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711</w:t>
            </w:r>
          </w:p>
        </w:tc>
        <w:tc>
          <w:tcPr>
            <w:tcW w:w="760" w:type="dxa"/>
            <w:tcBorders>
              <w:top w:val="nil"/>
              <w:left w:val="nil"/>
              <w:bottom w:val="nil"/>
              <w:right w:val="nil"/>
            </w:tcBorders>
            <w:shd w:val="clear" w:color="auto" w:fill="auto"/>
            <w:noWrap/>
            <w:vAlign w:val="center"/>
            <w:hideMark/>
          </w:tcPr>
          <w:p w14:paraId="38E65FD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936</w:t>
            </w:r>
          </w:p>
        </w:tc>
        <w:tc>
          <w:tcPr>
            <w:tcW w:w="1020" w:type="dxa"/>
            <w:tcBorders>
              <w:top w:val="nil"/>
              <w:left w:val="nil"/>
              <w:bottom w:val="nil"/>
              <w:right w:val="nil"/>
            </w:tcBorders>
            <w:shd w:val="clear" w:color="auto" w:fill="auto"/>
            <w:noWrap/>
            <w:vAlign w:val="center"/>
            <w:hideMark/>
          </w:tcPr>
          <w:p w14:paraId="38E65FD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4,877</w:t>
            </w:r>
          </w:p>
        </w:tc>
        <w:tc>
          <w:tcPr>
            <w:tcW w:w="1064" w:type="dxa"/>
            <w:tcBorders>
              <w:top w:val="nil"/>
              <w:left w:val="nil"/>
              <w:bottom w:val="nil"/>
              <w:right w:val="nil"/>
            </w:tcBorders>
            <w:shd w:val="clear" w:color="auto" w:fill="auto"/>
            <w:noWrap/>
            <w:vAlign w:val="center"/>
            <w:hideMark/>
          </w:tcPr>
          <w:p w14:paraId="38E65FD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520,000</w:t>
            </w:r>
          </w:p>
        </w:tc>
      </w:tr>
      <w:tr w:rsidR="00865DDA" w:rsidRPr="000C6DDA" w14:paraId="38E65FF1" w14:textId="77777777" w:rsidTr="003F0642">
        <w:trPr>
          <w:trHeight w:val="168"/>
        </w:trPr>
        <w:tc>
          <w:tcPr>
            <w:tcW w:w="3180" w:type="dxa"/>
            <w:tcBorders>
              <w:top w:val="nil"/>
              <w:left w:val="nil"/>
              <w:bottom w:val="nil"/>
              <w:right w:val="nil"/>
            </w:tcBorders>
            <w:shd w:val="clear" w:color="auto" w:fill="auto"/>
            <w:vAlign w:val="center"/>
            <w:hideMark/>
          </w:tcPr>
          <w:p w14:paraId="38E65FE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ITU-D Publications</w:t>
            </w:r>
          </w:p>
        </w:tc>
        <w:tc>
          <w:tcPr>
            <w:tcW w:w="760" w:type="dxa"/>
            <w:tcBorders>
              <w:top w:val="nil"/>
              <w:left w:val="nil"/>
              <w:bottom w:val="nil"/>
              <w:right w:val="nil"/>
            </w:tcBorders>
            <w:shd w:val="clear" w:color="auto" w:fill="auto"/>
            <w:noWrap/>
            <w:vAlign w:val="center"/>
            <w:hideMark/>
          </w:tcPr>
          <w:p w14:paraId="38E65FE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5FE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5FE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52</w:t>
            </w:r>
          </w:p>
        </w:tc>
        <w:tc>
          <w:tcPr>
            <w:tcW w:w="760" w:type="dxa"/>
            <w:tcBorders>
              <w:top w:val="nil"/>
              <w:left w:val="nil"/>
              <w:bottom w:val="nil"/>
              <w:right w:val="nil"/>
            </w:tcBorders>
            <w:shd w:val="clear" w:color="auto" w:fill="auto"/>
            <w:noWrap/>
            <w:vAlign w:val="center"/>
            <w:hideMark/>
          </w:tcPr>
          <w:p w14:paraId="38E65FE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5FE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5FE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940" w:type="dxa"/>
            <w:tcBorders>
              <w:top w:val="nil"/>
              <w:left w:val="nil"/>
              <w:bottom w:val="nil"/>
              <w:right w:val="nil"/>
            </w:tcBorders>
            <w:shd w:val="clear" w:color="auto" w:fill="auto"/>
            <w:noWrap/>
            <w:vAlign w:val="center"/>
            <w:hideMark/>
          </w:tcPr>
          <w:p w14:paraId="38E65FE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1,012</w:t>
            </w:r>
          </w:p>
        </w:tc>
        <w:tc>
          <w:tcPr>
            <w:tcW w:w="760" w:type="dxa"/>
            <w:tcBorders>
              <w:top w:val="nil"/>
              <w:left w:val="nil"/>
              <w:bottom w:val="nil"/>
              <w:right w:val="nil"/>
            </w:tcBorders>
            <w:shd w:val="clear" w:color="auto" w:fill="auto"/>
            <w:noWrap/>
            <w:vAlign w:val="center"/>
            <w:hideMark/>
          </w:tcPr>
          <w:p w14:paraId="38E65FE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5FE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5FE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5FE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5FE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5FE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1020" w:type="dxa"/>
            <w:tcBorders>
              <w:top w:val="nil"/>
              <w:left w:val="nil"/>
              <w:bottom w:val="nil"/>
              <w:right w:val="nil"/>
            </w:tcBorders>
            <w:shd w:val="clear" w:color="auto" w:fill="auto"/>
            <w:noWrap/>
            <w:vAlign w:val="center"/>
            <w:hideMark/>
          </w:tcPr>
          <w:p w14:paraId="38E65FE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1,152</w:t>
            </w:r>
          </w:p>
        </w:tc>
        <w:tc>
          <w:tcPr>
            <w:tcW w:w="1064" w:type="dxa"/>
            <w:tcBorders>
              <w:top w:val="nil"/>
              <w:left w:val="nil"/>
              <w:bottom w:val="nil"/>
              <w:right w:val="nil"/>
            </w:tcBorders>
            <w:shd w:val="clear" w:color="auto" w:fill="auto"/>
            <w:noWrap/>
            <w:vAlign w:val="center"/>
            <w:hideMark/>
          </w:tcPr>
          <w:p w14:paraId="38E65FF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450,000</w:t>
            </w:r>
          </w:p>
        </w:tc>
      </w:tr>
      <w:tr w:rsidR="00865DDA" w:rsidRPr="000C6DDA" w14:paraId="38E66002" w14:textId="77777777" w:rsidTr="003F0642">
        <w:trPr>
          <w:trHeight w:val="168"/>
        </w:trPr>
        <w:tc>
          <w:tcPr>
            <w:tcW w:w="3180" w:type="dxa"/>
            <w:tcBorders>
              <w:top w:val="single" w:sz="4" w:space="0" w:color="000099"/>
              <w:left w:val="nil"/>
              <w:bottom w:val="single" w:sz="4" w:space="0" w:color="000099"/>
              <w:right w:val="nil"/>
            </w:tcBorders>
            <w:shd w:val="clear" w:color="auto" w:fill="auto"/>
            <w:vAlign w:val="center"/>
            <w:hideMark/>
          </w:tcPr>
          <w:p w14:paraId="38E65FF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Total ITU-D Outputs</w:t>
            </w:r>
          </w:p>
        </w:tc>
        <w:tc>
          <w:tcPr>
            <w:tcW w:w="760" w:type="dxa"/>
            <w:tcBorders>
              <w:top w:val="single" w:sz="4" w:space="0" w:color="000099"/>
              <w:left w:val="nil"/>
              <w:bottom w:val="single" w:sz="4" w:space="0" w:color="000099"/>
              <w:right w:val="nil"/>
            </w:tcBorders>
            <w:shd w:val="clear" w:color="auto" w:fill="auto"/>
            <w:noWrap/>
            <w:vAlign w:val="center"/>
            <w:hideMark/>
          </w:tcPr>
          <w:p w14:paraId="38E65FF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2,796</w:t>
            </w:r>
          </w:p>
        </w:tc>
        <w:tc>
          <w:tcPr>
            <w:tcW w:w="760" w:type="dxa"/>
            <w:tcBorders>
              <w:top w:val="single" w:sz="4" w:space="0" w:color="000099"/>
              <w:left w:val="nil"/>
              <w:bottom w:val="single" w:sz="4" w:space="0" w:color="000099"/>
              <w:right w:val="nil"/>
            </w:tcBorders>
            <w:shd w:val="clear" w:color="auto" w:fill="auto"/>
            <w:noWrap/>
            <w:vAlign w:val="center"/>
            <w:hideMark/>
          </w:tcPr>
          <w:p w14:paraId="38E65FF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2,823</w:t>
            </w:r>
          </w:p>
        </w:tc>
        <w:tc>
          <w:tcPr>
            <w:tcW w:w="760" w:type="dxa"/>
            <w:tcBorders>
              <w:top w:val="single" w:sz="4" w:space="0" w:color="000099"/>
              <w:left w:val="nil"/>
              <w:bottom w:val="single" w:sz="4" w:space="0" w:color="000099"/>
              <w:right w:val="nil"/>
            </w:tcBorders>
            <w:shd w:val="clear" w:color="auto" w:fill="auto"/>
            <w:noWrap/>
            <w:vAlign w:val="center"/>
            <w:hideMark/>
          </w:tcPr>
          <w:p w14:paraId="38E65FF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1,174</w:t>
            </w:r>
          </w:p>
        </w:tc>
        <w:tc>
          <w:tcPr>
            <w:tcW w:w="760" w:type="dxa"/>
            <w:tcBorders>
              <w:top w:val="single" w:sz="4" w:space="0" w:color="000099"/>
              <w:left w:val="nil"/>
              <w:bottom w:val="single" w:sz="4" w:space="0" w:color="000099"/>
              <w:right w:val="nil"/>
            </w:tcBorders>
            <w:shd w:val="clear" w:color="auto" w:fill="auto"/>
            <w:noWrap/>
            <w:vAlign w:val="center"/>
            <w:hideMark/>
          </w:tcPr>
          <w:p w14:paraId="38E65FF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3,048</w:t>
            </w:r>
          </w:p>
        </w:tc>
        <w:tc>
          <w:tcPr>
            <w:tcW w:w="760" w:type="dxa"/>
            <w:tcBorders>
              <w:top w:val="single" w:sz="4" w:space="0" w:color="000099"/>
              <w:left w:val="nil"/>
              <w:bottom w:val="single" w:sz="4" w:space="0" w:color="000099"/>
              <w:right w:val="nil"/>
            </w:tcBorders>
            <w:shd w:val="clear" w:color="auto" w:fill="auto"/>
            <w:noWrap/>
            <w:vAlign w:val="center"/>
            <w:hideMark/>
          </w:tcPr>
          <w:p w14:paraId="38E65FF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2,823</w:t>
            </w:r>
          </w:p>
        </w:tc>
        <w:tc>
          <w:tcPr>
            <w:tcW w:w="760" w:type="dxa"/>
            <w:tcBorders>
              <w:top w:val="single" w:sz="4" w:space="0" w:color="000099"/>
              <w:left w:val="nil"/>
              <w:bottom w:val="single" w:sz="4" w:space="0" w:color="000099"/>
              <w:right w:val="nil"/>
            </w:tcBorders>
            <w:shd w:val="clear" w:color="auto" w:fill="auto"/>
            <w:noWrap/>
            <w:vAlign w:val="center"/>
            <w:hideMark/>
          </w:tcPr>
          <w:p w14:paraId="38E65FF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3,048</w:t>
            </w:r>
          </w:p>
        </w:tc>
        <w:tc>
          <w:tcPr>
            <w:tcW w:w="940" w:type="dxa"/>
            <w:tcBorders>
              <w:top w:val="single" w:sz="4" w:space="0" w:color="000099"/>
              <w:left w:val="nil"/>
              <w:bottom w:val="single" w:sz="4" w:space="0" w:color="000099"/>
              <w:right w:val="nil"/>
            </w:tcBorders>
            <w:shd w:val="clear" w:color="auto" w:fill="auto"/>
            <w:noWrap/>
            <w:vAlign w:val="center"/>
            <w:hideMark/>
          </w:tcPr>
          <w:p w14:paraId="38E65FF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0C6DDA">
              <w:rPr>
                <w:rFonts w:ascii="Calibri" w:hAnsi="Calibri" w:cs="Calibri"/>
                <w:b/>
                <w:bCs/>
                <w:sz w:val="14"/>
                <w:szCs w:val="14"/>
                <w:lang w:val="en-US" w:eastAsia="zh-CN"/>
              </w:rPr>
              <w:t>15,712</w:t>
            </w:r>
          </w:p>
        </w:tc>
        <w:tc>
          <w:tcPr>
            <w:tcW w:w="760" w:type="dxa"/>
            <w:tcBorders>
              <w:top w:val="single" w:sz="4" w:space="0" w:color="000099"/>
              <w:left w:val="nil"/>
              <w:bottom w:val="single" w:sz="4" w:space="0" w:color="000099"/>
              <w:right w:val="nil"/>
            </w:tcBorders>
            <w:shd w:val="clear" w:color="auto" w:fill="auto"/>
            <w:noWrap/>
            <w:vAlign w:val="center"/>
            <w:hideMark/>
          </w:tcPr>
          <w:p w14:paraId="38E65FF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2,796</w:t>
            </w:r>
          </w:p>
        </w:tc>
        <w:tc>
          <w:tcPr>
            <w:tcW w:w="760" w:type="dxa"/>
            <w:tcBorders>
              <w:top w:val="single" w:sz="4" w:space="0" w:color="000099"/>
              <w:left w:val="nil"/>
              <w:bottom w:val="single" w:sz="4" w:space="0" w:color="000099"/>
              <w:right w:val="nil"/>
            </w:tcBorders>
            <w:shd w:val="clear" w:color="auto" w:fill="auto"/>
            <w:noWrap/>
            <w:vAlign w:val="center"/>
            <w:hideMark/>
          </w:tcPr>
          <w:p w14:paraId="38E65FF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2,823</w:t>
            </w:r>
          </w:p>
        </w:tc>
        <w:tc>
          <w:tcPr>
            <w:tcW w:w="760" w:type="dxa"/>
            <w:tcBorders>
              <w:top w:val="single" w:sz="4" w:space="0" w:color="000099"/>
              <w:left w:val="nil"/>
              <w:bottom w:val="single" w:sz="4" w:space="0" w:color="000099"/>
              <w:right w:val="nil"/>
            </w:tcBorders>
            <w:shd w:val="clear" w:color="auto" w:fill="auto"/>
            <w:noWrap/>
            <w:vAlign w:val="center"/>
            <w:hideMark/>
          </w:tcPr>
          <w:p w14:paraId="38E65FF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3,011</w:t>
            </w:r>
          </w:p>
        </w:tc>
        <w:tc>
          <w:tcPr>
            <w:tcW w:w="760" w:type="dxa"/>
            <w:tcBorders>
              <w:top w:val="single" w:sz="4" w:space="0" w:color="000099"/>
              <w:left w:val="nil"/>
              <w:bottom w:val="single" w:sz="4" w:space="0" w:color="000099"/>
              <w:right w:val="nil"/>
            </w:tcBorders>
            <w:shd w:val="clear" w:color="auto" w:fill="auto"/>
            <w:noWrap/>
            <w:vAlign w:val="center"/>
            <w:hideMark/>
          </w:tcPr>
          <w:p w14:paraId="38E65FF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3,048</w:t>
            </w:r>
          </w:p>
        </w:tc>
        <w:tc>
          <w:tcPr>
            <w:tcW w:w="760" w:type="dxa"/>
            <w:tcBorders>
              <w:top w:val="single" w:sz="4" w:space="0" w:color="000099"/>
              <w:left w:val="nil"/>
              <w:bottom w:val="single" w:sz="4" w:space="0" w:color="000099"/>
              <w:right w:val="nil"/>
            </w:tcBorders>
            <w:shd w:val="clear" w:color="auto" w:fill="auto"/>
            <w:noWrap/>
            <w:vAlign w:val="center"/>
            <w:hideMark/>
          </w:tcPr>
          <w:p w14:paraId="38E65FF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2,823</w:t>
            </w:r>
          </w:p>
        </w:tc>
        <w:tc>
          <w:tcPr>
            <w:tcW w:w="760" w:type="dxa"/>
            <w:tcBorders>
              <w:top w:val="single" w:sz="4" w:space="0" w:color="000099"/>
              <w:left w:val="nil"/>
              <w:bottom w:val="single" w:sz="4" w:space="0" w:color="000099"/>
              <w:right w:val="nil"/>
            </w:tcBorders>
            <w:shd w:val="clear" w:color="auto" w:fill="auto"/>
            <w:noWrap/>
            <w:vAlign w:val="center"/>
            <w:hideMark/>
          </w:tcPr>
          <w:p w14:paraId="38E65FF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3,048</w:t>
            </w:r>
          </w:p>
        </w:tc>
        <w:tc>
          <w:tcPr>
            <w:tcW w:w="1020" w:type="dxa"/>
            <w:tcBorders>
              <w:top w:val="single" w:sz="4" w:space="0" w:color="000099"/>
              <w:left w:val="nil"/>
              <w:bottom w:val="single" w:sz="4" w:space="0" w:color="000099"/>
              <w:right w:val="nil"/>
            </w:tcBorders>
            <w:shd w:val="clear" w:color="auto" w:fill="auto"/>
            <w:noWrap/>
            <w:vAlign w:val="center"/>
            <w:hideMark/>
          </w:tcPr>
          <w:p w14:paraId="38E6600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0C6DDA">
              <w:rPr>
                <w:rFonts w:ascii="Calibri" w:hAnsi="Calibri" w:cs="Calibri"/>
                <w:b/>
                <w:bCs/>
                <w:sz w:val="14"/>
                <w:szCs w:val="14"/>
                <w:lang w:val="en-US" w:eastAsia="zh-CN"/>
              </w:rPr>
              <w:t>17,549</w:t>
            </w:r>
          </w:p>
        </w:tc>
        <w:tc>
          <w:tcPr>
            <w:tcW w:w="1064" w:type="dxa"/>
            <w:tcBorders>
              <w:top w:val="single" w:sz="4" w:space="0" w:color="000099"/>
              <w:left w:val="nil"/>
              <w:bottom w:val="single" w:sz="4" w:space="0" w:color="000099"/>
              <w:right w:val="nil"/>
            </w:tcBorders>
            <w:shd w:val="clear" w:color="auto" w:fill="auto"/>
            <w:noWrap/>
            <w:vAlign w:val="center"/>
            <w:hideMark/>
          </w:tcPr>
          <w:p w14:paraId="38E6600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2,270,000</w:t>
            </w:r>
          </w:p>
        </w:tc>
      </w:tr>
      <w:tr w:rsidR="00865DDA" w:rsidRPr="000C6DDA" w14:paraId="38E66013" w14:textId="77777777" w:rsidTr="003F0642">
        <w:trPr>
          <w:trHeight w:val="168"/>
        </w:trPr>
        <w:tc>
          <w:tcPr>
            <w:tcW w:w="3180" w:type="dxa"/>
            <w:tcBorders>
              <w:top w:val="nil"/>
              <w:left w:val="nil"/>
              <w:bottom w:val="nil"/>
              <w:right w:val="nil"/>
            </w:tcBorders>
            <w:shd w:val="clear" w:color="auto" w:fill="auto"/>
            <w:vAlign w:val="center"/>
            <w:hideMark/>
          </w:tcPr>
          <w:p w14:paraId="38E6600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Telecom. Development Bureau</w:t>
            </w:r>
          </w:p>
        </w:tc>
        <w:tc>
          <w:tcPr>
            <w:tcW w:w="760" w:type="dxa"/>
            <w:tcBorders>
              <w:top w:val="nil"/>
              <w:left w:val="nil"/>
              <w:bottom w:val="nil"/>
              <w:right w:val="nil"/>
            </w:tcBorders>
            <w:shd w:val="clear" w:color="auto" w:fill="auto"/>
            <w:noWrap/>
            <w:vAlign w:val="center"/>
            <w:hideMark/>
          </w:tcPr>
          <w:p w14:paraId="38E6600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00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00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w:t>
            </w:r>
          </w:p>
        </w:tc>
        <w:tc>
          <w:tcPr>
            <w:tcW w:w="760" w:type="dxa"/>
            <w:tcBorders>
              <w:top w:val="nil"/>
              <w:left w:val="nil"/>
              <w:bottom w:val="nil"/>
              <w:right w:val="nil"/>
            </w:tcBorders>
            <w:shd w:val="clear" w:color="auto" w:fill="auto"/>
            <w:noWrap/>
            <w:vAlign w:val="center"/>
            <w:hideMark/>
          </w:tcPr>
          <w:p w14:paraId="38E6600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00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00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940" w:type="dxa"/>
            <w:tcBorders>
              <w:top w:val="nil"/>
              <w:left w:val="nil"/>
              <w:bottom w:val="nil"/>
              <w:right w:val="nil"/>
            </w:tcBorders>
            <w:shd w:val="clear" w:color="auto" w:fill="auto"/>
            <w:noWrap/>
            <w:vAlign w:val="center"/>
            <w:hideMark/>
          </w:tcPr>
          <w:p w14:paraId="38E6600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860</w:t>
            </w:r>
          </w:p>
        </w:tc>
        <w:tc>
          <w:tcPr>
            <w:tcW w:w="760" w:type="dxa"/>
            <w:tcBorders>
              <w:top w:val="nil"/>
              <w:left w:val="nil"/>
              <w:bottom w:val="nil"/>
              <w:right w:val="nil"/>
            </w:tcBorders>
            <w:shd w:val="clear" w:color="auto" w:fill="auto"/>
            <w:noWrap/>
            <w:vAlign w:val="center"/>
            <w:hideMark/>
          </w:tcPr>
          <w:p w14:paraId="38E6600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00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00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00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00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01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1020" w:type="dxa"/>
            <w:tcBorders>
              <w:top w:val="nil"/>
              <w:left w:val="nil"/>
              <w:bottom w:val="nil"/>
              <w:right w:val="nil"/>
            </w:tcBorders>
            <w:shd w:val="clear" w:color="auto" w:fill="auto"/>
            <w:noWrap/>
            <w:vAlign w:val="center"/>
            <w:hideMark/>
          </w:tcPr>
          <w:p w14:paraId="38E6601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912</w:t>
            </w:r>
          </w:p>
        </w:tc>
        <w:tc>
          <w:tcPr>
            <w:tcW w:w="1064" w:type="dxa"/>
            <w:tcBorders>
              <w:top w:val="nil"/>
              <w:left w:val="nil"/>
              <w:bottom w:val="nil"/>
              <w:right w:val="nil"/>
            </w:tcBorders>
            <w:shd w:val="clear" w:color="auto" w:fill="auto"/>
            <w:noWrap/>
            <w:vAlign w:val="center"/>
            <w:hideMark/>
          </w:tcPr>
          <w:p w14:paraId="38E6601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400,000</w:t>
            </w:r>
          </w:p>
        </w:tc>
      </w:tr>
      <w:tr w:rsidR="00865DDA" w:rsidRPr="000C6DDA" w14:paraId="38E66024" w14:textId="77777777" w:rsidTr="003F0642">
        <w:trPr>
          <w:trHeight w:val="168"/>
        </w:trPr>
        <w:tc>
          <w:tcPr>
            <w:tcW w:w="3180" w:type="dxa"/>
            <w:tcBorders>
              <w:top w:val="single" w:sz="4" w:space="0" w:color="000099"/>
              <w:left w:val="nil"/>
              <w:bottom w:val="single" w:sz="4" w:space="0" w:color="000099"/>
              <w:right w:val="nil"/>
            </w:tcBorders>
            <w:shd w:val="clear" w:color="000000" w:fill="DCE6F1"/>
            <w:vAlign w:val="center"/>
            <w:hideMark/>
          </w:tcPr>
          <w:p w14:paraId="38E6601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Sub-Total ITU-D</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1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2,948</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1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2,975</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1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1,274</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1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3,200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1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2,975</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1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3,200</w:t>
            </w:r>
          </w:p>
        </w:tc>
        <w:tc>
          <w:tcPr>
            <w:tcW w:w="940" w:type="dxa"/>
            <w:tcBorders>
              <w:top w:val="single" w:sz="4" w:space="0" w:color="000099"/>
              <w:left w:val="nil"/>
              <w:bottom w:val="single" w:sz="4" w:space="0" w:color="000099"/>
              <w:right w:val="nil"/>
            </w:tcBorders>
            <w:shd w:val="clear" w:color="000000" w:fill="DCE6F1"/>
            <w:noWrap/>
            <w:vAlign w:val="center"/>
            <w:hideMark/>
          </w:tcPr>
          <w:p w14:paraId="38E6601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16,572</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1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2,948</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1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2,975</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1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3,163</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1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3,200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2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2,975</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2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3,200</w:t>
            </w:r>
          </w:p>
        </w:tc>
        <w:tc>
          <w:tcPr>
            <w:tcW w:w="1020" w:type="dxa"/>
            <w:tcBorders>
              <w:top w:val="single" w:sz="4" w:space="0" w:color="000099"/>
              <w:left w:val="nil"/>
              <w:bottom w:val="single" w:sz="4" w:space="0" w:color="000099"/>
              <w:right w:val="nil"/>
            </w:tcBorders>
            <w:shd w:val="clear" w:color="000000" w:fill="DCE6F1"/>
            <w:noWrap/>
            <w:vAlign w:val="center"/>
            <w:hideMark/>
          </w:tcPr>
          <w:p w14:paraId="38E6602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18,461</w:t>
            </w:r>
          </w:p>
        </w:tc>
        <w:tc>
          <w:tcPr>
            <w:tcW w:w="1064" w:type="dxa"/>
            <w:tcBorders>
              <w:top w:val="single" w:sz="4" w:space="0" w:color="000099"/>
              <w:left w:val="nil"/>
              <w:bottom w:val="single" w:sz="4" w:space="0" w:color="000099"/>
              <w:right w:val="nil"/>
            </w:tcBorders>
            <w:shd w:val="clear" w:color="000000" w:fill="DCE6F1"/>
            <w:noWrap/>
            <w:vAlign w:val="center"/>
            <w:hideMark/>
          </w:tcPr>
          <w:p w14:paraId="38E6602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2,670,000</w:t>
            </w:r>
          </w:p>
        </w:tc>
      </w:tr>
      <w:tr w:rsidR="00865DDA" w:rsidRPr="000C6DDA" w14:paraId="38E66035" w14:textId="77777777" w:rsidTr="003F0642">
        <w:trPr>
          <w:trHeight w:val="108"/>
        </w:trPr>
        <w:tc>
          <w:tcPr>
            <w:tcW w:w="3180" w:type="dxa"/>
            <w:tcBorders>
              <w:top w:val="nil"/>
              <w:left w:val="nil"/>
              <w:bottom w:val="nil"/>
              <w:right w:val="nil"/>
            </w:tcBorders>
            <w:shd w:val="clear" w:color="auto" w:fill="auto"/>
            <w:vAlign w:val="center"/>
            <w:hideMark/>
          </w:tcPr>
          <w:p w14:paraId="38E6602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02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02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02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02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02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02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940" w:type="dxa"/>
            <w:tcBorders>
              <w:top w:val="nil"/>
              <w:left w:val="nil"/>
              <w:bottom w:val="nil"/>
              <w:right w:val="nil"/>
            </w:tcBorders>
            <w:shd w:val="clear" w:color="auto" w:fill="auto"/>
            <w:noWrap/>
            <w:vAlign w:val="center"/>
            <w:hideMark/>
          </w:tcPr>
          <w:p w14:paraId="38E6602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02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02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02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03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03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03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1020" w:type="dxa"/>
            <w:tcBorders>
              <w:top w:val="nil"/>
              <w:left w:val="nil"/>
              <w:bottom w:val="nil"/>
              <w:right w:val="nil"/>
            </w:tcBorders>
            <w:shd w:val="clear" w:color="auto" w:fill="auto"/>
            <w:noWrap/>
            <w:vAlign w:val="center"/>
            <w:hideMark/>
          </w:tcPr>
          <w:p w14:paraId="38E6603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p>
        </w:tc>
        <w:tc>
          <w:tcPr>
            <w:tcW w:w="1064" w:type="dxa"/>
            <w:tcBorders>
              <w:top w:val="nil"/>
              <w:left w:val="nil"/>
              <w:bottom w:val="nil"/>
              <w:right w:val="nil"/>
            </w:tcBorders>
            <w:shd w:val="clear" w:color="auto" w:fill="auto"/>
            <w:noWrap/>
            <w:vAlign w:val="center"/>
            <w:hideMark/>
          </w:tcPr>
          <w:p w14:paraId="38E6603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r>
      <w:tr w:rsidR="00865DDA" w:rsidRPr="000C6DDA" w14:paraId="38E66046" w14:textId="77777777" w:rsidTr="003F0642">
        <w:trPr>
          <w:trHeight w:val="285"/>
        </w:trPr>
        <w:tc>
          <w:tcPr>
            <w:tcW w:w="3180" w:type="dxa"/>
            <w:tcBorders>
              <w:top w:val="single" w:sz="4" w:space="0" w:color="000099"/>
              <w:left w:val="nil"/>
              <w:bottom w:val="single" w:sz="4" w:space="0" w:color="000099"/>
              <w:right w:val="nil"/>
            </w:tcBorders>
            <w:shd w:val="clear" w:color="000000" w:fill="DCE6F1"/>
            <w:vAlign w:val="center"/>
            <w:hideMark/>
          </w:tcPr>
          <w:p w14:paraId="38E6603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Grand Total ITU</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3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10,603</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3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10,625</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3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4,418</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3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10,898</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3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10,688</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3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10,851</w:t>
            </w:r>
          </w:p>
        </w:tc>
        <w:tc>
          <w:tcPr>
            <w:tcW w:w="940" w:type="dxa"/>
            <w:tcBorders>
              <w:top w:val="single" w:sz="4" w:space="0" w:color="000099"/>
              <w:left w:val="nil"/>
              <w:bottom w:val="single" w:sz="4" w:space="0" w:color="000099"/>
              <w:right w:val="nil"/>
            </w:tcBorders>
            <w:shd w:val="clear" w:color="000000" w:fill="DCE6F1"/>
            <w:noWrap/>
            <w:vAlign w:val="center"/>
            <w:hideMark/>
          </w:tcPr>
          <w:p w14:paraId="38E6603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58,083</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3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10,464</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3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10,451</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4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6,325</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4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10,700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4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10,451</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04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10,650</w:t>
            </w:r>
          </w:p>
        </w:tc>
        <w:tc>
          <w:tcPr>
            <w:tcW w:w="1020" w:type="dxa"/>
            <w:tcBorders>
              <w:top w:val="single" w:sz="4" w:space="0" w:color="000099"/>
              <w:left w:val="nil"/>
              <w:bottom w:val="single" w:sz="4" w:space="0" w:color="000099"/>
              <w:right w:val="nil"/>
            </w:tcBorders>
            <w:shd w:val="clear" w:color="000000" w:fill="DCE6F1"/>
            <w:noWrap/>
            <w:vAlign w:val="center"/>
            <w:hideMark/>
          </w:tcPr>
          <w:p w14:paraId="38E6604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59,041</w:t>
            </w:r>
          </w:p>
        </w:tc>
        <w:tc>
          <w:tcPr>
            <w:tcW w:w="1064" w:type="dxa"/>
            <w:tcBorders>
              <w:top w:val="single" w:sz="4" w:space="0" w:color="000099"/>
              <w:left w:val="nil"/>
              <w:bottom w:val="single" w:sz="4" w:space="0" w:color="000099"/>
              <w:right w:val="nil"/>
            </w:tcBorders>
            <w:shd w:val="clear" w:color="000000" w:fill="DCE6F1"/>
            <w:noWrap/>
            <w:vAlign w:val="center"/>
            <w:hideMark/>
          </w:tcPr>
          <w:p w14:paraId="38E6604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26,417,680</w:t>
            </w:r>
          </w:p>
        </w:tc>
      </w:tr>
    </w:tbl>
    <w:p w14:paraId="38E66047" w14:textId="77777777" w:rsidR="006212A0" w:rsidRDefault="006212A0">
      <w:pPr>
        <w:tabs>
          <w:tab w:val="clear" w:pos="794"/>
          <w:tab w:val="clear" w:pos="1191"/>
          <w:tab w:val="clear" w:pos="1588"/>
          <w:tab w:val="clear" w:pos="1985"/>
        </w:tabs>
        <w:overflowPunct/>
        <w:autoSpaceDE/>
        <w:autoSpaceDN/>
        <w:adjustRightInd/>
        <w:spacing w:before="180"/>
        <w:textAlignment w:val="auto"/>
        <w:rPr>
          <w:rFonts w:asciiTheme="minorHAnsi" w:hAnsiTheme="minorHAnsi"/>
          <w:b/>
          <w:bCs/>
          <w:color w:val="000099"/>
          <w:sz w:val="16"/>
          <w:szCs w:val="16"/>
        </w:rPr>
      </w:pPr>
    </w:p>
    <w:p w14:paraId="38E66048" w14:textId="77777777" w:rsidR="00B62362" w:rsidRDefault="00B62362">
      <w:pPr>
        <w:tabs>
          <w:tab w:val="clear" w:pos="794"/>
          <w:tab w:val="clear" w:pos="1191"/>
          <w:tab w:val="clear" w:pos="1588"/>
          <w:tab w:val="clear" w:pos="1985"/>
        </w:tabs>
        <w:overflowPunct/>
        <w:autoSpaceDE/>
        <w:autoSpaceDN/>
        <w:adjustRightInd/>
        <w:spacing w:before="180"/>
        <w:textAlignment w:val="auto"/>
        <w:rPr>
          <w:rFonts w:asciiTheme="minorHAnsi" w:hAnsiTheme="minorHAnsi"/>
          <w:b/>
          <w:bCs/>
          <w:color w:val="000099"/>
          <w:sz w:val="16"/>
          <w:szCs w:val="16"/>
        </w:rPr>
      </w:pPr>
    </w:p>
    <w:tbl>
      <w:tblPr>
        <w:tblW w:w="15324" w:type="dxa"/>
        <w:tblInd w:w="93" w:type="dxa"/>
        <w:tblLook w:val="04A0" w:firstRow="1" w:lastRow="0" w:firstColumn="1" w:lastColumn="0" w:noHBand="0" w:noVBand="1"/>
      </w:tblPr>
      <w:tblGrid>
        <w:gridCol w:w="3144"/>
        <w:gridCol w:w="760"/>
        <w:gridCol w:w="760"/>
        <w:gridCol w:w="760"/>
        <w:gridCol w:w="760"/>
        <w:gridCol w:w="760"/>
        <w:gridCol w:w="760"/>
        <w:gridCol w:w="940"/>
        <w:gridCol w:w="760"/>
        <w:gridCol w:w="760"/>
        <w:gridCol w:w="760"/>
        <w:gridCol w:w="760"/>
        <w:gridCol w:w="760"/>
        <w:gridCol w:w="760"/>
        <w:gridCol w:w="1020"/>
        <w:gridCol w:w="1100"/>
      </w:tblGrid>
      <w:tr w:rsidR="00865DDA" w:rsidRPr="000C6DDA" w14:paraId="38E6604A" w14:textId="77777777" w:rsidTr="003F0642">
        <w:trPr>
          <w:trHeight w:val="420"/>
        </w:trPr>
        <w:tc>
          <w:tcPr>
            <w:tcW w:w="15324" w:type="dxa"/>
            <w:gridSpan w:val="16"/>
            <w:tcBorders>
              <w:top w:val="single" w:sz="4" w:space="0" w:color="000099"/>
              <w:left w:val="single" w:sz="4" w:space="0" w:color="000099"/>
              <w:bottom w:val="single" w:sz="4" w:space="0" w:color="000099"/>
              <w:right w:val="single" w:sz="4" w:space="0" w:color="000099"/>
            </w:tcBorders>
            <w:shd w:val="clear" w:color="CCCCFF" w:fill="DCE6F1"/>
            <w:noWrap/>
            <w:vAlign w:val="center"/>
            <w:hideMark/>
          </w:tcPr>
          <w:p w14:paraId="38E6604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8"/>
                <w:szCs w:val="28"/>
                <w:lang w:val="en-US" w:eastAsia="zh-CN"/>
              </w:rPr>
            </w:pPr>
            <w:r w:rsidRPr="000C6DDA">
              <w:rPr>
                <w:rFonts w:ascii="Calibri" w:hAnsi="Calibri" w:cs="Calibri"/>
                <w:b/>
                <w:bCs/>
                <w:color w:val="000099"/>
                <w:sz w:val="28"/>
                <w:szCs w:val="28"/>
                <w:lang w:val="en-US" w:eastAsia="zh-CN"/>
              </w:rPr>
              <w:t>Draft Budget 2015 - Documentation Volumes (Number of pages)</w:t>
            </w:r>
          </w:p>
        </w:tc>
      </w:tr>
      <w:tr w:rsidR="00865DDA" w:rsidRPr="000C6DDA" w14:paraId="38E6605B" w14:textId="77777777" w:rsidTr="003F0642">
        <w:trPr>
          <w:trHeight w:val="120"/>
        </w:trPr>
        <w:tc>
          <w:tcPr>
            <w:tcW w:w="3180" w:type="dxa"/>
            <w:tcBorders>
              <w:top w:val="nil"/>
              <w:left w:val="nil"/>
              <w:bottom w:val="nil"/>
              <w:right w:val="nil"/>
            </w:tcBorders>
            <w:shd w:val="clear" w:color="auto" w:fill="auto"/>
            <w:vAlign w:val="center"/>
            <w:hideMark/>
          </w:tcPr>
          <w:p w14:paraId="38E6604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604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604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604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604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605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605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940" w:type="dxa"/>
            <w:tcBorders>
              <w:top w:val="nil"/>
              <w:left w:val="nil"/>
              <w:bottom w:val="nil"/>
              <w:right w:val="nil"/>
            </w:tcBorders>
            <w:shd w:val="clear" w:color="auto" w:fill="auto"/>
            <w:noWrap/>
            <w:vAlign w:val="center"/>
            <w:hideMark/>
          </w:tcPr>
          <w:p w14:paraId="38E6605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605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605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605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605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605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760" w:type="dxa"/>
            <w:tcBorders>
              <w:top w:val="nil"/>
              <w:left w:val="nil"/>
              <w:bottom w:val="nil"/>
              <w:right w:val="nil"/>
            </w:tcBorders>
            <w:shd w:val="clear" w:color="auto" w:fill="auto"/>
            <w:noWrap/>
            <w:vAlign w:val="center"/>
            <w:hideMark/>
          </w:tcPr>
          <w:p w14:paraId="38E6605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1020" w:type="dxa"/>
            <w:tcBorders>
              <w:top w:val="nil"/>
              <w:left w:val="nil"/>
              <w:bottom w:val="nil"/>
              <w:right w:val="nil"/>
            </w:tcBorders>
            <w:shd w:val="clear" w:color="auto" w:fill="auto"/>
            <w:noWrap/>
            <w:vAlign w:val="center"/>
            <w:hideMark/>
          </w:tcPr>
          <w:p w14:paraId="38E6605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c>
          <w:tcPr>
            <w:tcW w:w="1064" w:type="dxa"/>
            <w:tcBorders>
              <w:top w:val="nil"/>
              <w:left w:val="nil"/>
              <w:bottom w:val="nil"/>
              <w:right w:val="nil"/>
            </w:tcBorders>
            <w:shd w:val="clear" w:color="auto" w:fill="auto"/>
            <w:noWrap/>
            <w:vAlign w:val="center"/>
            <w:hideMark/>
          </w:tcPr>
          <w:p w14:paraId="38E6605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sz w:val="16"/>
                <w:szCs w:val="16"/>
                <w:lang w:val="en-US" w:eastAsia="zh-CN"/>
              </w:rPr>
            </w:pPr>
          </w:p>
        </w:tc>
      </w:tr>
      <w:tr w:rsidR="00865DDA" w:rsidRPr="000C6DDA" w14:paraId="38E66060" w14:textId="77777777" w:rsidTr="003F0642">
        <w:trPr>
          <w:trHeight w:val="240"/>
        </w:trPr>
        <w:tc>
          <w:tcPr>
            <w:tcW w:w="3180" w:type="dxa"/>
            <w:tcBorders>
              <w:top w:val="single" w:sz="4" w:space="0" w:color="000099"/>
              <w:left w:val="nil"/>
              <w:bottom w:val="nil"/>
              <w:right w:val="nil"/>
            </w:tcBorders>
            <w:shd w:val="clear" w:color="auto" w:fill="auto"/>
            <w:vAlign w:val="center"/>
            <w:hideMark/>
          </w:tcPr>
          <w:p w14:paraId="38E6605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800000"/>
                <w:sz w:val="14"/>
                <w:szCs w:val="14"/>
                <w:lang w:val="en-US" w:eastAsia="zh-CN"/>
              </w:rPr>
            </w:pPr>
            <w:r w:rsidRPr="000C6DDA">
              <w:rPr>
                <w:rFonts w:ascii="Calibri" w:hAnsi="Calibri" w:cs="Calibri"/>
                <w:color w:val="800000"/>
                <w:sz w:val="14"/>
                <w:szCs w:val="14"/>
                <w:lang w:val="en-US" w:eastAsia="zh-CN"/>
              </w:rPr>
              <w:t> </w:t>
            </w:r>
          </w:p>
        </w:tc>
        <w:tc>
          <w:tcPr>
            <w:tcW w:w="5500" w:type="dxa"/>
            <w:gridSpan w:val="7"/>
            <w:tcBorders>
              <w:top w:val="single" w:sz="4" w:space="0" w:color="000099"/>
              <w:left w:val="nil"/>
              <w:bottom w:val="single" w:sz="4" w:space="0" w:color="000099"/>
              <w:right w:val="nil"/>
            </w:tcBorders>
            <w:shd w:val="clear" w:color="auto" w:fill="auto"/>
            <w:noWrap/>
            <w:vAlign w:val="center"/>
            <w:hideMark/>
          </w:tcPr>
          <w:p w14:paraId="38E6605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TRANSLATION</w:t>
            </w:r>
          </w:p>
        </w:tc>
        <w:tc>
          <w:tcPr>
            <w:tcW w:w="5580" w:type="dxa"/>
            <w:gridSpan w:val="7"/>
            <w:tcBorders>
              <w:top w:val="single" w:sz="4" w:space="0" w:color="000099"/>
              <w:left w:val="nil"/>
              <w:bottom w:val="single" w:sz="4" w:space="0" w:color="000099"/>
              <w:right w:val="nil"/>
            </w:tcBorders>
            <w:shd w:val="clear" w:color="auto" w:fill="auto"/>
            <w:noWrap/>
            <w:vAlign w:val="center"/>
            <w:hideMark/>
          </w:tcPr>
          <w:p w14:paraId="38E6605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COMPOSITION</w:t>
            </w:r>
          </w:p>
        </w:tc>
        <w:tc>
          <w:tcPr>
            <w:tcW w:w="1064" w:type="dxa"/>
            <w:tcBorders>
              <w:top w:val="single" w:sz="4" w:space="0" w:color="000099"/>
              <w:left w:val="nil"/>
              <w:bottom w:val="single" w:sz="4" w:space="0" w:color="000099"/>
              <w:right w:val="nil"/>
            </w:tcBorders>
            <w:shd w:val="clear" w:color="auto" w:fill="auto"/>
            <w:noWrap/>
            <w:vAlign w:val="center"/>
            <w:hideMark/>
          </w:tcPr>
          <w:p w14:paraId="38E6605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REPROGRAPHY</w:t>
            </w:r>
          </w:p>
        </w:tc>
      </w:tr>
      <w:tr w:rsidR="00865DDA" w:rsidRPr="000C6DDA" w14:paraId="38E66071" w14:textId="77777777" w:rsidTr="003F0642">
        <w:trPr>
          <w:trHeight w:val="660"/>
        </w:trPr>
        <w:tc>
          <w:tcPr>
            <w:tcW w:w="3180" w:type="dxa"/>
            <w:tcBorders>
              <w:top w:val="nil"/>
              <w:left w:val="nil"/>
              <w:bottom w:val="single" w:sz="4" w:space="0" w:color="000099"/>
              <w:right w:val="nil"/>
            </w:tcBorders>
            <w:shd w:val="clear" w:color="auto" w:fill="auto"/>
            <w:vAlign w:val="center"/>
            <w:hideMark/>
          </w:tcPr>
          <w:p w14:paraId="38E6606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800000"/>
                <w:sz w:val="14"/>
                <w:szCs w:val="14"/>
                <w:lang w:val="en-US" w:eastAsia="zh-CN"/>
              </w:rPr>
            </w:pPr>
            <w:r w:rsidRPr="000C6DDA">
              <w:rPr>
                <w:rFonts w:ascii="Calibri" w:hAnsi="Calibri" w:cs="Calibri"/>
                <w:b/>
                <w:bCs/>
                <w:color w:val="800000"/>
                <w:sz w:val="14"/>
                <w:szCs w:val="14"/>
                <w:lang w:val="en-US" w:eastAsia="zh-CN"/>
              </w:rPr>
              <w:t> </w:t>
            </w:r>
          </w:p>
        </w:tc>
        <w:tc>
          <w:tcPr>
            <w:tcW w:w="760" w:type="dxa"/>
            <w:tcBorders>
              <w:top w:val="nil"/>
              <w:left w:val="nil"/>
              <w:bottom w:val="single" w:sz="4" w:space="0" w:color="000099"/>
              <w:right w:val="nil"/>
            </w:tcBorders>
            <w:shd w:val="clear" w:color="auto" w:fill="auto"/>
            <w:vAlign w:val="center"/>
            <w:hideMark/>
          </w:tcPr>
          <w:p w14:paraId="38E6606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Arabic </w:t>
            </w:r>
          </w:p>
        </w:tc>
        <w:tc>
          <w:tcPr>
            <w:tcW w:w="760" w:type="dxa"/>
            <w:tcBorders>
              <w:top w:val="nil"/>
              <w:left w:val="nil"/>
              <w:bottom w:val="single" w:sz="4" w:space="0" w:color="000099"/>
              <w:right w:val="nil"/>
            </w:tcBorders>
            <w:shd w:val="clear" w:color="auto" w:fill="auto"/>
            <w:vAlign w:val="center"/>
            <w:hideMark/>
          </w:tcPr>
          <w:p w14:paraId="38E6606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Chinese </w:t>
            </w:r>
          </w:p>
        </w:tc>
        <w:tc>
          <w:tcPr>
            <w:tcW w:w="760" w:type="dxa"/>
            <w:tcBorders>
              <w:top w:val="nil"/>
              <w:left w:val="nil"/>
              <w:bottom w:val="single" w:sz="4" w:space="0" w:color="000099"/>
              <w:right w:val="nil"/>
            </w:tcBorders>
            <w:shd w:val="clear" w:color="auto" w:fill="auto"/>
            <w:vAlign w:val="center"/>
            <w:hideMark/>
          </w:tcPr>
          <w:p w14:paraId="38E6606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English</w:t>
            </w:r>
          </w:p>
        </w:tc>
        <w:tc>
          <w:tcPr>
            <w:tcW w:w="760" w:type="dxa"/>
            <w:tcBorders>
              <w:top w:val="nil"/>
              <w:left w:val="nil"/>
              <w:bottom w:val="single" w:sz="4" w:space="0" w:color="000099"/>
              <w:right w:val="nil"/>
            </w:tcBorders>
            <w:shd w:val="clear" w:color="auto" w:fill="auto"/>
            <w:vAlign w:val="center"/>
            <w:hideMark/>
          </w:tcPr>
          <w:p w14:paraId="38E6606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French</w:t>
            </w:r>
          </w:p>
        </w:tc>
        <w:tc>
          <w:tcPr>
            <w:tcW w:w="760" w:type="dxa"/>
            <w:tcBorders>
              <w:top w:val="nil"/>
              <w:left w:val="nil"/>
              <w:bottom w:val="single" w:sz="4" w:space="0" w:color="000099"/>
              <w:right w:val="nil"/>
            </w:tcBorders>
            <w:shd w:val="clear" w:color="auto" w:fill="auto"/>
            <w:vAlign w:val="center"/>
            <w:hideMark/>
          </w:tcPr>
          <w:p w14:paraId="38E6606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Russian </w:t>
            </w:r>
          </w:p>
        </w:tc>
        <w:tc>
          <w:tcPr>
            <w:tcW w:w="760" w:type="dxa"/>
            <w:tcBorders>
              <w:top w:val="nil"/>
              <w:left w:val="nil"/>
              <w:bottom w:val="single" w:sz="4" w:space="0" w:color="000099"/>
              <w:right w:val="nil"/>
            </w:tcBorders>
            <w:shd w:val="clear" w:color="auto" w:fill="auto"/>
            <w:vAlign w:val="center"/>
            <w:hideMark/>
          </w:tcPr>
          <w:p w14:paraId="38E6606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Spanish </w:t>
            </w:r>
          </w:p>
        </w:tc>
        <w:tc>
          <w:tcPr>
            <w:tcW w:w="940" w:type="dxa"/>
            <w:tcBorders>
              <w:top w:val="nil"/>
              <w:left w:val="nil"/>
              <w:bottom w:val="single" w:sz="4" w:space="0" w:color="000099"/>
              <w:right w:val="nil"/>
            </w:tcBorders>
            <w:shd w:val="clear" w:color="auto" w:fill="auto"/>
            <w:vAlign w:val="center"/>
            <w:hideMark/>
          </w:tcPr>
          <w:p w14:paraId="38E6606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Total Translation</w:t>
            </w:r>
            <w:r w:rsidRPr="000C6DDA">
              <w:rPr>
                <w:rFonts w:ascii="Calibri" w:hAnsi="Calibri" w:cs="Calibri"/>
                <w:b/>
                <w:bCs/>
                <w:color w:val="000099"/>
                <w:sz w:val="14"/>
                <w:szCs w:val="14"/>
                <w:lang w:val="en-US" w:eastAsia="zh-CN"/>
              </w:rPr>
              <w:br/>
              <w:t>2015</w:t>
            </w:r>
          </w:p>
        </w:tc>
        <w:tc>
          <w:tcPr>
            <w:tcW w:w="760" w:type="dxa"/>
            <w:tcBorders>
              <w:top w:val="nil"/>
              <w:left w:val="nil"/>
              <w:bottom w:val="single" w:sz="4" w:space="0" w:color="000099"/>
              <w:right w:val="nil"/>
            </w:tcBorders>
            <w:shd w:val="clear" w:color="auto" w:fill="auto"/>
            <w:vAlign w:val="center"/>
            <w:hideMark/>
          </w:tcPr>
          <w:p w14:paraId="38E6606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Arabic </w:t>
            </w:r>
          </w:p>
        </w:tc>
        <w:tc>
          <w:tcPr>
            <w:tcW w:w="760" w:type="dxa"/>
            <w:tcBorders>
              <w:top w:val="nil"/>
              <w:left w:val="nil"/>
              <w:bottom w:val="single" w:sz="4" w:space="0" w:color="000099"/>
              <w:right w:val="nil"/>
            </w:tcBorders>
            <w:shd w:val="clear" w:color="auto" w:fill="auto"/>
            <w:vAlign w:val="center"/>
            <w:hideMark/>
          </w:tcPr>
          <w:p w14:paraId="38E6606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Chinese </w:t>
            </w:r>
          </w:p>
        </w:tc>
        <w:tc>
          <w:tcPr>
            <w:tcW w:w="760" w:type="dxa"/>
            <w:tcBorders>
              <w:top w:val="nil"/>
              <w:left w:val="nil"/>
              <w:bottom w:val="single" w:sz="4" w:space="0" w:color="000099"/>
              <w:right w:val="nil"/>
            </w:tcBorders>
            <w:shd w:val="clear" w:color="auto" w:fill="auto"/>
            <w:vAlign w:val="center"/>
            <w:hideMark/>
          </w:tcPr>
          <w:p w14:paraId="38E6606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English</w:t>
            </w:r>
          </w:p>
        </w:tc>
        <w:tc>
          <w:tcPr>
            <w:tcW w:w="760" w:type="dxa"/>
            <w:tcBorders>
              <w:top w:val="nil"/>
              <w:left w:val="nil"/>
              <w:bottom w:val="single" w:sz="4" w:space="0" w:color="000099"/>
              <w:right w:val="nil"/>
            </w:tcBorders>
            <w:shd w:val="clear" w:color="auto" w:fill="auto"/>
            <w:vAlign w:val="center"/>
            <w:hideMark/>
          </w:tcPr>
          <w:p w14:paraId="38E6606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French</w:t>
            </w:r>
          </w:p>
        </w:tc>
        <w:tc>
          <w:tcPr>
            <w:tcW w:w="760" w:type="dxa"/>
            <w:tcBorders>
              <w:top w:val="nil"/>
              <w:left w:val="nil"/>
              <w:bottom w:val="single" w:sz="4" w:space="0" w:color="000099"/>
              <w:right w:val="nil"/>
            </w:tcBorders>
            <w:shd w:val="clear" w:color="auto" w:fill="auto"/>
            <w:vAlign w:val="center"/>
            <w:hideMark/>
          </w:tcPr>
          <w:p w14:paraId="38E6606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Russian </w:t>
            </w:r>
          </w:p>
        </w:tc>
        <w:tc>
          <w:tcPr>
            <w:tcW w:w="760" w:type="dxa"/>
            <w:tcBorders>
              <w:top w:val="nil"/>
              <w:left w:val="nil"/>
              <w:bottom w:val="single" w:sz="4" w:space="0" w:color="000099"/>
              <w:right w:val="nil"/>
            </w:tcBorders>
            <w:shd w:val="clear" w:color="auto" w:fill="auto"/>
            <w:vAlign w:val="center"/>
            <w:hideMark/>
          </w:tcPr>
          <w:p w14:paraId="38E6606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Spanish </w:t>
            </w:r>
          </w:p>
        </w:tc>
        <w:tc>
          <w:tcPr>
            <w:tcW w:w="1020" w:type="dxa"/>
            <w:tcBorders>
              <w:top w:val="nil"/>
              <w:left w:val="nil"/>
              <w:bottom w:val="single" w:sz="4" w:space="0" w:color="000099"/>
              <w:right w:val="nil"/>
            </w:tcBorders>
            <w:shd w:val="clear" w:color="auto" w:fill="auto"/>
            <w:vAlign w:val="center"/>
            <w:hideMark/>
          </w:tcPr>
          <w:p w14:paraId="38E6606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Total Composition 2015</w:t>
            </w:r>
          </w:p>
        </w:tc>
        <w:tc>
          <w:tcPr>
            <w:tcW w:w="1064" w:type="dxa"/>
            <w:tcBorders>
              <w:top w:val="nil"/>
              <w:left w:val="nil"/>
              <w:bottom w:val="single" w:sz="4" w:space="0" w:color="000099"/>
              <w:right w:val="nil"/>
            </w:tcBorders>
            <w:shd w:val="clear" w:color="auto" w:fill="auto"/>
            <w:vAlign w:val="center"/>
            <w:hideMark/>
          </w:tcPr>
          <w:p w14:paraId="38E6607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Total 2015</w:t>
            </w:r>
          </w:p>
        </w:tc>
      </w:tr>
      <w:tr w:rsidR="00865DDA" w:rsidRPr="000C6DDA" w14:paraId="38E66082" w14:textId="77777777" w:rsidTr="003F0642">
        <w:trPr>
          <w:trHeight w:val="180"/>
        </w:trPr>
        <w:tc>
          <w:tcPr>
            <w:tcW w:w="3180" w:type="dxa"/>
            <w:tcBorders>
              <w:top w:val="nil"/>
              <w:left w:val="nil"/>
              <w:bottom w:val="nil"/>
              <w:right w:val="nil"/>
            </w:tcBorders>
            <w:shd w:val="clear" w:color="auto" w:fill="auto"/>
            <w:vAlign w:val="center"/>
            <w:hideMark/>
          </w:tcPr>
          <w:p w14:paraId="38E6607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800000"/>
                <w:sz w:val="14"/>
                <w:szCs w:val="14"/>
                <w:lang w:val="en-US" w:eastAsia="zh-CN"/>
              </w:rPr>
            </w:pPr>
          </w:p>
        </w:tc>
        <w:tc>
          <w:tcPr>
            <w:tcW w:w="760" w:type="dxa"/>
            <w:tcBorders>
              <w:top w:val="nil"/>
              <w:left w:val="nil"/>
              <w:bottom w:val="nil"/>
              <w:right w:val="nil"/>
            </w:tcBorders>
            <w:shd w:val="clear" w:color="auto" w:fill="auto"/>
            <w:vAlign w:val="center"/>
            <w:hideMark/>
          </w:tcPr>
          <w:p w14:paraId="38E6607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607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607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607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607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607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940" w:type="dxa"/>
            <w:tcBorders>
              <w:top w:val="nil"/>
              <w:left w:val="nil"/>
              <w:bottom w:val="nil"/>
              <w:right w:val="nil"/>
            </w:tcBorders>
            <w:shd w:val="clear" w:color="auto" w:fill="auto"/>
            <w:vAlign w:val="center"/>
            <w:hideMark/>
          </w:tcPr>
          <w:p w14:paraId="38E6607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607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607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607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607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607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vAlign w:val="center"/>
            <w:hideMark/>
          </w:tcPr>
          <w:p w14:paraId="38E6607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020" w:type="dxa"/>
            <w:tcBorders>
              <w:top w:val="nil"/>
              <w:left w:val="nil"/>
              <w:bottom w:val="nil"/>
              <w:right w:val="nil"/>
            </w:tcBorders>
            <w:shd w:val="clear" w:color="auto" w:fill="auto"/>
            <w:vAlign w:val="center"/>
            <w:hideMark/>
          </w:tcPr>
          <w:p w14:paraId="38E6608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c>
          <w:tcPr>
            <w:tcW w:w="1064" w:type="dxa"/>
            <w:tcBorders>
              <w:top w:val="nil"/>
              <w:left w:val="nil"/>
              <w:bottom w:val="nil"/>
              <w:right w:val="nil"/>
            </w:tcBorders>
            <w:shd w:val="clear" w:color="auto" w:fill="auto"/>
            <w:vAlign w:val="center"/>
            <w:hideMark/>
          </w:tcPr>
          <w:p w14:paraId="38E6608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p>
        </w:tc>
      </w:tr>
      <w:tr w:rsidR="00865DDA" w:rsidRPr="000C6DDA" w14:paraId="38E66093" w14:textId="77777777" w:rsidTr="003F0642">
        <w:trPr>
          <w:trHeight w:val="228"/>
        </w:trPr>
        <w:tc>
          <w:tcPr>
            <w:tcW w:w="3180" w:type="dxa"/>
            <w:tcBorders>
              <w:top w:val="nil"/>
              <w:left w:val="nil"/>
              <w:bottom w:val="nil"/>
              <w:right w:val="nil"/>
            </w:tcBorders>
            <w:shd w:val="clear" w:color="auto" w:fill="auto"/>
            <w:vAlign w:val="center"/>
            <w:hideMark/>
          </w:tcPr>
          <w:p w14:paraId="38E6608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PP</w:t>
            </w:r>
          </w:p>
        </w:tc>
        <w:tc>
          <w:tcPr>
            <w:tcW w:w="760" w:type="dxa"/>
            <w:tcBorders>
              <w:top w:val="nil"/>
              <w:left w:val="nil"/>
              <w:bottom w:val="nil"/>
              <w:right w:val="nil"/>
            </w:tcBorders>
            <w:shd w:val="clear" w:color="auto" w:fill="auto"/>
            <w:noWrap/>
            <w:vAlign w:val="center"/>
            <w:hideMark/>
          </w:tcPr>
          <w:p w14:paraId="38E6608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8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8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8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8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8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940" w:type="dxa"/>
            <w:tcBorders>
              <w:top w:val="nil"/>
              <w:left w:val="nil"/>
              <w:bottom w:val="nil"/>
              <w:right w:val="nil"/>
            </w:tcBorders>
            <w:shd w:val="clear" w:color="auto" w:fill="auto"/>
            <w:noWrap/>
            <w:vAlign w:val="center"/>
            <w:hideMark/>
          </w:tcPr>
          <w:p w14:paraId="38E6608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8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8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8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8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8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9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1020" w:type="dxa"/>
            <w:tcBorders>
              <w:top w:val="nil"/>
              <w:left w:val="nil"/>
              <w:bottom w:val="nil"/>
              <w:right w:val="nil"/>
            </w:tcBorders>
            <w:shd w:val="clear" w:color="auto" w:fill="auto"/>
            <w:noWrap/>
            <w:vAlign w:val="center"/>
            <w:hideMark/>
          </w:tcPr>
          <w:p w14:paraId="38E6609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1064" w:type="dxa"/>
            <w:tcBorders>
              <w:top w:val="nil"/>
              <w:left w:val="nil"/>
              <w:bottom w:val="nil"/>
              <w:right w:val="nil"/>
            </w:tcBorders>
            <w:shd w:val="clear" w:color="auto" w:fill="auto"/>
            <w:vAlign w:val="center"/>
            <w:hideMark/>
          </w:tcPr>
          <w:p w14:paraId="38E6609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0</w:t>
            </w:r>
          </w:p>
        </w:tc>
      </w:tr>
      <w:tr w:rsidR="00865DDA" w:rsidRPr="000C6DDA" w14:paraId="38E660A4" w14:textId="77777777" w:rsidTr="003F0642">
        <w:trPr>
          <w:trHeight w:val="168"/>
        </w:trPr>
        <w:tc>
          <w:tcPr>
            <w:tcW w:w="3180" w:type="dxa"/>
            <w:tcBorders>
              <w:top w:val="nil"/>
              <w:left w:val="nil"/>
              <w:bottom w:val="nil"/>
              <w:right w:val="nil"/>
            </w:tcBorders>
            <w:shd w:val="clear" w:color="auto" w:fill="auto"/>
            <w:vAlign w:val="center"/>
            <w:hideMark/>
          </w:tcPr>
          <w:p w14:paraId="38E6609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WCIT</w:t>
            </w:r>
          </w:p>
        </w:tc>
        <w:tc>
          <w:tcPr>
            <w:tcW w:w="760" w:type="dxa"/>
            <w:tcBorders>
              <w:top w:val="nil"/>
              <w:left w:val="nil"/>
              <w:bottom w:val="nil"/>
              <w:right w:val="nil"/>
            </w:tcBorders>
            <w:shd w:val="clear" w:color="auto" w:fill="auto"/>
            <w:noWrap/>
            <w:vAlign w:val="center"/>
            <w:hideMark/>
          </w:tcPr>
          <w:p w14:paraId="38E6609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9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9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9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9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9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940" w:type="dxa"/>
            <w:tcBorders>
              <w:top w:val="nil"/>
              <w:left w:val="nil"/>
              <w:bottom w:val="nil"/>
              <w:right w:val="nil"/>
            </w:tcBorders>
            <w:shd w:val="clear" w:color="auto" w:fill="auto"/>
            <w:noWrap/>
            <w:vAlign w:val="center"/>
            <w:hideMark/>
          </w:tcPr>
          <w:p w14:paraId="38E6609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9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9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9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9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A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A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1020" w:type="dxa"/>
            <w:tcBorders>
              <w:top w:val="nil"/>
              <w:left w:val="nil"/>
              <w:bottom w:val="nil"/>
              <w:right w:val="nil"/>
            </w:tcBorders>
            <w:shd w:val="clear" w:color="auto" w:fill="auto"/>
            <w:noWrap/>
            <w:vAlign w:val="center"/>
            <w:hideMark/>
          </w:tcPr>
          <w:p w14:paraId="38E660A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1064" w:type="dxa"/>
            <w:tcBorders>
              <w:top w:val="nil"/>
              <w:left w:val="nil"/>
              <w:bottom w:val="nil"/>
              <w:right w:val="nil"/>
            </w:tcBorders>
            <w:shd w:val="clear" w:color="auto" w:fill="auto"/>
            <w:noWrap/>
            <w:vAlign w:val="center"/>
            <w:hideMark/>
          </w:tcPr>
          <w:p w14:paraId="38E660A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60B5" w14:textId="77777777" w:rsidTr="003F0642">
        <w:trPr>
          <w:trHeight w:val="168"/>
        </w:trPr>
        <w:tc>
          <w:tcPr>
            <w:tcW w:w="3180" w:type="dxa"/>
            <w:tcBorders>
              <w:top w:val="nil"/>
              <w:left w:val="nil"/>
              <w:bottom w:val="nil"/>
              <w:right w:val="nil"/>
            </w:tcBorders>
            <w:shd w:val="clear" w:color="auto" w:fill="auto"/>
            <w:vAlign w:val="center"/>
            <w:hideMark/>
          </w:tcPr>
          <w:p w14:paraId="38E660A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Council</w:t>
            </w:r>
          </w:p>
        </w:tc>
        <w:tc>
          <w:tcPr>
            <w:tcW w:w="760" w:type="dxa"/>
            <w:tcBorders>
              <w:top w:val="nil"/>
              <w:left w:val="nil"/>
              <w:bottom w:val="nil"/>
              <w:right w:val="nil"/>
            </w:tcBorders>
            <w:shd w:val="clear" w:color="auto" w:fill="auto"/>
            <w:noWrap/>
            <w:vAlign w:val="center"/>
            <w:hideMark/>
          </w:tcPr>
          <w:p w14:paraId="38E660A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790</w:t>
            </w:r>
          </w:p>
        </w:tc>
        <w:tc>
          <w:tcPr>
            <w:tcW w:w="760" w:type="dxa"/>
            <w:tcBorders>
              <w:top w:val="nil"/>
              <w:left w:val="nil"/>
              <w:bottom w:val="nil"/>
              <w:right w:val="nil"/>
            </w:tcBorders>
            <w:shd w:val="clear" w:color="auto" w:fill="auto"/>
            <w:noWrap/>
            <w:vAlign w:val="center"/>
            <w:hideMark/>
          </w:tcPr>
          <w:p w14:paraId="38E660A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790</w:t>
            </w:r>
          </w:p>
        </w:tc>
        <w:tc>
          <w:tcPr>
            <w:tcW w:w="760" w:type="dxa"/>
            <w:tcBorders>
              <w:top w:val="nil"/>
              <w:left w:val="nil"/>
              <w:bottom w:val="nil"/>
              <w:right w:val="nil"/>
            </w:tcBorders>
            <w:shd w:val="clear" w:color="auto" w:fill="auto"/>
            <w:noWrap/>
            <w:vAlign w:val="center"/>
            <w:hideMark/>
          </w:tcPr>
          <w:p w14:paraId="38E660A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60A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570</w:t>
            </w:r>
          </w:p>
        </w:tc>
        <w:tc>
          <w:tcPr>
            <w:tcW w:w="760" w:type="dxa"/>
            <w:tcBorders>
              <w:top w:val="nil"/>
              <w:left w:val="nil"/>
              <w:bottom w:val="nil"/>
              <w:right w:val="nil"/>
            </w:tcBorders>
            <w:shd w:val="clear" w:color="auto" w:fill="auto"/>
            <w:noWrap/>
            <w:vAlign w:val="center"/>
            <w:hideMark/>
          </w:tcPr>
          <w:p w14:paraId="38E660A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790</w:t>
            </w:r>
          </w:p>
        </w:tc>
        <w:tc>
          <w:tcPr>
            <w:tcW w:w="760" w:type="dxa"/>
            <w:tcBorders>
              <w:top w:val="nil"/>
              <w:left w:val="nil"/>
              <w:bottom w:val="nil"/>
              <w:right w:val="nil"/>
            </w:tcBorders>
            <w:shd w:val="clear" w:color="auto" w:fill="auto"/>
            <w:noWrap/>
            <w:vAlign w:val="center"/>
            <w:hideMark/>
          </w:tcPr>
          <w:p w14:paraId="38E660A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695</w:t>
            </w:r>
          </w:p>
        </w:tc>
        <w:tc>
          <w:tcPr>
            <w:tcW w:w="940" w:type="dxa"/>
            <w:tcBorders>
              <w:top w:val="nil"/>
              <w:left w:val="nil"/>
              <w:bottom w:val="nil"/>
              <w:right w:val="nil"/>
            </w:tcBorders>
            <w:shd w:val="clear" w:color="auto" w:fill="auto"/>
            <w:noWrap/>
            <w:vAlign w:val="center"/>
            <w:hideMark/>
          </w:tcPr>
          <w:p w14:paraId="38E660A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3,915</w:t>
            </w:r>
          </w:p>
        </w:tc>
        <w:tc>
          <w:tcPr>
            <w:tcW w:w="760" w:type="dxa"/>
            <w:tcBorders>
              <w:top w:val="nil"/>
              <w:left w:val="nil"/>
              <w:bottom w:val="nil"/>
              <w:right w:val="nil"/>
            </w:tcBorders>
            <w:shd w:val="clear" w:color="auto" w:fill="auto"/>
            <w:noWrap/>
            <w:vAlign w:val="center"/>
            <w:hideMark/>
          </w:tcPr>
          <w:p w14:paraId="38E660A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790</w:t>
            </w:r>
          </w:p>
        </w:tc>
        <w:tc>
          <w:tcPr>
            <w:tcW w:w="760" w:type="dxa"/>
            <w:tcBorders>
              <w:top w:val="nil"/>
              <w:left w:val="nil"/>
              <w:bottom w:val="nil"/>
              <w:right w:val="nil"/>
            </w:tcBorders>
            <w:shd w:val="clear" w:color="auto" w:fill="auto"/>
            <w:noWrap/>
            <w:vAlign w:val="center"/>
            <w:hideMark/>
          </w:tcPr>
          <w:p w14:paraId="38E660A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790</w:t>
            </w:r>
          </w:p>
        </w:tc>
        <w:tc>
          <w:tcPr>
            <w:tcW w:w="760" w:type="dxa"/>
            <w:tcBorders>
              <w:top w:val="nil"/>
              <w:left w:val="nil"/>
              <w:bottom w:val="nil"/>
              <w:right w:val="nil"/>
            </w:tcBorders>
            <w:shd w:val="clear" w:color="auto" w:fill="auto"/>
            <w:noWrap/>
            <w:vAlign w:val="center"/>
            <w:hideMark/>
          </w:tcPr>
          <w:p w14:paraId="38E660A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60B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570</w:t>
            </w:r>
          </w:p>
        </w:tc>
        <w:tc>
          <w:tcPr>
            <w:tcW w:w="760" w:type="dxa"/>
            <w:tcBorders>
              <w:top w:val="nil"/>
              <w:left w:val="nil"/>
              <w:bottom w:val="nil"/>
              <w:right w:val="nil"/>
            </w:tcBorders>
            <w:shd w:val="clear" w:color="auto" w:fill="auto"/>
            <w:noWrap/>
            <w:vAlign w:val="center"/>
            <w:hideMark/>
          </w:tcPr>
          <w:p w14:paraId="38E660B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790</w:t>
            </w:r>
          </w:p>
        </w:tc>
        <w:tc>
          <w:tcPr>
            <w:tcW w:w="760" w:type="dxa"/>
            <w:tcBorders>
              <w:top w:val="nil"/>
              <w:left w:val="nil"/>
              <w:bottom w:val="nil"/>
              <w:right w:val="nil"/>
            </w:tcBorders>
            <w:shd w:val="clear" w:color="auto" w:fill="auto"/>
            <w:noWrap/>
            <w:vAlign w:val="center"/>
            <w:hideMark/>
          </w:tcPr>
          <w:p w14:paraId="38E660B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695</w:t>
            </w:r>
          </w:p>
        </w:tc>
        <w:tc>
          <w:tcPr>
            <w:tcW w:w="1020" w:type="dxa"/>
            <w:tcBorders>
              <w:top w:val="nil"/>
              <w:left w:val="nil"/>
              <w:bottom w:val="nil"/>
              <w:right w:val="nil"/>
            </w:tcBorders>
            <w:shd w:val="clear" w:color="auto" w:fill="auto"/>
            <w:noWrap/>
            <w:vAlign w:val="center"/>
            <w:hideMark/>
          </w:tcPr>
          <w:p w14:paraId="38E660B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3,915</w:t>
            </w:r>
          </w:p>
        </w:tc>
        <w:tc>
          <w:tcPr>
            <w:tcW w:w="1064" w:type="dxa"/>
            <w:tcBorders>
              <w:top w:val="nil"/>
              <w:left w:val="nil"/>
              <w:bottom w:val="nil"/>
              <w:right w:val="nil"/>
            </w:tcBorders>
            <w:shd w:val="clear" w:color="auto" w:fill="auto"/>
            <w:noWrap/>
            <w:vAlign w:val="center"/>
            <w:hideMark/>
          </w:tcPr>
          <w:p w14:paraId="38E660B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235,000</w:t>
            </w:r>
          </w:p>
        </w:tc>
      </w:tr>
      <w:tr w:rsidR="00865DDA" w:rsidRPr="000C6DDA" w14:paraId="38E660C6" w14:textId="77777777" w:rsidTr="003F0642">
        <w:trPr>
          <w:trHeight w:val="168"/>
        </w:trPr>
        <w:tc>
          <w:tcPr>
            <w:tcW w:w="3180" w:type="dxa"/>
            <w:tcBorders>
              <w:top w:val="nil"/>
              <w:left w:val="nil"/>
              <w:bottom w:val="nil"/>
              <w:right w:val="nil"/>
            </w:tcBorders>
            <w:shd w:val="clear" w:color="auto" w:fill="auto"/>
            <w:vAlign w:val="center"/>
            <w:hideMark/>
          </w:tcPr>
          <w:p w14:paraId="38E660B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Council Working Groups</w:t>
            </w:r>
          </w:p>
        </w:tc>
        <w:tc>
          <w:tcPr>
            <w:tcW w:w="760" w:type="dxa"/>
            <w:tcBorders>
              <w:top w:val="nil"/>
              <w:left w:val="nil"/>
              <w:bottom w:val="nil"/>
              <w:right w:val="nil"/>
            </w:tcBorders>
            <w:shd w:val="clear" w:color="auto" w:fill="auto"/>
            <w:noWrap/>
            <w:vAlign w:val="center"/>
            <w:hideMark/>
          </w:tcPr>
          <w:p w14:paraId="38E660B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w:t>
            </w:r>
          </w:p>
        </w:tc>
        <w:tc>
          <w:tcPr>
            <w:tcW w:w="760" w:type="dxa"/>
            <w:tcBorders>
              <w:top w:val="nil"/>
              <w:left w:val="nil"/>
              <w:bottom w:val="nil"/>
              <w:right w:val="nil"/>
            </w:tcBorders>
            <w:shd w:val="clear" w:color="auto" w:fill="auto"/>
            <w:noWrap/>
            <w:vAlign w:val="center"/>
            <w:hideMark/>
          </w:tcPr>
          <w:p w14:paraId="38E660B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w:t>
            </w:r>
          </w:p>
        </w:tc>
        <w:tc>
          <w:tcPr>
            <w:tcW w:w="760" w:type="dxa"/>
            <w:tcBorders>
              <w:top w:val="nil"/>
              <w:left w:val="nil"/>
              <w:bottom w:val="nil"/>
              <w:right w:val="nil"/>
            </w:tcBorders>
            <w:shd w:val="clear" w:color="auto" w:fill="auto"/>
            <w:noWrap/>
            <w:vAlign w:val="center"/>
            <w:hideMark/>
          </w:tcPr>
          <w:p w14:paraId="38E660B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w:t>
            </w:r>
          </w:p>
        </w:tc>
        <w:tc>
          <w:tcPr>
            <w:tcW w:w="760" w:type="dxa"/>
            <w:tcBorders>
              <w:top w:val="nil"/>
              <w:left w:val="nil"/>
              <w:bottom w:val="nil"/>
              <w:right w:val="nil"/>
            </w:tcBorders>
            <w:shd w:val="clear" w:color="auto" w:fill="auto"/>
            <w:noWrap/>
            <w:vAlign w:val="center"/>
            <w:hideMark/>
          </w:tcPr>
          <w:p w14:paraId="38E660B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w:t>
            </w:r>
          </w:p>
        </w:tc>
        <w:tc>
          <w:tcPr>
            <w:tcW w:w="760" w:type="dxa"/>
            <w:tcBorders>
              <w:top w:val="nil"/>
              <w:left w:val="nil"/>
              <w:bottom w:val="nil"/>
              <w:right w:val="nil"/>
            </w:tcBorders>
            <w:shd w:val="clear" w:color="auto" w:fill="auto"/>
            <w:noWrap/>
            <w:vAlign w:val="center"/>
            <w:hideMark/>
          </w:tcPr>
          <w:p w14:paraId="38E660B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w:t>
            </w:r>
          </w:p>
        </w:tc>
        <w:tc>
          <w:tcPr>
            <w:tcW w:w="760" w:type="dxa"/>
            <w:tcBorders>
              <w:top w:val="nil"/>
              <w:left w:val="nil"/>
              <w:bottom w:val="nil"/>
              <w:right w:val="nil"/>
            </w:tcBorders>
            <w:shd w:val="clear" w:color="auto" w:fill="auto"/>
            <w:noWrap/>
            <w:vAlign w:val="center"/>
            <w:hideMark/>
          </w:tcPr>
          <w:p w14:paraId="38E660B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w:t>
            </w:r>
          </w:p>
        </w:tc>
        <w:tc>
          <w:tcPr>
            <w:tcW w:w="940" w:type="dxa"/>
            <w:tcBorders>
              <w:top w:val="nil"/>
              <w:left w:val="nil"/>
              <w:bottom w:val="nil"/>
              <w:right w:val="nil"/>
            </w:tcBorders>
            <w:shd w:val="clear" w:color="auto" w:fill="auto"/>
            <w:noWrap/>
            <w:vAlign w:val="center"/>
            <w:hideMark/>
          </w:tcPr>
          <w:p w14:paraId="38E660B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270</w:t>
            </w:r>
          </w:p>
        </w:tc>
        <w:tc>
          <w:tcPr>
            <w:tcW w:w="760" w:type="dxa"/>
            <w:tcBorders>
              <w:top w:val="nil"/>
              <w:left w:val="nil"/>
              <w:bottom w:val="nil"/>
              <w:right w:val="nil"/>
            </w:tcBorders>
            <w:shd w:val="clear" w:color="auto" w:fill="auto"/>
            <w:noWrap/>
            <w:vAlign w:val="center"/>
            <w:hideMark/>
          </w:tcPr>
          <w:p w14:paraId="38E660B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w:t>
            </w:r>
          </w:p>
        </w:tc>
        <w:tc>
          <w:tcPr>
            <w:tcW w:w="760" w:type="dxa"/>
            <w:tcBorders>
              <w:top w:val="nil"/>
              <w:left w:val="nil"/>
              <w:bottom w:val="nil"/>
              <w:right w:val="nil"/>
            </w:tcBorders>
            <w:shd w:val="clear" w:color="auto" w:fill="auto"/>
            <w:noWrap/>
            <w:vAlign w:val="center"/>
            <w:hideMark/>
          </w:tcPr>
          <w:p w14:paraId="38E660B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w:t>
            </w:r>
          </w:p>
        </w:tc>
        <w:tc>
          <w:tcPr>
            <w:tcW w:w="760" w:type="dxa"/>
            <w:tcBorders>
              <w:top w:val="nil"/>
              <w:left w:val="nil"/>
              <w:bottom w:val="nil"/>
              <w:right w:val="nil"/>
            </w:tcBorders>
            <w:shd w:val="clear" w:color="auto" w:fill="auto"/>
            <w:noWrap/>
            <w:vAlign w:val="center"/>
            <w:hideMark/>
          </w:tcPr>
          <w:p w14:paraId="38E660C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w:t>
            </w:r>
          </w:p>
        </w:tc>
        <w:tc>
          <w:tcPr>
            <w:tcW w:w="760" w:type="dxa"/>
            <w:tcBorders>
              <w:top w:val="nil"/>
              <w:left w:val="nil"/>
              <w:bottom w:val="nil"/>
              <w:right w:val="nil"/>
            </w:tcBorders>
            <w:shd w:val="clear" w:color="auto" w:fill="auto"/>
            <w:noWrap/>
            <w:vAlign w:val="center"/>
            <w:hideMark/>
          </w:tcPr>
          <w:p w14:paraId="38E660C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w:t>
            </w:r>
          </w:p>
        </w:tc>
        <w:tc>
          <w:tcPr>
            <w:tcW w:w="760" w:type="dxa"/>
            <w:tcBorders>
              <w:top w:val="nil"/>
              <w:left w:val="nil"/>
              <w:bottom w:val="nil"/>
              <w:right w:val="nil"/>
            </w:tcBorders>
            <w:shd w:val="clear" w:color="auto" w:fill="auto"/>
            <w:noWrap/>
            <w:vAlign w:val="center"/>
            <w:hideMark/>
          </w:tcPr>
          <w:p w14:paraId="38E660C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w:t>
            </w:r>
          </w:p>
        </w:tc>
        <w:tc>
          <w:tcPr>
            <w:tcW w:w="760" w:type="dxa"/>
            <w:tcBorders>
              <w:top w:val="nil"/>
              <w:left w:val="nil"/>
              <w:bottom w:val="nil"/>
              <w:right w:val="nil"/>
            </w:tcBorders>
            <w:shd w:val="clear" w:color="auto" w:fill="auto"/>
            <w:noWrap/>
            <w:vAlign w:val="center"/>
            <w:hideMark/>
          </w:tcPr>
          <w:p w14:paraId="38E660C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w:t>
            </w:r>
          </w:p>
        </w:tc>
        <w:tc>
          <w:tcPr>
            <w:tcW w:w="1020" w:type="dxa"/>
            <w:tcBorders>
              <w:top w:val="nil"/>
              <w:left w:val="nil"/>
              <w:bottom w:val="nil"/>
              <w:right w:val="nil"/>
            </w:tcBorders>
            <w:shd w:val="clear" w:color="auto" w:fill="auto"/>
            <w:noWrap/>
            <w:vAlign w:val="center"/>
            <w:hideMark/>
          </w:tcPr>
          <w:p w14:paraId="38E660C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270</w:t>
            </w:r>
          </w:p>
        </w:tc>
        <w:tc>
          <w:tcPr>
            <w:tcW w:w="1064" w:type="dxa"/>
            <w:tcBorders>
              <w:top w:val="nil"/>
              <w:left w:val="nil"/>
              <w:bottom w:val="nil"/>
              <w:right w:val="nil"/>
            </w:tcBorders>
            <w:shd w:val="clear" w:color="auto" w:fill="auto"/>
            <w:noWrap/>
            <w:vAlign w:val="center"/>
            <w:hideMark/>
          </w:tcPr>
          <w:p w14:paraId="38E660C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540</w:t>
            </w:r>
          </w:p>
        </w:tc>
      </w:tr>
      <w:tr w:rsidR="00865DDA" w:rsidRPr="000C6DDA" w14:paraId="38E660D7" w14:textId="77777777" w:rsidTr="003F0642">
        <w:trPr>
          <w:trHeight w:val="180"/>
        </w:trPr>
        <w:tc>
          <w:tcPr>
            <w:tcW w:w="3180" w:type="dxa"/>
            <w:tcBorders>
              <w:top w:val="nil"/>
              <w:left w:val="nil"/>
              <w:bottom w:val="nil"/>
              <w:right w:val="nil"/>
            </w:tcBorders>
            <w:shd w:val="clear" w:color="auto" w:fill="auto"/>
            <w:vAlign w:val="center"/>
            <w:hideMark/>
          </w:tcPr>
          <w:p w14:paraId="38E660C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TELECOM</w:t>
            </w:r>
          </w:p>
        </w:tc>
        <w:tc>
          <w:tcPr>
            <w:tcW w:w="760" w:type="dxa"/>
            <w:tcBorders>
              <w:top w:val="nil"/>
              <w:left w:val="nil"/>
              <w:bottom w:val="nil"/>
              <w:right w:val="nil"/>
            </w:tcBorders>
            <w:shd w:val="clear" w:color="auto" w:fill="auto"/>
            <w:noWrap/>
            <w:vAlign w:val="center"/>
            <w:hideMark/>
          </w:tcPr>
          <w:p w14:paraId="38E660C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60C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60C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C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60C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60C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940" w:type="dxa"/>
            <w:tcBorders>
              <w:top w:val="nil"/>
              <w:left w:val="nil"/>
              <w:bottom w:val="nil"/>
              <w:right w:val="nil"/>
            </w:tcBorders>
            <w:shd w:val="clear" w:color="auto" w:fill="auto"/>
            <w:noWrap/>
            <w:vAlign w:val="center"/>
            <w:hideMark/>
          </w:tcPr>
          <w:p w14:paraId="38E660C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380</w:t>
            </w:r>
          </w:p>
        </w:tc>
        <w:tc>
          <w:tcPr>
            <w:tcW w:w="760" w:type="dxa"/>
            <w:tcBorders>
              <w:top w:val="nil"/>
              <w:left w:val="nil"/>
              <w:bottom w:val="nil"/>
              <w:right w:val="nil"/>
            </w:tcBorders>
            <w:shd w:val="clear" w:color="auto" w:fill="auto"/>
            <w:noWrap/>
            <w:vAlign w:val="center"/>
            <w:hideMark/>
          </w:tcPr>
          <w:p w14:paraId="38E660C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60D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60D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D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60D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760" w:type="dxa"/>
            <w:tcBorders>
              <w:top w:val="nil"/>
              <w:left w:val="nil"/>
              <w:bottom w:val="nil"/>
              <w:right w:val="nil"/>
            </w:tcBorders>
            <w:shd w:val="clear" w:color="auto" w:fill="auto"/>
            <w:noWrap/>
            <w:vAlign w:val="center"/>
            <w:hideMark/>
          </w:tcPr>
          <w:p w14:paraId="38E660D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76</w:t>
            </w:r>
          </w:p>
        </w:tc>
        <w:tc>
          <w:tcPr>
            <w:tcW w:w="1020" w:type="dxa"/>
            <w:tcBorders>
              <w:top w:val="nil"/>
              <w:left w:val="nil"/>
              <w:bottom w:val="nil"/>
              <w:right w:val="nil"/>
            </w:tcBorders>
            <w:shd w:val="clear" w:color="auto" w:fill="auto"/>
            <w:noWrap/>
            <w:vAlign w:val="center"/>
            <w:hideMark/>
          </w:tcPr>
          <w:p w14:paraId="38E660D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380</w:t>
            </w:r>
          </w:p>
        </w:tc>
        <w:tc>
          <w:tcPr>
            <w:tcW w:w="1064" w:type="dxa"/>
            <w:tcBorders>
              <w:top w:val="nil"/>
              <w:left w:val="nil"/>
              <w:bottom w:val="nil"/>
              <w:right w:val="nil"/>
            </w:tcBorders>
            <w:shd w:val="clear" w:color="auto" w:fill="auto"/>
            <w:noWrap/>
            <w:vAlign w:val="center"/>
            <w:hideMark/>
          </w:tcPr>
          <w:p w14:paraId="38E660D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60E8" w14:textId="77777777" w:rsidTr="003F0642">
        <w:trPr>
          <w:trHeight w:val="168"/>
        </w:trPr>
        <w:tc>
          <w:tcPr>
            <w:tcW w:w="3180" w:type="dxa"/>
            <w:tcBorders>
              <w:top w:val="nil"/>
              <w:left w:val="nil"/>
              <w:bottom w:val="nil"/>
              <w:right w:val="nil"/>
            </w:tcBorders>
            <w:shd w:val="clear" w:color="auto" w:fill="auto"/>
            <w:vAlign w:val="center"/>
            <w:hideMark/>
          </w:tcPr>
          <w:p w14:paraId="38E660D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External affairs communications services</w:t>
            </w:r>
          </w:p>
        </w:tc>
        <w:tc>
          <w:tcPr>
            <w:tcW w:w="760" w:type="dxa"/>
            <w:tcBorders>
              <w:top w:val="nil"/>
              <w:left w:val="nil"/>
              <w:bottom w:val="nil"/>
              <w:right w:val="nil"/>
            </w:tcBorders>
            <w:shd w:val="clear" w:color="auto" w:fill="auto"/>
            <w:noWrap/>
            <w:vAlign w:val="center"/>
            <w:hideMark/>
          </w:tcPr>
          <w:p w14:paraId="38E660D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0D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0D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w:t>
            </w:r>
          </w:p>
        </w:tc>
        <w:tc>
          <w:tcPr>
            <w:tcW w:w="760" w:type="dxa"/>
            <w:tcBorders>
              <w:top w:val="nil"/>
              <w:left w:val="nil"/>
              <w:bottom w:val="nil"/>
              <w:right w:val="nil"/>
            </w:tcBorders>
            <w:shd w:val="clear" w:color="auto" w:fill="auto"/>
            <w:noWrap/>
            <w:vAlign w:val="center"/>
            <w:hideMark/>
          </w:tcPr>
          <w:p w14:paraId="38E660D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235</w:t>
            </w:r>
          </w:p>
        </w:tc>
        <w:tc>
          <w:tcPr>
            <w:tcW w:w="760" w:type="dxa"/>
            <w:tcBorders>
              <w:top w:val="nil"/>
              <w:left w:val="nil"/>
              <w:bottom w:val="nil"/>
              <w:right w:val="nil"/>
            </w:tcBorders>
            <w:shd w:val="clear" w:color="auto" w:fill="auto"/>
            <w:noWrap/>
            <w:vAlign w:val="center"/>
            <w:hideMark/>
          </w:tcPr>
          <w:p w14:paraId="38E660D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0D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235</w:t>
            </w:r>
          </w:p>
        </w:tc>
        <w:tc>
          <w:tcPr>
            <w:tcW w:w="940" w:type="dxa"/>
            <w:tcBorders>
              <w:top w:val="nil"/>
              <w:left w:val="nil"/>
              <w:bottom w:val="nil"/>
              <w:right w:val="nil"/>
            </w:tcBorders>
            <w:shd w:val="clear" w:color="auto" w:fill="auto"/>
            <w:noWrap/>
            <w:vAlign w:val="center"/>
            <w:hideMark/>
          </w:tcPr>
          <w:p w14:paraId="38E660D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1,200</w:t>
            </w:r>
          </w:p>
        </w:tc>
        <w:tc>
          <w:tcPr>
            <w:tcW w:w="760" w:type="dxa"/>
            <w:tcBorders>
              <w:top w:val="nil"/>
              <w:left w:val="nil"/>
              <w:bottom w:val="nil"/>
              <w:right w:val="nil"/>
            </w:tcBorders>
            <w:shd w:val="clear" w:color="auto" w:fill="auto"/>
            <w:noWrap/>
            <w:vAlign w:val="center"/>
            <w:hideMark/>
          </w:tcPr>
          <w:p w14:paraId="38E660E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0E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0E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w:t>
            </w:r>
          </w:p>
        </w:tc>
        <w:tc>
          <w:tcPr>
            <w:tcW w:w="760" w:type="dxa"/>
            <w:tcBorders>
              <w:top w:val="nil"/>
              <w:left w:val="nil"/>
              <w:bottom w:val="nil"/>
              <w:right w:val="nil"/>
            </w:tcBorders>
            <w:shd w:val="clear" w:color="auto" w:fill="auto"/>
            <w:noWrap/>
            <w:vAlign w:val="center"/>
            <w:hideMark/>
          </w:tcPr>
          <w:p w14:paraId="38E660E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235</w:t>
            </w:r>
          </w:p>
        </w:tc>
        <w:tc>
          <w:tcPr>
            <w:tcW w:w="760" w:type="dxa"/>
            <w:tcBorders>
              <w:top w:val="nil"/>
              <w:left w:val="nil"/>
              <w:bottom w:val="nil"/>
              <w:right w:val="nil"/>
            </w:tcBorders>
            <w:shd w:val="clear" w:color="auto" w:fill="auto"/>
            <w:noWrap/>
            <w:vAlign w:val="center"/>
            <w:hideMark/>
          </w:tcPr>
          <w:p w14:paraId="38E660E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0E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235</w:t>
            </w:r>
          </w:p>
        </w:tc>
        <w:tc>
          <w:tcPr>
            <w:tcW w:w="1020" w:type="dxa"/>
            <w:tcBorders>
              <w:top w:val="nil"/>
              <w:left w:val="nil"/>
              <w:bottom w:val="nil"/>
              <w:right w:val="nil"/>
            </w:tcBorders>
            <w:shd w:val="clear" w:color="auto" w:fill="auto"/>
            <w:noWrap/>
            <w:vAlign w:val="center"/>
            <w:hideMark/>
          </w:tcPr>
          <w:p w14:paraId="38E660E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1,200</w:t>
            </w:r>
          </w:p>
        </w:tc>
        <w:tc>
          <w:tcPr>
            <w:tcW w:w="1064" w:type="dxa"/>
            <w:tcBorders>
              <w:top w:val="nil"/>
              <w:left w:val="nil"/>
              <w:bottom w:val="nil"/>
              <w:right w:val="nil"/>
            </w:tcBorders>
            <w:shd w:val="clear" w:color="auto" w:fill="auto"/>
            <w:noWrap/>
            <w:vAlign w:val="center"/>
            <w:hideMark/>
          </w:tcPr>
          <w:p w14:paraId="38E660E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540,000</w:t>
            </w:r>
          </w:p>
        </w:tc>
      </w:tr>
      <w:tr w:rsidR="00865DDA" w:rsidRPr="000C6DDA" w14:paraId="38E660F9" w14:textId="77777777" w:rsidTr="003F0642">
        <w:trPr>
          <w:trHeight w:val="168"/>
        </w:trPr>
        <w:tc>
          <w:tcPr>
            <w:tcW w:w="3180" w:type="dxa"/>
            <w:tcBorders>
              <w:top w:val="nil"/>
              <w:left w:val="nil"/>
              <w:bottom w:val="nil"/>
              <w:right w:val="nil"/>
            </w:tcBorders>
            <w:shd w:val="clear" w:color="auto" w:fill="auto"/>
            <w:vAlign w:val="center"/>
            <w:hideMark/>
          </w:tcPr>
          <w:p w14:paraId="38E660E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ITU News</w:t>
            </w:r>
          </w:p>
        </w:tc>
        <w:tc>
          <w:tcPr>
            <w:tcW w:w="760" w:type="dxa"/>
            <w:tcBorders>
              <w:top w:val="nil"/>
              <w:left w:val="nil"/>
              <w:bottom w:val="nil"/>
              <w:right w:val="nil"/>
            </w:tcBorders>
            <w:shd w:val="clear" w:color="auto" w:fill="auto"/>
            <w:noWrap/>
            <w:vAlign w:val="center"/>
            <w:hideMark/>
          </w:tcPr>
          <w:p w14:paraId="38E660E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380</w:t>
            </w:r>
          </w:p>
        </w:tc>
        <w:tc>
          <w:tcPr>
            <w:tcW w:w="760" w:type="dxa"/>
            <w:tcBorders>
              <w:top w:val="nil"/>
              <w:left w:val="nil"/>
              <w:bottom w:val="nil"/>
              <w:right w:val="nil"/>
            </w:tcBorders>
            <w:shd w:val="clear" w:color="auto" w:fill="auto"/>
            <w:noWrap/>
            <w:vAlign w:val="center"/>
            <w:hideMark/>
          </w:tcPr>
          <w:p w14:paraId="38E660E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380</w:t>
            </w:r>
          </w:p>
        </w:tc>
        <w:tc>
          <w:tcPr>
            <w:tcW w:w="760" w:type="dxa"/>
            <w:tcBorders>
              <w:top w:val="nil"/>
              <w:left w:val="nil"/>
              <w:bottom w:val="nil"/>
              <w:right w:val="nil"/>
            </w:tcBorders>
            <w:shd w:val="clear" w:color="auto" w:fill="auto"/>
            <w:noWrap/>
            <w:vAlign w:val="center"/>
            <w:hideMark/>
          </w:tcPr>
          <w:p w14:paraId="38E660E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w:t>
            </w:r>
          </w:p>
        </w:tc>
        <w:tc>
          <w:tcPr>
            <w:tcW w:w="760" w:type="dxa"/>
            <w:tcBorders>
              <w:top w:val="nil"/>
              <w:left w:val="nil"/>
              <w:bottom w:val="nil"/>
              <w:right w:val="nil"/>
            </w:tcBorders>
            <w:shd w:val="clear" w:color="auto" w:fill="auto"/>
            <w:noWrap/>
            <w:vAlign w:val="center"/>
            <w:hideMark/>
          </w:tcPr>
          <w:p w14:paraId="38E660E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380</w:t>
            </w:r>
          </w:p>
        </w:tc>
        <w:tc>
          <w:tcPr>
            <w:tcW w:w="760" w:type="dxa"/>
            <w:tcBorders>
              <w:top w:val="nil"/>
              <w:left w:val="nil"/>
              <w:bottom w:val="nil"/>
              <w:right w:val="nil"/>
            </w:tcBorders>
            <w:shd w:val="clear" w:color="auto" w:fill="auto"/>
            <w:noWrap/>
            <w:vAlign w:val="center"/>
            <w:hideMark/>
          </w:tcPr>
          <w:p w14:paraId="38E660E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380</w:t>
            </w:r>
          </w:p>
        </w:tc>
        <w:tc>
          <w:tcPr>
            <w:tcW w:w="760" w:type="dxa"/>
            <w:tcBorders>
              <w:top w:val="nil"/>
              <w:left w:val="nil"/>
              <w:bottom w:val="nil"/>
              <w:right w:val="nil"/>
            </w:tcBorders>
            <w:shd w:val="clear" w:color="auto" w:fill="auto"/>
            <w:noWrap/>
            <w:vAlign w:val="center"/>
            <w:hideMark/>
          </w:tcPr>
          <w:p w14:paraId="38E660E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380</w:t>
            </w:r>
          </w:p>
        </w:tc>
        <w:tc>
          <w:tcPr>
            <w:tcW w:w="940" w:type="dxa"/>
            <w:tcBorders>
              <w:top w:val="nil"/>
              <w:left w:val="nil"/>
              <w:bottom w:val="nil"/>
              <w:right w:val="nil"/>
            </w:tcBorders>
            <w:shd w:val="clear" w:color="auto" w:fill="auto"/>
            <w:noWrap/>
            <w:vAlign w:val="center"/>
            <w:hideMark/>
          </w:tcPr>
          <w:p w14:paraId="38E660F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2,000</w:t>
            </w:r>
          </w:p>
        </w:tc>
        <w:tc>
          <w:tcPr>
            <w:tcW w:w="760" w:type="dxa"/>
            <w:tcBorders>
              <w:top w:val="nil"/>
              <w:left w:val="nil"/>
              <w:bottom w:val="nil"/>
              <w:right w:val="nil"/>
            </w:tcBorders>
            <w:shd w:val="clear" w:color="auto" w:fill="auto"/>
            <w:noWrap/>
            <w:vAlign w:val="center"/>
            <w:hideMark/>
          </w:tcPr>
          <w:p w14:paraId="38E660F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0F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0F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w:t>
            </w:r>
          </w:p>
        </w:tc>
        <w:tc>
          <w:tcPr>
            <w:tcW w:w="760" w:type="dxa"/>
            <w:tcBorders>
              <w:top w:val="nil"/>
              <w:left w:val="nil"/>
              <w:bottom w:val="nil"/>
              <w:right w:val="nil"/>
            </w:tcBorders>
            <w:shd w:val="clear" w:color="auto" w:fill="auto"/>
            <w:noWrap/>
            <w:vAlign w:val="center"/>
            <w:hideMark/>
          </w:tcPr>
          <w:p w14:paraId="38E660F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0F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0F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1020" w:type="dxa"/>
            <w:tcBorders>
              <w:top w:val="nil"/>
              <w:left w:val="nil"/>
              <w:bottom w:val="nil"/>
              <w:right w:val="nil"/>
            </w:tcBorders>
            <w:shd w:val="clear" w:color="auto" w:fill="auto"/>
            <w:noWrap/>
            <w:vAlign w:val="center"/>
            <w:hideMark/>
          </w:tcPr>
          <w:p w14:paraId="38E660F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1,300</w:t>
            </w:r>
          </w:p>
        </w:tc>
        <w:tc>
          <w:tcPr>
            <w:tcW w:w="1064" w:type="dxa"/>
            <w:tcBorders>
              <w:top w:val="nil"/>
              <w:left w:val="nil"/>
              <w:bottom w:val="nil"/>
              <w:right w:val="nil"/>
            </w:tcBorders>
            <w:shd w:val="clear" w:color="auto" w:fill="auto"/>
            <w:noWrap/>
            <w:vAlign w:val="center"/>
            <w:hideMark/>
          </w:tcPr>
          <w:p w14:paraId="38E660F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1,650,000</w:t>
            </w:r>
          </w:p>
        </w:tc>
      </w:tr>
      <w:tr w:rsidR="00865DDA" w:rsidRPr="000C6DDA" w14:paraId="38E6610A" w14:textId="77777777" w:rsidTr="003F0642">
        <w:trPr>
          <w:trHeight w:val="168"/>
        </w:trPr>
        <w:tc>
          <w:tcPr>
            <w:tcW w:w="3180" w:type="dxa"/>
            <w:tcBorders>
              <w:top w:val="nil"/>
              <w:left w:val="nil"/>
              <w:bottom w:val="nil"/>
              <w:right w:val="nil"/>
            </w:tcBorders>
            <w:shd w:val="clear" w:color="auto" w:fill="auto"/>
            <w:vAlign w:val="center"/>
            <w:hideMark/>
          </w:tcPr>
          <w:p w14:paraId="38E660F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SG-Publications</w:t>
            </w:r>
          </w:p>
        </w:tc>
        <w:tc>
          <w:tcPr>
            <w:tcW w:w="760" w:type="dxa"/>
            <w:tcBorders>
              <w:top w:val="nil"/>
              <w:left w:val="nil"/>
              <w:bottom w:val="nil"/>
              <w:right w:val="nil"/>
            </w:tcBorders>
            <w:shd w:val="clear" w:color="auto" w:fill="auto"/>
            <w:noWrap/>
            <w:vAlign w:val="center"/>
            <w:hideMark/>
          </w:tcPr>
          <w:p w14:paraId="38E660F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F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F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F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0F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0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940" w:type="dxa"/>
            <w:tcBorders>
              <w:top w:val="nil"/>
              <w:left w:val="nil"/>
              <w:bottom w:val="nil"/>
              <w:right w:val="nil"/>
            </w:tcBorders>
            <w:shd w:val="clear" w:color="auto" w:fill="auto"/>
            <w:noWrap/>
            <w:vAlign w:val="center"/>
            <w:hideMark/>
          </w:tcPr>
          <w:p w14:paraId="38E6610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0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0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0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0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0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0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1020" w:type="dxa"/>
            <w:tcBorders>
              <w:top w:val="nil"/>
              <w:left w:val="nil"/>
              <w:bottom w:val="nil"/>
              <w:right w:val="nil"/>
            </w:tcBorders>
            <w:shd w:val="clear" w:color="auto" w:fill="auto"/>
            <w:noWrap/>
            <w:vAlign w:val="center"/>
            <w:hideMark/>
          </w:tcPr>
          <w:p w14:paraId="38E6610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1064" w:type="dxa"/>
            <w:tcBorders>
              <w:top w:val="nil"/>
              <w:left w:val="nil"/>
              <w:bottom w:val="nil"/>
              <w:right w:val="nil"/>
            </w:tcBorders>
            <w:shd w:val="clear" w:color="auto" w:fill="auto"/>
            <w:noWrap/>
            <w:vAlign w:val="center"/>
            <w:hideMark/>
          </w:tcPr>
          <w:p w14:paraId="38E6610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611B" w14:textId="77777777" w:rsidTr="003F0642">
        <w:trPr>
          <w:trHeight w:val="168"/>
        </w:trPr>
        <w:tc>
          <w:tcPr>
            <w:tcW w:w="3180" w:type="dxa"/>
            <w:tcBorders>
              <w:top w:val="nil"/>
              <w:left w:val="nil"/>
              <w:bottom w:val="nil"/>
              <w:right w:val="nil"/>
            </w:tcBorders>
            <w:shd w:val="clear" w:color="auto" w:fill="auto"/>
            <w:vAlign w:val="center"/>
            <w:hideMark/>
          </w:tcPr>
          <w:p w14:paraId="38E6610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Coordination of intersectoral activities</w:t>
            </w:r>
          </w:p>
        </w:tc>
        <w:tc>
          <w:tcPr>
            <w:tcW w:w="760" w:type="dxa"/>
            <w:tcBorders>
              <w:top w:val="nil"/>
              <w:left w:val="nil"/>
              <w:bottom w:val="nil"/>
              <w:right w:val="nil"/>
            </w:tcBorders>
            <w:shd w:val="clear" w:color="auto" w:fill="auto"/>
            <w:noWrap/>
            <w:vAlign w:val="center"/>
            <w:hideMark/>
          </w:tcPr>
          <w:p w14:paraId="38E6610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0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0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0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1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1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940" w:type="dxa"/>
            <w:tcBorders>
              <w:top w:val="nil"/>
              <w:left w:val="nil"/>
              <w:bottom w:val="nil"/>
              <w:right w:val="nil"/>
            </w:tcBorders>
            <w:shd w:val="clear" w:color="auto" w:fill="auto"/>
            <w:noWrap/>
            <w:vAlign w:val="center"/>
            <w:hideMark/>
          </w:tcPr>
          <w:p w14:paraId="38E6611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1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1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1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1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1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1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1020" w:type="dxa"/>
            <w:tcBorders>
              <w:top w:val="nil"/>
              <w:left w:val="nil"/>
              <w:bottom w:val="nil"/>
              <w:right w:val="nil"/>
            </w:tcBorders>
            <w:shd w:val="clear" w:color="auto" w:fill="auto"/>
            <w:noWrap/>
            <w:vAlign w:val="center"/>
            <w:hideMark/>
          </w:tcPr>
          <w:p w14:paraId="38E6611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1064" w:type="dxa"/>
            <w:tcBorders>
              <w:top w:val="nil"/>
              <w:left w:val="nil"/>
              <w:bottom w:val="nil"/>
              <w:right w:val="nil"/>
            </w:tcBorders>
            <w:shd w:val="clear" w:color="auto" w:fill="auto"/>
            <w:noWrap/>
            <w:vAlign w:val="center"/>
            <w:hideMark/>
          </w:tcPr>
          <w:p w14:paraId="38E6611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612C" w14:textId="77777777" w:rsidTr="003F0642">
        <w:trPr>
          <w:trHeight w:val="168"/>
        </w:trPr>
        <w:tc>
          <w:tcPr>
            <w:tcW w:w="3180" w:type="dxa"/>
            <w:tcBorders>
              <w:top w:val="single" w:sz="4" w:space="0" w:color="000099"/>
              <w:left w:val="nil"/>
              <w:bottom w:val="single" w:sz="4" w:space="0" w:color="000099"/>
              <w:right w:val="nil"/>
            </w:tcBorders>
            <w:shd w:val="clear" w:color="auto" w:fill="auto"/>
            <w:vAlign w:val="center"/>
            <w:hideMark/>
          </w:tcPr>
          <w:p w14:paraId="38E6611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Total Intersectoral Outputs</w:t>
            </w:r>
          </w:p>
        </w:tc>
        <w:tc>
          <w:tcPr>
            <w:tcW w:w="760" w:type="dxa"/>
            <w:tcBorders>
              <w:top w:val="single" w:sz="4" w:space="0" w:color="000099"/>
              <w:left w:val="nil"/>
              <w:bottom w:val="single" w:sz="4" w:space="0" w:color="000099"/>
              <w:right w:val="nil"/>
            </w:tcBorders>
            <w:shd w:val="clear" w:color="auto" w:fill="auto"/>
            <w:noWrap/>
            <w:vAlign w:val="center"/>
            <w:hideMark/>
          </w:tcPr>
          <w:p w14:paraId="38E6611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1,531</w:t>
            </w:r>
          </w:p>
        </w:tc>
        <w:tc>
          <w:tcPr>
            <w:tcW w:w="760" w:type="dxa"/>
            <w:tcBorders>
              <w:top w:val="single" w:sz="4" w:space="0" w:color="000099"/>
              <w:left w:val="nil"/>
              <w:bottom w:val="single" w:sz="4" w:space="0" w:color="000099"/>
              <w:right w:val="nil"/>
            </w:tcBorders>
            <w:shd w:val="clear" w:color="auto" w:fill="auto"/>
            <w:noWrap/>
            <w:vAlign w:val="center"/>
            <w:hideMark/>
          </w:tcPr>
          <w:p w14:paraId="38E6611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1,531</w:t>
            </w:r>
          </w:p>
        </w:tc>
        <w:tc>
          <w:tcPr>
            <w:tcW w:w="760" w:type="dxa"/>
            <w:tcBorders>
              <w:top w:val="single" w:sz="4" w:space="0" w:color="000099"/>
              <w:left w:val="nil"/>
              <w:bottom w:val="single" w:sz="4" w:space="0" w:color="000099"/>
              <w:right w:val="nil"/>
            </w:tcBorders>
            <w:shd w:val="clear" w:color="auto" w:fill="auto"/>
            <w:noWrap/>
            <w:vAlign w:val="center"/>
            <w:hideMark/>
          </w:tcPr>
          <w:p w14:paraId="38E6611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435</w:t>
            </w:r>
          </w:p>
        </w:tc>
        <w:tc>
          <w:tcPr>
            <w:tcW w:w="760" w:type="dxa"/>
            <w:tcBorders>
              <w:top w:val="single" w:sz="4" w:space="0" w:color="000099"/>
              <w:left w:val="nil"/>
              <w:bottom w:val="single" w:sz="4" w:space="0" w:color="000099"/>
              <w:right w:val="nil"/>
            </w:tcBorders>
            <w:shd w:val="clear" w:color="auto" w:fill="auto"/>
            <w:noWrap/>
            <w:vAlign w:val="center"/>
            <w:hideMark/>
          </w:tcPr>
          <w:p w14:paraId="38E6612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1,306</w:t>
            </w:r>
          </w:p>
        </w:tc>
        <w:tc>
          <w:tcPr>
            <w:tcW w:w="760" w:type="dxa"/>
            <w:tcBorders>
              <w:top w:val="single" w:sz="4" w:space="0" w:color="000099"/>
              <w:left w:val="nil"/>
              <w:bottom w:val="single" w:sz="4" w:space="0" w:color="000099"/>
              <w:right w:val="nil"/>
            </w:tcBorders>
            <w:shd w:val="clear" w:color="auto" w:fill="auto"/>
            <w:noWrap/>
            <w:vAlign w:val="center"/>
            <w:hideMark/>
          </w:tcPr>
          <w:p w14:paraId="38E6612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1,531</w:t>
            </w:r>
          </w:p>
        </w:tc>
        <w:tc>
          <w:tcPr>
            <w:tcW w:w="760" w:type="dxa"/>
            <w:tcBorders>
              <w:top w:val="single" w:sz="4" w:space="0" w:color="000099"/>
              <w:left w:val="nil"/>
              <w:bottom w:val="single" w:sz="4" w:space="0" w:color="000099"/>
              <w:right w:val="nil"/>
            </w:tcBorders>
            <w:shd w:val="clear" w:color="auto" w:fill="auto"/>
            <w:noWrap/>
            <w:vAlign w:val="center"/>
            <w:hideMark/>
          </w:tcPr>
          <w:p w14:paraId="38E6612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1,431</w:t>
            </w:r>
          </w:p>
        </w:tc>
        <w:tc>
          <w:tcPr>
            <w:tcW w:w="940" w:type="dxa"/>
            <w:tcBorders>
              <w:top w:val="single" w:sz="4" w:space="0" w:color="000099"/>
              <w:left w:val="nil"/>
              <w:bottom w:val="single" w:sz="4" w:space="0" w:color="000099"/>
              <w:right w:val="nil"/>
            </w:tcBorders>
            <w:shd w:val="clear" w:color="auto" w:fill="auto"/>
            <w:noWrap/>
            <w:vAlign w:val="center"/>
            <w:hideMark/>
          </w:tcPr>
          <w:p w14:paraId="38E6612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0C6DDA">
              <w:rPr>
                <w:rFonts w:ascii="Calibri" w:hAnsi="Calibri" w:cs="Calibri"/>
                <w:b/>
                <w:bCs/>
                <w:sz w:val="14"/>
                <w:szCs w:val="14"/>
                <w:lang w:val="en-US" w:eastAsia="zh-CN"/>
              </w:rPr>
              <w:t>7,765</w:t>
            </w:r>
          </w:p>
        </w:tc>
        <w:tc>
          <w:tcPr>
            <w:tcW w:w="760" w:type="dxa"/>
            <w:tcBorders>
              <w:top w:val="single" w:sz="4" w:space="0" w:color="000099"/>
              <w:left w:val="nil"/>
              <w:bottom w:val="single" w:sz="4" w:space="0" w:color="000099"/>
              <w:right w:val="nil"/>
            </w:tcBorders>
            <w:shd w:val="clear" w:color="auto" w:fill="auto"/>
            <w:noWrap/>
            <w:vAlign w:val="center"/>
            <w:hideMark/>
          </w:tcPr>
          <w:p w14:paraId="38E6612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1,391</w:t>
            </w:r>
          </w:p>
        </w:tc>
        <w:tc>
          <w:tcPr>
            <w:tcW w:w="760" w:type="dxa"/>
            <w:tcBorders>
              <w:top w:val="single" w:sz="4" w:space="0" w:color="000099"/>
              <w:left w:val="nil"/>
              <w:bottom w:val="single" w:sz="4" w:space="0" w:color="000099"/>
              <w:right w:val="nil"/>
            </w:tcBorders>
            <w:shd w:val="clear" w:color="auto" w:fill="auto"/>
            <w:noWrap/>
            <w:vAlign w:val="center"/>
            <w:hideMark/>
          </w:tcPr>
          <w:p w14:paraId="38E6612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1,391</w:t>
            </w:r>
          </w:p>
        </w:tc>
        <w:tc>
          <w:tcPr>
            <w:tcW w:w="760" w:type="dxa"/>
            <w:tcBorders>
              <w:top w:val="single" w:sz="4" w:space="0" w:color="000099"/>
              <w:left w:val="nil"/>
              <w:bottom w:val="single" w:sz="4" w:space="0" w:color="000099"/>
              <w:right w:val="nil"/>
            </w:tcBorders>
            <w:shd w:val="clear" w:color="auto" w:fill="auto"/>
            <w:noWrap/>
            <w:vAlign w:val="center"/>
            <w:hideMark/>
          </w:tcPr>
          <w:p w14:paraId="38E6612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435</w:t>
            </w:r>
          </w:p>
        </w:tc>
        <w:tc>
          <w:tcPr>
            <w:tcW w:w="760" w:type="dxa"/>
            <w:tcBorders>
              <w:top w:val="single" w:sz="4" w:space="0" w:color="000099"/>
              <w:left w:val="nil"/>
              <w:bottom w:val="single" w:sz="4" w:space="0" w:color="000099"/>
              <w:right w:val="nil"/>
            </w:tcBorders>
            <w:shd w:val="clear" w:color="auto" w:fill="auto"/>
            <w:noWrap/>
            <w:vAlign w:val="center"/>
            <w:hideMark/>
          </w:tcPr>
          <w:p w14:paraId="38E6612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1,166</w:t>
            </w:r>
          </w:p>
        </w:tc>
        <w:tc>
          <w:tcPr>
            <w:tcW w:w="760" w:type="dxa"/>
            <w:tcBorders>
              <w:top w:val="single" w:sz="4" w:space="0" w:color="000099"/>
              <w:left w:val="nil"/>
              <w:bottom w:val="single" w:sz="4" w:space="0" w:color="000099"/>
              <w:right w:val="nil"/>
            </w:tcBorders>
            <w:shd w:val="clear" w:color="auto" w:fill="auto"/>
            <w:noWrap/>
            <w:vAlign w:val="center"/>
            <w:hideMark/>
          </w:tcPr>
          <w:p w14:paraId="38E6612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1,391</w:t>
            </w:r>
          </w:p>
        </w:tc>
        <w:tc>
          <w:tcPr>
            <w:tcW w:w="760" w:type="dxa"/>
            <w:tcBorders>
              <w:top w:val="single" w:sz="4" w:space="0" w:color="000099"/>
              <w:left w:val="nil"/>
              <w:bottom w:val="single" w:sz="4" w:space="0" w:color="000099"/>
              <w:right w:val="nil"/>
            </w:tcBorders>
            <w:shd w:val="clear" w:color="auto" w:fill="auto"/>
            <w:noWrap/>
            <w:vAlign w:val="center"/>
            <w:hideMark/>
          </w:tcPr>
          <w:p w14:paraId="38E6612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1,291</w:t>
            </w:r>
          </w:p>
        </w:tc>
        <w:tc>
          <w:tcPr>
            <w:tcW w:w="1020" w:type="dxa"/>
            <w:tcBorders>
              <w:top w:val="single" w:sz="4" w:space="0" w:color="000099"/>
              <w:left w:val="nil"/>
              <w:bottom w:val="single" w:sz="4" w:space="0" w:color="000099"/>
              <w:right w:val="nil"/>
            </w:tcBorders>
            <w:shd w:val="clear" w:color="auto" w:fill="auto"/>
            <w:noWrap/>
            <w:vAlign w:val="center"/>
            <w:hideMark/>
          </w:tcPr>
          <w:p w14:paraId="38E6612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0C6DDA">
              <w:rPr>
                <w:rFonts w:ascii="Calibri" w:hAnsi="Calibri" w:cs="Calibri"/>
                <w:b/>
                <w:bCs/>
                <w:sz w:val="14"/>
                <w:szCs w:val="14"/>
                <w:lang w:val="en-US" w:eastAsia="zh-CN"/>
              </w:rPr>
              <w:t>7,065</w:t>
            </w:r>
          </w:p>
        </w:tc>
        <w:tc>
          <w:tcPr>
            <w:tcW w:w="1064" w:type="dxa"/>
            <w:tcBorders>
              <w:top w:val="single" w:sz="4" w:space="0" w:color="000099"/>
              <w:left w:val="nil"/>
              <w:bottom w:val="single" w:sz="4" w:space="0" w:color="000099"/>
              <w:right w:val="nil"/>
            </w:tcBorders>
            <w:shd w:val="clear" w:color="auto" w:fill="auto"/>
            <w:noWrap/>
            <w:vAlign w:val="center"/>
            <w:hideMark/>
          </w:tcPr>
          <w:p w14:paraId="38E6612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2,425,540</w:t>
            </w:r>
          </w:p>
        </w:tc>
      </w:tr>
      <w:tr w:rsidR="00865DDA" w:rsidRPr="000C6DDA" w14:paraId="38E6613D" w14:textId="77777777" w:rsidTr="003F0642">
        <w:trPr>
          <w:trHeight w:val="168"/>
        </w:trPr>
        <w:tc>
          <w:tcPr>
            <w:tcW w:w="3180" w:type="dxa"/>
            <w:tcBorders>
              <w:top w:val="nil"/>
              <w:left w:val="nil"/>
              <w:bottom w:val="nil"/>
              <w:right w:val="nil"/>
            </w:tcBorders>
            <w:shd w:val="clear" w:color="auto" w:fill="auto"/>
            <w:vAlign w:val="center"/>
            <w:hideMark/>
          </w:tcPr>
          <w:p w14:paraId="38E6612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General Secretariat Departments</w:t>
            </w:r>
          </w:p>
        </w:tc>
        <w:tc>
          <w:tcPr>
            <w:tcW w:w="760" w:type="dxa"/>
            <w:tcBorders>
              <w:top w:val="nil"/>
              <w:left w:val="nil"/>
              <w:bottom w:val="nil"/>
              <w:right w:val="nil"/>
            </w:tcBorders>
            <w:shd w:val="clear" w:color="auto" w:fill="auto"/>
            <w:noWrap/>
            <w:vAlign w:val="center"/>
            <w:hideMark/>
          </w:tcPr>
          <w:p w14:paraId="38E6612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153</w:t>
            </w:r>
          </w:p>
        </w:tc>
        <w:tc>
          <w:tcPr>
            <w:tcW w:w="760" w:type="dxa"/>
            <w:tcBorders>
              <w:top w:val="nil"/>
              <w:left w:val="nil"/>
              <w:bottom w:val="nil"/>
              <w:right w:val="nil"/>
            </w:tcBorders>
            <w:shd w:val="clear" w:color="auto" w:fill="auto"/>
            <w:noWrap/>
            <w:vAlign w:val="center"/>
            <w:hideMark/>
          </w:tcPr>
          <w:p w14:paraId="38E6612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149</w:t>
            </w:r>
          </w:p>
        </w:tc>
        <w:tc>
          <w:tcPr>
            <w:tcW w:w="760" w:type="dxa"/>
            <w:tcBorders>
              <w:top w:val="nil"/>
              <w:left w:val="nil"/>
              <w:bottom w:val="nil"/>
              <w:right w:val="nil"/>
            </w:tcBorders>
            <w:shd w:val="clear" w:color="auto" w:fill="auto"/>
            <w:noWrap/>
            <w:vAlign w:val="center"/>
            <w:hideMark/>
          </w:tcPr>
          <w:p w14:paraId="38E6613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173</w:t>
            </w:r>
          </w:p>
        </w:tc>
        <w:tc>
          <w:tcPr>
            <w:tcW w:w="760" w:type="dxa"/>
            <w:tcBorders>
              <w:top w:val="nil"/>
              <w:left w:val="nil"/>
              <w:bottom w:val="nil"/>
              <w:right w:val="nil"/>
            </w:tcBorders>
            <w:shd w:val="clear" w:color="auto" w:fill="auto"/>
            <w:noWrap/>
            <w:vAlign w:val="center"/>
            <w:hideMark/>
          </w:tcPr>
          <w:p w14:paraId="38E6613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510</w:t>
            </w:r>
          </w:p>
        </w:tc>
        <w:tc>
          <w:tcPr>
            <w:tcW w:w="760" w:type="dxa"/>
            <w:tcBorders>
              <w:top w:val="nil"/>
              <w:left w:val="nil"/>
              <w:bottom w:val="nil"/>
              <w:right w:val="nil"/>
            </w:tcBorders>
            <w:shd w:val="clear" w:color="auto" w:fill="auto"/>
            <w:noWrap/>
            <w:vAlign w:val="center"/>
            <w:hideMark/>
          </w:tcPr>
          <w:p w14:paraId="38E6613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212</w:t>
            </w:r>
          </w:p>
        </w:tc>
        <w:tc>
          <w:tcPr>
            <w:tcW w:w="760" w:type="dxa"/>
            <w:tcBorders>
              <w:top w:val="nil"/>
              <w:left w:val="nil"/>
              <w:bottom w:val="nil"/>
              <w:right w:val="nil"/>
            </w:tcBorders>
            <w:shd w:val="clear" w:color="auto" w:fill="auto"/>
            <w:noWrap/>
            <w:vAlign w:val="center"/>
            <w:hideMark/>
          </w:tcPr>
          <w:p w14:paraId="38E6613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245</w:t>
            </w:r>
          </w:p>
        </w:tc>
        <w:tc>
          <w:tcPr>
            <w:tcW w:w="940" w:type="dxa"/>
            <w:tcBorders>
              <w:top w:val="nil"/>
              <w:left w:val="nil"/>
              <w:bottom w:val="nil"/>
              <w:right w:val="nil"/>
            </w:tcBorders>
            <w:shd w:val="clear" w:color="auto" w:fill="auto"/>
            <w:noWrap/>
            <w:vAlign w:val="center"/>
            <w:hideMark/>
          </w:tcPr>
          <w:p w14:paraId="38E6613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1,442</w:t>
            </w:r>
          </w:p>
        </w:tc>
        <w:tc>
          <w:tcPr>
            <w:tcW w:w="760" w:type="dxa"/>
            <w:tcBorders>
              <w:top w:val="nil"/>
              <w:left w:val="nil"/>
              <w:bottom w:val="single" w:sz="4" w:space="0" w:color="000099"/>
              <w:right w:val="nil"/>
            </w:tcBorders>
            <w:shd w:val="clear" w:color="auto" w:fill="auto"/>
            <w:noWrap/>
            <w:vAlign w:val="center"/>
            <w:hideMark/>
          </w:tcPr>
          <w:p w14:paraId="38E6613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154</w:t>
            </w:r>
          </w:p>
        </w:tc>
        <w:tc>
          <w:tcPr>
            <w:tcW w:w="760" w:type="dxa"/>
            <w:tcBorders>
              <w:top w:val="nil"/>
              <w:left w:val="nil"/>
              <w:bottom w:val="nil"/>
              <w:right w:val="nil"/>
            </w:tcBorders>
            <w:shd w:val="clear" w:color="auto" w:fill="auto"/>
            <w:noWrap/>
            <w:vAlign w:val="center"/>
            <w:hideMark/>
          </w:tcPr>
          <w:p w14:paraId="38E6613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115</w:t>
            </w:r>
          </w:p>
        </w:tc>
        <w:tc>
          <w:tcPr>
            <w:tcW w:w="760" w:type="dxa"/>
            <w:tcBorders>
              <w:top w:val="nil"/>
              <w:left w:val="nil"/>
              <w:bottom w:val="nil"/>
              <w:right w:val="nil"/>
            </w:tcBorders>
            <w:shd w:val="clear" w:color="auto" w:fill="auto"/>
            <w:noWrap/>
            <w:vAlign w:val="center"/>
            <w:hideMark/>
          </w:tcPr>
          <w:p w14:paraId="38E6613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73</w:t>
            </w:r>
          </w:p>
        </w:tc>
        <w:tc>
          <w:tcPr>
            <w:tcW w:w="760" w:type="dxa"/>
            <w:tcBorders>
              <w:top w:val="nil"/>
              <w:left w:val="nil"/>
              <w:bottom w:val="nil"/>
              <w:right w:val="nil"/>
            </w:tcBorders>
            <w:shd w:val="clear" w:color="auto" w:fill="auto"/>
            <w:noWrap/>
            <w:vAlign w:val="center"/>
            <w:hideMark/>
          </w:tcPr>
          <w:p w14:paraId="38E6613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458</w:t>
            </w:r>
          </w:p>
        </w:tc>
        <w:tc>
          <w:tcPr>
            <w:tcW w:w="760" w:type="dxa"/>
            <w:tcBorders>
              <w:top w:val="nil"/>
              <w:left w:val="nil"/>
              <w:bottom w:val="nil"/>
              <w:right w:val="nil"/>
            </w:tcBorders>
            <w:shd w:val="clear" w:color="auto" w:fill="auto"/>
            <w:noWrap/>
            <w:vAlign w:val="center"/>
            <w:hideMark/>
          </w:tcPr>
          <w:p w14:paraId="38E6613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115</w:t>
            </w:r>
          </w:p>
        </w:tc>
        <w:tc>
          <w:tcPr>
            <w:tcW w:w="760" w:type="dxa"/>
            <w:tcBorders>
              <w:top w:val="nil"/>
              <w:left w:val="nil"/>
              <w:bottom w:val="nil"/>
              <w:right w:val="nil"/>
            </w:tcBorders>
            <w:shd w:val="clear" w:color="auto" w:fill="auto"/>
            <w:noWrap/>
            <w:vAlign w:val="center"/>
            <w:hideMark/>
          </w:tcPr>
          <w:p w14:paraId="38E6613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184</w:t>
            </w:r>
          </w:p>
        </w:tc>
        <w:tc>
          <w:tcPr>
            <w:tcW w:w="1020" w:type="dxa"/>
            <w:tcBorders>
              <w:top w:val="nil"/>
              <w:left w:val="nil"/>
              <w:bottom w:val="nil"/>
              <w:right w:val="nil"/>
            </w:tcBorders>
            <w:shd w:val="clear" w:color="auto" w:fill="auto"/>
            <w:noWrap/>
            <w:vAlign w:val="center"/>
            <w:hideMark/>
          </w:tcPr>
          <w:p w14:paraId="38E6613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1,099</w:t>
            </w:r>
          </w:p>
        </w:tc>
        <w:tc>
          <w:tcPr>
            <w:tcW w:w="1064" w:type="dxa"/>
            <w:tcBorders>
              <w:top w:val="nil"/>
              <w:left w:val="nil"/>
              <w:bottom w:val="nil"/>
              <w:right w:val="nil"/>
            </w:tcBorders>
            <w:shd w:val="clear" w:color="auto" w:fill="auto"/>
            <w:noWrap/>
            <w:vAlign w:val="center"/>
            <w:hideMark/>
          </w:tcPr>
          <w:p w14:paraId="38E6613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273,820</w:t>
            </w:r>
          </w:p>
        </w:tc>
      </w:tr>
      <w:tr w:rsidR="00865DDA" w:rsidRPr="000C6DDA" w14:paraId="38E6614E" w14:textId="77777777" w:rsidTr="003F0642">
        <w:trPr>
          <w:trHeight w:val="168"/>
        </w:trPr>
        <w:tc>
          <w:tcPr>
            <w:tcW w:w="3180" w:type="dxa"/>
            <w:tcBorders>
              <w:top w:val="single" w:sz="4" w:space="0" w:color="000099"/>
              <w:left w:val="nil"/>
              <w:bottom w:val="single" w:sz="4" w:space="0" w:color="000099"/>
              <w:right w:val="nil"/>
            </w:tcBorders>
            <w:shd w:val="clear" w:color="000000" w:fill="DCE6F1"/>
            <w:vAlign w:val="center"/>
            <w:hideMark/>
          </w:tcPr>
          <w:p w14:paraId="38E6613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 xml:space="preserve">Sub-total General Secretariat </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13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1,684</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14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1,680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14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608</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14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1,816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14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1,743</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14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1,676</w:t>
            </w:r>
          </w:p>
        </w:tc>
        <w:tc>
          <w:tcPr>
            <w:tcW w:w="940" w:type="dxa"/>
            <w:tcBorders>
              <w:top w:val="single" w:sz="4" w:space="0" w:color="000099"/>
              <w:left w:val="nil"/>
              <w:bottom w:val="single" w:sz="4" w:space="0" w:color="000099"/>
              <w:right w:val="nil"/>
            </w:tcBorders>
            <w:shd w:val="clear" w:color="000000" w:fill="DCE6F1"/>
            <w:noWrap/>
            <w:vAlign w:val="center"/>
            <w:hideMark/>
          </w:tcPr>
          <w:p w14:paraId="38E6614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9,207</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14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1,545</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14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1,506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14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508</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14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1,624</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14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1,506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14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1,475</w:t>
            </w:r>
          </w:p>
        </w:tc>
        <w:tc>
          <w:tcPr>
            <w:tcW w:w="1020" w:type="dxa"/>
            <w:tcBorders>
              <w:top w:val="single" w:sz="4" w:space="0" w:color="000099"/>
              <w:left w:val="nil"/>
              <w:bottom w:val="single" w:sz="4" w:space="0" w:color="000099"/>
              <w:right w:val="nil"/>
            </w:tcBorders>
            <w:shd w:val="clear" w:color="000000" w:fill="DCE6F1"/>
            <w:noWrap/>
            <w:vAlign w:val="center"/>
            <w:hideMark/>
          </w:tcPr>
          <w:p w14:paraId="38E6614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8,164</w:t>
            </w:r>
          </w:p>
        </w:tc>
        <w:tc>
          <w:tcPr>
            <w:tcW w:w="1064" w:type="dxa"/>
            <w:tcBorders>
              <w:top w:val="single" w:sz="4" w:space="0" w:color="000099"/>
              <w:left w:val="nil"/>
              <w:bottom w:val="single" w:sz="4" w:space="0" w:color="000099"/>
              <w:right w:val="nil"/>
            </w:tcBorders>
            <w:shd w:val="clear" w:color="000000" w:fill="DCE6F1"/>
            <w:noWrap/>
            <w:vAlign w:val="center"/>
            <w:hideMark/>
          </w:tcPr>
          <w:p w14:paraId="38E6614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2,699,360</w:t>
            </w:r>
          </w:p>
        </w:tc>
      </w:tr>
      <w:tr w:rsidR="00865DDA" w:rsidRPr="000C6DDA" w14:paraId="38E6615F" w14:textId="77777777" w:rsidTr="003F0642">
        <w:trPr>
          <w:trHeight w:val="162"/>
        </w:trPr>
        <w:tc>
          <w:tcPr>
            <w:tcW w:w="3180" w:type="dxa"/>
            <w:tcBorders>
              <w:top w:val="nil"/>
              <w:left w:val="nil"/>
              <w:bottom w:val="nil"/>
              <w:right w:val="nil"/>
            </w:tcBorders>
            <w:shd w:val="clear" w:color="auto" w:fill="auto"/>
            <w:vAlign w:val="center"/>
            <w:hideMark/>
          </w:tcPr>
          <w:p w14:paraId="38E6614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15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15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15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15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15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15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940" w:type="dxa"/>
            <w:tcBorders>
              <w:top w:val="nil"/>
              <w:left w:val="nil"/>
              <w:bottom w:val="nil"/>
              <w:right w:val="nil"/>
            </w:tcBorders>
            <w:shd w:val="clear" w:color="auto" w:fill="auto"/>
            <w:noWrap/>
            <w:vAlign w:val="center"/>
            <w:hideMark/>
          </w:tcPr>
          <w:p w14:paraId="38E6615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sz w:val="14"/>
                <w:szCs w:val="14"/>
                <w:lang w:val="en-US" w:eastAsia="zh-CN"/>
              </w:rPr>
            </w:pPr>
          </w:p>
        </w:tc>
        <w:tc>
          <w:tcPr>
            <w:tcW w:w="760" w:type="dxa"/>
            <w:tcBorders>
              <w:top w:val="nil"/>
              <w:left w:val="nil"/>
              <w:bottom w:val="nil"/>
              <w:right w:val="nil"/>
            </w:tcBorders>
            <w:shd w:val="clear" w:color="auto" w:fill="auto"/>
            <w:noWrap/>
            <w:vAlign w:val="center"/>
            <w:hideMark/>
          </w:tcPr>
          <w:p w14:paraId="38E6615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15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15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15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15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15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1020" w:type="dxa"/>
            <w:tcBorders>
              <w:top w:val="nil"/>
              <w:left w:val="nil"/>
              <w:bottom w:val="nil"/>
              <w:right w:val="nil"/>
            </w:tcBorders>
            <w:shd w:val="clear" w:color="auto" w:fill="auto"/>
            <w:noWrap/>
            <w:vAlign w:val="center"/>
            <w:hideMark/>
          </w:tcPr>
          <w:p w14:paraId="38E6615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sz w:val="14"/>
                <w:szCs w:val="14"/>
                <w:lang w:val="en-US" w:eastAsia="zh-CN"/>
              </w:rPr>
            </w:pPr>
          </w:p>
        </w:tc>
        <w:tc>
          <w:tcPr>
            <w:tcW w:w="1064" w:type="dxa"/>
            <w:tcBorders>
              <w:top w:val="nil"/>
              <w:left w:val="nil"/>
              <w:bottom w:val="nil"/>
              <w:right w:val="nil"/>
            </w:tcBorders>
            <w:shd w:val="clear" w:color="auto" w:fill="auto"/>
            <w:noWrap/>
            <w:vAlign w:val="center"/>
            <w:hideMark/>
          </w:tcPr>
          <w:p w14:paraId="38E6615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r>
      <w:tr w:rsidR="00865DDA" w:rsidRPr="000C6DDA" w14:paraId="38E66170" w14:textId="77777777" w:rsidTr="003F0642">
        <w:trPr>
          <w:trHeight w:val="168"/>
        </w:trPr>
        <w:tc>
          <w:tcPr>
            <w:tcW w:w="3180" w:type="dxa"/>
            <w:tcBorders>
              <w:top w:val="nil"/>
              <w:left w:val="nil"/>
              <w:bottom w:val="nil"/>
              <w:right w:val="nil"/>
            </w:tcBorders>
            <w:shd w:val="clear" w:color="auto" w:fill="auto"/>
            <w:vAlign w:val="center"/>
            <w:hideMark/>
          </w:tcPr>
          <w:p w14:paraId="38E6616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World Radiocommunication Conference</w:t>
            </w:r>
          </w:p>
        </w:tc>
        <w:tc>
          <w:tcPr>
            <w:tcW w:w="760" w:type="dxa"/>
            <w:tcBorders>
              <w:top w:val="nil"/>
              <w:left w:val="nil"/>
              <w:bottom w:val="nil"/>
              <w:right w:val="nil"/>
            </w:tcBorders>
            <w:shd w:val="clear" w:color="auto" w:fill="auto"/>
            <w:noWrap/>
            <w:vAlign w:val="center"/>
            <w:hideMark/>
          </w:tcPr>
          <w:p w14:paraId="38E6616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6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6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6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6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6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940" w:type="dxa"/>
            <w:tcBorders>
              <w:top w:val="nil"/>
              <w:left w:val="nil"/>
              <w:bottom w:val="nil"/>
              <w:right w:val="nil"/>
            </w:tcBorders>
            <w:shd w:val="clear" w:color="auto" w:fill="auto"/>
            <w:noWrap/>
            <w:vAlign w:val="center"/>
            <w:hideMark/>
          </w:tcPr>
          <w:p w14:paraId="38E6616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6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6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6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6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6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6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1020" w:type="dxa"/>
            <w:tcBorders>
              <w:top w:val="nil"/>
              <w:left w:val="nil"/>
              <w:bottom w:val="nil"/>
              <w:right w:val="nil"/>
            </w:tcBorders>
            <w:shd w:val="clear" w:color="auto" w:fill="auto"/>
            <w:noWrap/>
            <w:vAlign w:val="center"/>
            <w:hideMark/>
          </w:tcPr>
          <w:p w14:paraId="38E6616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1064" w:type="dxa"/>
            <w:tcBorders>
              <w:top w:val="nil"/>
              <w:left w:val="nil"/>
              <w:bottom w:val="nil"/>
              <w:right w:val="nil"/>
            </w:tcBorders>
            <w:shd w:val="clear" w:color="auto" w:fill="auto"/>
            <w:noWrap/>
            <w:vAlign w:val="center"/>
            <w:hideMark/>
          </w:tcPr>
          <w:p w14:paraId="38E6616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6181" w14:textId="77777777" w:rsidTr="003F0642">
        <w:trPr>
          <w:trHeight w:val="168"/>
        </w:trPr>
        <w:tc>
          <w:tcPr>
            <w:tcW w:w="3180" w:type="dxa"/>
            <w:tcBorders>
              <w:top w:val="nil"/>
              <w:left w:val="nil"/>
              <w:bottom w:val="nil"/>
              <w:right w:val="nil"/>
            </w:tcBorders>
            <w:shd w:val="clear" w:color="auto" w:fill="auto"/>
            <w:vAlign w:val="center"/>
            <w:hideMark/>
          </w:tcPr>
          <w:p w14:paraId="38E6617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Radio Regulations Board</w:t>
            </w:r>
          </w:p>
        </w:tc>
        <w:tc>
          <w:tcPr>
            <w:tcW w:w="760" w:type="dxa"/>
            <w:tcBorders>
              <w:top w:val="nil"/>
              <w:left w:val="nil"/>
              <w:bottom w:val="nil"/>
              <w:right w:val="nil"/>
            </w:tcBorders>
            <w:shd w:val="clear" w:color="auto" w:fill="auto"/>
            <w:noWrap/>
            <w:vAlign w:val="center"/>
            <w:hideMark/>
          </w:tcPr>
          <w:p w14:paraId="38E6617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617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617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341</w:t>
            </w:r>
          </w:p>
        </w:tc>
        <w:tc>
          <w:tcPr>
            <w:tcW w:w="760" w:type="dxa"/>
            <w:tcBorders>
              <w:top w:val="nil"/>
              <w:left w:val="nil"/>
              <w:bottom w:val="nil"/>
              <w:right w:val="nil"/>
            </w:tcBorders>
            <w:shd w:val="clear" w:color="auto" w:fill="auto"/>
            <w:noWrap/>
            <w:vAlign w:val="center"/>
            <w:hideMark/>
          </w:tcPr>
          <w:p w14:paraId="38E6617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617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617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940" w:type="dxa"/>
            <w:tcBorders>
              <w:top w:val="nil"/>
              <w:left w:val="nil"/>
              <w:bottom w:val="nil"/>
              <w:right w:val="nil"/>
            </w:tcBorders>
            <w:shd w:val="clear" w:color="auto" w:fill="auto"/>
            <w:noWrap/>
            <w:vAlign w:val="center"/>
            <w:hideMark/>
          </w:tcPr>
          <w:p w14:paraId="38E6617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1,531</w:t>
            </w:r>
          </w:p>
        </w:tc>
        <w:tc>
          <w:tcPr>
            <w:tcW w:w="760" w:type="dxa"/>
            <w:tcBorders>
              <w:top w:val="nil"/>
              <w:left w:val="nil"/>
              <w:bottom w:val="nil"/>
              <w:right w:val="nil"/>
            </w:tcBorders>
            <w:shd w:val="clear" w:color="auto" w:fill="auto"/>
            <w:noWrap/>
            <w:vAlign w:val="center"/>
            <w:hideMark/>
          </w:tcPr>
          <w:p w14:paraId="38E6617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617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617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341</w:t>
            </w:r>
          </w:p>
        </w:tc>
        <w:tc>
          <w:tcPr>
            <w:tcW w:w="760" w:type="dxa"/>
            <w:tcBorders>
              <w:top w:val="nil"/>
              <w:left w:val="nil"/>
              <w:bottom w:val="nil"/>
              <w:right w:val="nil"/>
            </w:tcBorders>
            <w:shd w:val="clear" w:color="auto" w:fill="auto"/>
            <w:noWrap/>
            <w:vAlign w:val="center"/>
            <w:hideMark/>
          </w:tcPr>
          <w:p w14:paraId="38E6617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617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760" w:type="dxa"/>
            <w:tcBorders>
              <w:top w:val="nil"/>
              <w:left w:val="nil"/>
              <w:bottom w:val="nil"/>
              <w:right w:val="nil"/>
            </w:tcBorders>
            <w:shd w:val="clear" w:color="auto" w:fill="auto"/>
            <w:noWrap/>
            <w:vAlign w:val="center"/>
            <w:hideMark/>
          </w:tcPr>
          <w:p w14:paraId="38E6617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238</w:t>
            </w:r>
          </w:p>
        </w:tc>
        <w:tc>
          <w:tcPr>
            <w:tcW w:w="1020" w:type="dxa"/>
            <w:tcBorders>
              <w:top w:val="nil"/>
              <w:left w:val="nil"/>
              <w:bottom w:val="nil"/>
              <w:right w:val="nil"/>
            </w:tcBorders>
            <w:shd w:val="clear" w:color="auto" w:fill="auto"/>
            <w:noWrap/>
            <w:vAlign w:val="center"/>
            <w:hideMark/>
          </w:tcPr>
          <w:p w14:paraId="38E6617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1,531</w:t>
            </w:r>
          </w:p>
        </w:tc>
        <w:tc>
          <w:tcPr>
            <w:tcW w:w="1064" w:type="dxa"/>
            <w:tcBorders>
              <w:top w:val="nil"/>
              <w:left w:val="nil"/>
              <w:bottom w:val="nil"/>
              <w:right w:val="nil"/>
            </w:tcBorders>
            <w:shd w:val="clear" w:color="auto" w:fill="auto"/>
            <w:noWrap/>
            <w:vAlign w:val="center"/>
            <w:hideMark/>
          </w:tcPr>
          <w:p w14:paraId="38E6618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75,000</w:t>
            </w:r>
          </w:p>
        </w:tc>
      </w:tr>
      <w:tr w:rsidR="00865DDA" w:rsidRPr="000C6DDA" w14:paraId="38E66192" w14:textId="77777777" w:rsidTr="003F0642">
        <w:trPr>
          <w:trHeight w:val="168"/>
        </w:trPr>
        <w:tc>
          <w:tcPr>
            <w:tcW w:w="3180" w:type="dxa"/>
            <w:tcBorders>
              <w:top w:val="nil"/>
              <w:left w:val="nil"/>
              <w:bottom w:val="nil"/>
              <w:right w:val="nil"/>
            </w:tcBorders>
            <w:shd w:val="clear" w:color="auto" w:fill="auto"/>
            <w:vAlign w:val="center"/>
            <w:hideMark/>
          </w:tcPr>
          <w:p w14:paraId="38E6618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Radiocommunication Assembly</w:t>
            </w:r>
          </w:p>
        </w:tc>
        <w:tc>
          <w:tcPr>
            <w:tcW w:w="760" w:type="dxa"/>
            <w:tcBorders>
              <w:top w:val="nil"/>
              <w:left w:val="nil"/>
              <w:bottom w:val="nil"/>
              <w:right w:val="nil"/>
            </w:tcBorders>
            <w:shd w:val="clear" w:color="auto" w:fill="auto"/>
            <w:noWrap/>
            <w:vAlign w:val="center"/>
            <w:hideMark/>
          </w:tcPr>
          <w:p w14:paraId="38E6618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8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8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8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8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8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940" w:type="dxa"/>
            <w:tcBorders>
              <w:top w:val="nil"/>
              <w:left w:val="nil"/>
              <w:bottom w:val="nil"/>
              <w:right w:val="nil"/>
            </w:tcBorders>
            <w:shd w:val="clear" w:color="auto" w:fill="auto"/>
            <w:noWrap/>
            <w:vAlign w:val="center"/>
            <w:hideMark/>
          </w:tcPr>
          <w:p w14:paraId="38E6618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8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8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8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8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8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18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1020" w:type="dxa"/>
            <w:tcBorders>
              <w:top w:val="nil"/>
              <w:left w:val="nil"/>
              <w:bottom w:val="nil"/>
              <w:right w:val="nil"/>
            </w:tcBorders>
            <w:shd w:val="clear" w:color="auto" w:fill="auto"/>
            <w:noWrap/>
            <w:vAlign w:val="center"/>
            <w:hideMark/>
          </w:tcPr>
          <w:p w14:paraId="38E6619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1064" w:type="dxa"/>
            <w:tcBorders>
              <w:top w:val="nil"/>
              <w:left w:val="nil"/>
              <w:bottom w:val="nil"/>
              <w:right w:val="nil"/>
            </w:tcBorders>
            <w:shd w:val="clear" w:color="auto" w:fill="auto"/>
            <w:noWrap/>
            <w:vAlign w:val="center"/>
            <w:hideMark/>
          </w:tcPr>
          <w:p w14:paraId="38E6619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61A3" w14:textId="77777777" w:rsidTr="003F0642">
        <w:trPr>
          <w:trHeight w:val="168"/>
        </w:trPr>
        <w:tc>
          <w:tcPr>
            <w:tcW w:w="3180" w:type="dxa"/>
            <w:tcBorders>
              <w:top w:val="nil"/>
              <w:left w:val="nil"/>
              <w:bottom w:val="nil"/>
              <w:right w:val="nil"/>
            </w:tcBorders>
            <w:shd w:val="clear" w:color="auto" w:fill="auto"/>
            <w:vAlign w:val="center"/>
            <w:hideMark/>
          </w:tcPr>
          <w:p w14:paraId="38E6619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Radiocommunication Advisory Group</w:t>
            </w:r>
          </w:p>
        </w:tc>
        <w:tc>
          <w:tcPr>
            <w:tcW w:w="760" w:type="dxa"/>
            <w:tcBorders>
              <w:top w:val="nil"/>
              <w:left w:val="nil"/>
              <w:bottom w:val="nil"/>
              <w:right w:val="nil"/>
            </w:tcBorders>
            <w:shd w:val="clear" w:color="auto" w:fill="auto"/>
            <w:noWrap/>
            <w:vAlign w:val="center"/>
            <w:hideMark/>
          </w:tcPr>
          <w:p w14:paraId="38E6619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760" w:type="dxa"/>
            <w:tcBorders>
              <w:top w:val="nil"/>
              <w:left w:val="nil"/>
              <w:bottom w:val="nil"/>
              <w:right w:val="nil"/>
            </w:tcBorders>
            <w:shd w:val="clear" w:color="auto" w:fill="auto"/>
            <w:noWrap/>
            <w:vAlign w:val="center"/>
            <w:hideMark/>
          </w:tcPr>
          <w:p w14:paraId="38E6619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760" w:type="dxa"/>
            <w:tcBorders>
              <w:top w:val="nil"/>
              <w:left w:val="nil"/>
              <w:bottom w:val="nil"/>
              <w:right w:val="nil"/>
            </w:tcBorders>
            <w:shd w:val="clear" w:color="auto" w:fill="auto"/>
            <w:noWrap/>
            <w:vAlign w:val="center"/>
            <w:hideMark/>
          </w:tcPr>
          <w:p w14:paraId="38E6619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32</w:t>
            </w:r>
          </w:p>
        </w:tc>
        <w:tc>
          <w:tcPr>
            <w:tcW w:w="760" w:type="dxa"/>
            <w:tcBorders>
              <w:top w:val="nil"/>
              <w:left w:val="nil"/>
              <w:bottom w:val="nil"/>
              <w:right w:val="nil"/>
            </w:tcBorders>
            <w:shd w:val="clear" w:color="auto" w:fill="auto"/>
            <w:noWrap/>
            <w:vAlign w:val="center"/>
            <w:hideMark/>
          </w:tcPr>
          <w:p w14:paraId="38E6619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42</w:t>
            </w:r>
          </w:p>
        </w:tc>
        <w:tc>
          <w:tcPr>
            <w:tcW w:w="760" w:type="dxa"/>
            <w:tcBorders>
              <w:top w:val="nil"/>
              <w:left w:val="nil"/>
              <w:bottom w:val="nil"/>
              <w:right w:val="nil"/>
            </w:tcBorders>
            <w:shd w:val="clear" w:color="auto" w:fill="auto"/>
            <w:noWrap/>
            <w:vAlign w:val="center"/>
            <w:hideMark/>
          </w:tcPr>
          <w:p w14:paraId="38E6619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760" w:type="dxa"/>
            <w:tcBorders>
              <w:top w:val="nil"/>
              <w:left w:val="nil"/>
              <w:bottom w:val="nil"/>
              <w:right w:val="nil"/>
            </w:tcBorders>
            <w:shd w:val="clear" w:color="auto" w:fill="auto"/>
            <w:noWrap/>
            <w:vAlign w:val="center"/>
            <w:hideMark/>
          </w:tcPr>
          <w:p w14:paraId="38E6619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940" w:type="dxa"/>
            <w:tcBorders>
              <w:top w:val="nil"/>
              <w:left w:val="nil"/>
              <w:bottom w:val="nil"/>
              <w:right w:val="nil"/>
            </w:tcBorders>
            <w:shd w:val="clear" w:color="auto" w:fill="auto"/>
            <w:noWrap/>
            <w:vAlign w:val="center"/>
            <w:hideMark/>
          </w:tcPr>
          <w:p w14:paraId="38E6619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250</w:t>
            </w:r>
          </w:p>
        </w:tc>
        <w:tc>
          <w:tcPr>
            <w:tcW w:w="760" w:type="dxa"/>
            <w:tcBorders>
              <w:top w:val="nil"/>
              <w:left w:val="nil"/>
              <w:bottom w:val="nil"/>
              <w:right w:val="nil"/>
            </w:tcBorders>
            <w:shd w:val="clear" w:color="auto" w:fill="auto"/>
            <w:noWrap/>
            <w:vAlign w:val="center"/>
            <w:hideMark/>
          </w:tcPr>
          <w:p w14:paraId="38E6619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760" w:type="dxa"/>
            <w:tcBorders>
              <w:top w:val="nil"/>
              <w:left w:val="nil"/>
              <w:bottom w:val="nil"/>
              <w:right w:val="nil"/>
            </w:tcBorders>
            <w:shd w:val="clear" w:color="auto" w:fill="auto"/>
            <w:noWrap/>
            <w:vAlign w:val="center"/>
            <w:hideMark/>
          </w:tcPr>
          <w:p w14:paraId="38E6619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760" w:type="dxa"/>
            <w:tcBorders>
              <w:top w:val="nil"/>
              <w:left w:val="nil"/>
              <w:bottom w:val="nil"/>
              <w:right w:val="nil"/>
            </w:tcBorders>
            <w:shd w:val="clear" w:color="auto" w:fill="auto"/>
            <w:noWrap/>
            <w:vAlign w:val="center"/>
            <w:hideMark/>
          </w:tcPr>
          <w:p w14:paraId="38E6619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32</w:t>
            </w:r>
          </w:p>
        </w:tc>
        <w:tc>
          <w:tcPr>
            <w:tcW w:w="760" w:type="dxa"/>
            <w:tcBorders>
              <w:top w:val="nil"/>
              <w:left w:val="nil"/>
              <w:bottom w:val="nil"/>
              <w:right w:val="nil"/>
            </w:tcBorders>
            <w:shd w:val="clear" w:color="auto" w:fill="auto"/>
            <w:noWrap/>
            <w:vAlign w:val="center"/>
            <w:hideMark/>
          </w:tcPr>
          <w:p w14:paraId="38E6619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42</w:t>
            </w:r>
          </w:p>
        </w:tc>
        <w:tc>
          <w:tcPr>
            <w:tcW w:w="760" w:type="dxa"/>
            <w:tcBorders>
              <w:top w:val="nil"/>
              <w:left w:val="nil"/>
              <w:bottom w:val="nil"/>
              <w:right w:val="nil"/>
            </w:tcBorders>
            <w:shd w:val="clear" w:color="auto" w:fill="auto"/>
            <w:noWrap/>
            <w:vAlign w:val="center"/>
            <w:hideMark/>
          </w:tcPr>
          <w:p w14:paraId="38E6619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760" w:type="dxa"/>
            <w:tcBorders>
              <w:top w:val="nil"/>
              <w:left w:val="nil"/>
              <w:bottom w:val="nil"/>
              <w:right w:val="nil"/>
            </w:tcBorders>
            <w:shd w:val="clear" w:color="auto" w:fill="auto"/>
            <w:noWrap/>
            <w:vAlign w:val="center"/>
            <w:hideMark/>
          </w:tcPr>
          <w:p w14:paraId="38E661A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44</w:t>
            </w:r>
          </w:p>
        </w:tc>
        <w:tc>
          <w:tcPr>
            <w:tcW w:w="1020" w:type="dxa"/>
            <w:tcBorders>
              <w:top w:val="nil"/>
              <w:left w:val="nil"/>
              <w:bottom w:val="nil"/>
              <w:right w:val="nil"/>
            </w:tcBorders>
            <w:shd w:val="clear" w:color="auto" w:fill="auto"/>
            <w:noWrap/>
            <w:vAlign w:val="center"/>
            <w:hideMark/>
          </w:tcPr>
          <w:p w14:paraId="38E661A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250</w:t>
            </w:r>
          </w:p>
        </w:tc>
        <w:tc>
          <w:tcPr>
            <w:tcW w:w="1064" w:type="dxa"/>
            <w:tcBorders>
              <w:top w:val="nil"/>
              <w:left w:val="nil"/>
              <w:bottom w:val="nil"/>
              <w:right w:val="nil"/>
            </w:tcBorders>
            <w:shd w:val="clear" w:color="auto" w:fill="auto"/>
            <w:noWrap/>
            <w:vAlign w:val="center"/>
            <w:hideMark/>
          </w:tcPr>
          <w:p w14:paraId="38E661A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40,000</w:t>
            </w:r>
          </w:p>
        </w:tc>
      </w:tr>
      <w:tr w:rsidR="00865DDA" w:rsidRPr="000C6DDA" w14:paraId="38E661B4" w14:textId="77777777" w:rsidTr="003F0642">
        <w:trPr>
          <w:trHeight w:val="168"/>
        </w:trPr>
        <w:tc>
          <w:tcPr>
            <w:tcW w:w="3180" w:type="dxa"/>
            <w:tcBorders>
              <w:top w:val="nil"/>
              <w:left w:val="nil"/>
              <w:bottom w:val="nil"/>
              <w:right w:val="nil"/>
            </w:tcBorders>
            <w:shd w:val="clear" w:color="auto" w:fill="auto"/>
            <w:vAlign w:val="center"/>
            <w:hideMark/>
          </w:tcPr>
          <w:p w14:paraId="38E661A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Study groups working party meetings</w:t>
            </w:r>
          </w:p>
        </w:tc>
        <w:tc>
          <w:tcPr>
            <w:tcW w:w="760" w:type="dxa"/>
            <w:tcBorders>
              <w:top w:val="nil"/>
              <w:left w:val="nil"/>
              <w:bottom w:val="nil"/>
              <w:right w:val="nil"/>
            </w:tcBorders>
            <w:shd w:val="clear" w:color="auto" w:fill="auto"/>
            <w:noWrap/>
            <w:vAlign w:val="center"/>
            <w:hideMark/>
          </w:tcPr>
          <w:p w14:paraId="38E661A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61A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61A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61A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61A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61A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940" w:type="dxa"/>
            <w:tcBorders>
              <w:top w:val="nil"/>
              <w:left w:val="nil"/>
              <w:bottom w:val="nil"/>
              <w:right w:val="nil"/>
            </w:tcBorders>
            <w:shd w:val="clear" w:color="auto" w:fill="auto"/>
            <w:noWrap/>
            <w:vAlign w:val="center"/>
            <w:hideMark/>
          </w:tcPr>
          <w:p w14:paraId="38E661A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1,900</w:t>
            </w:r>
          </w:p>
        </w:tc>
        <w:tc>
          <w:tcPr>
            <w:tcW w:w="760" w:type="dxa"/>
            <w:tcBorders>
              <w:top w:val="nil"/>
              <w:left w:val="nil"/>
              <w:bottom w:val="nil"/>
              <w:right w:val="nil"/>
            </w:tcBorders>
            <w:shd w:val="clear" w:color="auto" w:fill="auto"/>
            <w:noWrap/>
            <w:vAlign w:val="center"/>
            <w:hideMark/>
          </w:tcPr>
          <w:p w14:paraId="38E661A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61A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61A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61A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61B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760" w:type="dxa"/>
            <w:tcBorders>
              <w:top w:val="nil"/>
              <w:left w:val="nil"/>
              <w:bottom w:val="nil"/>
              <w:right w:val="nil"/>
            </w:tcBorders>
            <w:shd w:val="clear" w:color="auto" w:fill="auto"/>
            <w:noWrap/>
            <w:vAlign w:val="center"/>
            <w:hideMark/>
          </w:tcPr>
          <w:p w14:paraId="38E661B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340</w:t>
            </w:r>
          </w:p>
        </w:tc>
        <w:tc>
          <w:tcPr>
            <w:tcW w:w="1020" w:type="dxa"/>
            <w:tcBorders>
              <w:top w:val="nil"/>
              <w:left w:val="nil"/>
              <w:bottom w:val="nil"/>
              <w:right w:val="nil"/>
            </w:tcBorders>
            <w:shd w:val="clear" w:color="auto" w:fill="auto"/>
            <w:noWrap/>
            <w:vAlign w:val="center"/>
            <w:hideMark/>
          </w:tcPr>
          <w:p w14:paraId="38E661B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1,900</w:t>
            </w:r>
          </w:p>
        </w:tc>
        <w:tc>
          <w:tcPr>
            <w:tcW w:w="1064" w:type="dxa"/>
            <w:tcBorders>
              <w:top w:val="nil"/>
              <w:left w:val="nil"/>
              <w:bottom w:val="nil"/>
              <w:right w:val="nil"/>
            </w:tcBorders>
            <w:shd w:val="clear" w:color="auto" w:fill="auto"/>
            <w:noWrap/>
            <w:vAlign w:val="center"/>
            <w:hideMark/>
          </w:tcPr>
          <w:p w14:paraId="38E661B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1,160,000</w:t>
            </w:r>
          </w:p>
        </w:tc>
      </w:tr>
      <w:tr w:rsidR="00865DDA" w:rsidRPr="000C6DDA" w14:paraId="38E661C5" w14:textId="77777777" w:rsidTr="003F0642">
        <w:trPr>
          <w:trHeight w:val="168"/>
        </w:trPr>
        <w:tc>
          <w:tcPr>
            <w:tcW w:w="3180" w:type="dxa"/>
            <w:tcBorders>
              <w:top w:val="nil"/>
              <w:left w:val="nil"/>
              <w:bottom w:val="nil"/>
              <w:right w:val="nil"/>
            </w:tcBorders>
            <w:shd w:val="clear" w:color="auto" w:fill="auto"/>
            <w:vAlign w:val="center"/>
            <w:hideMark/>
          </w:tcPr>
          <w:p w14:paraId="38E661B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ITU-R CPM</w:t>
            </w:r>
          </w:p>
        </w:tc>
        <w:tc>
          <w:tcPr>
            <w:tcW w:w="760" w:type="dxa"/>
            <w:tcBorders>
              <w:top w:val="nil"/>
              <w:left w:val="nil"/>
              <w:bottom w:val="nil"/>
              <w:right w:val="nil"/>
            </w:tcBorders>
            <w:shd w:val="clear" w:color="auto" w:fill="auto"/>
            <w:noWrap/>
            <w:vAlign w:val="center"/>
            <w:hideMark/>
          </w:tcPr>
          <w:p w14:paraId="38E661B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630</w:t>
            </w:r>
          </w:p>
        </w:tc>
        <w:tc>
          <w:tcPr>
            <w:tcW w:w="760" w:type="dxa"/>
            <w:tcBorders>
              <w:top w:val="nil"/>
              <w:left w:val="nil"/>
              <w:bottom w:val="nil"/>
              <w:right w:val="nil"/>
            </w:tcBorders>
            <w:shd w:val="clear" w:color="auto" w:fill="auto"/>
            <w:noWrap/>
            <w:vAlign w:val="center"/>
            <w:hideMark/>
          </w:tcPr>
          <w:p w14:paraId="38E661B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630</w:t>
            </w:r>
          </w:p>
        </w:tc>
        <w:tc>
          <w:tcPr>
            <w:tcW w:w="760" w:type="dxa"/>
            <w:tcBorders>
              <w:top w:val="nil"/>
              <w:left w:val="nil"/>
              <w:bottom w:val="nil"/>
              <w:right w:val="nil"/>
            </w:tcBorders>
            <w:shd w:val="clear" w:color="auto" w:fill="auto"/>
            <w:noWrap/>
            <w:vAlign w:val="center"/>
            <w:hideMark/>
          </w:tcPr>
          <w:p w14:paraId="38E661B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120</w:t>
            </w:r>
          </w:p>
        </w:tc>
        <w:tc>
          <w:tcPr>
            <w:tcW w:w="760" w:type="dxa"/>
            <w:tcBorders>
              <w:top w:val="nil"/>
              <w:left w:val="nil"/>
              <w:bottom w:val="nil"/>
              <w:right w:val="nil"/>
            </w:tcBorders>
            <w:shd w:val="clear" w:color="auto" w:fill="auto"/>
            <w:noWrap/>
            <w:vAlign w:val="center"/>
            <w:hideMark/>
          </w:tcPr>
          <w:p w14:paraId="38E661B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630</w:t>
            </w:r>
          </w:p>
        </w:tc>
        <w:tc>
          <w:tcPr>
            <w:tcW w:w="760" w:type="dxa"/>
            <w:tcBorders>
              <w:top w:val="nil"/>
              <w:left w:val="nil"/>
              <w:bottom w:val="nil"/>
              <w:right w:val="nil"/>
            </w:tcBorders>
            <w:shd w:val="clear" w:color="auto" w:fill="auto"/>
            <w:noWrap/>
            <w:vAlign w:val="center"/>
            <w:hideMark/>
          </w:tcPr>
          <w:p w14:paraId="38E661B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630</w:t>
            </w:r>
          </w:p>
        </w:tc>
        <w:tc>
          <w:tcPr>
            <w:tcW w:w="760" w:type="dxa"/>
            <w:tcBorders>
              <w:top w:val="nil"/>
              <w:left w:val="nil"/>
              <w:bottom w:val="nil"/>
              <w:right w:val="nil"/>
            </w:tcBorders>
            <w:shd w:val="clear" w:color="auto" w:fill="auto"/>
            <w:noWrap/>
            <w:vAlign w:val="center"/>
            <w:hideMark/>
          </w:tcPr>
          <w:p w14:paraId="38E661B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630</w:t>
            </w:r>
          </w:p>
        </w:tc>
        <w:tc>
          <w:tcPr>
            <w:tcW w:w="940" w:type="dxa"/>
            <w:tcBorders>
              <w:top w:val="nil"/>
              <w:left w:val="nil"/>
              <w:bottom w:val="nil"/>
              <w:right w:val="nil"/>
            </w:tcBorders>
            <w:shd w:val="clear" w:color="auto" w:fill="auto"/>
            <w:noWrap/>
            <w:vAlign w:val="center"/>
            <w:hideMark/>
          </w:tcPr>
          <w:p w14:paraId="38E661B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3,270</w:t>
            </w:r>
          </w:p>
        </w:tc>
        <w:tc>
          <w:tcPr>
            <w:tcW w:w="760" w:type="dxa"/>
            <w:tcBorders>
              <w:top w:val="nil"/>
              <w:left w:val="nil"/>
              <w:bottom w:val="nil"/>
              <w:right w:val="nil"/>
            </w:tcBorders>
            <w:shd w:val="clear" w:color="auto" w:fill="auto"/>
            <w:noWrap/>
            <w:vAlign w:val="center"/>
            <w:hideMark/>
          </w:tcPr>
          <w:p w14:paraId="38E661B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580</w:t>
            </w:r>
          </w:p>
        </w:tc>
        <w:tc>
          <w:tcPr>
            <w:tcW w:w="760" w:type="dxa"/>
            <w:tcBorders>
              <w:top w:val="nil"/>
              <w:left w:val="nil"/>
              <w:bottom w:val="nil"/>
              <w:right w:val="nil"/>
            </w:tcBorders>
            <w:shd w:val="clear" w:color="auto" w:fill="auto"/>
            <w:noWrap/>
            <w:vAlign w:val="center"/>
            <w:hideMark/>
          </w:tcPr>
          <w:p w14:paraId="38E661B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580</w:t>
            </w:r>
          </w:p>
        </w:tc>
        <w:tc>
          <w:tcPr>
            <w:tcW w:w="760" w:type="dxa"/>
            <w:tcBorders>
              <w:top w:val="nil"/>
              <w:left w:val="nil"/>
              <w:bottom w:val="nil"/>
              <w:right w:val="nil"/>
            </w:tcBorders>
            <w:shd w:val="clear" w:color="auto" w:fill="auto"/>
            <w:noWrap/>
            <w:vAlign w:val="center"/>
            <w:hideMark/>
          </w:tcPr>
          <w:p w14:paraId="38E661B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120</w:t>
            </w:r>
          </w:p>
        </w:tc>
        <w:tc>
          <w:tcPr>
            <w:tcW w:w="760" w:type="dxa"/>
            <w:tcBorders>
              <w:top w:val="nil"/>
              <w:left w:val="nil"/>
              <w:bottom w:val="nil"/>
              <w:right w:val="nil"/>
            </w:tcBorders>
            <w:shd w:val="clear" w:color="auto" w:fill="auto"/>
            <w:noWrap/>
            <w:vAlign w:val="center"/>
            <w:hideMark/>
          </w:tcPr>
          <w:p w14:paraId="38E661C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580</w:t>
            </w:r>
          </w:p>
        </w:tc>
        <w:tc>
          <w:tcPr>
            <w:tcW w:w="760" w:type="dxa"/>
            <w:tcBorders>
              <w:top w:val="nil"/>
              <w:left w:val="nil"/>
              <w:bottom w:val="nil"/>
              <w:right w:val="nil"/>
            </w:tcBorders>
            <w:shd w:val="clear" w:color="auto" w:fill="auto"/>
            <w:noWrap/>
            <w:vAlign w:val="center"/>
            <w:hideMark/>
          </w:tcPr>
          <w:p w14:paraId="38E661C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580</w:t>
            </w:r>
          </w:p>
        </w:tc>
        <w:tc>
          <w:tcPr>
            <w:tcW w:w="760" w:type="dxa"/>
            <w:tcBorders>
              <w:top w:val="nil"/>
              <w:left w:val="nil"/>
              <w:bottom w:val="nil"/>
              <w:right w:val="nil"/>
            </w:tcBorders>
            <w:shd w:val="clear" w:color="auto" w:fill="auto"/>
            <w:noWrap/>
            <w:vAlign w:val="center"/>
            <w:hideMark/>
          </w:tcPr>
          <w:p w14:paraId="38E661C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580</w:t>
            </w:r>
          </w:p>
        </w:tc>
        <w:tc>
          <w:tcPr>
            <w:tcW w:w="1020" w:type="dxa"/>
            <w:tcBorders>
              <w:top w:val="nil"/>
              <w:left w:val="nil"/>
              <w:bottom w:val="nil"/>
              <w:right w:val="nil"/>
            </w:tcBorders>
            <w:shd w:val="clear" w:color="auto" w:fill="auto"/>
            <w:noWrap/>
            <w:vAlign w:val="center"/>
            <w:hideMark/>
          </w:tcPr>
          <w:p w14:paraId="38E661C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3,020</w:t>
            </w:r>
          </w:p>
        </w:tc>
        <w:tc>
          <w:tcPr>
            <w:tcW w:w="1064" w:type="dxa"/>
            <w:tcBorders>
              <w:top w:val="nil"/>
              <w:left w:val="nil"/>
              <w:bottom w:val="nil"/>
              <w:right w:val="nil"/>
            </w:tcBorders>
            <w:shd w:val="clear" w:color="auto" w:fill="auto"/>
            <w:noWrap/>
            <w:vAlign w:val="center"/>
            <w:hideMark/>
          </w:tcPr>
          <w:p w14:paraId="38E661C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800,000</w:t>
            </w:r>
          </w:p>
        </w:tc>
      </w:tr>
      <w:tr w:rsidR="00865DDA" w:rsidRPr="000C6DDA" w14:paraId="38E661D6" w14:textId="77777777" w:rsidTr="003F0642">
        <w:trPr>
          <w:trHeight w:val="168"/>
        </w:trPr>
        <w:tc>
          <w:tcPr>
            <w:tcW w:w="3180" w:type="dxa"/>
            <w:tcBorders>
              <w:top w:val="nil"/>
              <w:left w:val="nil"/>
              <w:bottom w:val="nil"/>
              <w:right w:val="nil"/>
            </w:tcBorders>
            <w:shd w:val="clear" w:color="auto" w:fill="auto"/>
            <w:vAlign w:val="center"/>
            <w:hideMark/>
          </w:tcPr>
          <w:p w14:paraId="38E661C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ITU-R publications</w:t>
            </w:r>
          </w:p>
        </w:tc>
        <w:tc>
          <w:tcPr>
            <w:tcW w:w="760" w:type="dxa"/>
            <w:tcBorders>
              <w:top w:val="nil"/>
              <w:left w:val="nil"/>
              <w:bottom w:val="nil"/>
              <w:right w:val="nil"/>
            </w:tcBorders>
            <w:shd w:val="clear" w:color="auto" w:fill="auto"/>
            <w:noWrap/>
            <w:vAlign w:val="center"/>
            <w:hideMark/>
          </w:tcPr>
          <w:p w14:paraId="38E661C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61C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61C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220</w:t>
            </w:r>
          </w:p>
        </w:tc>
        <w:tc>
          <w:tcPr>
            <w:tcW w:w="760" w:type="dxa"/>
            <w:tcBorders>
              <w:top w:val="nil"/>
              <w:left w:val="nil"/>
              <w:bottom w:val="nil"/>
              <w:right w:val="nil"/>
            </w:tcBorders>
            <w:shd w:val="clear" w:color="auto" w:fill="auto"/>
            <w:noWrap/>
            <w:vAlign w:val="center"/>
            <w:hideMark/>
          </w:tcPr>
          <w:p w14:paraId="38E661C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61C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61C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940" w:type="dxa"/>
            <w:tcBorders>
              <w:top w:val="nil"/>
              <w:left w:val="nil"/>
              <w:bottom w:val="nil"/>
              <w:right w:val="nil"/>
            </w:tcBorders>
            <w:shd w:val="clear" w:color="auto" w:fill="auto"/>
            <w:noWrap/>
            <w:vAlign w:val="center"/>
            <w:hideMark/>
          </w:tcPr>
          <w:p w14:paraId="38E661C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4,720</w:t>
            </w:r>
          </w:p>
        </w:tc>
        <w:tc>
          <w:tcPr>
            <w:tcW w:w="760" w:type="dxa"/>
            <w:tcBorders>
              <w:top w:val="nil"/>
              <w:left w:val="nil"/>
              <w:bottom w:val="nil"/>
              <w:right w:val="nil"/>
            </w:tcBorders>
            <w:shd w:val="clear" w:color="auto" w:fill="auto"/>
            <w:noWrap/>
            <w:vAlign w:val="center"/>
            <w:hideMark/>
          </w:tcPr>
          <w:p w14:paraId="38E661C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61C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61D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220</w:t>
            </w:r>
          </w:p>
        </w:tc>
        <w:tc>
          <w:tcPr>
            <w:tcW w:w="760" w:type="dxa"/>
            <w:tcBorders>
              <w:top w:val="nil"/>
              <w:left w:val="nil"/>
              <w:bottom w:val="nil"/>
              <w:right w:val="nil"/>
            </w:tcBorders>
            <w:shd w:val="clear" w:color="auto" w:fill="auto"/>
            <w:noWrap/>
            <w:vAlign w:val="center"/>
            <w:hideMark/>
          </w:tcPr>
          <w:p w14:paraId="38E661D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61D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760" w:type="dxa"/>
            <w:tcBorders>
              <w:top w:val="nil"/>
              <w:left w:val="nil"/>
              <w:bottom w:val="nil"/>
              <w:right w:val="nil"/>
            </w:tcBorders>
            <w:shd w:val="clear" w:color="auto" w:fill="auto"/>
            <w:noWrap/>
            <w:vAlign w:val="center"/>
            <w:hideMark/>
          </w:tcPr>
          <w:p w14:paraId="38E661D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900</w:t>
            </w:r>
          </w:p>
        </w:tc>
        <w:tc>
          <w:tcPr>
            <w:tcW w:w="1020" w:type="dxa"/>
            <w:tcBorders>
              <w:top w:val="nil"/>
              <w:left w:val="nil"/>
              <w:bottom w:val="nil"/>
              <w:right w:val="nil"/>
            </w:tcBorders>
            <w:shd w:val="clear" w:color="auto" w:fill="auto"/>
            <w:noWrap/>
            <w:vAlign w:val="center"/>
            <w:hideMark/>
          </w:tcPr>
          <w:p w14:paraId="38E661D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4,720</w:t>
            </w:r>
          </w:p>
        </w:tc>
        <w:tc>
          <w:tcPr>
            <w:tcW w:w="1064" w:type="dxa"/>
            <w:tcBorders>
              <w:top w:val="nil"/>
              <w:left w:val="nil"/>
              <w:bottom w:val="nil"/>
              <w:right w:val="nil"/>
            </w:tcBorders>
            <w:shd w:val="clear" w:color="auto" w:fill="auto"/>
            <w:noWrap/>
            <w:vAlign w:val="center"/>
            <w:hideMark/>
          </w:tcPr>
          <w:p w14:paraId="38E661D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2,200,000</w:t>
            </w:r>
          </w:p>
        </w:tc>
      </w:tr>
      <w:tr w:rsidR="00865DDA" w:rsidRPr="000C6DDA" w14:paraId="38E661E7" w14:textId="77777777" w:rsidTr="003F0642">
        <w:trPr>
          <w:trHeight w:val="168"/>
        </w:trPr>
        <w:tc>
          <w:tcPr>
            <w:tcW w:w="3180" w:type="dxa"/>
            <w:tcBorders>
              <w:top w:val="nil"/>
              <w:left w:val="nil"/>
              <w:bottom w:val="nil"/>
              <w:right w:val="nil"/>
            </w:tcBorders>
            <w:shd w:val="clear" w:color="auto" w:fill="auto"/>
            <w:vAlign w:val="center"/>
            <w:hideMark/>
          </w:tcPr>
          <w:p w14:paraId="38E661D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BRIFIC Space</w:t>
            </w:r>
          </w:p>
        </w:tc>
        <w:tc>
          <w:tcPr>
            <w:tcW w:w="760" w:type="dxa"/>
            <w:tcBorders>
              <w:top w:val="nil"/>
              <w:left w:val="nil"/>
              <w:bottom w:val="nil"/>
              <w:right w:val="nil"/>
            </w:tcBorders>
            <w:shd w:val="clear" w:color="auto" w:fill="auto"/>
            <w:noWrap/>
            <w:vAlign w:val="center"/>
            <w:hideMark/>
          </w:tcPr>
          <w:p w14:paraId="38E661D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61D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61D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61D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61D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61D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940" w:type="dxa"/>
            <w:tcBorders>
              <w:top w:val="nil"/>
              <w:left w:val="nil"/>
              <w:bottom w:val="nil"/>
              <w:right w:val="nil"/>
            </w:tcBorders>
            <w:shd w:val="clear" w:color="auto" w:fill="auto"/>
            <w:noWrap/>
            <w:vAlign w:val="center"/>
            <w:hideMark/>
          </w:tcPr>
          <w:p w14:paraId="38E661D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1,800</w:t>
            </w:r>
          </w:p>
        </w:tc>
        <w:tc>
          <w:tcPr>
            <w:tcW w:w="760" w:type="dxa"/>
            <w:tcBorders>
              <w:top w:val="nil"/>
              <w:left w:val="nil"/>
              <w:bottom w:val="nil"/>
              <w:right w:val="nil"/>
            </w:tcBorders>
            <w:shd w:val="clear" w:color="auto" w:fill="auto"/>
            <w:noWrap/>
            <w:vAlign w:val="center"/>
            <w:hideMark/>
          </w:tcPr>
          <w:p w14:paraId="38E661D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61E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61E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61E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61E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760" w:type="dxa"/>
            <w:tcBorders>
              <w:top w:val="nil"/>
              <w:left w:val="nil"/>
              <w:bottom w:val="nil"/>
              <w:right w:val="nil"/>
            </w:tcBorders>
            <w:shd w:val="clear" w:color="auto" w:fill="auto"/>
            <w:noWrap/>
            <w:vAlign w:val="center"/>
            <w:hideMark/>
          </w:tcPr>
          <w:p w14:paraId="38E661E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300</w:t>
            </w:r>
          </w:p>
        </w:tc>
        <w:tc>
          <w:tcPr>
            <w:tcW w:w="1020" w:type="dxa"/>
            <w:tcBorders>
              <w:top w:val="nil"/>
              <w:left w:val="nil"/>
              <w:bottom w:val="nil"/>
              <w:right w:val="nil"/>
            </w:tcBorders>
            <w:shd w:val="clear" w:color="auto" w:fill="auto"/>
            <w:noWrap/>
            <w:vAlign w:val="center"/>
            <w:hideMark/>
          </w:tcPr>
          <w:p w14:paraId="38E661E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1,800</w:t>
            </w:r>
          </w:p>
        </w:tc>
        <w:tc>
          <w:tcPr>
            <w:tcW w:w="1064" w:type="dxa"/>
            <w:tcBorders>
              <w:top w:val="nil"/>
              <w:left w:val="nil"/>
              <w:bottom w:val="nil"/>
              <w:right w:val="nil"/>
            </w:tcBorders>
            <w:shd w:val="clear" w:color="auto" w:fill="auto"/>
            <w:noWrap/>
            <w:vAlign w:val="center"/>
            <w:hideMark/>
          </w:tcPr>
          <w:p w14:paraId="38E661E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61F8" w14:textId="77777777" w:rsidTr="003F0642">
        <w:trPr>
          <w:trHeight w:val="168"/>
        </w:trPr>
        <w:tc>
          <w:tcPr>
            <w:tcW w:w="3180" w:type="dxa"/>
            <w:tcBorders>
              <w:top w:val="nil"/>
              <w:left w:val="nil"/>
              <w:bottom w:val="nil"/>
              <w:right w:val="nil"/>
            </w:tcBorders>
            <w:shd w:val="clear" w:color="auto" w:fill="auto"/>
            <w:vAlign w:val="center"/>
            <w:hideMark/>
          </w:tcPr>
          <w:p w14:paraId="38E661E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Seminars</w:t>
            </w:r>
          </w:p>
        </w:tc>
        <w:tc>
          <w:tcPr>
            <w:tcW w:w="760" w:type="dxa"/>
            <w:tcBorders>
              <w:top w:val="nil"/>
              <w:left w:val="nil"/>
              <w:bottom w:val="nil"/>
              <w:right w:val="nil"/>
            </w:tcBorders>
            <w:shd w:val="clear" w:color="auto" w:fill="auto"/>
            <w:noWrap/>
            <w:vAlign w:val="center"/>
            <w:hideMark/>
          </w:tcPr>
          <w:p w14:paraId="38E661E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760" w:type="dxa"/>
            <w:tcBorders>
              <w:top w:val="nil"/>
              <w:left w:val="nil"/>
              <w:bottom w:val="nil"/>
              <w:right w:val="nil"/>
            </w:tcBorders>
            <w:shd w:val="clear" w:color="auto" w:fill="auto"/>
            <w:noWrap/>
            <w:vAlign w:val="center"/>
            <w:hideMark/>
          </w:tcPr>
          <w:p w14:paraId="38E661E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760" w:type="dxa"/>
            <w:tcBorders>
              <w:top w:val="nil"/>
              <w:left w:val="nil"/>
              <w:bottom w:val="nil"/>
              <w:right w:val="nil"/>
            </w:tcBorders>
            <w:shd w:val="clear" w:color="auto" w:fill="auto"/>
            <w:noWrap/>
            <w:vAlign w:val="center"/>
            <w:hideMark/>
          </w:tcPr>
          <w:p w14:paraId="38E661E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63</w:t>
            </w:r>
          </w:p>
        </w:tc>
        <w:tc>
          <w:tcPr>
            <w:tcW w:w="760" w:type="dxa"/>
            <w:tcBorders>
              <w:top w:val="nil"/>
              <w:left w:val="nil"/>
              <w:bottom w:val="nil"/>
              <w:right w:val="nil"/>
            </w:tcBorders>
            <w:shd w:val="clear" w:color="auto" w:fill="auto"/>
            <w:noWrap/>
            <w:vAlign w:val="center"/>
            <w:hideMark/>
          </w:tcPr>
          <w:p w14:paraId="38E661E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69</w:t>
            </w:r>
          </w:p>
        </w:tc>
        <w:tc>
          <w:tcPr>
            <w:tcW w:w="760" w:type="dxa"/>
            <w:tcBorders>
              <w:top w:val="nil"/>
              <w:left w:val="nil"/>
              <w:bottom w:val="nil"/>
              <w:right w:val="nil"/>
            </w:tcBorders>
            <w:shd w:val="clear" w:color="auto" w:fill="auto"/>
            <w:noWrap/>
            <w:vAlign w:val="center"/>
            <w:hideMark/>
          </w:tcPr>
          <w:p w14:paraId="38E661E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760" w:type="dxa"/>
            <w:tcBorders>
              <w:top w:val="nil"/>
              <w:left w:val="nil"/>
              <w:bottom w:val="nil"/>
              <w:right w:val="nil"/>
            </w:tcBorders>
            <w:shd w:val="clear" w:color="auto" w:fill="auto"/>
            <w:noWrap/>
            <w:vAlign w:val="center"/>
            <w:hideMark/>
          </w:tcPr>
          <w:p w14:paraId="38E661E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940" w:type="dxa"/>
            <w:tcBorders>
              <w:top w:val="nil"/>
              <w:left w:val="nil"/>
              <w:bottom w:val="nil"/>
              <w:right w:val="nil"/>
            </w:tcBorders>
            <w:shd w:val="clear" w:color="auto" w:fill="auto"/>
            <w:noWrap/>
            <w:vAlign w:val="center"/>
            <w:hideMark/>
          </w:tcPr>
          <w:p w14:paraId="38E661E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400</w:t>
            </w:r>
          </w:p>
        </w:tc>
        <w:tc>
          <w:tcPr>
            <w:tcW w:w="760" w:type="dxa"/>
            <w:tcBorders>
              <w:top w:val="nil"/>
              <w:left w:val="nil"/>
              <w:bottom w:val="nil"/>
              <w:right w:val="nil"/>
            </w:tcBorders>
            <w:shd w:val="clear" w:color="auto" w:fill="auto"/>
            <w:noWrap/>
            <w:vAlign w:val="center"/>
            <w:hideMark/>
          </w:tcPr>
          <w:p w14:paraId="38E661F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760" w:type="dxa"/>
            <w:tcBorders>
              <w:top w:val="nil"/>
              <w:left w:val="nil"/>
              <w:bottom w:val="nil"/>
              <w:right w:val="nil"/>
            </w:tcBorders>
            <w:shd w:val="clear" w:color="auto" w:fill="auto"/>
            <w:noWrap/>
            <w:vAlign w:val="center"/>
            <w:hideMark/>
          </w:tcPr>
          <w:p w14:paraId="38E661F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760" w:type="dxa"/>
            <w:tcBorders>
              <w:top w:val="nil"/>
              <w:left w:val="nil"/>
              <w:bottom w:val="nil"/>
              <w:right w:val="nil"/>
            </w:tcBorders>
            <w:shd w:val="clear" w:color="auto" w:fill="auto"/>
            <w:noWrap/>
            <w:vAlign w:val="center"/>
            <w:hideMark/>
          </w:tcPr>
          <w:p w14:paraId="38E661F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63</w:t>
            </w:r>
          </w:p>
        </w:tc>
        <w:tc>
          <w:tcPr>
            <w:tcW w:w="760" w:type="dxa"/>
            <w:tcBorders>
              <w:top w:val="nil"/>
              <w:left w:val="nil"/>
              <w:bottom w:val="nil"/>
              <w:right w:val="nil"/>
            </w:tcBorders>
            <w:shd w:val="clear" w:color="auto" w:fill="auto"/>
            <w:noWrap/>
            <w:vAlign w:val="center"/>
            <w:hideMark/>
          </w:tcPr>
          <w:p w14:paraId="38E661F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69</w:t>
            </w:r>
          </w:p>
        </w:tc>
        <w:tc>
          <w:tcPr>
            <w:tcW w:w="760" w:type="dxa"/>
            <w:tcBorders>
              <w:top w:val="nil"/>
              <w:left w:val="nil"/>
              <w:bottom w:val="nil"/>
              <w:right w:val="nil"/>
            </w:tcBorders>
            <w:shd w:val="clear" w:color="auto" w:fill="auto"/>
            <w:noWrap/>
            <w:vAlign w:val="center"/>
            <w:hideMark/>
          </w:tcPr>
          <w:p w14:paraId="38E661F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760" w:type="dxa"/>
            <w:tcBorders>
              <w:top w:val="nil"/>
              <w:left w:val="nil"/>
              <w:bottom w:val="nil"/>
              <w:right w:val="nil"/>
            </w:tcBorders>
            <w:shd w:val="clear" w:color="auto" w:fill="auto"/>
            <w:noWrap/>
            <w:vAlign w:val="center"/>
            <w:hideMark/>
          </w:tcPr>
          <w:p w14:paraId="38E661F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67</w:t>
            </w:r>
          </w:p>
        </w:tc>
        <w:tc>
          <w:tcPr>
            <w:tcW w:w="1020" w:type="dxa"/>
            <w:tcBorders>
              <w:top w:val="nil"/>
              <w:left w:val="nil"/>
              <w:bottom w:val="nil"/>
              <w:right w:val="nil"/>
            </w:tcBorders>
            <w:shd w:val="clear" w:color="auto" w:fill="auto"/>
            <w:noWrap/>
            <w:vAlign w:val="center"/>
            <w:hideMark/>
          </w:tcPr>
          <w:p w14:paraId="38E661F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400</w:t>
            </w:r>
          </w:p>
        </w:tc>
        <w:tc>
          <w:tcPr>
            <w:tcW w:w="1064" w:type="dxa"/>
            <w:tcBorders>
              <w:top w:val="nil"/>
              <w:left w:val="nil"/>
              <w:bottom w:val="nil"/>
              <w:right w:val="nil"/>
            </w:tcBorders>
            <w:shd w:val="clear" w:color="auto" w:fill="auto"/>
            <w:noWrap/>
            <w:vAlign w:val="center"/>
            <w:hideMark/>
          </w:tcPr>
          <w:p w14:paraId="38E661F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50,000</w:t>
            </w:r>
          </w:p>
        </w:tc>
      </w:tr>
      <w:tr w:rsidR="00865DDA" w:rsidRPr="000C6DDA" w14:paraId="38E66209" w14:textId="77777777" w:rsidTr="003F0642">
        <w:trPr>
          <w:trHeight w:val="168"/>
        </w:trPr>
        <w:tc>
          <w:tcPr>
            <w:tcW w:w="3180" w:type="dxa"/>
            <w:tcBorders>
              <w:top w:val="single" w:sz="4" w:space="0" w:color="000099"/>
              <w:left w:val="nil"/>
              <w:bottom w:val="single" w:sz="4" w:space="0" w:color="000099"/>
              <w:right w:val="nil"/>
            </w:tcBorders>
            <w:shd w:val="clear" w:color="auto" w:fill="auto"/>
            <w:vAlign w:val="center"/>
            <w:hideMark/>
          </w:tcPr>
          <w:p w14:paraId="38E661F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Total ITU-R Outputs</w:t>
            </w:r>
          </w:p>
        </w:tc>
        <w:tc>
          <w:tcPr>
            <w:tcW w:w="760" w:type="dxa"/>
            <w:tcBorders>
              <w:top w:val="single" w:sz="4" w:space="0" w:color="000099"/>
              <w:left w:val="nil"/>
              <w:bottom w:val="single" w:sz="4" w:space="0" w:color="000099"/>
              <w:right w:val="nil"/>
            </w:tcBorders>
            <w:shd w:val="clear" w:color="auto" w:fill="auto"/>
            <w:noWrap/>
            <w:vAlign w:val="center"/>
            <w:hideMark/>
          </w:tcPr>
          <w:p w14:paraId="38E661F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2,519</w:t>
            </w:r>
          </w:p>
        </w:tc>
        <w:tc>
          <w:tcPr>
            <w:tcW w:w="760" w:type="dxa"/>
            <w:tcBorders>
              <w:top w:val="single" w:sz="4" w:space="0" w:color="000099"/>
              <w:left w:val="nil"/>
              <w:bottom w:val="single" w:sz="4" w:space="0" w:color="000099"/>
              <w:right w:val="nil"/>
            </w:tcBorders>
            <w:shd w:val="clear" w:color="auto" w:fill="auto"/>
            <w:noWrap/>
            <w:vAlign w:val="center"/>
            <w:hideMark/>
          </w:tcPr>
          <w:p w14:paraId="38E661F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2,519</w:t>
            </w:r>
          </w:p>
        </w:tc>
        <w:tc>
          <w:tcPr>
            <w:tcW w:w="760" w:type="dxa"/>
            <w:tcBorders>
              <w:top w:val="single" w:sz="4" w:space="0" w:color="000099"/>
              <w:left w:val="nil"/>
              <w:bottom w:val="single" w:sz="4" w:space="0" w:color="000099"/>
              <w:right w:val="nil"/>
            </w:tcBorders>
            <w:shd w:val="clear" w:color="auto" w:fill="auto"/>
            <w:noWrap/>
            <w:vAlign w:val="center"/>
            <w:hideMark/>
          </w:tcPr>
          <w:p w14:paraId="38E661F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1,276</w:t>
            </w:r>
          </w:p>
        </w:tc>
        <w:tc>
          <w:tcPr>
            <w:tcW w:w="760" w:type="dxa"/>
            <w:tcBorders>
              <w:top w:val="single" w:sz="4" w:space="0" w:color="000099"/>
              <w:left w:val="nil"/>
              <w:bottom w:val="single" w:sz="4" w:space="0" w:color="000099"/>
              <w:right w:val="nil"/>
            </w:tcBorders>
            <w:shd w:val="clear" w:color="auto" w:fill="auto"/>
            <w:noWrap/>
            <w:vAlign w:val="center"/>
            <w:hideMark/>
          </w:tcPr>
          <w:p w14:paraId="38E661F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2,519</w:t>
            </w:r>
          </w:p>
        </w:tc>
        <w:tc>
          <w:tcPr>
            <w:tcW w:w="760" w:type="dxa"/>
            <w:tcBorders>
              <w:top w:val="single" w:sz="4" w:space="0" w:color="000099"/>
              <w:left w:val="nil"/>
              <w:bottom w:val="single" w:sz="4" w:space="0" w:color="000099"/>
              <w:right w:val="nil"/>
            </w:tcBorders>
            <w:shd w:val="clear" w:color="auto" w:fill="auto"/>
            <w:noWrap/>
            <w:vAlign w:val="center"/>
            <w:hideMark/>
          </w:tcPr>
          <w:p w14:paraId="38E661F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2,519</w:t>
            </w:r>
          </w:p>
        </w:tc>
        <w:tc>
          <w:tcPr>
            <w:tcW w:w="760" w:type="dxa"/>
            <w:tcBorders>
              <w:top w:val="single" w:sz="4" w:space="0" w:color="000099"/>
              <w:left w:val="nil"/>
              <w:bottom w:val="single" w:sz="4" w:space="0" w:color="000099"/>
              <w:right w:val="nil"/>
            </w:tcBorders>
            <w:shd w:val="clear" w:color="auto" w:fill="auto"/>
            <w:noWrap/>
            <w:vAlign w:val="center"/>
            <w:hideMark/>
          </w:tcPr>
          <w:p w14:paraId="38E661F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2,519</w:t>
            </w:r>
          </w:p>
        </w:tc>
        <w:tc>
          <w:tcPr>
            <w:tcW w:w="940" w:type="dxa"/>
            <w:tcBorders>
              <w:top w:val="single" w:sz="4" w:space="0" w:color="000099"/>
              <w:left w:val="nil"/>
              <w:bottom w:val="single" w:sz="4" w:space="0" w:color="000099"/>
              <w:right w:val="nil"/>
            </w:tcBorders>
            <w:shd w:val="clear" w:color="auto" w:fill="auto"/>
            <w:noWrap/>
            <w:vAlign w:val="center"/>
            <w:hideMark/>
          </w:tcPr>
          <w:p w14:paraId="38E6620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0C6DDA">
              <w:rPr>
                <w:rFonts w:ascii="Calibri" w:hAnsi="Calibri" w:cs="Calibri"/>
                <w:b/>
                <w:bCs/>
                <w:sz w:val="14"/>
                <w:szCs w:val="14"/>
                <w:lang w:val="en-US" w:eastAsia="zh-CN"/>
              </w:rPr>
              <w:t>13,871</w:t>
            </w:r>
          </w:p>
        </w:tc>
        <w:tc>
          <w:tcPr>
            <w:tcW w:w="760" w:type="dxa"/>
            <w:tcBorders>
              <w:top w:val="single" w:sz="4" w:space="0" w:color="000099"/>
              <w:left w:val="nil"/>
              <w:bottom w:val="single" w:sz="4" w:space="0" w:color="000099"/>
              <w:right w:val="nil"/>
            </w:tcBorders>
            <w:shd w:val="clear" w:color="auto" w:fill="auto"/>
            <w:noWrap/>
            <w:vAlign w:val="center"/>
            <w:hideMark/>
          </w:tcPr>
          <w:p w14:paraId="38E6620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2,469</w:t>
            </w:r>
          </w:p>
        </w:tc>
        <w:tc>
          <w:tcPr>
            <w:tcW w:w="760" w:type="dxa"/>
            <w:tcBorders>
              <w:top w:val="single" w:sz="4" w:space="0" w:color="000099"/>
              <w:left w:val="nil"/>
              <w:bottom w:val="single" w:sz="4" w:space="0" w:color="000099"/>
              <w:right w:val="nil"/>
            </w:tcBorders>
            <w:shd w:val="clear" w:color="auto" w:fill="auto"/>
            <w:noWrap/>
            <w:vAlign w:val="center"/>
            <w:hideMark/>
          </w:tcPr>
          <w:p w14:paraId="38E6620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2,469</w:t>
            </w:r>
          </w:p>
        </w:tc>
        <w:tc>
          <w:tcPr>
            <w:tcW w:w="760" w:type="dxa"/>
            <w:tcBorders>
              <w:top w:val="single" w:sz="4" w:space="0" w:color="000099"/>
              <w:left w:val="nil"/>
              <w:bottom w:val="single" w:sz="4" w:space="0" w:color="000099"/>
              <w:right w:val="nil"/>
            </w:tcBorders>
            <w:shd w:val="clear" w:color="auto" w:fill="auto"/>
            <w:noWrap/>
            <w:vAlign w:val="center"/>
            <w:hideMark/>
          </w:tcPr>
          <w:p w14:paraId="38E6620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1,276</w:t>
            </w:r>
          </w:p>
        </w:tc>
        <w:tc>
          <w:tcPr>
            <w:tcW w:w="760" w:type="dxa"/>
            <w:tcBorders>
              <w:top w:val="single" w:sz="4" w:space="0" w:color="000099"/>
              <w:left w:val="nil"/>
              <w:bottom w:val="single" w:sz="4" w:space="0" w:color="000099"/>
              <w:right w:val="nil"/>
            </w:tcBorders>
            <w:shd w:val="clear" w:color="auto" w:fill="auto"/>
            <w:noWrap/>
            <w:vAlign w:val="center"/>
            <w:hideMark/>
          </w:tcPr>
          <w:p w14:paraId="38E6620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2,469</w:t>
            </w:r>
          </w:p>
        </w:tc>
        <w:tc>
          <w:tcPr>
            <w:tcW w:w="760" w:type="dxa"/>
            <w:tcBorders>
              <w:top w:val="single" w:sz="4" w:space="0" w:color="000099"/>
              <w:left w:val="nil"/>
              <w:bottom w:val="single" w:sz="4" w:space="0" w:color="000099"/>
              <w:right w:val="nil"/>
            </w:tcBorders>
            <w:shd w:val="clear" w:color="auto" w:fill="auto"/>
            <w:noWrap/>
            <w:vAlign w:val="center"/>
            <w:hideMark/>
          </w:tcPr>
          <w:p w14:paraId="38E6620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2,469</w:t>
            </w:r>
          </w:p>
        </w:tc>
        <w:tc>
          <w:tcPr>
            <w:tcW w:w="760" w:type="dxa"/>
            <w:tcBorders>
              <w:top w:val="single" w:sz="4" w:space="0" w:color="000099"/>
              <w:left w:val="nil"/>
              <w:bottom w:val="single" w:sz="4" w:space="0" w:color="000099"/>
              <w:right w:val="nil"/>
            </w:tcBorders>
            <w:shd w:val="clear" w:color="auto" w:fill="auto"/>
            <w:noWrap/>
            <w:vAlign w:val="center"/>
            <w:hideMark/>
          </w:tcPr>
          <w:p w14:paraId="38E6620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2,469</w:t>
            </w:r>
          </w:p>
        </w:tc>
        <w:tc>
          <w:tcPr>
            <w:tcW w:w="1020" w:type="dxa"/>
            <w:tcBorders>
              <w:top w:val="single" w:sz="4" w:space="0" w:color="000099"/>
              <w:left w:val="nil"/>
              <w:bottom w:val="single" w:sz="4" w:space="0" w:color="000099"/>
              <w:right w:val="nil"/>
            </w:tcBorders>
            <w:shd w:val="clear" w:color="auto" w:fill="auto"/>
            <w:noWrap/>
            <w:vAlign w:val="center"/>
            <w:hideMark/>
          </w:tcPr>
          <w:p w14:paraId="38E6620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0C6DDA">
              <w:rPr>
                <w:rFonts w:ascii="Calibri" w:hAnsi="Calibri" w:cs="Calibri"/>
                <w:b/>
                <w:bCs/>
                <w:sz w:val="14"/>
                <w:szCs w:val="14"/>
                <w:lang w:val="en-US" w:eastAsia="zh-CN"/>
              </w:rPr>
              <w:t>13,621</w:t>
            </w:r>
          </w:p>
        </w:tc>
        <w:tc>
          <w:tcPr>
            <w:tcW w:w="1064" w:type="dxa"/>
            <w:tcBorders>
              <w:top w:val="single" w:sz="4" w:space="0" w:color="000099"/>
              <w:left w:val="nil"/>
              <w:bottom w:val="single" w:sz="4" w:space="0" w:color="000099"/>
              <w:right w:val="nil"/>
            </w:tcBorders>
            <w:shd w:val="clear" w:color="auto" w:fill="auto"/>
            <w:noWrap/>
            <w:vAlign w:val="center"/>
            <w:hideMark/>
          </w:tcPr>
          <w:p w14:paraId="38E6620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4,325,000</w:t>
            </w:r>
          </w:p>
        </w:tc>
      </w:tr>
      <w:tr w:rsidR="00865DDA" w:rsidRPr="000C6DDA" w14:paraId="38E6621A" w14:textId="77777777" w:rsidTr="003F0642">
        <w:trPr>
          <w:trHeight w:val="168"/>
        </w:trPr>
        <w:tc>
          <w:tcPr>
            <w:tcW w:w="3180" w:type="dxa"/>
            <w:tcBorders>
              <w:top w:val="nil"/>
              <w:left w:val="nil"/>
              <w:bottom w:val="nil"/>
              <w:right w:val="nil"/>
            </w:tcBorders>
            <w:shd w:val="clear" w:color="auto" w:fill="auto"/>
            <w:vAlign w:val="center"/>
            <w:hideMark/>
          </w:tcPr>
          <w:p w14:paraId="38E6620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Radiocommunication Bureau</w:t>
            </w:r>
          </w:p>
        </w:tc>
        <w:tc>
          <w:tcPr>
            <w:tcW w:w="760" w:type="dxa"/>
            <w:tcBorders>
              <w:top w:val="nil"/>
              <w:left w:val="nil"/>
              <w:bottom w:val="nil"/>
              <w:right w:val="nil"/>
            </w:tcBorders>
            <w:shd w:val="clear" w:color="auto" w:fill="auto"/>
            <w:noWrap/>
            <w:vAlign w:val="center"/>
            <w:hideMark/>
          </w:tcPr>
          <w:p w14:paraId="38E6620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620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620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260</w:t>
            </w:r>
          </w:p>
        </w:tc>
        <w:tc>
          <w:tcPr>
            <w:tcW w:w="760" w:type="dxa"/>
            <w:tcBorders>
              <w:top w:val="nil"/>
              <w:left w:val="nil"/>
              <w:bottom w:val="nil"/>
              <w:right w:val="nil"/>
            </w:tcBorders>
            <w:shd w:val="clear" w:color="auto" w:fill="auto"/>
            <w:noWrap/>
            <w:vAlign w:val="center"/>
            <w:hideMark/>
          </w:tcPr>
          <w:p w14:paraId="38E6620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620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621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940" w:type="dxa"/>
            <w:tcBorders>
              <w:top w:val="nil"/>
              <w:left w:val="nil"/>
              <w:bottom w:val="nil"/>
              <w:right w:val="nil"/>
            </w:tcBorders>
            <w:shd w:val="clear" w:color="auto" w:fill="auto"/>
            <w:noWrap/>
            <w:vAlign w:val="center"/>
            <w:hideMark/>
          </w:tcPr>
          <w:p w14:paraId="38E6621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1,660</w:t>
            </w:r>
          </w:p>
        </w:tc>
        <w:tc>
          <w:tcPr>
            <w:tcW w:w="760" w:type="dxa"/>
            <w:tcBorders>
              <w:top w:val="nil"/>
              <w:left w:val="nil"/>
              <w:bottom w:val="nil"/>
              <w:right w:val="nil"/>
            </w:tcBorders>
            <w:shd w:val="clear" w:color="auto" w:fill="auto"/>
            <w:noWrap/>
            <w:vAlign w:val="center"/>
            <w:hideMark/>
          </w:tcPr>
          <w:p w14:paraId="38E6621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621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621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260</w:t>
            </w:r>
          </w:p>
        </w:tc>
        <w:tc>
          <w:tcPr>
            <w:tcW w:w="760" w:type="dxa"/>
            <w:tcBorders>
              <w:top w:val="nil"/>
              <w:left w:val="nil"/>
              <w:bottom w:val="nil"/>
              <w:right w:val="nil"/>
            </w:tcBorders>
            <w:shd w:val="clear" w:color="auto" w:fill="auto"/>
            <w:noWrap/>
            <w:vAlign w:val="center"/>
            <w:hideMark/>
          </w:tcPr>
          <w:p w14:paraId="38E6621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621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760" w:type="dxa"/>
            <w:tcBorders>
              <w:top w:val="nil"/>
              <w:left w:val="nil"/>
              <w:bottom w:val="nil"/>
              <w:right w:val="nil"/>
            </w:tcBorders>
            <w:shd w:val="clear" w:color="auto" w:fill="auto"/>
            <w:noWrap/>
            <w:vAlign w:val="center"/>
            <w:hideMark/>
          </w:tcPr>
          <w:p w14:paraId="38E6621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280</w:t>
            </w:r>
          </w:p>
        </w:tc>
        <w:tc>
          <w:tcPr>
            <w:tcW w:w="1020" w:type="dxa"/>
            <w:tcBorders>
              <w:top w:val="nil"/>
              <w:left w:val="nil"/>
              <w:bottom w:val="nil"/>
              <w:right w:val="nil"/>
            </w:tcBorders>
            <w:shd w:val="clear" w:color="auto" w:fill="auto"/>
            <w:noWrap/>
            <w:vAlign w:val="center"/>
            <w:hideMark/>
          </w:tcPr>
          <w:p w14:paraId="38E6621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1,660</w:t>
            </w:r>
          </w:p>
        </w:tc>
        <w:tc>
          <w:tcPr>
            <w:tcW w:w="1064" w:type="dxa"/>
            <w:tcBorders>
              <w:top w:val="nil"/>
              <w:left w:val="nil"/>
              <w:bottom w:val="nil"/>
              <w:right w:val="nil"/>
            </w:tcBorders>
            <w:shd w:val="clear" w:color="auto" w:fill="auto"/>
            <w:noWrap/>
            <w:vAlign w:val="center"/>
            <w:hideMark/>
          </w:tcPr>
          <w:p w14:paraId="38E6621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1,056,000</w:t>
            </w:r>
          </w:p>
        </w:tc>
      </w:tr>
      <w:tr w:rsidR="00865DDA" w:rsidRPr="000C6DDA" w14:paraId="38E6622B" w14:textId="77777777" w:rsidTr="003F0642">
        <w:trPr>
          <w:trHeight w:val="168"/>
        </w:trPr>
        <w:tc>
          <w:tcPr>
            <w:tcW w:w="3180" w:type="dxa"/>
            <w:tcBorders>
              <w:top w:val="single" w:sz="4" w:space="0" w:color="000099"/>
              <w:left w:val="nil"/>
              <w:bottom w:val="single" w:sz="4" w:space="0" w:color="000099"/>
              <w:right w:val="nil"/>
            </w:tcBorders>
            <w:shd w:val="clear" w:color="000000" w:fill="DCE6F1"/>
            <w:vAlign w:val="center"/>
            <w:hideMark/>
          </w:tcPr>
          <w:p w14:paraId="38E6621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Sub-Total ITU-R</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1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2,799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1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2,799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1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1,536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1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2,799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2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2,799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2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2,799</w:t>
            </w:r>
          </w:p>
        </w:tc>
        <w:tc>
          <w:tcPr>
            <w:tcW w:w="940" w:type="dxa"/>
            <w:tcBorders>
              <w:top w:val="single" w:sz="4" w:space="0" w:color="000099"/>
              <w:left w:val="nil"/>
              <w:bottom w:val="single" w:sz="4" w:space="0" w:color="000099"/>
              <w:right w:val="nil"/>
            </w:tcBorders>
            <w:shd w:val="clear" w:color="000000" w:fill="DCE6F1"/>
            <w:noWrap/>
            <w:vAlign w:val="center"/>
            <w:hideMark/>
          </w:tcPr>
          <w:p w14:paraId="38E6622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15,531</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2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2,749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2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2,749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2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1,536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2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2,749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2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2,749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2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2,749</w:t>
            </w:r>
          </w:p>
        </w:tc>
        <w:tc>
          <w:tcPr>
            <w:tcW w:w="1020" w:type="dxa"/>
            <w:tcBorders>
              <w:top w:val="single" w:sz="4" w:space="0" w:color="000099"/>
              <w:left w:val="nil"/>
              <w:bottom w:val="single" w:sz="4" w:space="0" w:color="000099"/>
              <w:right w:val="nil"/>
            </w:tcBorders>
            <w:shd w:val="clear" w:color="000000" w:fill="DCE6F1"/>
            <w:noWrap/>
            <w:vAlign w:val="center"/>
            <w:hideMark/>
          </w:tcPr>
          <w:p w14:paraId="38E6622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15,281</w:t>
            </w:r>
          </w:p>
        </w:tc>
        <w:tc>
          <w:tcPr>
            <w:tcW w:w="1064" w:type="dxa"/>
            <w:tcBorders>
              <w:top w:val="single" w:sz="4" w:space="0" w:color="000099"/>
              <w:left w:val="nil"/>
              <w:bottom w:val="single" w:sz="4" w:space="0" w:color="000099"/>
              <w:right w:val="nil"/>
            </w:tcBorders>
            <w:shd w:val="clear" w:color="000000" w:fill="DCE6F1"/>
            <w:noWrap/>
            <w:vAlign w:val="center"/>
            <w:hideMark/>
          </w:tcPr>
          <w:p w14:paraId="38E6622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5,381,000</w:t>
            </w:r>
          </w:p>
        </w:tc>
      </w:tr>
      <w:tr w:rsidR="00865DDA" w:rsidRPr="000C6DDA" w14:paraId="38E6623C" w14:textId="77777777" w:rsidTr="003F0642">
        <w:trPr>
          <w:trHeight w:val="162"/>
        </w:trPr>
        <w:tc>
          <w:tcPr>
            <w:tcW w:w="3180" w:type="dxa"/>
            <w:tcBorders>
              <w:top w:val="nil"/>
              <w:left w:val="nil"/>
              <w:bottom w:val="nil"/>
              <w:right w:val="nil"/>
            </w:tcBorders>
            <w:shd w:val="clear" w:color="auto" w:fill="auto"/>
            <w:vAlign w:val="center"/>
            <w:hideMark/>
          </w:tcPr>
          <w:p w14:paraId="38E6622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22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2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2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3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3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3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940" w:type="dxa"/>
            <w:tcBorders>
              <w:top w:val="nil"/>
              <w:left w:val="nil"/>
              <w:bottom w:val="nil"/>
              <w:right w:val="nil"/>
            </w:tcBorders>
            <w:shd w:val="clear" w:color="auto" w:fill="auto"/>
            <w:noWrap/>
            <w:vAlign w:val="center"/>
            <w:hideMark/>
          </w:tcPr>
          <w:p w14:paraId="38E6623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3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3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3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3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3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3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020" w:type="dxa"/>
            <w:tcBorders>
              <w:top w:val="nil"/>
              <w:left w:val="nil"/>
              <w:bottom w:val="nil"/>
              <w:right w:val="nil"/>
            </w:tcBorders>
            <w:shd w:val="clear" w:color="auto" w:fill="auto"/>
            <w:noWrap/>
            <w:vAlign w:val="center"/>
            <w:hideMark/>
          </w:tcPr>
          <w:p w14:paraId="38E6623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4"/>
                <w:szCs w:val="14"/>
                <w:lang w:val="en-US" w:eastAsia="zh-CN"/>
              </w:rPr>
            </w:pPr>
          </w:p>
        </w:tc>
        <w:tc>
          <w:tcPr>
            <w:tcW w:w="1064" w:type="dxa"/>
            <w:tcBorders>
              <w:top w:val="nil"/>
              <w:left w:val="nil"/>
              <w:bottom w:val="nil"/>
              <w:right w:val="nil"/>
            </w:tcBorders>
            <w:shd w:val="clear" w:color="auto" w:fill="auto"/>
            <w:noWrap/>
            <w:vAlign w:val="center"/>
            <w:hideMark/>
          </w:tcPr>
          <w:p w14:paraId="38E6623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r>
      <w:tr w:rsidR="00865DDA" w:rsidRPr="000C6DDA" w14:paraId="38E6624D" w14:textId="77777777" w:rsidTr="003F0642">
        <w:trPr>
          <w:trHeight w:val="168"/>
        </w:trPr>
        <w:tc>
          <w:tcPr>
            <w:tcW w:w="3180" w:type="dxa"/>
            <w:tcBorders>
              <w:top w:val="nil"/>
              <w:left w:val="nil"/>
              <w:bottom w:val="nil"/>
              <w:right w:val="nil"/>
            </w:tcBorders>
            <w:shd w:val="clear" w:color="auto" w:fill="auto"/>
            <w:vAlign w:val="center"/>
            <w:hideMark/>
          </w:tcPr>
          <w:p w14:paraId="38E6623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TSAG Telecom. Standard. Advisory Group</w:t>
            </w:r>
          </w:p>
        </w:tc>
        <w:tc>
          <w:tcPr>
            <w:tcW w:w="760" w:type="dxa"/>
            <w:tcBorders>
              <w:top w:val="nil"/>
              <w:left w:val="nil"/>
              <w:bottom w:val="nil"/>
              <w:right w:val="nil"/>
            </w:tcBorders>
            <w:shd w:val="clear" w:color="auto" w:fill="auto"/>
            <w:noWrap/>
            <w:vAlign w:val="center"/>
            <w:hideMark/>
          </w:tcPr>
          <w:p w14:paraId="38E6623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623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624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4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624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624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940" w:type="dxa"/>
            <w:tcBorders>
              <w:top w:val="nil"/>
              <w:left w:val="nil"/>
              <w:bottom w:val="nil"/>
              <w:right w:val="nil"/>
            </w:tcBorders>
            <w:shd w:val="clear" w:color="auto" w:fill="auto"/>
            <w:noWrap/>
            <w:vAlign w:val="center"/>
            <w:hideMark/>
          </w:tcPr>
          <w:p w14:paraId="38E6624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624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624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624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4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624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760" w:type="dxa"/>
            <w:tcBorders>
              <w:top w:val="nil"/>
              <w:left w:val="nil"/>
              <w:bottom w:val="nil"/>
              <w:right w:val="nil"/>
            </w:tcBorders>
            <w:shd w:val="clear" w:color="auto" w:fill="auto"/>
            <w:noWrap/>
            <w:vAlign w:val="center"/>
            <w:hideMark/>
          </w:tcPr>
          <w:p w14:paraId="38E6624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w:t>
            </w:r>
          </w:p>
        </w:tc>
        <w:tc>
          <w:tcPr>
            <w:tcW w:w="1020" w:type="dxa"/>
            <w:tcBorders>
              <w:top w:val="nil"/>
              <w:left w:val="nil"/>
              <w:bottom w:val="nil"/>
              <w:right w:val="nil"/>
            </w:tcBorders>
            <w:shd w:val="clear" w:color="auto" w:fill="auto"/>
            <w:noWrap/>
            <w:vAlign w:val="center"/>
            <w:hideMark/>
          </w:tcPr>
          <w:p w14:paraId="38E6624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200</w:t>
            </w:r>
          </w:p>
        </w:tc>
        <w:tc>
          <w:tcPr>
            <w:tcW w:w="1064" w:type="dxa"/>
            <w:tcBorders>
              <w:top w:val="nil"/>
              <w:left w:val="nil"/>
              <w:bottom w:val="nil"/>
              <w:right w:val="nil"/>
            </w:tcBorders>
            <w:shd w:val="clear" w:color="auto" w:fill="auto"/>
            <w:noWrap/>
            <w:vAlign w:val="center"/>
            <w:hideMark/>
          </w:tcPr>
          <w:p w14:paraId="38E6624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100,000</w:t>
            </w:r>
          </w:p>
        </w:tc>
      </w:tr>
      <w:tr w:rsidR="00865DDA" w:rsidRPr="000C6DDA" w14:paraId="38E6625E" w14:textId="77777777" w:rsidTr="003F0642">
        <w:trPr>
          <w:trHeight w:val="168"/>
        </w:trPr>
        <w:tc>
          <w:tcPr>
            <w:tcW w:w="3180" w:type="dxa"/>
            <w:tcBorders>
              <w:top w:val="nil"/>
              <w:left w:val="nil"/>
              <w:bottom w:val="nil"/>
              <w:right w:val="nil"/>
            </w:tcBorders>
            <w:shd w:val="clear" w:color="auto" w:fill="auto"/>
            <w:vAlign w:val="center"/>
            <w:hideMark/>
          </w:tcPr>
          <w:p w14:paraId="38E6624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ITU-T study groups</w:t>
            </w:r>
          </w:p>
        </w:tc>
        <w:tc>
          <w:tcPr>
            <w:tcW w:w="760" w:type="dxa"/>
            <w:tcBorders>
              <w:top w:val="nil"/>
              <w:left w:val="nil"/>
              <w:bottom w:val="nil"/>
              <w:right w:val="nil"/>
            </w:tcBorders>
            <w:shd w:val="clear" w:color="auto" w:fill="auto"/>
            <w:noWrap/>
            <w:vAlign w:val="center"/>
            <w:hideMark/>
          </w:tcPr>
          <w:p w14:paraId="38E6624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625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625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220</w:t>
            </w:r>
          </w:p>
        </w:tc>
        <w:tc>
          <w:tcPr>
            <w:tcW w:w="760" w:type="dxa"/>
            <w:tcBorders>
              <w:top w:val="nil"/>
              <w:left w:val="nil"/>
              <w:bottom w:val="nil"/>
              <w:right w:val="nil"/>
            </w:tcBorders>
            <w:shd w:val="clear" w:color="auto" w:fill="auto"/>
            <w:noWrap/>
            <w:vAlign w:val="center"/>
            <w:hideMark/>
          </w:tcPr>
          <w:p w14:paraId="38E6625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625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625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940" w:type="dxa"/>
            <w:tcBorders>
              <w:top w:val="nil"/>
              <w:left w:val="nil"/>
              <w:bottom w:val="nil"/>
              <w:right w:val="nil"/>
            </w:tcBorders>
            <w:shd w:val="clear" w:color="auto" w:fill="auto"/>
            <w:noWrap/>
            <w:vAlign w:val="center"/>
            <w:hideMark/>
          </w:tcPr>
          <w:p w14:paraId="38E6625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5,500</w:t>
            </w:r>
          </w:p>
        </w:tc>
        <w:tc>
          <w:tcPr>
            <w:tcW w:w="760" w:type="dxa"/>
            <w:tcBorders>
              <w:top w:val="nil"/>
              <w:left w:val="nil"/>
              <w:bottom w:val="nil"/>
              <w:right w:val="nil"/>
            </w:tcBorders>
            <w:shd w:val="clear" w:color="auto" w:fill="auto"/>
            <w:noWrap/>
            <w:vAlign w:val="center"/>
            <w:hideMark/>
          </w:tcPr>
          <w:p w14:paraId="38E6625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625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625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220</w:t>
            </w:r>
          </w:p>
        </w:tc>
        <w:tc>
          <w:tcPr>
            <w:tcW w:w="760" w:type="dxa"/>
            <w:tcBorders>
              <w:top w:val="nil"/>
              <w:left w:val="nil"/>
              <w:bottom w:val="nil"/>
              <w:right w:val="nil"/>
            </w:tcBorders>
            <w:shd w:val="clear" w:color="auto" w:fill="auto"/>
            <w:noWrap/>
            <w:vAlign w:val="center"/>
            <w:hideMark/>
          </w:tcPr>
          <w:p w14:paraId="38E6625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625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760" w:type="dxa"/>
            <w:tcBorders>
              <w:top w:val="nil"/>
              <w:left w:val="nil"/>
              <w:bottom w:val="nil"/>
              <w:right w:val="nil"/>
            </w:tcBorders>
            <w:shd w:val="clear" w:color="auto" w:fill="auto"/>
            <w:noWrap/>
            <w:vAlign w:val="center"/>
            <w:hideMark/>
          </w:tcPr>
          <w:p w14:paraId="38E6625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1,056</w:t>
            </w:r>
          </w:p>
        </w:tc>
        <w:tc>
          <w:tcPr>
            <w:tcW w:w="1020" w:type="dxa"/>
            <w:tcBorders>
              <w:top w:val="nil"/>
              <w:left w:val="nil"/>
              <w:bottom w:val="nil"/>
              <w:right w:val="nil"/>
            </w:tcBorders>
            <w:shd w:val="clear" w:color="auto" w:fill="auto"/>
            <w:noWrap/>
            <w:vAlign w:val="center"/>
            <w:hideMark/>
          </w:tcPr>
          <w:p w14:paraId="38E6625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5,500</w:t>
            </w:r>
          </w:p>
        </w:tc>
        <w:tc>
          <w:tcPr>
            <w:tcW w:w="1064" w:type="dxa"/>
            <w:tcBorders>
              <w:top w:val="nil"/>
              <w:left w:val="nil"/>
              <w:bottom w:val="nil"/>
              <w:right w:val="nil"/>
            </w:tcBorders>
            <w:shd w:val="clear" w:color="auto" w:fill="auto"/>
            <w:noWrap/>
            <w:vAlign w:val="center"/>
            <w:hideMark/>
          </w:tcPr>
          <w:p w14:paraId="38E6625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600,000</w:t>
            </w:r>
          </w:p>
        </w:tc>
      </w:tr>
      <w:tr w:rsidR="00865DDA" w:rsidRPr="000C6DDA" w14:paraId="38E6626F" w14:textId="77777777" w:rsidTr="003F0642">
        <w:trPr>
          <w:trHeight w:val="168"/>
        </w:trPr>
        <w:tc>
          <w:tcPr>
            <w:tcW w:w="3180" w:type="dxa"/>
            <w:tcBorders>
              <w:top w:val="nil"/>
              <w:left w:val="nil"/>
              <w:bottom w:val="nil"/>
              <w:right w:val="nil"/>
            </w:tcBorders>
            <w:shd w:val="clear" w:color="auto" w:fill="auto"/>
            <w:vAlign w:val="center"/>
            <w:hideMark/>
          </w:tcPr>
          <w:p w14:paraId="38E6625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ITU-T publications</w:t>
            </w:r>
          </w:p>
        </w:tc>
        <w:tc>
          <w:tcPr>
            <w:tcW w:w="760" w:type="dxa"/>
            <w:tcBorders>
              <w:top w:val="nil"/>
              <w:left w:val="nil"/>
              <w:bottom w:val="nil"/>
              <w:right w:val="nil"/>
            </w:tcBorders>
            <w:shd w:val="clear" w:color="auto" w:fill="auto"/>
            <w:noWrap/>
            <w:vAlign w:val="center"/>
            <w:hideMark/>
          </w:tcPr>
          <w:p w14:paraId="38E6626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6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6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6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6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6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940" w:type="dxa"/>
            <w:tcBorders>
              <w:top w:val="nil"/>
              <w:left w:val="nil"/>
              <w:bottom w:val="nil"/>
              <w:right w:val="nil"/>
            </w:tcBorders>
            <w:shd w:val="clear" w:color="auto" w:fill="auto"/>
            <w:noWrap/>
            <w:vAlign w:val="center"/>
            <w:hideMark/>
          </w:tcPr>
          <w:p w14:paraId="38E6626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1,200</w:t>
            </w:r>
          </w:p>
        </w:tc>
        <w:tc>
          <w:tcPr>
            <w:tcW w:w="760" w:type="dxa"/>
            <w:tcBorders>
              <w:top w:val="nil"/>
              <w:left w:val="nil"/>
              <w:bottom w:val="nil"/>
              <w:right w:val="nil"/>
            </w:tcBorders>
            <w:shd w:val="clear" w:color="auto" w:fill="auto"/>
            <w:noWrap/>
            <w:vAlign w:val="center"/>
            <w:hideMark/>
          </w:tcPr>
          <w:p w14:paraId="38E6626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6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6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6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6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6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1020" w:type="dxa"/>
            <w:tcBorders>
              <w:top w:val="nil"/>
              <w:left w:val="nil"/>
              <w:bottom w:val="nil"/>
              <w:right w:val="nil"/>
            </w:tcBorders>
            <w:shd w:val="clear" w:color="auto" w:fill="auto"/>
            <w:noWrap/>
            <w:vAlign w:val="center"/>
            <w:hideMark/>
          </w:tcPr>
          <w:p w14:paraId="38E6626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1,200</w:t>
            </w:r>
          </w:p>
        </w:tc>
        <w:tc>
          <w:tcPr>
            <w:tcW w:w="1064" w:type="dxa"/>
            <w:tcBorders>
              <w:top w:val="nil"/>
              <w:left w:val="nil"/>
              <w:bottom w:val="nil"/>
              <w:right w:val="nil"/>
            </w:tcBorders>
            <w:shd w:val="clear" w:color="auto" w:fill="auto"/>
            <w:noWrap/>
            <w:vAlign w:val="center"/>
            <w:hideMark/>
          </w:tcPr>
          <w:p w14:paraId="38E6626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360,000</w:t>
            </w:r>
          </w:p>
        </w:tc>
      </w:tr>
      <w:tr w:rsidR="00865DDA" w:rsidRPr="000C6DDA" w14:paraId="38E66280" w14:textId="77777777" w:rsidTr="003F0642">
        <w:trPr>
          <w:trHeight w:val="168"/>
        </w:trPr>
        <w:tc>
          <w:tcPr>
            <w:tcW w:w="3180" w:type="dxa"/>
            <w:tcBorders>
              <w:top w:val="single" w:sz="4" w:space="0" w:color="000099"/>
              <w:left w:val="nil"/>
              <w:bottom w:val="single" w:sz="4" w:space="0" w:color="000099"/>
              <w:right w:val="nil"/>
            </w:tcBorders>
            <w:shd w:val="clear" w:color="auto" w:fill="auto"/>
            <w:vAlign w:val="center"/>
            <w:hideMark/>
          </w:tcPr>
          <w:p w14:paraId="38E6627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Total ITU-T Outputs</w:t>
            </w:r>
          </w:p>
        </w:tc>
        <w:tc>
          <w:tcPr>
            <w:tcW w:w="760" w:type="dxa"/>
            <w:tcBorders>
              <w:top w:val="single" w:sz="4" w:space="0" w:color="000099"/>
              <w:left w:val="nil"/>
              <w:bottom w:val="single" w:sz="4" w:space="0" w:color="000099"/>
              <w:right w:val="nil"/>
            </w:tcBorders>
            <w:shd w:val="clear" w:color="auto" w:fill="auto"/>
            <w:noWrap/>
            <w:vAlign w:val="center"/>
            <w:hideMark/>
          </w:tcPr>
          <w:p w14:paraId="38E6627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627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627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220</w:t>
            </w:r>
          </w:p>
        </w:tc>
        <w:tc>
          <w:tcPr>
            <w:tcW w:w="760" w:type="dxa"/>
            <w:tcBorders>
              <w:top w:val="single" w:sz="4" w:space="0" w:color="000099"/>
              <w:left w:val="nil"/>
              <w:bottom w:val="single" w:sz="4" w:space="0" w:color="000099"/>
              <w:right w:val="nil"/>
            </w:tcBorders>
            <w:shd w:val="clear" w:color="auto" w:fill="auto"/>
            <w:noWrap/>
            <w:vAlign w:val="center"/>
            <w:hideMark/>
          </w:tcPr>
          <w:p w14:paraId="38E6627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627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627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940" w:type="dxa"/>
            <w:tcBorders>
              <w:top w:val="single" w:sz="4" w:space="0" w:color="000099"/>
              <w:left w:val="nil"/>
              <w:bottom w:val="single" w:sz="4" w:space="0" w:color="000099"/>
              <w:right w:val="nil"/>
            </w:tcBorders>
            <w:shd w:val="clear" w:color="auto" w:fill="auto"/>
            <w:noWrap/>
            <w:vAlign w:val="center"/>
            <w:hideMark/>
          </w:tcPr>
          <w:p w14:paraId="38E6627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0C6DDA">
              <w:rPr>
                <w:rFonts w:ascii="Calibri" w:hAnsi="Calibri" w:cs="Calibri"/>
                <w:b/>
                <w:bCs/>
                <w:sz w:val="14"/>
                <w:szCs w:val="14"/>
                <w:lang w:val="en-US" w:eastAsia="zh-CN"/>
              </w:rPr>
              <w:t>6,900</w:t>
            </w:r>
          </w:p>
        </w:tc>
        <w:tc>
          <w:tcPr>
            <w:tcW w:w="760" w:type="dxa"/>
            <w:tcBorders>
              <w:top w:val="single" w:sz="4" w:space="0" w:color="000099"/>
              <w:left w:val="nil"/>
              <w:bottom w:val="single" w:sz="4" w:space="0" w:color="000099"/>
              <w:right w:val="nil"/>
            </w:tcBorders>
            <w:shd w:val="clear" w:color="auto" w:fill="auto"/>
            <w:noWrap/>
            <w:vAlign w:val="center"/>
            <w:hideMark/>
          </w:tcPr>
          <w:p w14:paraId="38E6627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627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627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220</w:t>
            </w:r>
          </w:p>
        </w:tc>
        <w:tc>
          <w:tcPr>
            <w:tcW w:w="760" w:type="dxa"/>
            <w:tcBorders>
              <w:top w:val="single" w:sz="4" w:space="0" w:color="000099"/>
              <w:left w:val="nil"/>
              <w:bottom w:val="single" w:sz="4" w:space="0" w:color="000099"/>
              <w:right w:val="nil"/>
            </w:tcBorders>
            <w:shd w:val="clear" w:color="auto" w:fill="auto"/>
            <w:noWrap/>
            <w:vAlign w:val="center"/>
            <w:hideMark/>
          </w:tcPr>
          <w:p w14:paraId="38E6627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627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760" w:type="dxa"/>
            <w:tcBorders>
              <w:top w:val="single" w:sz="4" w:space="0" w:color="000099"/>
              <w:left w:val="nil"/>
              <w:bottom w:val="single" w:sz="4" w:space="0" w:color="000099"/>
              <w:right w:val="nil"/>
            </w:tcBorders>
            <w:shd w:val="clear" w:color="auto" w:fill="auto"/>
            <w:noWrap/>
            <w:vAlign w:val="center"/>
            <w:hideMark/>
          </w:tcPr>
          <w:p w14:paraId="38E6627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1,336</w:t>
            </w:r>
          </w:p>
        </w:tc>
        <w:tc>
          <w:tcPr>
            <w:tcW w:w="1020" w:type="dxa"/>
            <w:tcBorders>
              <w:top w:val="single" w:sz="4" w:space="0" w:color="000099"/>
              <w:left w:val="nil"/>
              <w:bottom w:val="single" w:sz="4" w:space="0" w:color="000099"/>
              <w:right w:val="nil"/>
            </w:tcBorders>
            <w:shd w:val="clear" w:color="auto" w:fill="auto"/>
            <w:noWrap/>
            <w:vAlign w:val="center"/>
            <w:hideMark/>
          </w:tcPr>
          <w:p w14:paraId="38E6627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0C6DDA">
              <w:rPr>
                <w:rFonts w:ascii="Calibri" w:hAnsi="Calibri" w:cs="Calibri"/>
                <w:b/>
                <w:bCs/>
                <w:sz w:val="14"/>
                <w:szCs w:val="14"/>
                <w:lang w:val="en-US" w:eastAsia="zh-CN"/>
              </w:rPr>
              <w:t>6,900</w:t>
            </w:r>
          </w:p>
        </w:tc>
        <w:tc>
          <w:tcPr>
            <w:tcW w:w="1064" w:type="dxa"/>
            <w:tcBorders>
              <w:top w:val="single" w:sz="4" w:space="0" w:color="000099"/>
              <w:left w:val="nil"/>
              <w:bottom w:val="single" w:sz="4" w:space="0" w:color="000099"/>
              <w:right w:val="nil"/>
            </w:tcBorders>
            <w:shd w:val="clear" w:color="auto" w:fill="auto"/>
            <w:noWrap/>
            <w:vAlign w:val="center"/>
            <w:hideMark/>
          </w:tcPr>
          <w:p w14:paraId="38E6627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1,060,000</w:t>
            </w:r>
          </w:p>
        </w:tc>
      </w:tr>
      <w:tr w:rsidR="00865DDA" w:rsidRPr="000C6DDA" w14:paraId="38E66291" w14:textId="77777777" w:rsidTr="003F0642">
        <w:trPr>
          <w:trHeight w:val="168"/>
        </w:trPr>
        <w:tc>
          <w:tcPr>
            <w:tcW w:w="3180" w:type="dxa"/>
            <w:tcBorders>
              <w:top w:val="nil"/>
              <w:left w:val="nil"/>
              <w:bottom w:val="nil"/>
              <w:right w:val="nil"/>
            </w:tcBorders>
            <w:shd w:val="clear" w:color="auto" w:fill="auto"/>
            <w:vAlign w:val="center"/>
            <w:hideMark/>
          </w:tcPr>
          <w:p w14:paraId="38E6628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Telecom. Standardization Bureau</w:t>
            </w:r>
          </w:p>
        </w:tc>
        <w:tc>
          <w:tcPr>
            <w:tcW w:w="760" w:type="dxa"/>
            <w:tcBorders>
              <w:top w:val="nil"/>
              <w:left w:val="nil"/>
              <w:bottom w:val="nil"/>
              <w:right w:val="nil"/>
            </w:tcBorders>
            <w:shd w:val="clear" w:color="auto" w:fill="auto"/>
            <w:noWrap/>
            <w:vAlign w:val="center"/>
            <w:hideMark/>
          </w:tcPr>
          <w:p w14:paraId="38E6628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8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8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8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8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8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940" w:type="dxa"/>
            <w:tcBorders>
              <w:top w:val="nil"/>
              <w:left w:val="nil"/>
              <w:bottom w:val="nil"/>
              <w:right w:val="nil"/>
            </w:tcBorders>
            <w:shd w:val="clear" w:color="auto" w:fill="auto"/>
            <w:noWrap/>
            <w:vAlign w:val="center"/>
            <w:hideMark/>
          </w:tcPr>
          <w:p w14:paraId="38E6628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1,200</w:t>
            </w:r>
          </w:p>
        </w:tc>
        <w:tc>
          <w:tcPr>
            <w:tcW w:w="760" w:type="dxa"/>
            <w:tcBorders>
              <w:top w:val="nil"/>
              <w:left w:val="nil"/>
              <w:bottom w:val="nil"/>
              <w:right w:val="nil"/>
            </w:tcBorders>
            <w:shd w:val="clear" w:color="auto" w:fill="auto"/>
            <w:noWrap/>
            <w:vAlign w:val="center"/>
            <w:hideMark/>
          </w:tcPr>
          <w:p w14:paraId="38E6628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8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8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8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8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760" w:type="dxa"/>
            <w:tcBorders>
              <w:top w:val="nil"/>
              <w:left w:val="nil"/>
              <w:bottom w:val="nil"/>
              <w:right w:val="nil"/>
            </w:tcBorders>
            <w:shd w:val="clear" w:color="auto" w:fill="auto"/>
            <w:noWrap/>
            <w:vAlign w:val="center"/>
            <w:hideMark/>
          </w:tcPr>
          <w:p w14:paraId="38E6628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w:t>
            </w:r>
          </w:p>
        </w:tc>
        <w:tc>
          <w:tcPr>
            <w:tcW w:w="1020" w:type="dxa"/>
            <w:tcBorders>
              <w:top w:val="nil"/>
              <w:left w:val="nil"/>
              <w:bottom w:val="nil"/>
              <w:right w:val="nil"/>
            </w:tcBorders>
            <w:shd w:val="clear" w:color="auto" w:fill="auto"/>
            <w:noWrap/>
            <w:vAlign w:val="center"/>
            <w:hideMark/>
          </w:tcPr>
          <w:p w14:paraId="38E6628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1,200</w:t>
            </w:r>
          </w:p>
        </w:tc>
        <w:tc>
          <w:tcPr>
            <w:tcW w:w="1064" w:type="dxa"/>
            <w:tcBorders>
              <w:top w:val="nil"/>
              <w:left w:val="nil"/>
              <w:bottom w:val="nil"/>
              <w:right w:val="nil"/>
            </w:tcBorders>
            <w:shd w:val="clear" w:color="auto" w:fill="auto"/>
            <w:noWrap/>
            <w:vAlign w:val="center"/>
            <w:hideMark/>
          </w:tcPr>
          <w:p w14:paraId="38E6629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240,000</w:t>
            </w:r>
          </w:p>
        </w:tc>
      </w:tr>
      <w:tr w:rsidR="00865DDA" w:rsidRPr="000C6DDA" w14:paraId="38E662A2" w14:textId="77777777" w:rsidTr="003F0642">
        <w:trPr>
          <w:trHeight w:val="168"/>
        </w:trPr>
        <w:tc>
          <w:tcPr>
            <w:tcW w:w="3180" w:type="dxa"/>
            <w:tcBorders>
              <w:top w:val="single" w:sz="4" w:space="0" w:color="000099"/>
              <w:left w:val="nil"/>
              <w:bottom w:val="single" w:sz="4" w:space="0" w:color="000099"/>
              <w:right w:val="nil"/>
            </w:tcBorders>
            <w:shd w:val="clear" w:color="000000" w:fill="DCE6F1"/>
            <w:vAlign w:val="center"/>
            <w:hideMark/>
          </w:tcPr>
          <w:p w14:paraId="38E6629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Sub-Total ITU-T</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9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9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9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220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9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9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9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940" w:type="dxa"/>
            <w:tcBorders>
              <w:top w:val="single" w:sz="4" w:space="0" w:color="000099"/>
              <w:left w:val="nil"/>
              <w:bottom w:val="single" w:sz="4" w:space="0" w:color="000099"/>
              <w:right w:val="nil"/>
            </w:tcBorders>
            <w:shd w:val="clear" w:color="000000" w:fill="DCE6F1"/>
            <w:noWrap/>
            <w:vAlign w:val="center"/>
            <w:hideMark/>
          </w:tcPr>
          <w:p w14:paraId="38E6629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8,100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9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9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9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220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9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9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29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1,576</w:t>
            </w:r>
          </w:p>
        </w:tc>
        <w:tc>
          <w:tcPr>
            <w:tcW w:w="1020" w:type="dxa"/>
            <w:tcBorders>
              <w:top w:val="single" w:sz="4" w:space="0" w:color="000099"/>
              <w:left w:val="nil"/>
              <w:bottom w:val="single" w:sz="4" w:space="0" w:color="000099"/>
              <w:right w:val="nil"/>
            </w:tcBorders>
            <w:shd w:val="clear" w:color="000000" w:fill="DCE6F1"/>
            <w:noWrap/>
            <w:vAlign w:val="center"/>
            <w:hideMark/>
          </w:tcPr>
          <w:p w14:paraId="38E662A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8,100</w:t>
            </w:r>
          </w:p>
        </w:tc>
        <w:tc>
          <w:tcPr>
            <w:tcW w:w="1064" w:type="dxa"/>
            <w:tcBorders>
              <w:top w:val="single" w:sz="4" w:space="0" w:color="000099"/>
              <w:left w:val="nil"/>
              <w:bottom w:val="single" w:sz="4" w:space="0" w:color="000099"/>
              <w:right w:val="nil"/>
            </w:tcBorders>
            <w:shd w:val="clear" w:color="000000" w:fill="DCE6F1"/>
            <w:noWrap/>
            <w:vAlign w:val="center"/>
            <w:hideMark/>
          </w:tcPr>
          <w:p w14:paraId="38E662A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1,300,000</w:t>
            </w:r>
          </w:p>
        </w:tc>
      </w:tr>
      <w:tr w:rsidR="00865DDA" w:rsidRPr="000C6DDA" w14:paraId="38E662B3" w14:textId="77777777" w:rsidTr="003F0642">
        <w:trPr>
          <w:trHeight w:val="162"/>
        </w:trPr>
        <w:tc>
          <w:tcPr>
            <w:tcW w:w="3180" w:type="dxa"/>
            <w:tcBorders>
              <w:top w:val="nil"/>
              <w:left w:val="nil"/>
              <w:bottom w:val="nil"/>
              <w:right w:val="nil"/>
            </w:tcBorders>
            <w:shd w:val="clear" w:color="auto" w:fill="auto"/>
            <w:vAlign w:val="center"/>
            <w:hideMark/>
          </w:tcPr>
          <w:p w14:paraId="38E662A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2A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A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A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A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A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A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940" w:type="dxa"/>
            <w:tcBorders>
              <w:top w:val="nil"/>
              <w:left w:val="nil"/>
              <w:bottom w:val="nil"/>
              <w:right w:val="nil"/>
            </w:tcBorders>
            <w:shd w:val="clear" w:color="auto" w:fill="auto"/>
            <w:noWrap/>
            <w:vAlign w:val="center"/>
            <w:hideMark/>
          </w:tcPr>
          <w:p w14:paraId="38E662A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A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A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A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A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A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760" w:type="dxa"/>
            <w:tcBorders>
              <w:top w:val="nil"/>
              <w:left w:val="nil"/>
              <w:bottom w:val="nil"/>
              <w:right w:val="nil"/>
            </w:tcBorders>
            <w:shd w:val="clear" w:color="auto" w:fill="auto"/>
            <w:noWrap/>
            <w:vAlign w:val="center"/>
            <w:hideMark/>
          </w:tcPr>
          <w:p w14:paraId="38E662B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c>
          <w:tcPr>
            <w:tcW w:w="1020" w:type="dxa"/>
            <w:tcBorders>
              <w:top w:val="nil"/>
              <w:left w:val="nil"/>
              <w:bottom w:val="nil"/>
              <w:right w:val="nil"/>
            </w:tcBorders>
            <w:shd w:val="clear" w:color="auto" w:fill="auto"/>
            <w:noWrap/>
            <w:vAlign w:val="center"/>
            <w:hideMark/>
          </w:tcPr>
          <w:p w14:paraId="38E662B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14"/>
                <w:szCs w:val="14"/>
                <w:lang w:val="en-US" w:eastAsia="zh-CN"/>
              </w:rPr>
            </w:pPr>
          </w:p>
        </w:tc>
        <w:tc>
          <w:tcPr>
            <w:tcW w:w="1064" w:type="dxa"/>
            <w:tcBorders>
              <w:top w:val="nil"/>
              <w:left w:val="nil"/>
              <w:bottom w:val="nil"/>
              <w:right w:val="nil"/>
            </w:tcBorders>
            <w:shd w:val="clear" w:color="auto" w:fill="auto"/>
            <w:noWrap/>
            <w:vAlign w:val="center"/>
            <w:hideMark/>
          </w:tcPr>
          <w:p w14:paraId="38E662B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4"/>
                <w:szCs w:val="14"/>
                <w:lang w:val="en-US" w:eastAsia="zh-CN"/>
              </w:rPr>
            </w:pPr>
          </w:p>
        </w:tc>
      </w:tr>
      <w:tr w:rsidR="00865DDA" w:rsidRPr="000C6DDA" w14:paraId="38E662C4" w14:textId="77777777" w:rsidTr="003F0642">
        <w:trPr>
          <w:trHeight w:val="162"/>
        </w:trPr>
        <w:tc>
          <w:tcPr>
            <w:tcW w:w="3180" w:type="dxa"/>
            <w:tcBorders>
              <w:top w:val="nil"/>
              <w:left w:val="nil"/>
              <w:bottom w:val="nil"/>
              <w:right w:val="nil"/>
            </w:tcBorders>
            <w:shd w:val="clear" w:color="auto" w:fill="auto"/>
            <w:vAlign w:val="center"/>
            <w:hideMark/>
          </w:tcPr>
          <w:p w14:paraId="38E662B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WTDC World Telecom Development Conference</w:t>
            </w:r>
          </w:p>
        </w:tc>
        <w:tc>
          <w:tcPr>
            <w:tcW w:w="760" w:type="dxa"/>
            <w:tcBorders>
              <w:top w:val="nil"/>
              <w:left w:val="nil"/>
              <w:bottom w:val="nil"/>
              <w:right w:val="nil"/>
            </w:tcBorders>
            <w:shd w:val="clear" w:color="auto" w:fill="auto"/>
            <w:noWrap/>
            <w:vAlign w:val="center"/>
            <w:hideMark/>
          </w:tcPr>
          <w:p w14:paraId="38E662B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210</w:t>
            </w:r>
          </w:p>
        </w:tc>
        <w:tc>
          <w:tcPr>
            <w:tcW w:w="760" w:type="dxa"/>
            <w:tcBorders>
              <w:top w:val="nil"/>
              <w:left w:val="nil"/>
              <w:bottom w:val="nil"/>
              <w:right w:val="nil"/>
            </w:tcBorders>
            <w:shd w:val="clear" w:color="auto" w:fill="auto"/>
            <w:noWrap/>
            <w:vAlign w:val="center"/>
            <w:hideMark/>
          </w:tcPr>
          <w:p w14:paraId="38E662B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210</w:t>
            </w:r>
          </w:p>
        </w:tc>
        <w:tc>
          <w:tcPr>
            <w:tcW w:w="760" w:type="dxa"/>
            <w:tcBorders>
              <w:top w:val="nil"/>
              <w:left w:val="nil"/>
              <w:bottom w:val="nil"/>
              <w:right w:val="nil"/>
            </w:tcBorders>
            <w:shd w:val="clear" w:color="auto" w:fill="auto"/>
            <w:noWrap/>
            <w:vAlign w:val="center"/>
            <w:hideMark/>
          </w:tcPr>
          <w:p w14:paraId="38E662B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160</w:t>
            </w:r>
          </w:p>
        </w:tc>
        <w:tc>
          <w:tcPr>
            <w:tcW w:w="760" w:type="dxa"/>
            <w:tcBorders>
              <w:top w:val="nil"/>
              <w:left w:val="nil"/>
              <w:bottom w:val="nil"/>
              <w:right w:val="nil"/>
            </w:tcBorders>
            <w:shd w:val="clear" w:color="auto" w:fill="auto"/>
            <w:noWrap/>
            <w:vAlign w:val="center"/>
            <w:hideMark/>
          </w:tcPr>
          <w:p w14:paraId="38E662B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210</w:t>
            </w:r>
          </w:p>
        </w:tc>
        <w:tc>
          <w:tcPr>
            <w:tcW w:w="760" w:type="dxa"/>
            <w:tcBorders>
              <w:top w:val="nil"/>
              <w:left w:val="nil"/>
              <w:bottom w:val="nil"/>
              <w:right w:val="nil"/>
            </w:tcBorders>
            <w:shd w:val="clear" w:color="auto" w:fill="auto"/>
            <w:noWrap/>
            <w:vAlign w:val="center"/>
            <w:hideMark/>
          </w:tcPr>
          <w:p w14:paraId="38E662B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210</w:t>
            </w:r>
          </w:p>
        </w:tc>
        <w:tc>
          <w:tcPr>
            <w:tcW w:w="760" w:type="dxa"/>
            <w:tcBorders>
              <w:top w:val="nil"/>
              <w:left w:val="nil"/>
              <w:bottom w:val="nil"/>
              <w:right w:val="nil"/>
            </w:tcBorders>
            <w:shd w:val="clear" w:color="auto" w:fill="auto"/>
            <w:noWrap/>
            <w:vAlign w:val="center"/>
            <w:hideMark/>
          </w:tcPr>
          <w:p w14:paraId="38E662B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210</w:t>
            </w:r>
          </w:p>
        </w:tc>
        <w:tc>
          <w:tcPr>
            <w:tcW w:w="940" w:type="dxa"/>
            <w:tcBorders>
              <w:top w:val="nil"/>
              <w:left w:val="nil"/>
              <w:bottom w:val="nil"/>
              <w:right w:val="nil"/>
            </w:tcBorders>
            <w:shd w:val="clear" w:color="auto" w:fill="auto"/>
            <w:noWrap/>
            <w:vAlign w:val="center"/>
            <w:hideMark/>
          </w:tcPr>
          <w:p w14:paraId="38E662B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1,210</w:t>
            </w:r>
          </w:p>
        </w:tc>
        <w:tc>
          <w:tcPr>
            <w:tcW w:w="760" w:type="dxa"/>
            <w:tcBorders>
              <w:top w:val="nil"/>
              <w:left w:val="nil"/>
              <w:bottom w:val="nil"/>
              <w:right w:val="nil"/>
            </w:tcBorders>
            <w:shd w:val="clear" w:color="auto" w:fill="auto"/>
            <w:noWrap/>
            <w:vAlign w:val="center"/>
            <w:hideMark/>
          </w:tcPr>
          <w:p w14:paraId="38E662B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210</w:t>
            </w:r>
          </w:p>
        </w:tc>
        <w:tc>
          <w:tcPr>
            <w:tcW w:w="760" w:type="dxa"/>
            <w:tcBorders>
              <w:top w:val="nil"/>
              <w:left w:val="nil"/>
              <w:bottom w:val="nil"/>
              <w:right w:val="nil"/>
            </w:tcBorders>
            <w:shd w:val="clear" w:color="auto" w:fill="auto"/>
            <w:noWrap/>
            <w:vAlign w:val="center"/>
            <w:hideMark/>
          </w:tcPr>
          <w:p w14:paraId="38E662B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210</w:t>
            </w:r>
          </w:p>
        </w:tc>
        <w:tc>
          <w:tcPr>
            <w:tcW w:w="760" w:type="dxa"/>
            <w:tcBorders>
              <w:top w:val="nil"/>
              <w:left w:val="nil"/>
              <w:bottom w:val="nil"/>
              <w:right w:val="nil"/>
            </w:tcBorders>
            <w:shd w:val="clear" w:color="auto" w:fill="auto"/>
            <w:noWrap/>
            <w:vAlign w:val="center"/>
            <w:hideMark/>
          </w:tcPr>
          <w:p w14:paraId="38E662B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210</w:t>
            </w:r>
          </w:p>
        </w:tc>
        <w:tc>
          <w:tcPr>
            <w:tcW w:w="760" w:type="dxa"/>
            <w:tcBorders>
              <w:top w:val="nil"/>
              <w:left w:val="nil"/>
              <w:bottom w:val="nil"/>
              <w:right w:val="nil"/>
            </w:tcBorders>
            <w:shd w:val="clear" w:color="auto" w:fill="auto"/>
            <w:noWrap/>
            <w:vAlign w:val="center"/>
            <w:hideMark/>
          </w:tcPr>
          <w:p w14:paraId="38E662B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210</w:t>
            </w:r>
          </w:p>
        </w:tc>
        <w:tc>
          <w:tcPr>
            <w:tcW w:w="760" w:type="dxa"/>
            <w:tcBorders>
              <w:top w:val="nil"/>
              <w:left w:val="nil"/>
              <w:bottom w:val="nil"/>
              <w:right w:val="nil"/>
            </w:tcBorders>
            <w:shd w:val="clear" w:color="auto" w:fill="auto"/>
            <w:noWrap/>
            <w:vAlign w:val="center"/>
            <w:hideMark/>
          </w:tcPr>
          <w:p w14:paraId="38E662C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210</w:t>
            </w:r>
          </w:p>
        </w:tc>
        <w:tc>
          <w:tcPr>
            <w:tcW w:w="760" w:type="dxa"/>
            <w:tcBorders>
              <w:top w:val="nil"/>
              <w:left w:val="nil"/>
              <w:bottom w:val="nil"/>
              <w:right w:val="nil"/>
            </w:tcBorders>
            <w:shd w:val="clear" w:color="auto" w:fill="auto"/>
            <w:noWrap/>
            <w:vAlign w:val="center"/>
            <w:hideMark/>
          </w:tcPr>
          <w:p w14:paraId="38E662C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210</w:t>
            </w:r>
          </w:p>
        </w:tc>
        <w:tc>
          <w:tcPr>
            <w:tcW w:w="1020" w:type="dxa"/>
            <w:tcBorders>
              <w:top w:val="nil"/>
              <w:left w:val="nil"/>
              <w:bottom w:val="nil"/>
              <w:right w:val="nil"/>
            </w:tcBorders>
            <w:shd w:val="clear" w:color="auto" w:fill="auto"/>
            <w:noWrap/>
            <w:vAlign w:val="center"/>
            <w:hideMark/>
          </w:tcPr>
          <w:p w14:paraId="38E662C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1,260</w:t>
            </w:r>
          </w:p>
        </w:tc>
        <w:tc>
          <w:tcPr>
            <w:tcW w:w="1064" w:type="dxa"/>
            <w:tcBorders>
              <w:top w:val="nil"/>
              <w:left w:val="nil"/>
              <w:bottom w:val="nil"/>
              <w:right w:val="nil"/>
            </w:tcBorders>
            <w:shd w:val="clear" w:color="auto" w:fill="auto"/>
            <w:noWrap/>
            <w:vAlign w:val="center"/>
            <w:hideMark/>
          </w:tcPr>
          <w:p w14:paraId="38E662C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100,000</w:t>
            </w:r>
          </w:p>
        </w:tc>
      </w:tr>
      <w:tr w:rsidR="00865DDA" w:rsidRPr="000C6DDA" w14:paraId="38E662D5" w14:textId="77777777" w:rsidTr="003F0642">
        <w:trPr>
          <w:trHeight w:val="168"/>
        </w:trPr>
        <w:tc>
          <w:tcPr>
            <w:tcW w:w="3180" w:type="dxa"/>
            <w:tcBorders>
              <w:top w:val="nil"/>
              <w:left w:val="nil"/>
              <w:bottom w:val="nil"/>
              <w:right w:val="nil"/>
            </w:tcBorders>
            <w:shd w:val="clear" w:color="auto" w:fill="auto"/>
            <w:vAlign w:val="center"/>
            <w:hideMark/>
          </w:tcPr>
          <w:p w14:paraId="38E662C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RPM - ARB</w:t>
            </w:r>
          </w:p>
        </w:tc>
        <w:tc>
          <w:tcPr>
            <w:tcW w:w="760" w:type="dxa"/>
            <w:tcBorders>
              <w:top w:val="nil"/>
              <w:left w:val="nil"/>
              <w:bottom w:val="nil"/>
              <w:right w:val="nil"/>
            </w:tcBorders>
            <w:shd w:val="clear" w:color="auto" w:fill="auto"/>
            <w:noWrap/>
            <w:vAlign w:val="center"/>
            <w:hideMark/>
          </w:tcPr>
          <w:p w14:paraId="38E662C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C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C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C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C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C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940" w:type="dxa"/>
            <w:tcBorders>
              <w:top w:val="nil"/>
              <w:left w:val="nil"/>
              <w:bottom w:val="nil"/>
              <w:right w:val="nil"/>
            </w:tcBorders>
            <w:shd w:val="clear" w:color="auto" w:fill="auto"/>
            <w:noWrap/>
            <w:vAlign w:val="center"/>
            <w:hideMark/>
          </w:tcPr>
          <w:p w14:paraId="38E662C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C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C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C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D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D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760" w:type="dxa"/>
            <w:tcBorders>
              <w:top w:val="nil"/>
              <w:left w:val="nil"/>
              <w:bottom w:val="nil"/>
              <w:right w:val="nil"/>
            </w:tcBorders>
            <w:shd w:val="clear" w:color="auto" w:fill="auto"/>
            <w:noWrap/>
            <w:vAlign w:val="center"/>
            <w:hideMark/>
          </w:tcPr>
          <w:p w14:paraId="38E662D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c>
          <w:tcPr>
            <w:tcW w:w="1020" w:type="dxa"/>
            <w:tcBorders>
              <w:top w:val="nil"/>
              <w:left w:val="nil"/>
              <w:bottom w:val="nil"/>
              <w:right w:val="nil"/>
            </w:tcBorders>
            <w:shd w:val="clear" w:color="auto" w:fill="auto"/>
            <w:noWrap/>
            <w:vAlign w:val="center"/>
            <w:hideMark/>
          </w:tcPr>
          <w:p w14:paraId="38E662D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0</w:t>
            </w:r>
          </w:p>
        </w:tc>
        <w:tc>
          <w:tcPr>
            <w:tcW w:w="1064" w:type="dxa"/>
            <w:tcBorders>
              <w:top w:val="nil"/>
              <w:left w:val="nil"/>
              <w:bottom w:val="nil"/>
              <w:right w:val="nil"/>
            </w:tcBorders>
            <w:shd w:val="clear" w:color="auto" w:fill="auto"/>
            <w:noWrap/>
            <w:vAlign w:val="center"/>
            <w:hideMark/>
          </w:tcPr>
          <w:p w14:paraId="38E662D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0</w:t>
            </w:r>
          </w:p>
        </w:tc>
      </w:tr>
      <w:tr w:rsidR="00865DDA" w:rsidRPr="000C6DDA" w14:paraId="38E662E6" w14:textId="77777777" w:rsidTr="003F0642">
        <w:trPr>
          <w:trHeight w:val="168"/>
        </w:trPr>
        <w:tc>
          <w:tcPr>
            <w:tcW w:w="3180" w:type="dxa"/>
            <w:tcBorders>
              <w:top w:val="nil"/>
              <w:left w:val="nil"/>
              <w:bottom w:val="nil"/>
              <w:right w:val="nil"/>
            </w:tcBorders>
            <w:shd w:val="clear" w:color="auto" w:fill="auto"/>
            <w:vAlign w:val="center"/>
            <w:hideMark/>
          </w:tcPr>
          <w:p w14:paraId="38E662D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Telecom. Development study groups</w:t>
            </w:r>
          </w:p>
        </w:tc>
        <w:tc>
          <w:tcPr>
            <w:tcW w:w="760" w:type="dxa"/>
            <w:tcBorders>
              <w:top w:val="nil"/>
              <w:left w:val="nil"/>
              <w:bottom w:val="nil"/>
              <w:right w:val="nil"/>
            </w:tcBorders>
            <w:shd w:val="clear" w:color="auto" w:fill="auto"/>
            <w:noWrap/>
            <w:vAlign w:val="center"/>
            <w:hideMark/>
          </w:tcPr>
          <w:p w14:paraId="38E662D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62D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62D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200</w:t>
            </w:r>
          </w:p>
        </w:tc>
        <w:tc>
          <w:tcPr>
            <w:tcW w:w="760" w:type="dxa"/>
            <w:tcBorders>
              <w:top w:val="nil"/>
              <w:left w:val="nil"/>
              <w:bottom w:val="nil"/>
              <w:right w:val="nil"/>
            </w:tcBorders>
            <w:shd w:val="clear" w:color="auto" w:fill="auto"/>
            <w:noWrap/>
            <w:vAlign w:val="center"/>
            <w:hideMark/>
          </w:tcPr>
          <w:p w14:paraId="38E662D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62D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62D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940" w:type="dxa"/>
            <w:tcBorders>
              <w:top w:val="nil"/>
              <w:left w:val="nil"/>
              <w:bottom w:val="nil"/>
              <w:right w:val="nil"/>
            </w:tcBorders>
            <w:shd w:val="clear" w:color="auto" w:fill="auto"/>
            <w:noWrap/>
            <w:vAlign w:val="center"/>
            <w:hideMark/>
          </w:tcPr>
          <w:p w14:paraId="38E662D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3,800</w:t>
            </w:r>
          </w:p>
        </w:tc>
        <w:tc>
          <w:tcPr>
            <w:tcW w:w="760" w:type="dxa"/>
            <w:tcBorders>
              <w:top w:val="nil"/>
              <w:left w:val="nil"/>
              <w:bottom w:val="nil"/>
              <w:right w:val="nil"/>
            </w:tcBorders>
            <w:shd w:val="clear" w:color="auto" w:fill="auto"/>
            <w:noWrap/>
            <w:vAlign w:val="center"/>
            <w:hideMark/>
          </w:tcPr>
          <w:p w14:paraId="38E662D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62D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62E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62E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62E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760" w:type="dxa"/>
            <w:tcBorders>
              <w:top w:val="nil"/>
              <w:left w:val="nil"/>
              <w:bottom w:val="nil"/>
              <w:right w:val="nil"/>
            </w:tcBorders>
            <w:shd w:val="clear" w:color="auto" w:fill="auto"/>
            <w:noWrap/>
            <w:vAlign w:val="center"/>
            <w:hideMark/>
          </w:tcPr>
          <w:p w14:paraId="38E662E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720</w:t>
            </w:r>
          </w:p>
        </w:tc>
        <w:tc>
          <w:tcPr>
            <w:tcW w:w="1020" w:type="dxa"/>
            <w:tcBorders>
              <w:top w:val="nil"/>
              <w:left w:val="nil"/>
              <w:bottom w:val="nil"/>
              <w:right w:val="nil"/>
            </w:tcBorders>
            <w:shd w:val="clear" w:color="auto" w:fill="auto"/>
            <w:noWrap/>
            <w:vAlign w:val="center"/>
            <w:hideMark/>
          </w:tcPr>
          <w:p w14:paraId="38E662E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4,320</w:t>
            </w:r>
          </w:p>
        </w:tc>
        <w:tc>
          <w:tcPr>
            <w:tcW w:w="1064" w:type="dxa"/>
            <w:tcBorders>
              <w:top w:val="nil"/>
              <w:left w:val="nil"/>
              <w:bottom w:val="nil"/>
              <w:right w:val="nil"/>
            </w:tcBorders>
            <w:shd w:val="clear" w:color="auto" w:fill="auto"/>
            <w:noWrap/>
            <w:vAlign w:val="center"/>
            <w:hideMark/>
          </w:tcPr>
          <w:p w14:paraId="38E662E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80,000</w:t>
            </w:r>
          </w:p>
        </w:tc>
      </w:tr>
      <w:tr w:rsidR="00865DDA" w:rsidRPr="000C6DDA" w14:paraId="38E662F7" w14:textId="77777777" w:rsidTr="003F0642">
        <w:trPr>
          <w:trHeight w:val="168"/>
        </w:trPr>
        <w:tc>
          <w:tcPr>
            <w:tcW w:w="3180" w:type="dxa"/>
            <w:tcBorders>
              <w:top w:val="nil"/>
              <w:left w:val="nil"/>
              <w:bottom w:val="nil"/>
              <w:right w:val="nil"/>
            </w:tcBorders>
            <w:shd w:val="clear" w:color="auto" w:fill="auto"/>
            <w:vAlign w:val="center"/>
            <w:hideMark/>
          </w:tcPr>
          <w:p w14:paraId="38E662E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Telecom. Development Advisory Group</w:t>
            </w:r>
          </w:p>
        </w:tc>
        <w:tc>
          <w:tcPr>
            <w:tcW w:w="760" w:type="dxa"/>
            <w:tcBorders>
              <w:top w:val="nil"/>
              <w:left w:val="nil"/>
              <w:bottom w:val="nil"/>
              <w:right w:val="nil"/>
            </w:tcBorders>
            <w:shd w:val="clear" w:color="auto" w:fill="auto"/>
            <w:noWrap/>
            <w:vAlign w:val="center"/>
            <w:hideMark/>
          </w:tcPr>
          <w:p w14:paraId="38E662E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110</w:t>
            </w:r>
          </w:p>
        </w:tc>
        <w:tc>
          <w:tcPr>
            <w:tcW w:w="760" w:type="dxa"/>
            <w:tcBorders>
              <w:top w:val="nil"/>
              <w:left w:val="nil"/>
              <w:bottom w:val="nil"/>
              <w:right w:val="nil"/>
            </w:tcBorders>
            <w:shd w:val="clear" w:color="auto" w:fill="auto"/>
            <w:noWrap/>
            <w:vAlign w:val="center"/>
            <w:hideMark/>
          </w:tcPr>
          <w:p w14:paraId="38E662E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110</w:t>
            </w:r>
          </w:p>
        </w:tc>
        <w:tc>
          <w:tcPr>
            <w:tcW w:w="760" w:type="dxa"/>
            <w:tcBorders>
              <w:top w:val="nil"/>
              <w:left w:val="nil"/>
              <w:bottom w:val="nil"/>
              <w:right w:val="nil"/>
            </w:tcBorders>
            <w:shd w:val="clear" w:color="auto" w:fill="auto"/>
            <w:noWrap/>
            <w:vAlign w:val="center"/>
            <w:hideMark/>
          </w:tcPr>
          <w:p w14:paraId="38E662E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50</w:t>
            </w:r>
          </w:p>
        </w:tc>
        <w:tc>
          <w:tcPr>
            <w:tcW w:w="760" w:type="dxa"/>
            <w:tcBorders>
              <w:top w:val="nil"/>
              <w:left w:val="nil"/>
              <w:bottom w:val="nil"/>
              <w:right w:val="nil"/>
            </w:tcBorders>
            <w:shd w:val="clear" w:color="auto" w:fill="auto"/>
            <w:noWrap/>
            <w:vAlign w:val="center"/>
            <w:hideMark/>
          </w:tcPr>
          <w:p w14:paraId="38E662E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110</w:t>
            </w:r>
          </w:p>
        </w:tc>
        <w:tc>
          <w:tcPr>
            <w:tcW w:w="760" w:type="dxa"/>
            <w:tcBorders>
              <w:top w:val="nil"/>
              <w:left w:val="nil"/>
              <w:bottom w:val="nil"/>
              <w:right w:val="nil"/>
            </w:tcBorders>
            <w:shd w:val="clear" w:color="auto" w:fill="auto"/>
            <w:noWrap/>
            <w:vAlign w:val="center"/>
            <w:hideMark/>
          </w:tcPr>
          <w:p w14:paraId="38E662E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110</w:t>
            </w:r>
          </w:p>
        </w:tc>
        <w:tc>
          <w:tcPr>
            <w:tcW w:w="760" w:type="dxa"/>
            <w:tcBorders>
              <w:top w:val="nil"/>
              <w:left w:val="nil"/>
              <w:bottom w:val="nil"/>
              <w:right w:val="nil"/>
            </w:tcBorders>
            <w:shd w:val="clear" w:color="auto" w:fill="auto"/>
            <w:noWrap/>
            <w:vAlign w:val="center"/>
            <w:hideMark/>
          </w:tcPr>
          <w:p w14:paraId="38E662E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110</w:t>
            </w:r>
          </w:p>
        </w:tc>
        <w:tc>
          <w:tcPr>
            <w:tcW w:w="940" w:type="dxa"/>
            <w:tcBorders>
              <w:top w:val="nil"/>
              <w:left w:val="nil"/>
              <w:bottom w:val="nil"/>
              <w:right w:val="nil"/>
            </w:tcBorders>
            <w:shd w:val="clear" w:color="auto" w:fill="auto"/>
            <w:noWrap/>
            <w:vAlign w:val="center"/>
            <w:hideMark/>
          </w:tcPr>
          <w:p w14:paraId="38E662E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600</w:t>
            </w:r>
          </w:p>
        </w:tc>
        <w:tc>
          <w:tcPr>
            <w:tcW w:w="760" w:type="dxa"/>
            <w:tcBorders>
              <w:top w:val="nil"/>
              <w:left w:val="nil"/>
              <w:bottom w:val="nil"/>
              <w:right w:val="nil"/>
            </w:tcBorders>
            <w:shd w:val="clear" w:color="auto" w:fill="auto"/>
            <w:noWrap/>
            <w:vAlign w:val="center"/>
            <w:hideMark/>
          </w:tcPr>
          <w:p w14:paraId="38E662E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110</w:t>
            </w:r>
          </w:p>
        </w:tc>
        <w:tc>
          <w:tcPr>
            <w:tcW w:w="760" w:type="dxa"/>
            <w:tcBorders>
              <w:top w:val="nil"/>
              <w:left w:val="nil"/>
              <w:bottom w:val="nil"/>
              <w:right w:val="nil"/>
            </w:tcBorders>
            <w:shd w:val="clear" w:color="auto" w:fill="auto"/>
            <w:noWrap/>
            <w:vAlign w:val="center"/>
            <w:hideMark/>
          </w:tcPr>
          <w:p w14:paraId="38E662F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110</w:t>
            </w:r>
          </w:p>
        </w:tc>
        <w:tc>
          <w:tcPr>
            <w:tcW w:w="760" w:type="dxa"/>
            <w:tcBorders>
              <w:top w:val="nil"/>
              <w:left w:val="nil"/>
              <w:bottom w:val="nil"/>
              <w:right w:val="nil"/>
            </w:tcBorders>
            <w:shd w:val="clear" w:color="auto" w:fill="auto"/>
            <w:noWrap/>
            <w:vAlign w:val="center"/>
            <w:hideMark/>
          </w:tcPr>
          <w:p w14:paraId="38E662F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110</w:t>
            </w:r>
          </w:p>
        </w:tc>
        <w:tc>
          <w:tcPr>
            <w:tcW w:w="760" w:type="dxa"/>
            <w:tcBorders>
              <w:top w:val="nil"/>
              <w:left w:val="nil"/>
              <w:bottom w:val="nil"/>
              <w:right w:val="nil"/>
            </w:tcBorders>
            <w:shd w:val="clear" w:color="auto" w:fill="auto"/>
            <w:noWrap/>
            <w:vAlign w:val="center"/>
            <w:hideMark/>
          </w:tcPr>
          <w:p w14:paraId="38E662F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110</w:t>
            </w:r>
          </w:p>
        </w:tc>
        <w:tc>
          <w:tcPr>
            <w:tcW w:w="760" w:type="dxa"/>
            <w:tcBorders>
              <w:top w:val="nil"/>
              <w:left w:val="nil"/>
              <w:bottom w:val="nil"/>
              <w:right w:val="nil"/>
            </w:tcBorders>
            <w:shd w:val="clear" w:color="auto" w:fill="auto"/>
            <w:noWrap/>
            <w:vAlign w:val="center"/>
            <w:hideMark/>
          </w:tcPr>
          <w:p w14:paraId="38E662F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110</w:t>
            </w:r>
          </w:p>
        </w:tc>
        <w:tc>
          <w:tcPr>
            <w:tcW w:w="760" w:type="dxa"/>
            <w:tcBorders>
              <w:top w:val="nil"/>
              <w:left w:val="nil"/>
              <w:bottom w:val="nil"/>
              <w:right w:val="nil"/>
            </w:tcBorders>
            <w:shd w:val="clear" w:color="auto" w:fill="auto"/>
            <w:noWrap/>
            <w:vAlign w:val="center"/>
            <w:hideMark/>
          </w:tcPr>
          <w:p w14:paraId="38E662F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110</w:t>
            </w:r>
          </w:p>
        </w:tc>
        <w:tc>
          <w:tcPr>
            <w:tcW w:w="1020" w:type="dxa"/>
            <w:tcBorders>
              <w:top w:val="nil"/>
              <w:left w:val="nil"/>
              <w:bottom w:val="nil"/>
              <w:right w:val="nil"/>
            </w:tcBorders>
            <w:shd w:val="clear" w:color="auto" w:fill="auto"/>
            <w:noWrap/>
            <w:vAlign w:val="center"/>
            <w:hideMark/>
          </w:tcPr>
          <w:p w14:paraId="38E662F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660</w:t>
            </w:r>
          </w:p>
        </w:tc>
        <w:tc>
          <w:tcPr>
            <w:tcW w:w="1064" w:type="dxa"/>
            <w:tcBorders>
              <w:top w:val="nil"/>
              <w:left w:val="nil"/>
              <w:bottom w:val="nil"/>
              <w:right w:val="nil"/>
            </w:tcBorders>
            <w:shd w:val="clear" w:color="auto" w:fill="auto"/>
            <w:noWrap/>
            <w:vAlign w:val="center"/>
            <w:hideMark/>
          </w:tcPr>
          <w:p w14:paraId="38E662F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24,000</w:t>
            </w:r>
          </w:p>
        </w:tc>
      </w:tr>
      <w:tr w:rsidR="00865DDA" w:rsidRPr="000C6DDA" w14:paraId="38E66308" w14:textId="77777777" w:rsidTr="003F0642">
        <w:trPr>
          <w:trHeight w:val="168"/>
        </w:trPr>
        <w:tc>
          <w:tcPr>
            <w:tcW w:w="3180" w:type="dxa"/>
            <w:tcBorders>
              <w:top w:val="nil"/>
              <w:left w:val="nil"/>
              <w:bottom w:val="nil"/>
              <w:right w:val="nil"/>
            </w:tcBorders>
            <w:shd w:val="clear" w:color="auto" w:fill="auto"/>
            <w:vAlign w:val="center"/>
            <w:hideMark/>
          </w:tcPr>
          <w:p w14:paraId="38E662F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Projects</w:t>
            </w:r>
          </w:p>
        </w:tc>
        <w:tc>
          <w:tcPr>
            <w:tcW w:w="760" w:type="dxa"/>
            <w:tcBorders>
              <w:top w:val="nil"/>
              <w:left w:val="nil"/>
              <w:bottom w:val="nil"/>
              <w:right w:val="nil"/>
            </w:tcBorders>
            <w:shd w:val="clear" w:color="auto" w:fill="auto"/>
            <w:noWrap/>
            <w:vAlign w:val="center"/>
            <w:hideMark/>
          </w:tcPr>
          <w:p w14:paraId="38E662F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684</w:t>
            </w:r>
          </w:p>
        </w:tc>
        <w:tc>
          <w:tcPr>
            <w:tcW w:w="760" w:type="dxa"/>
            <w:tcBorders>
              <w:top w:val="nil"/>
              <w:left w:val="nil"/>
              <w:bottom w:val="nil"/>
              <w:right w:val="nil"/>
            </w:tcBorders>
            <w:shd w:val="clear" w:color="auto" w:fill="auto"/>
            <w:noWrap/>
            <w:vAlign w:val="center"/>
            <w:hideMark/>
          </w:tcPr>
          <w:p w14:paraId="38E662F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711</w:t>
            </w:r>
          </w:p>
        </w:tc>
        <w:tc>
          <w:tcPr>
            <w:tcW w:w="760" w:type="dxa"/>
            <w:tcBorders>
              <w:top w:val="nil"/>
              <w:left w:val="nil"/>
              <w:bottom w:val="nil"/>
              <w:right w:val="nil"/>
            </w:tcBorders>
            <w:shd w:val="clear" w:color="auto" w:fill="auto"/>
            <w:noWrap/>
            <w:vAlign w:val="center"/>
            <w:hideMark/>
          </w:tcPr>
          <w:p w14:paraId="38E662F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522</w:t>
            </w:r>
          </w:p>
        </w:tc>
        <w:tc>
          <w:tcPr>
            <w:tcW w:w="760" w:type="dxa"/>
            <w:tcBorders>
              <w:top w:val="nil"/>
              <w:left w:val="nil"/>
              <w:bottom w:val="nil"/>
              <w:right w:val="nil"/>
            </w:tcBorders>
            <w:shd w:val="clear" w:color="auto" w:fill="auto"/>
            <w:noWrap/>
            <w:vAlign w:val="center"/>
            <w:hideMark/>
          </w:tcPr>
          <w:p w14:paraId="38E662F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936</w:t>
            </w:r>
          </w:p>
        </w:tc>
        <w:tc>
          <w:tcPr>
            <w:tcW w:w="760" w:type="dxa"/>
            <w:tcBorders>
              <w:top w:val="nil"/>
              <w:left w:val="nil"/>
              <w:bottom w:val="nil"/>
              <w:right w:val="nil"/>
            </w:tcBorders>
            <w:shd w:val="clear" w:color="auto" w:fill="auto"/>
            <w:noWrap/>
            <w:vAlign w:val="center"/>
            <w:hideMark/>
          </w:tcPr>
          <w:p w14:paraId="38E662F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711</w:t>
            </w:r>
          </w:p>
        </w:tc>
        <w:tc>
          <w:tcPr>
            <w:tcW w:w="760" w:type="dxa"/>
            <w:tcBorders>
              <w:top w:val="nil"/>
              <w:left w:val="nil"/>
              <w:bottom w:val="nil"/>
              <w:right w:val="nil"/>
            </w:tcBorders>
            <w:shd w:val="clear" w:color="auto" w:fill="auto"/>
            <w:noWrap/>
            <w:vAlign w:val="center"/>
            <w:hideMark/>
          </w:tcPr>
          <w:p w14:paraId="38E662F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936</w:t>
            </w:r>
          </w:p>
        </w:tc>
        <w:tc>
          <w:tcPr>
            <w:tcW w:w="940" w:type="dxa"/>
            <w:tcBorders>
              <w:top w:val="nil"/>
              <w:left w:val="nil"/>
              <w:bottom w:val="nil"/>
              <w:right w:val="nil"/>
            </w:tcBorders>
            <w:shd w:val="clear" w:color="auto" w:fill="auto"/>
            <w:noWrap/>
            <w:vAlign w:val="center"/>
            <w:hideMark/>
          </w:tcPr>
          <w:p w14:paraId="38E662F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4,500</w:t>
            </w:r>
          </w:p>
        </w:tc>
        <w:tc>
          <w:tcPr>
            <w:tcW w:w="760" w:type="dxa"/>
            <w:tcBorders>
              <w:top w:val="nil"/>
              <w:left w:val="nil"/>
              <w:bottom w:val="nil"/>
              <w:right w:val="nil"/>
            </w:tcBorders>
            <w:shd w:val="clear" w:color="auto" w:fill="auto"/>
            <w:noWrap/>
            <w:vAlign w:val="center"/>
            <w:hideMark/>
          </w:tcPr>
          <w:p w14:paraId="38E6630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684</w:t>
            </w:r>
          </w:p>
        </w:tc>
        <w:tc>
          <w:tcPr>
            <w:tcW w:w="760" w:type="dxa"/>
            <w:tcBorders>
              <w:top w:val="nil"/>
              <w:left w:val="nil"/>
              <w:bottom w:val="nil"/>
              <w:right w:val="nil"/>
            </w:tcBorders>
            <w:shd w:val="clear" w:color="auto" w:fill="auto"/>
            <w:noWrap/>
            <w:vAlign w:val="center"/>
            <w:hideMark/>
          </w:tcPr>
          <w:p w14:paraId="38E6630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711</w:t>
            </w:r>
          </w:p>
        </w:tc>
        <w:tc>
          <w:tcPr>
            <w:tcW w:w="760" w:type="dxa"/>
            <w:tcBorders>
              <w:top w:val="nil"/>
              <w:left w:val="nil"/>
              <w:bottom w:val="nil"/>
              <w:right w:val="nil"/>
            </w:tcBorders>
            <w:shd w:val="clear" w:color="auto" w:fill="auto"/>
            <w:noWrap/>
            <w:vAlign w:val="center"/>
            <w:hideMark/>
          </w:tcPr>
          <w:p w14:paraId="38E6630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899</w:t>
            </w:r>
          </w:p>
        </w:tc>
        <w:tc>
          <w:tcPr>
            <w:tcW w:w="760" w:type="dxa"/>
            <w:tcBorders>
              <w:top w:val="nil"/>
              <w:left w:val="nil"/>
              <w:bottom w:val="nil"/>
              <w:right w:val="nil"/>
            </w:tcBorders>
            <w:shd w:val="clear" w:color="auto" w:fill="auto"/>
            <w:noWrap/>
            <w:vAlign w:val="center"/>
            <w:hideMark/>
          </w:tcPr>
          <w:p w14:paraId="38E6630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936</w:t>
            </w:r>
          </w:p>
        </w:tc>
        <w:tc>
          <w:tcPr>
            <w:tcW w:w="760" w:type="dxa"/>
            <w:tcBorders>
              <w:top w:val="nil"/>
              <w:left w:val="nil"/>
              <w:bottom w:val="nil"/>
              <w:right w:val="nil"/>
            </w:tcBorders>
            <w:shd w:val="clear" w:color="auto" w:fill="auto"/>
            <w:noWrap/>
            <w:vAlign w:val="center"/>
            <w:hideMark/>
          </w:tcPr>
          <w:p w14:paraId="38E6630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711</w:t>
            </w:r>
          </w:p>
        </w:tc>
        <w:tc>
          <w:tcPr>
            <w:tcW w:w="760" w:type="dxa"/>
            <w:tcBorders>
              <w:top w:val="nil"/>
              <w:left w:val="nil"/>
              <w:bottom w:val="nil"/>
              <w:right w:val="nil"/>
            </w:tcBorders>
            <w:shd w:val="clear" w:color="auto" w:fill="auto"/>
            <w:noWrap/>
            <w:vAlign w:val="center"/>
            <w:hideMark/>
          </w:tcPr>
          <w:p w14:paraId="38E6630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936</w:t>
            </w:r>
          </w:p>
        </w:tc>
        <w:tc>
          <w:tcPr>
            <w:tcW w:w="1020" w:type="dxa"/>
            <w:tcBorders>
              <w:top w:val="nil"/>
              <w:left w:val="nil"/>
              <w:bottom w:val="nil"/>
              <w:right w:val="nil"/>
            </w:tcBorders>
            <w:shd w:val="clear" w:color="auto" w:fill="auto"/>
            <w:noWrap/>
            <w:vAlign w:val="center"/>
            <w:hideMark/>
          </w:tcPr>
          <w:p w14:paraId="38E6630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4,877</w:t>
            </w:r>
          </w:p>
        </w:tc>
        <w:tc>
          <w:tcPr>
            <w:tcW w:w="1064" w:type="dxa"/>
            <w:tcBorders>
              <w:top w:val="nil"/>
              <w:left w:val="nil"/>
              <w:bottom w:val="nil"/>
              <w:right w:val="nil"/>
            </w:tcBorders>
            <w:shd w:val="clear" w:color="auto" w:fill="auto"/>
            <w:noWrap/>
            <w:vAlign w:val="center"/>
            <w:hideMark/>
          </w:tcPr>
          <w:p w14:paraId="38E6630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550,000</w:t>
            </w:r>
          </w:p>
        </w:tc>
      </w:tr>
      <w:tr w:rsidR="00865DDA" w:rsidRPr="000C6DDA" w14:paraId="38E66319" w14:textId="77777777" w:rsidTr="003F0642">
        <w:trPr>
          <w:trHeight w:val="168"/>
        </w:trPr>
        <w:tc>
          <w:tcPr>
            <w:tcW w:w="3180" w:type="dxa"/>
            <w:tcBorders>
              <w:top w:val="nil"/>
              <w:left w:val="nil"/>
              <w:bottom w:val="nil"/>
              <w:right w:val="nil"/>
            </w:tcBorders>
            <w:shd w:val="clear" w:color="auto" w:fill="auto"/>
            <w:vAlign w:val="center"/>
            <w:hideMark/>
          </w:tcPr>
          <w:p w14:paraId="38E6630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ITU-D Publications</w:t>
            </w:r>
          </w:p>
        </w:tc>
        <w:tc>
          <w:tcPr>
            <w:tcW w:w="760" w:type="dxa"/>
            <w:tcBorders>
              <w:top w:val="nil"/>
              <w:left w:val="nil"/>
              <w:bottom w:val="nil"/>
              <w:right w:val="nil"/>
            </w:tcBorders>
            <w:shd w:val="clear" w:color="auto" w:fill="auto"/>
            <w:noWrap/>
            <w:vAlign w:val="center"/>
            <w:hideMark/>
          </w:tcPr>
          <w:p w14:paraId="38E6630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630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630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52</w:t>
            </w:r>
          </w:p>
        </w:tc>
        <w:tc>
          <w:tcPr>
            <w:tcW w:w="760" w:type="dxa"/>
            <w:tcBorders>
              <w:top w:val="nil"/>
              <w:left w:val="nil"/>
              <w:bottom w:val="nil"/>
              <w:right w:val="nil"/>
            </w:tcBorders>
            <w:shd w:val="clear" w:color="auto" w:fill="auto"/>
            <w:noWrap/>
            <w:vAlign w:val="center"/>
            <w:hideMark/>
          </w:tcPr>
          <w:p w14:paraId="38E6630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630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630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940" w:type="dxa"/>
            <w:tcBorders>
              <w:top w:val="nil"/>
              <w:left w:val="nil"/>
              <w:bottom w:val="nil"/>
              <w:right w:val="nil"/>
            </w:tcBorders>
            <w:shd w:val="clear" w:color="auto" w:fill="auto"/>
            <w:noWrap/>
            <w:vAlign w:val="center"/>
            <w:hideMark/>
          </w:tcPr>
          <w:p w14:paraId="38E6631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1,012</w:t>
            </w:r>
          </w:p>
        </w:tc>
        <w:tc>
          <w:tcPr>
            <w:tcW w:w="760" w:type="dxa"/>
            <w:tcBorders>
              <w:top w:val="nil"/>
              <w:left w:val="nil"/>
              <w:bottom w:val="nil"/>
              <w:right w:val="nil"/>
            </w:tcBorders>
            <w:shd w:val="clear" w:color="auto" w:fill="auto"/>
            <w:noWrap/>
            <w:vAlign w:val="center"/>
            <w:hideMark/>
          </w:tcPr>
          <w:p w14:paraId="38E6631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631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631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631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631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760" w:type="dxa"/>
            <w:tcBorders>
              <w:top w:val="nil"/>
              <w:left w:val="nil"/>
              <w:bottom w:val="nil"/>
              <w:right w:val="nil"/>
            </w:tcBorders>
            <w:shd w:val="clear" w:color="auto" w:fill="auto"/>
            <w:noWrap/>
            <w:vAlign w:val="center"/>
            <w:hideMark/>
          </w:tcPr>
          <w:p w14:paraId="38E6631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192</w:t>
            </w:r>
          </w:p>
        </w:tc>
        <w:tc>
          <w:tcPr>
            <w:tcW w:w="1020" w:type="dxa"/>
            <w:tcBorders>
              <w:top w:val="nil"/>
              <w:left w:val="nil"/>
              <w:bottom w:val="nil"/>
              <w:right w:val="nil"/>
            </w:tcBorders>
            <w:shd w:val="clear" w:color="auto" w:fill="auto"/>
            <w:noWrap/>
            <w:vAlign w:val="center"/>
            <w:hideMark/>
          </w:tcPr>
          <w:p w14:paraId="38E6631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1,152</w:t>
            </w:r>
          </w:p>
        </w:tc>
        <w:tc>
          <w:tcPr>
            <w:tcW w:w="1064" w:type="dxa"/>
            <w:tcBorders>
              <w:top w:val="nil"/>
              <w:left w:val="nil"/>
              <w:bottom w:val="nil"/>
              <w:right w:val="nil"/>
            </w:tcBorders>
            <w:shd w:val="clear" w:color="auto" w:fill="auto"/>
            <w:noWrap/>
            <w:vAlign w:val="center"/>
            <w:hideMark/>
          </w:tcPr>
          <w:p w14:paraId="38E6631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450,000</w:t>
            </w:r>
          </w:p>
        </w:tc>
      </w:tr>
      <w:tr w:rsidR="00865DDA" w:rsidRPr="000C6DDA" w14:paraId="38E6632A" w14:textId="77777777" w:rsidTr="003F0642">
        <w:trPr>
          <w:trHeight w:val="168"/>
        </w:trPr>
        <w:tc>
          <w:tcPr>
            <w:tcW w:w="3180" w:type="dxa"/>
            <w:tcBorders>
              <w:top w:val="single" w:sz="4" w:space="0" w:color="000099"/>
              <w:left w:val="nil"/>
              <w:bottom w:val="single" w:sz="4" w:space="0" w:color="000099"/>
              <w:right w:val="nil"/>
            </w:tcBorders>
            <w:shd w:val="clear" w:color="auto" w:fill="auto"/>
            <w:vAlign w:val="center"/>
            <w:hideMark/>
          </w:tcPr>
          <w:p w14:paraId="38E6631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Total ITU-D Outputs</w:t>
            </w:r>
          </w:p>
        </w:tc>
        <w:tc>
          <w:tcPr>
            <w:tcW w:w="760" w:type="dxa"/>
            <w:tcBorders>
              <w:top w:val="single" w:sz="4" w:space="0" w:color="000099"/>
              <w:left w:val="nil"/>
              <w:bottom w:val="single" w:sz="4" w:space="0" w:color="000099"/>
              <w:right w:val="nil"/>
            </w:tcBorders>
            <w:shd w:val="clear" w:color="auto" w:fill="auto"/>
            <w:noWrap/>
            <w:vAlign w:val="center"/>
            <w:hideMark/>
          </w:tcPr>
          <w:p w14:paraId="38E6631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1,916</w:t>
            </w:r>
          </w:p>
        </w:tc>
        <w:tc>
          <w:tcPr>
            <w:tcW w:w="760" w:type="dxa"/>
            <w:tcBorders>
              <w:top w:val="single" w:sz="4" w:space="0" w:color="000099"/>
              <w:left w:val="nil"/>
              <w:bottom w:val="single" w:sz="4" w:space="0" w:color="000099"/>
              <w:right w:val="nil"/>
            </w:tcBorders>
            <w:shd w:val="clear" w:color="auto" w:fill="auto"/>
            <w:noWrap/>
            <w:vAlign w:val="center"/>
            <w:hideMark/>
          </w:tcPr>
          <w:p w14:paraId="38E6631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1,943</w:t>
            </w:r>
          </w:p>
        </w:tc>
        <w:tc>
          <w:tcPr>
            <w:tcW w:w="760" w:type="dxa"/>
            <w:tcBorders>
              <w:top w:val="single" w:sz="4" w:space="0" w:color="000099"/>
              <w:left w:val="nil"/>
              <w:bottom w:val="single" w:sz="4" w:space="0" w:color="000099"/>
              <w:right w:val="nil"/>
            </w:tcBorders>
            <w:shd w:val="clear" w:color="auto" w:fill="auto"/>
            <w:noWrap/>
            <w:vAlign w:val="center"/>
            <w:hideMark/>
          </w:tcPr>
          <w:p w14:paraId="38E6631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984</w:t>
            </w:r>
          </w:p>
        </w:tc>
        <w:tc>
          <w:tcPr>
            <w:tcW w:w="760" w:type="dxa"/>
            <w:tcBorders>
              <w:top w:val="single" w:sz="4" w:space="0" w:color="000099"/>
              <w:left w:val="nil"/>
              <w:bottom w:val="single" w:sz="4" w:space="0" w:color="000099"/>
              <w:right w:val="nil"/>
            </w:tcBorders>
            <w:shd w:val="clear" w:color="auto" w:fill="auto"/>
            <w:noWrap/>
            <w:vAlign w:val="center"/>
            <w:hideMark/>
          </w:tcPr>
          <w:p w14:paraId="38E6631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2,168</w:t>
            </w:r>
          </w:p>
        </w:tc>
        <w:tc>
          <w:tcPr>
            <w:tcW w:w="760" w:type="dxa"/>
            <w:tcBorders>
              <w:top w:val="single" w:sz="4" w:space="0" w:color="000099"/>
              <w:left w:val="nil"/>
              <w:bottom w:val="single" w:sz="4" w:space="0" w:color="000099"/>
              <w:right w:val="nil"/>
            </w:tcBorders>
            <w:shd w:val="clear" w:color="auto" w:fill="auto"/>
            <w:noWrap/>
            <w:vAlign w:val="center"/>
            <w:hideMark/>
          </w:tcPr>
          <w:p w14:paraId="38E6631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1,943</w:t>
            </w:r>
          </w:p>
        </w:tc>
        <w:tc>
          <w:tcPr>
            <w:tcW w:w="760" w:type="dxa"/>
            <w:tcBorders>
              <w:top w:val="single" w:sz="4" w:space="0" w:color="000099"/>
              <w:left w:val="nil"/>
              <w:bottom w:val="single" w:sz="4" w:space="0" w:color="000099"/>
              <w:right w:val="nil"/>
            </w:tcBorders>
            <w:shd w:val="clear" w:color="auto" w:fill="auto"/>
            <w:noWrap/>
            <w:vAlign w:val="center"/>
            <w:hideMark/>
          </w:tcPr>
          <w:p w14:paraId="38E6632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2,168</w:t>
            </w:r>
          </w:p>
        </w:tc>
        <w:tc>
          <w:tcPr>
            <w:tcW w:w="940" w:type="dxa"/>
            <w:tcBorders>
              <w:top w:val="single" w:sz="4" w:space="0" w:color="000099"/>
              <w:left w:val="nil"/>
              <w:bottom w:val="single" w:sz="4" w:space="0" w:color="000099"/>
              <w:right w:val="nil"/>
            </w:tcBorders>
            <w:shd w:val="clear" w:color="auto" w:fill="auto"/>
            <w:noWrap/>
            <w:vAlign w:val="center"/>
            <w:hideMark/>
          </w:tcPr>
          <w:p w14:paraId="38E6632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0C6DDA">
              <w:rPr>
                <w:rFonts w:ascii="Calibri" w:hAnsi="Calibri" w:cs="Calibri"/>
                <w:b/>
                <w:bCs/>
                <w:sz w:val="14"/>
                <w:szCs w:val="14"/>
                <w:lang w:val="en-US" w:eastAsia="zh-CN"/>
              </w:rPr>
              <w:t>11,122</w:t>
            </w:r>
          </w:p>
        </w:tc>
        <w:tc>
          <w:tcPr>
            <w:tcW w:w="760" w:type="dxa"/>
            <w:tcBorders>
              <w:top w:val="single" w:sz="4" w:space="0" w:color="000099"/>
              <w:left w:val="nil"/>
              <w:bottom w:val="single" w:sz="4" w:space="0" w:color="000099"/>
              <w:right w:val="nil"/>
            </w:tcBorders>
            <w:shd w:val="clear" w:color="auto" w:fill="auto"/>
            <w:noWrap/>
            <w:vAlign w:val="center"/>
            <w:hideMark/>
          </w:tcPr>
          <w:p w14:paraId="38E6632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1,916</w:t>
            </w:r>
          </w:p>
        </w:tc>
        <w:tc>
          <w:tcPr>
            <w:tcW w:w="760" w:type="dxa"/>
            <w:tcBorders>
              <w:top w:val="single" w:sz="4" w:space="0" w:color="000099"/>
              <w:left w:val="nil"/>
              <w:bottom w:val="single" w:sz="4" w:space="0" w:color="000099"/>
              <w:right w:val="nil"/>
            </w:tcBorders>
            <w:shd w:val="clear" w:color="auto" w:fill="auto"/>
            <w:noWrap/>
            <w:vAlign w:val="center"/>
            <w:hideMark/>
          </w:tcPr>
          <w:p w14:paraId="38E6632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1,943</w:t>
            </w:r>
          </w:p>
        </w:tc>
        <w:tc>
          <w:tcPr>
            <w:tcW w:w="760" w:type="dxa"/>
            <w:tcBorders>
              <w:top w:val="single" w:sz="4" w:space="0" w:color="000099"/>
              <w:left w:val="nil"/>
              <w:bottom w:val="single" w:sz="4" w:space="0" w:color="000099"/>
              <w:right w:val="nil"/>
            </w:tcBorders>
            <w:shd w:val="clear" w:color="auto" w:fill="auto"/>
            <w:noWrap/>
            <w:vAlign w:val="center"/>
            <w:hideMark/>
          </w:tcPr>
          <w:p w14:paraId="38E6632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2,131</w:t>
            </w:r>
          </w:p>
        </w:tc>
        <w:tc>
          <w:tcPr>
            <w:tcW w:w="760" w:type="dxa"/>
            <w:tcBorders>
              <w:top w:val="single" w:sz="4" w:space="0" w:color="000099"/>
              <w:left w:val="nil"/>
              <w:bottom w:val="single" w:sz="4" w:space="0" w:color="000099"/>
              <w:right w:val="nil"/>
            </w:tcBorders>
            <w:shd w:val="clear" w:color="auto" w:fill="auto"/>
            <w:noWrap/>
            <w:vAlign w:val="center"/>
            <w:hideMark/>
          </w:tcPr>
          <w:p w14:paraId="38E6632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2,168</w:t>
            </w:r>
          </w:p>
        </w:tc>
        <w:tc>
          <w:tcPr>
            <w:tcW w:w="760" w:type="dxa"/>
            <w:tcBorders>
              <w:top w:val="single" w:sz="4" w:space="0" w:color="000099"/>
              <w:left w:val="nil"/>
              <w:bottom w:val="single" w:sz="4" w:space="0" w:color="000099"/>
              <w:right w:val="nil"/>
            </w:tcBorders>
            <w:shd w:val="clear" w:color="auto" w:fill="auto"/>
            <w:noWrap/>
            <w:vAlign w:val="center"/>
            <w:hideMark/>
          </w:tcPr>
          <w:p w14:paraId="38E6632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1,943</w:t>
            </w:r>
          </w:p>
        </w:tc>
        <w:tc>
          <w:tcPr>
            <w:tcW w:w="760" w:type="dxa"/>
            <w:tcBorders>
              <w:top w:val="single" w:sz="4" w:space="0" w:color="000099"/>
              <w:left w:val="nil"/>
              <w:bottom w:val="single" w:sz="4" w:space="0" w:color="000099"/>
              <w:right w:val="nil"/>
            </w:tcBorders>
            <w:shd w:val="clear" w:color="auto" w:fill="auto"/>
            <w:noWrap/>
            <w:vAlign w:val="center"/>
            <w:hideMark/>
          </w:tcPr>
          <w:p w14:paraId="38E6632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2,168</w:t>
            </w:r>
          </w:p>
        </w:tc>
        <w:tc>
          <w:tcPr>
            <w:tcW w:w="1020" w:type="dxa"/>
            <w:tcBorders>
              <w:top w:val="single" w:sz="4" w:space="0" w:color="000099"/>
              <w:left w:val="nil"/>
              <w:bottom w:val="single" w:sz="4" w:space="0" w:color="000099"/>
              <w:right w:val="nil"/>
            </w:tcBorders>
            <w:shd w:val="clear" w:color="auto" w:fill="auto"/>
            <w:noWrap/>
            <w:vAlign w:val="center"/>
            <w:hideMark/>
          </w:tcPr>
          <w:p w14:paraId="38E6632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14"/>
                <w:szCs w:val="14"/>
                <w:lang w:val="en-US" w:eastAsia="zh-CN"/>
              </w:rPr>
            </w:pPr>
            <w:r w:rsidRPr="000C6DDA">
              <w:rPr>
                <w:rFonts w:ascii="Calibri" w:hAnsi="Calibri" w:cs="Calibri"/>
                <w:b/>
                <w:bCs/>
                <w:sz w:val="14"/>
                <w:szCs w:val="14"/>
                <w:lang w:val="en-US" w:eastAsia="zh-CN"/>
              </w:rPr>
              <w:t>12,269</w:t>
            </w:r>
          </w:p>
        </w:tc>
        <w:tc>
          <w:tcPr>
            <w:tcW w:w="1064" w:type="dxa"/>
            <w:tcBorders>
              <w:top w:val="single" w:sz="4" w:space="0" w:color="000099"/>
              <w:left w:val="nil"/>
              <w:bottom w:val="single" w:sz="4" w:space="0" w:color="000099"/>
              <w:right w:val="nil"/>
            </w:tcBorders>
            <w:shd w:val="clear" w:color="auto" w:fill="auto"/>
            <w:noWrap/>
            <w:vAlign w:val="center"/>
            <w:hideMark/>
          </w:tcPr>
          <w:p w14:paraId="38E6632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14"/>
                <w:szCs w:val="14"/>
                <w:lang w:val="en-US" w:eastAsia="zh-CN"/>
              </w:rPr>
            </w:pPr>
            <w:r w:rsidRPr="000C6DDA">
              <w:rPr>
                <w:rFonts w:ascii="Calibri" w:hAnsi="Calibri" w:cs="Calibri"/>
                <w:sz w:val="14"/>
                <w:szCs w:val="14"/>
                <w:lang w:val="en-US" w:eastAsia="zh-CN"/>
              </w:rPr>
              <w:t>1,204,000</w:t>
            </w:r>
          </w:p>
        </w:tc>
      </w:tr>
      <w:tr w:rsidR="00865DDA" w:rsidRPr="000C6DDA" w14:paraId="38E6633B" w14:textId="77777777" w:rsidTr="003F0642">
        <w:trPr>
          <w:trHeight w:val="168"/>
        </w:trPr>
        <w:tc>
          <w:tcPr>
            <w:tcW w:w="3180" w:type="dxa"/>
            <w:tcBorders>
              <w:top w:val="nil"/>
              <w:left w:val="nil"/>
              <w:bottom w:val="nil"/>
              <w:right w:val="nil"/>
            </w:tcBorders>
            <w:shd w:val="clear" w:color="auto" w:fill="auto"/>
            <w:vAlign w:val="center"/>
            <w:hideMark/>
          </w:tcPr>
          <w:p w14:paraId="38E6632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r w:rsidRPr="000C6DDA">
              <w:rPr>
                <w:rFonts w:ascii="Calibri" w:hAnsi="Calibri" w:cs="Calibri"/>
                <w:sz w:val="14"/>
                <w:szCs w:val="14"/>
                <w:lang w:val="en-US" w:eastAsia="zh-CN"/>
              </w:rPr>
              <w:t>Telecom. Development Bureau</w:t>
            </w:r>
          </w:p>
        </w:tc>
        <w:tc>
          <w:tcPr>
            <w:tcW w:w="760" w:type="dxa"/>
            <w:tcBorders>
              <w:top w:val="nil"/>
              <w:left w:val="nil"/>
              <w:bottom w:val="nil"/>
              <w:right w:val="nil"/>
            </w:tcBorders>
            <w:shd w:val="clear" w:color="auto" w:fill="auto"/>
            <w:noWrap/>
            <w:vAlign w:val="center"/>
            <w:hideMark/>
          </w:tcPr>
          <w:p w14:paraId="38E6632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32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32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100</w:t>
            </w:r>
          </w:p>
        </w:tc>
        <w:tc>
          <w:tcPr>
            <w:tcW w:w="760" w:type="dxa"/>
            <w:tcBorders>
              <w:top w:val="nil"/>
              <w:left w:val="nil"/>
              <w:bottom w:val="nil"/>
              <w:right w:val="nil"/>
            </w:tcBorders>
            <w:shd w:val="clear" w:color="auto" w:fill="auto"/>
            <w:noWrap/>
            <w:vAlign w:val="center"/>
            <w:hideMark/>
          </w:tcPr>
          <w:p w14:paraId="38E6632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33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33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940" w:type="dxa"/>
            <w:tcBorders>
              <w:top w:val="nil"/>
              <w:left w:val="nil"/>
              <w:bottom w:val="nil"/>
              <w:right w:val="nil"/>
            </w:tcBorders>
            <w:shd w:val="clear" w:color="auto" w:fill="auto"/>
            <w:noWrap/>
            <w:vAlign w:val="center"/>
            <w:hideMark/>
          </w:tcPr>
          <w:p w14:paraId="38E6633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860</w:t>
            </w:r>
          </w:p>
        </w:tc>
        <w:tc>
          <w:tcPr>
            <w:tcW w:w="760" w:type="dxa"/>
            <w:tcBorders>
              <w:top w:val="nil"/>
              <w:left w:val="nil"/>
              <w:bottom w:val="nil"/>
              <w:right w:val="nil"/>
            </w:tcBorders>
            <w:shd w:val="clear" w:color="auto" w:fill="auto"/>
            <w:noWrap/>
            <w:vAlign w:val="center"/>
            <w:hideMark/>
          </w:tcPr>
          <w:p w14:paraId="38E6633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33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33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33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33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760" w:type="dxa"/>
            <w:tcBorders>
              <w:top w:val="nil"/>
              <w:left w:val="nil"/>
              <w:bottom w:val="nil"/>
              <w:right w:val="nil"/>
            </w:tcBorders>
            <w:shd w:val="clear" w:color="auto" w:fill="auto"/>
            <w:noWrap/>
            <w:vAlign w:val="center"/>
            <w:hideMark/>
          </w:tcPr>
          <w:p w14:paraId="38E6633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152</w:t>
            </w:r>
          </w:p>
        </w:tc>
        <w:tc>
          <w:tcPr>
            <w:tcW w:w="1020" w:type="dxa"/>
            <w:tcBorders>
              <w:top w:val="nil"/>
              <w:left w:val="nil"/>
              <w:bottom w:val="nil"/>
              <w:right w:val="nil"/>
            </w:tcBorders>
            <w:shd w:val="clear" w:color="auto" w:fill="auto"/>
            <w:noWrap/>
            <w:vAlign w:val="center"/>
            <w:hideMark/>
          </w:tcPr>
          <w:p w14:paraId="38E6633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00"/>
                <w:sz w:val="14"/>
                <w:szCs w:val="14"/>
                <w:lang w:val="en-US" w:eastAsia="zh-CN"/>
              </w:rPr>
            </w:pPr>
            <w:r w:rsidRPr="000C6DDA">
              <w:rPr>
                <w:rFonts w:ascii="Calibri" w:hAnsi="Calibri" w:cs="Calibri"/>
                <w:b/>
                <w:bCs/>
                <w:color w:val="000000"/>
                <w:sz w:val="14"/>
                <w:szCs w:val="14"/>
                <w:lang w:val="en-US" w:eastAsia="zh-CN"/>
              </w:rPr>
              <w:t>912</w:t>
            </w:r>
          </w:p>
        </w:tc>
        <w:tc>
          <w:tcPr>
            <w:tcW w:w="1064" w:type="dxa"/>
            <w:tcBorders>
              <w:top w:val="nil"/>
              <w:left w:val="nil"/>
              <w:bottom w:val="nil"/>
              <w:right w:val="nil"/>
            </w:tcBorders>
            <w:shd w:val="clear" w:color="auto" w:fill="auto"/>
            <w:noWrap/>
            <w:vAlign w:val="center"/>
            <w:hideMark/>
          </w:tcPr>
          <w:p w14:paraId="38E6633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14"/>
                <w:szCs w:val="14"/>
                <w:lang w:val="en-US" w:eastAsia="zh-CN"/>
              </w:rPr>
            </w:pPr>
            <w:r w:rsidRPr="000C6DDA">
              <w:rPr>
                <w:rFonts w:ascii="Calibri" w:hAnsi="Calibri" w:cs="Calibri"/>
                <w:color w:val="000000"/>
                <w:sz w:val="14"/>
                <w:szCs w:val="14"/>
                <w:lang w:val="en-US" w:eastAsia="zh-CN"/>
              </w:rPr>
              <w:t>400,000</w:t>
            </w:r>
          </w:p>
        </w:tc>
      </w:tr>
      <w:tr w:rsidR="00865DDA" w:rsidRPr="000C6DDA" w14:paraId="38E6634C" w14:textId="77777777" w:rsidTr="003F0642">
        <w:trPr>
          <w:trHeight w:val="168"/>
        </w:trPr>
        <w:tc>
          <w:tcPr>
            <w:tcW w:w="3180" w:type="dxa"/>
            <w:tcBorders>
              <w:top w:val="single" w:sz="4" w:space="0" w:color="000099"/>
              <w:left w:val="nil"/>
              <w:bottom w:val="single" w:sz="4" w:space="0" w:color="000099"/>
              <w:right w:val="nil"/>
            </w:tcBorders>
            <w:shd w:val="clear" w:color="000000" w:fill="DCE6F1"/>
            <w:vAlign w:val="center"/>
            <w:hideMark/>
          </w:tcPr>
          <w:p w14:paraId="38E6633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Sub-Total ITU-D</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3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2,068</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3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2,095</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3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1,084</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4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2,320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4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2,095</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4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2,320</w:t>
            </w:r>
          </w:p>
        </w:tc>
        <w:tc>
          <w:tcPr>
            <w:tcW w:w="940" w:type="dxa"/>
            <w:tcBorders>
              <w:top w:val="single" w:sz="4" w:space="0" w:color="000099"/>
              <w:left w:val="nil"/>
              <w:bottom w:val="single" w:sz="4" w:space="0" w:color="000099"/>
              <w:right w:val="nil"/>
            </w:tcBorders>
            <w:shd w:val="clear" w:color="000000" w:fill="DCE6F1"/>
            <w:noWrap/>
            <w:vAlign w:val="center"/>
            <w:hideMark/>
          </w:tcPr>
          <w:p w14:paraId="38E6634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11,982</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4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2,068</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4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2,095</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4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2,283</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4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2,320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4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2,095</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4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2,320</w:t>
            </w:r>
          </w:p>
        </w:tc>
        <w:tc>
          <w:tcPr>
            <w:tcW w:w="1020" w:type="dxa"/>
            <w:tcBorders>
              <w:top w:val="single" w:sz="4" w:space="0" w:color="000099"/>
              <w:left w:val="nil"/>
              <w:bottom w:val="single" w:sz="4" w:space="0" w:color="000099"/>
              <w:right w:val="nil"/>
            </w:tcBorders>
            <w:shd w:val="clear" w:color="000000" w:fill="DCE6F1"/>
            <w:noWrap/>
            <w:vAlign w:val="center"/>
            <w:hideMark/>
          </w:tcPr>
          <w:p w14:paraId="38E6634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13,181</w:t>
            </w:r>
          </w:p>
        </w:tc>
        <w:tc>
          <w:tcPr>
            <w:tcW w:w="1064" w:type="dxa"/>
            <w:tcBorders>
              <w:top w:val="single" w:sz="4" w:space="0" w:color="000099"/>
              <w:left w:val="nil"/>
              <w:bottom w:val="single" w:sz="4" w:space="0" w:color="000099"/>
              <w:right w:val="nil"/>
            </w:tcBorders>
            <w:shd w:val="clear" w:color="000000" w:fill="DCE6F1"/>
            <w:noWrap/>
            <w:vAlign w:val="center"/>
            <w:hideMark/>
          </w:tcPr>
          <w:p w14:paraId="38E6634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1,604,000</w:t>
            </w:r>
          </w:p>
        </w:tc>
      </w:tr>
      <w:tr w:rsidR="00865DDA" w:rsidRPr="000C6DDA" w14:paraId="38E6635D" w14:textId="77777777" w:rsidTr="003F0642">
        <w:trPr>
          <w:trHeight w:val="96"/>
        </w:trPr>
        <w:tc>
          <w:tcPr>
            <w:tcW w:w="3180" w:type="dxa"/>
            <w:tcBorders>
              <w:top w:val="nil"/>
              <w:left w:val="nil"/>
              <w:bottom w:val="nil"/>
              <w:right w:val="nil"/>
            </w:tcBorders>
            <w:shd w:val="clear" w:color="auto" w:fill="auto"/>
            <w:vAlign w:val="center"/>
            <w:hideMark/>
          </w:tcPr>
          <w:p w14:paraId="38E6634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14"/>
                <w:szCs w:val="14"/>
                <w:lang w:val="en-US" w:eastAsia="zh-CN"/>
              </w:rPr>
            </w:pPr>
          </w:p>
        </w:tc>
        <w:tc>
          <w:tcPr>
            <w:tcW w:w="760" w:type="dxa"/>
            <w:tcBorders>
              <w:top w:val="nil"/>
              <w:left w:val="nil"/>
              <w:bottom w:val="nil"/>
              <w:right w:val="nil"/>
            </w:tcBorders>
            <w:shd w:val="clear" w:color="auto" w:fill="auto"/>
            <w:noWrap/>
            <w:vAlign w:val="center"/>
            <w:hideMark/>
          </w:tcPr>
          <w:p w14:paraId="38E6634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34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35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35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35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35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940" w:type="dxa"/>
            <w:tcBorders>
              <w:top w:val="nil"/>
              <w:left w:val="nil"/>
              <w:bottom w:val="nil"/>
              <w:right w:val="nil"/>
            </w:tcBorders>
            <w:shd w:val="clear" w:color="auto" w:fill="auto"/>
            <w:noWrap/>
            <w:vAlign w:val="center"/>
            <w:hideMark/>
          </w:tcPr>
          <w:p w14:paraId="38E6635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35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35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35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35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35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760" w:type="dxa"/>
            <w:tcBorders>
              <w:top w:val="nil"/>
              <w:left w:val="nil"/>
              <w:bottom w:val="nil"/>
              <w:right w:val="nil"/>
            </w:tcBorders>
            <w:shd w:val="clear" w:color="auto" w:fill="auto"/>
            <w:noWrap/>
            <w:vAlign w:val="center"/>
            <w:hideMark/>
          </w:tcPr>
          <w:p w14:paraId="38E6635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c>
          <w:tcPr>
            <w:tcW w:w="1020" w:type="dxa"/>
            <w:tcBorders>
              <w:top w:val="nil"/>
              <w:left w:val="nil"/>
              <w:bottom w:val="nil"/>
              <w:right w:val="nil"/>
            </w:tcBorders>
            <w:shd w:val="clear" w:color="auto" w:fill="auto"/>
            <w:noWrap/>
            <w:vAlign w:val="center"/>
            <w:hideMark/>
          </w:tcPr>
          <w:p w14:paraId="38E6635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p>
        </w:tc>
        <w:tc>
          <w:tcPr>
            <w:tcW w:w="1064" w:type="dxa"/>
            <w:tcBorders>
              <w:top w:val="nil"/>
              <w:left w:val="nil"/>
              <w:bottom w:val="nil"/>
              <w:right w:val="nil"/>
            </w:tcBorders>
            <w:shd w:val="clear" w:color="auto" w:fill="auto"/>
            <w:noWrap/>
            <w:vAlign w:val="center"/>
            <w:hideMark/>
          </w:tcPr>
          <w:p w14:paraId="38E6635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99"/>
                <w:sz w:val="14"/>
                <w:szCs w:val="14"/>
                <w:lang w:val="en-US" w:eastAsia="zh-CN"/>
              </w:rPr>
            </w:pPr>
          </w:p>
        </w:tc>
      </w:tr>
      <w:tr w:rsidR="00865DDA" w:rsidRPr="000C6DDA" w14:paraId="38E6636E" w14:textId="77777777" w:rsidTr="003F0642">
        <w:trPr>
          <w:trHeight w:val="285"/>
        </w:trPr>
        <w:tc>
          <w:tcPr>
            <w:tcW w:w="3180" w:type="dxa"/>
            <w:tcBorders>
              <w:top w:val="single" w:sz="4" w:space="0" w:color="000099"/>
              <w:left w:val="nil"/>
              <w:bottom w:val="single" w:sz="4" w:space="0" w:color="000099"/>
              <w:right w:val="nil"/>
            </w:tcBorders>
            <w:shd w:val="clear" w:color="000000" w:fill="DCE6F1"/>
            <w:vAlign w:val="center"/>
            <w:hideMark/>
          </w:tcPr>
          <w:p w14:paraId="38E6635E"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Grand Total ITU</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5F"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8,127</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60"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8,150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61"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3,448</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62"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8,511</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63"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8,213</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64"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8,371</w:t>
            </w:r>
          </w:p>
        </w:tc>
        <w:tc>
          <w:tcPr>
            <w:tcW w:w="940" w:type="dxa"/>
            <w:tcBorders>
              <w:top w:val="single" w:sz="4" w:space="0" w:color="000099"/>
              <w:left w:val="nil"/>
              <w:bottom w:val="single" w:sz="4" w:space="0" w:color="000099"/>
              <w:right w:val="nil"/>
            </w:tcBorders>
            <w:shd w:val="clear" w:color="000000" w:fill="DCE6F1"/>
            <w:noWrap/>
            <w:vAlign w:val="center"/>
            <w:hideMark/>
          </w:tcPr>
          <w:p w14:paraId="38E66365"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44,820</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66"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7,938</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67"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7,926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68"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4,547</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69"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8,269</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6A"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7,926</w:t>
            </w:r>
          </w:p>
        </w:tc>
        <w:tc>
          <w:tcPr>
            <w:tcW w:w="760" w:type="dxa"/>
            <w:tcBorders>
              <w:top w:val="single" w:sz="4" w:space="0" w:color="000099"/>
              <w:left w:val="nil"/>
              <w:bottom w:val="single" w:sz="4" w:space="0" w:color="000099"/>
              <w:right w:val="nil"/>
            </w:tcBorders>
            <w:shd w:val="clear" w:color="000000" w:fill="DCE6F1"/>
            <w:noWrap/>
            <w:vAlign w:val="center"/>
            <w:hideMark/>
          </w:tcPr>
          <w:p w14:paraId="38E6636B"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8,120</w:t>
            </w:r>
          </w:p>
        </w:tc>
        <w:tc>
          <w:tcPr>
            <w:tcW w:w="1020" w:type="dxa"/>
            <w:tcBorders>
              <w:top w:val="single" w:sz="4" w:space="0" w:color="000099"/>
              <w:left w:val="nil"/>
              <w:bottom w:val="single" w:sz="4" w:space="0" w:color="000099"/>
              <w:right w:val="nil"/>
            </w:tcBorders>
            <w:shd w:val="clear" w:color="000000" w:fill="DCE6F1"/>
            <w:noWrap/>
            <w:vAlign w:val="center"/>
            <w:hideMark/>
          </w:tcPr>
          <w:p w14:paraId="38E6636C"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44,726</w:t>
            </w:r>
          </w:p>
        </w:tc>
        <w:tc>
          <w:tcPr>
            <w:tcW w:w="1064" w:type="dxa"/>
            <w:tcBorders>
              <w:top w:val="single" w:sz="4" w:space="0" w:color="000099"/>
              <w:left w:val="nil"/>
              <w:bottom w:val="single" w:sz="4" w:space="0" w:color="000099"/>
              <w:right w:val="nil"/>
            </w:tcBorders>
            <w:shd w:val="clear" w:color="000000" w:fill="DCE6F1"/>
            <w:noWrap/>
            <w:vAlign w:val="center"/>
            <w:hideMark/>
          </w:tcPr>
          <w:p w14:paraId="38E6636D" w14:textId="77777777" w:rsidR="00865DDA" w:rsidRPr="000C6DDA" w:rsidRDefault="00865DDA" w:rsidP="00A5335D">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14"/>
                <w:szCs w:val="14"/>
                <w:lang w:val="en-US" w:eastAsia="zh-CN"/>
              </w:rPr>
            </w:pPr>
            <w:r w:rsidRPr="000C6DDA">
              <w:rPr>
                <w:rFonts w:ascii="Calibri" w:hAnsi="Calibri" w:cs="Calibri"/>
                <w:b/>
                <w:bCs/>
                <w:color w:val="000099"/>
                <w:sz w:val="14"/>
                <w:szCs w:val="14"/>
                <w:lang w:val="en-US" w:eastAsia="zh-CN"/>
              </w:rPr>
              <w:t>10,984,360</w:t>
            </w:r>
          </w:p>
        </w:tc>
      </w:tr>
    </w:tbl>
    <w:p w14:paraId="38E6636F" w14:textId="77777777" w:rsidR="00512923" w:rsidRDefault="00512923">
      <w:pPr>
        <w:tabs>
          <w:tab w:val="clear" w:pos="794"/>
          <w:tab w:val="clear" w:pos="1191"/>
          <w:tab w:val="clear" w:pos="1588"/>
          <w:tab w:val="clear" w:pos="1985"/>
        </w:tabs>
        <w:overflowPunct/>
        <w:autoSpaceDE/>
        <w:autoSpaceDN/>
        <w:adjustRightInd/>
        <w:spacing w:before="180"/>
        <w:textAlignment w:val="auto"/>
        <w:rPr>
          <w:rFonts w:ascii="Verdana" w:hAnsi="Verdana"/>
          <w:b/>
          <w:bCs/>
          <w:color w:val="000099"/>
          <w:szCs w:val="24"/>
        </w:rPr>
      </w:pPr>
    </w:p>
    <w:p w14:paraId="38E66370" w14:textId="77777777" w:rsidR="00676111" w:rsidRDefault="00676111">
      <w:pPr>
        <w:tabs>
          <w:tab w:val="clear" w:pos="794"/>
          <w:tab w:val="clear" w:pos="1191"/>
          <w:tab w:val="clear" w:pos="1588"/>
          <w:tab w:val="clear" w:pos="1985"/>
        </w:tabs>
        <w:overflowPunct/>
        <w:autoSpaceDE/>
        <w:autoSpaceDN/>
        <w:adjustRightInd/>
        <w:spacing w:before="180"/>
        <w:textAlignment w:val="auto"/>
        <w:rPr>
          <w:rFonts w:ascii="Verdana" w:hAnsi="Verdana"/>
          <w:b/>
          <w:bCs/>
          <w:color w:val="000099"/>
          <w:szCs w:val="24"/>
        </w:rPr>
      </w:pPr>
    </w:p>
    <w:tbl>
      <w:tblPr>
        <w:tblW w:w="15120" w:type="dxa"/>
        <w:tblInd w:w="93" w:type="dxa"/>
        <w:tblLook w:val="04A0" w:firstRow="1" w:lastRow="0" w:firstColumn="1" w:lastColumn="0" w:noHBand="0" w:noVBand="1"/>
      </w:tblPr>
      <w:tblGrid>
        <w:gridCol w:w="3450"/>
        <w:gridCol w:w="1295"/>
        <w:gridCol w:w="1176"/>
        <w:gridCol w:w="1176"/>
        <w:gridCol w:w="788"/>
        <w:gridCol w:w="788"/>
        <w:gridCol w:w="700"/>
        <w:gridCol w:w="700"/>
        <w:gridCol w:w="700"/>
        <w:gridCol w:w="700"/>
        <w:gridCol w:w="1295"/>
        <w:gridCol w:w="1176"/>
        <w:gridCol w:w="1176"/>
      </w:tblGrid>
      <w:tr w:rsidR="00512923" w:rsidRPr="00512923" w14:paraId="38E66372" w14:textId="77777777" w:rsidTr="00222C9D">
        <w:trPr>
          <w:trHeight w:val="390"/>
        </w:trPr>
        <w:tc>
          <w:tcPr>
            <w:tcW w:w="15120" w:type="dxa"/>
            <w:gridSpan w:val="13"/>
            <w:tcBorders>
              <w:left w:val="nil"/>
              <w:bottom w:val="single" w:sz="8" w:space="0" w:color="000099"/>
              <w:right w:val="nil"/>
            </w:tcBorders>
            <w:shd w:val="clear" w:color="auto" w:fill="auto"/>
            <w:noWrap/>
            <w:vAlign w:val="center"/>
            <w:hideMark/>
          </w:tcPr>
          <w:p w14:paraId="38E66371" w14:textId="77777777" w:rsidR="00512923" w:rsidRPr="00666C6A"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32"/>
                <w:szCs w:val="32"/>
                <w:lang w:val="en-US" w:eastAsia="zh-CN"/>
              </w:rPr>
            </w:pPr>
            <w:r w:rsidRPr="00666C6A">
              <w:rPr>
                <w:rFonts w:ascii="Calibri" w:hAnsi="Calibri" w:cs="Calibri"/>
                <w:b/>
                <w:bCs/>
                <w:color w:val="000099"/>
                <w:sz w:val="32"/>
                <w:szCs w:val="32"/>
                <w:lang w:val="en-US" w:eastAsia="zh-CN"/>
              </w:rPr>
              <w:t>ANNEX E</w:t>
            </w:r>
          </w:p>
        </w:tc>
      </w:tr>
      <w:tr w:rsidR="00512923" w:rsidRPr="00512923" w14:paraId="38E66374" w14:textId="77777777" w:rsidTr="00512923">
        <w:trPr>
          <w:trHeight w:val="390"/>
        </w:trPr>
        <w:tc>
          <w:tcPr>
            <w:tcW w:w="15120" w:type="dxa"/>
            <w:gridSpan w:val="13"/>
            <w:tcBorders>
              <w:top w:val="single" w:sz="8" w:space="0" w:color="000099"/>
              <w:left w:val="single" w:sz="8" w:space="0" w:color="000099"/>
              <w:bottom w:val="single" w:sz="8" w:space="0" w:color="000099"/>
              <w:right w:val="single" w:sz="8" w:space="0" w:color="000099"/>
            </w:tcBorders>
            <w:shd w:val="clear" w:color="000000" w:fill="DCE6F1"/>
            <w:noWrap/>
            <w:vAlign w:val="center"/>
            <w:hideMark/>
          </w:tcPr>
          <w:p w14:paraId="38E66373" w14:textId="77777777" w:rsidR="00512923" w:rsidRPr="00666C6A"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32"/>
                <w:szCs w:val="32"/>
                <w:lang w:val="en-US" w:eastAsia="zh-CN"/>
              </w:rPr>
            </w:pPr>
            <w:bookmarkStart w:id="23" w:name="annexE"/>
            <w:r w:rsidRPr="00666C6A">
              <w:rPr>
                <w:rFonts w:ascii="Calibri" w:hAnsi="Calibri" w:cs="Calibri"/>
                <w:b/>
                <w:bCs/>
                <w:color w:val="000099"/>
                <w:sz w:val="32"/>
                <w:szCs w:val="32"/>
                <w:lang w:val="en-US" w:eastAsia="zh-CN"/>
              </w:rPr>
              <w:t>Accrual Budget for 2014-2015</w:t>
            </w:r>
            <w:bookmarkEnd w:id="23"/>
          </w:p>
        </w:tc>
      </w:tr>
      <w:tr w:rsidR="00512923" w:rsidRPr="00512923" w14:paraId="38E66380" w14:textId="77777777" w:rsidTr="00512923">
        <w:trPr>
          <w:trHeight w:val="315"/>
        </w:trPr>
        <w:tc>
          <w:tcPr>
            <w:tcW w:w="3450" w:type="dxa"/>
            <w:tcBorders>
              <w:top w:val="nil"/>
              <w:left w:val="nil"/>
              <w:bottom w:val="single" w:sz="8" w:space="0" w:color="000099"/>
              <w:right w:val="nil"/>
            </w:tcBorders>
            <w:shd w:val="clear" w:color="auto" w:fill="auto"/>
            <w:noWrap/>
            <w:vAlign w:val="center"/>
            <w:hideMark/>
          </w:tcPr>
          <w:p w14:paraId="38E66375"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r w:rsidRPr="00512923">
              <w:rPr>
                <w:rFonts w:ascii="Calibri" w:hAnsi="Calibri" w:cs="Calibri"/>
                <w:color w:val="000000"/>
                <w:sz w:val="22"/>
                <w:szCs w:val="22"/>
                <w:lang w:val="en-US" w:eastAsia="zh-CN"/>
              </w:rPr>
              <w:t> </w:t>
            </w:r>
          </w:p>
        </w:tc>
        <w:tc>
          <w:tcPr>
            <w:tcW w:w="1295" w:type="dxa"/>
            <w:tcBorders>
              <w:top w:val="nil"/>
              <w:left w:val="nil"/>
              <w:bottom w:val="single" w:sz="8" w:space="0" w:color="000099"/>
              <w:right w:val="nil"/>
            </w:tcBorders>
            <w:shd w:val="clear" w:color="auto" w:fill="auto"/>
            <w:noWrap/>
            <w:vAlign w:val="center"/>
            <w:hideMark/>
          </w:tcPr>
          <w:p w14:paraId="38E66376"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r w:rsidRPr="00512923">
              <w:rPr>
                <w:rFonts w:ascii="Calibri" w:hAnsi="Calibri" w:cs="Calibri"/>
                <w:color w:val="000000"/>
                <w:sz w:val="22"/>
                <w:szCs w:val="22"/>
                <w:lang w:val="en-US" w:eastAsia="zh-CN"/>
              </w:rPr>
              <w:t> </w:t>
            </w:r>
          </w:p>
        </w:tc>
        <w:tc>
          <w:tcPr>
            <w:tcW w:w="1176" w:type="dxa"/>
            <w:tcBorders>
              <w:top w:val="nil"/>
              <w:left w:val="nil"/>
              <w:bottom w:val="single" w:sz="8" w:space="0" w:color="000099"/>
              <w:right w:val="nil"/>
            </w:tcBorders>
            <w:shd w:val="clear" w:color="auto" w:fill="auto"/>
            <w:noWrap/>
            <w:vAlign w:val="center"/>
            <w:hideMark/>
          </w:tcPr>
          <w:p w14:paraId="38E66377"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r w:rsidRPr="00512923">
              <w:rPr>
                <w:rFonts w:ascii="Calibri" w:hAnsi="Calibri" w:cs="Calibri"/>
                <w:color w:val="000000"/>
                <w:sz w:val="22"/>
                <w:szCs w:val="22"/>
                <w:lang w:val="en-US" w:eastAsia="zh-CN"/>
              </w:rPr>
              <w:t> </w:t>
            </w:r>
          </w:p>
        </w:tc>
        <w:tc>
          <w:tcPr>
            <w:tcW w:w="1176" w:type="dxa"/>
            <w:tcBorders>
              <w:top w:val="nil"/>
              <w:left w:val="nil"/>
              <w:bottom w:val="single" w:sz="8" w:space="0" w:color="000099"/>
              <w:right w:val="nil"/>
            </w:tcBorders>
            <w:shd w:val="clear" w:color="auto" w:fill="auto"/>
            <w:noWrap/>
            <w:vAlign w:val="center"/>
            <w:hideMark/>
          </w:tcPr>
          <w:p w14:paraId="38E66378"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r w:rsidRPr="00512923">
              <w:rPr>
                <w:rFonts w:ascii="Calibri" w:hAnsi="Calibri" w:cs="Calibri"/>
                <w:color w:val="000000"/>
                <w:sz w:val="22"/>
                <w:szCs w:val="22"/>
                <w:lang w:val="en-US" w:eastAsia="zh-CN"/>
              </w:rPr>
              <w:t> </w:t>
            </w:r>
          </w:p>
        </w:tc>
        <w:tc>
          <w:tcPr>
            <w:tcW w:w="788" w:type="dxa"/>
            <w:tcBorders>
              <w:top w:val="nil"/>
              <w:left w:val="nil"/>
              <w:bottom w:val="single" w:sz="8" w:space="0" w:color="000099"/>
              <w:right w:val="nil"/>
            </w:tcBorders>
            <w:shd w:val="clear" w:color="auto" w:fill="auto"/>
            <w:noWrap/>
            <w:vAlign w:val="center"/>
            <w:hideMark/>
          </w:tcPr>
          <w:p w14:paraId="38E66379"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r w:rsidRPr="00512923">
              <w:rPr>
                <w:rFonts w:ascii="Calibri" w:hAnsi="Calibri" w:cs="Calibri"/>
                <w:color w:val="000000"/>
                <w:sz w:val="22"/>
                <w:szCs w:val="22"/>
                <w:lang w:val="en-US" w:eastAsia="zh-CN"/>
              </w:rPr>
              <w:t> </w:t>
            </w:r>
          </w:p>
        </w:tc>
        <w:tc>
          <w:tcPr>
            <w:tcW w:w="788" w:type="dxa"/>
            <w:tcBorders>
              <w:top w:val="nil"/>
              <w:left w:val="nil"/>
              <w:bottom w:val="single" w:sz="8" w:space="0" w:color="000099"/>
              <w:right w:val="nil"/>
            </w:tcBorders>
            <w:shd w:val="clear" w:color="auto" w:fill="auto"/>
            <w:noWrap/>
            <w:vAlign w:val="center"/>
            <w:hideMark/>
          </w:tcPr>
          <w:p w14:paraId="38E6637A"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r w:rsidRPr="00512923">
              <w:rPr>
                <w:rFonts w:ascii="Calibri" w:hAnsi="Calibri" w:cs="Calibri"/>
                <w:color w:val="000000"/>
                <w:sz w:val="22"/>
                <w:szCs w:val="22"/>
                <w:lang w:val="en-US" w:eastAsia="zh-CN"/>
              </w:rPr>
              <w:t> </w:t>
            </w:r>
          </w:p>
        </w:tc>
        <w:tc>
          <w:tcPr>
            <w:tcW w:w="700" w:type="dxa"/>
            <w:tcBorders>
              <w:top w:val="nil"/>
              <w:left w:val="nil"/>
              <w:bottom w:val="single" w:sz="8" w:space="0" w:color="000099"/>
              <w:right w:val="nil"/>
            </w:tcBorders>
            <w:shd w:val="clear" w:color="auto" w:fill="auto"/>
            <w:noWrap/>
            <w:vAlign w:val="center"/>
            <w:hideMark/>
          </w:tcPr>
          <w:p w14:paraId="38E6637B"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r w:rsidRPr="00512923">
              <w:rPr>
                <w:rFonts w:ascii="Calibri" w:hAnsi="Calibri" w:cs="Calibri"/>
                <w:color w:val="000000"/>
                <w:sz w:val="22"/>
                <w:szCs w:val="22"/>
                <w:lang w:val="en-US" w:eastAsia="zh-CN"/>
              </w:rPr>
              <w:t> </w:t>
            </w:r>
          </w:p>
        </w:tc>
        <w:tc>
          <w:tcPr>
            <w:tcW w:w="700" w:type="dxa"/>
            <w:tcBorders>
              <w:top w:val="nil"/>
              <w:left w:val="nil"/>
              <w:bottom w:val="single" w:sz="8" w:space="0" w:color="000099"/>
              <w:right w:val="nil"/>
            </w:tcBorders>
            <w:shd w:val="clear" w:color="auto" w:fill="auto"/>
            <w:noWrap/>
            <w:vAlign w:val="center"/>
            <w:hideMark/>
          </w:tcPr>
          <w:p w14:paraId="38E6637C"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r w:rsidRPr="00512923">
              <w:rPr>
                <w:rFonts w:ascii="Calibri" w:hAnsi="Calibri" w:cs="Calibri"/>
                <w:color w:val="000000"/>
                <w:sz w:val="22"/>
                <w:szCs w:val="22"/>
                <w:lang w:val="en-US" w:eastAsia="zh-CN"/>
              </w:rPr>
              <w:t> </w:t>
            </w:r>
          </w:p>
        </w:tc>
        <w:tc>
          <w:tcPr>
            <w:tcW w:w="700" w:type="dxa"/>
            <w:tcBorders>
              <w:top w:val="nil"/>
              <w:left w:val="nil"/>
              <w:bottom w:val="single" w:sz="8" w:space="0" w:color="000099"/>
              <w:right w:val="nil"/>
            </w:tcBorders>
            <w:shd w:val="clear" w:color="auto" w:fill="auto"/>
            <w:noWrap/>
            <w:vAlign w:val="center"/>
            <w:hideMark/>
          </w:tcPr>
          <w:p w14:paraId="38E6637D"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r w:rsidRPr="00512923">
              <w:rPr>
                <w:rFonts w:ascii="Calibri" w:hAnsi="Calibri" w:cs="Calibri"/>
                <w:color w:val="000000"/>
                <w:sz w:val="22"/>
                <w:szCs w:val="22"/>
                <w:lang w:val="en-US" w:eastAsia="zh-CN"/>
              </w:rPr>
              <w:t> </w:t>
            </w:r>
          </w:p>
        </w:tc>
        <w:tc>
          <w:tcPr>
            <w:tcW w:w="700" w:type="dxa"/>
            <w:tcBorders>
              <w:top w:val="nil"/>
              <w:left w:val="nil"/>
              <w:bottom w:val="single" w:sz="8" w:space="0" w:color="000099"/>
              <w:right w:val="nil"/>
            </w:tcBorders>
            <w:shd w:val="clear" w:color="auto" w:fill="auto"/>
            <w:noWrap/>
            <w:vAlign w:val="center"/>
            <w:hideMark/>
          </w:tcPr>
          <w:p w14:paraId="38E6637E"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r w:rsidRPr="00512923">
              <w:rPr>
                <w:rFonts w:ascii="Calibri" w:hAnsi="Calibri" w:cs="Calibri"/>
                <w:color w:val="000000"/>
                <w:sz w:val="22"/>
                <w:szCs w:val="22"/>
                <w:lang w:val="en-US" w:eastAsia="zh-CN"/>
              </w:rPr>
              <w:t> </w:t>
            </w:r>
          </w:p>
        </w:tc>
        <w:tc>
          <w:tcPr>
            <w:tcW w:w="3647" w:type="dxa"/>
            <w:gridSpan w:val="3"/>
            <w:tcBorders>
              <w:top w:val="nil"/>
              <w:left w:val="nil"/>
              <w:bottom w:val="single" w:sz="8" w:space="0" w:color="000099"/>
              <w:right w:val="nil"/>
            </w:tcBorders>
            <w:shd w:val="clear" w:color="auto" w:fill="auto"/>
            <w:noWrap/>
            <w:vAlign w:val="center"/>
            <w:hideMark/>
          </w:tcPr>
          <w:p w14:paraId="38E6637F"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right"/>
              <w:textAlignment w:val="auto"/>
              <w:rPr>
                <w:rFonts w:ascii="Calibri" w:hAnsi="Calibri" w:cs="Calibri"/>
                <w:i/>
                <w:iCs/>
                <w:color w:val="002060"/>
                <w:sz w:val="18"/>
                <w:szCs w:val="18"/>
                <w:lang w:val="en-US" w:eastAsia="zh-CN"/>
              </w:rPr>
            </w:pPr>
            <w:r w:rsidRPr="00512923">
              <w:rPr>
                <w:rFonts w:ascii="Calibri" w:hAnsi="Calibri" w:cs="Calibri"/>
                <w:i/>
                <w:iCs/>
                <w:color w:val="002060"/>
                <w:sz w:val="18"/>
                <w:szCs w:val="18"/>
                <w:lang w:val="en-US" w:eastAsia="zh-CN"/>
              </w:rPr>
              <w:t>Amounts in thousands of Swiss francs</w:t>
            </w:r>
          </w:p>
        </w:tc>
      </w:tr>
      <w:tr w:rsidR="00512923" w:rsidRPr="00A51FC0" w14:paraId="38E66386" w14:textId="77777777" w:rsidTr="00512923">
        <w:trPr>
          <w:trHeight w:val="300"/>
        </w:trPr>
        <w:tc>
          <w:tcPr>
            <w:tcW w:w="3450" w:type="dxa"/>
            <w:tcBorders>
              <w:top w:val="nil"/>
              <w:left w:val="nil"/>
              <w:bottom w:val="nil"/>
              <w:right w:val="nil"/>
            </w:tcBorders>
            <w:shd w:val="clear" w:color="000000" w:fill="DBE5F1"/>
            <w:noWrap/>
            <w:vAlign w:val="center"/>
            <w:hideMark/>
          </w:tcPr>
          <w:p w14:paraId="38E66381"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 </w:t>
            </w:r>
          </w:p>
        </w:tc>
        <w:tc>
          <w:tcPr>
            <w:tcW w:w="4435" w:type="dxa"/>
            <w:gridSpan w:val="4"/>
            <w:tcBorders>
              <w:top w:val="single" w:sz="8" w:space="0" w:color="000099"/>
              <w:left w:val="nil"/>
              <w:bottom w:val="nil"/>
              <w:right w:val="nil"/>
            </w:tcBorders>
            <w:shd w:val="clear" w:color="000000" w:fill="DBE5F1"/>
            <w:noWrap/>
            <w:vAlign w:val="center"/>
            <w:hideMark/>
          </w:tcPr>
          <w:p w14:paraId="38E66382"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Expense Budget on Modified Accrual Basis</w:t>
            </w:r>
          </w:p>
        </w:tc>
        <w:tc>
          <w:tcPr>
            <w:tcW w:w="2888" w:type="dxa"/>
            <w:gridSpan w:val="4"/>
            <w:tcBorders>
              <w:top w:val="single" w:sz="8" w:space="0" w:color="000099"/>
              <w:left w:val="nil"/>
              <w:bottom w:val="nil"/>
              <w:right w:val="nil"/>
            </w:tcBorders>
            <w:shd w:val="clear" w:color="000000" w:fill="DBE5F1"/>
            <w:noWrap/>
            <w:vAlign w:val="center"/>
            <w:hideMark/>
          </w:tcPr>
          <w:p w14:paraId="38E66383"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Adjustments</w:t>
            </w:r>
          </w:p>
        </w:tc>
        <w:tc>
          <w:tcPr>
            <w:tcW w:w="700" w:type="dxa"/>
            <w:tcBorders>
              <w:top w:val="nil"/>
              <w:left w:val="nil"/>
              <w:bottom w:val="nil"/>
              <w:right w:val="nil"/>
            </w:tcBorders>
            <w:shd w:val="clear" w:color="000000" w:fill="DBE5F1"/>
            <w:noWrap/>
            <w:vAlign w:val="center"/>
            <w:hideMark/>
          </w:tcPr>
          <w:p w14:paraId="38E66384"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 </w:t>
            </w:r>
          </w:p>
        </w:tc>
        <w:tc>
          <w:tcPr>
            <w:tcW w:w="3647" w:type="dxa"/>
            <w:gridSpan w:val="3"/>
            <w:tcBorders>
              <w:top w:val="single" w:sz="8" w:space="0" w:color="000099"/>
              <w:left w:val="nil"/>
              <w:bottom w:val="nil"/>
              <w:right w:val="nil"/>
            </w:tcBorders>
            <w:shd w:val="clear" w:color="000000" w:fill="DBE5F1"/>
            <w:noWrap/>
            <w:vAlign w:val="center"/>
            <w:hideMark/>
          </w:tcPr>
          <w:p w14:paraId="38E66385"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Budget on Full Accrual Basis</w:t>
            </w:r>
          </w:p>
        </w:tc>
      </w:tr>
      <w:tr w:rsidR="00512923" w:rsidRPr="00A51FC0" w14:paraId="38E66391" w14:textId="77777777" w:rsidTr="00512923">
        <w:trPr>
          <w:trHeight w:val="300"/>
        </w:trPr>
        <w:tc>
          <w:tcPr>
            <w:tcW w:w="3450" w:type="dxa"/>
            <w:tcBorders>
              <w:top w:val="nil"/>
              <w:left w:val="nil"/>
              <w:bottom w:val="nil"/>
              <w:right w:val="nil"/>
            </w:tcBorders>
            <w:shd w:val="clear" w:color="000000" w:fill="DBE5F1"/>
            <w:vAlign w:val="center"/>
            <w:hideMark/>
          </w:tcPr>
          <w:p w14:paraId="38E66387"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i/>
                <w:iCs/>
                <w:color w:val="000099"/>
                <w:sz w:val="20"/>
                <w:lang w:val="en-US" w:eastAsia="zh-CN"/>
              </w:rPr>
            </w:pPr>
            <w:r w:rsidRPr="00A51FC0">
              <w:rPr>
                <w:rFonts w:ascii="Calibri" w:hAnsi="Calibri" w:cs="Calibri"/>
                <w:i/>
                <w:iCs/>
                <w:color w:val="000099"/>
                <w:sz w:val="20"/>
                <w:lang w:val="en-US" w:eastAsia="zh-CN"/>
              </w:rPr>
              <w:t> </w:t>
            </w:r>
          </w:p>
        </w:tc>
        <w:tc>
          <w:tcPr>
            <w:tcW w:w="1295" w:type="dxa"/>
            <w:tcBorders>
              <w:top w:val="nil"/>
              <w:left w:val="nil"/>
              <w:bottom w:val="nil"/>
              <w:right w:val="nil"/>
            </w:tcBorders>
            <w:shd w:val="clear" w:color="000000" w:fill="DBE5F1"/>
            <w:noWrap/>
            <w:vAlign w:val="center"/>
            <w:hideMark/>
          </w:tcPr>
          <w:p w14:paraId="38E66388"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Estimates</w:t>
            </w:r>
          </w:p>
        </w:tc>
        <w:tc>
          <w:tcPr>
            <w:tcW w:w="1176" w:type="dxa"/>
            <w:tcBorders>
              <w:top w:val="nil"/>
              <w:left w:val="nil"/>
              <w:bottom w:val="nil"/>
              <w:right w:val="nil"/>
            </w:tcBorders>
            <w:shd w:val="clear" w:color="000000" w:fill="DBE5F1"/>
            <w:noWrap/>
            <w:vAlign w:val="center"/>
            <w:hideMark/>
          </w:tcPr>
          <w:p w14:paraId="38E66389"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Estimates</w:t>
            </w:r>
          </w:p>
        </w:tc>
        <w:tc>
          <w:tcPr>
            <w:tcW w:w="1176" w:type="dxa"/>
            <w:tcBorders>
              <w:top w:val="nil"/>
              <w:left w:val="nil"/>
              <w:bottom w:val="nil"/>
              <w:right w:val="nil"/>
            </w:tcBorders>
            <w:shd w:val="clear" w:color="000000" w:fill="DBE5F1"/>
            <w:noWrap/>
            <w:vAlign w:val="center"/>
            <w:hideMark/>
          </w:tcPr>
          <w:p w14:paraId="38E6638A"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Estimates</w:t>
            </w:r>
          </w:p>
        </w:tc>
        <w:tc>
          <w:tcPr>
            <w:tcW w:w="1576" w:type="dxa"/>
            <w:gridSpan w:val="2"/>
            <w:tcBorders>
              <w:top w:val="nil"/>
              <w:left w:val="nil"/>
              <w:bottom w:val="nil"/>
              <w:right w:val="nil"/>
            </w:tcBorders>
            <w:shd w:val="clear" w:color="000000" w:fill="DBE5F1"/>
            <w:noWrap/>
            <w:vAlign w:val="center"/>
            <w:hideMark/>
          </w:tcPr>
          <w:p w14:paraId="38E6638B"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Capital Expense</w:t>
            </w:r>
          </w:p>
        </w:tc>
        <w:tc>
          <w:tcPr>
            <w:tcW w:w="1400" w:type="dxa"/>
            <w:gridSpan w:val="2"/>
            <w:tcBorders>
              <w:top w:val="nil"/>
              <w:left w:val="nil"/>
              <w:bottom w:val="nil"/>
              <w:right w:val="nil"/>
            </w:tcBorders>
            <w:shd w:val="clear" w:color="000000" w:fill="DBE5F1"/>
            <w:noWrap/>
            <w:vAlign w:val="center"/>
            <w:hideMark/>
          </w:tcPr>
          <w:p w14:paraId="38E6638C"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Depreciation</w:t>
            </w:r>
          </w:p>
        </w:tc>
        <w:tc>
          <w:tcPr>
            <w:tcW w:w="1400" w:type="dxa"/>
            <w:gridSpan w:val="2"/>
            <w:tcBorders>
              <w:top w:val="nil"/>
              <w:left w:val="nil"/>
              <w:bottom w:val="nil"/>
              <w:right w:val="nil"/>
            </w:tcBorders>
            <w:shd w:val="clear" w:color="000000" w:fill="DBE5F1"/>
            <w:noWrap/>
            <w:vAlign w:val="center"/>
            <w:hideMark/>
          </w:tcPr>
          <w:p w14:paraId="38E6638D"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ASHI</w:t>
            </w:r>
          </w:p>
        </w:tc>
        <w:tc>
          <w:tcPr>
            <w:tcW w:w="1295" w:type="dxa"/>
            <w:tcBorders>
              <w:top w:val="nil"/>
              <w:left w:val="nil"/>
              <w:bottom w:val="nil"/>
              <w:right w:val="nil"/>
            </w:tcBorders>
            <w:shd w:val="clear" w:color="000000" w:fill="DBE5F1"/>
            <w:noWrap/>
            <w:vAlign w:val="center"/>
            <w:hideMark/>
          </w:tcPr>
          <w:p w14:paraId="38E6638E"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Estimates</w:t>
            </w:r>
          </w:p>
        </w:tc>
        <w:tc>
          <w:tcPr>
            <w:tcW w:w="1176" w:type="dxa"/>
            <w:tcBorders>
              <w:top w:val="nil"/>
              <w:left w:val="nil"/>
              <w:bottom w:val="nil"/>
              <w:right w:val="nil"/>
            </w:tcBorders>
            <w:shd w:val="clear" w:color="000000" w:fill="DBE5F1"/>
            <w:noWrap/>
            <w:vAlign w:val="center"/>
            <w:hideMark/>
          </w:tcPr>
          <w:p w14:paraId="38E6638F"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Estimates</w:t>
            </w:r>
          </w:p>
        </w:tc>
        <w:tc>
          <w:tcPr>
            <w:tcW w:w="1176" w:type="dxa"/>
            <w:tcBorders>
              <w:top w:val="nil"/>
              <w:left w:val="nil"/>
              <w:bottom w:val="nil"/>
              <w:right w:val="nil"/>
            </w:tcBorders>
            <w:shd w:val="clear" w:color="000000" w:fill="DBE5F1"/>
            <w:noWrap/>
            <w:vAlign w:val="center"/>
            <w:hideMark/>
          </w:tcPr>
          <w:p w14:paraId="38E66390"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Estimates</w:t>
            </w:r>
          </w:p>
        </w:tc>
      </w:tr>
      <w:tr w:rsidR="00512923" w:rsidRPr="00A51FC0" w14:paraId="38E6639F" w14:textId="77777777" w:rsidTr="00512923">
        <w:trPr>
          <w:trHeight w:val="300"/>
        </w:trPr>
        <w:tc>
          <w:tcPr>
            <w:tcW w:w="3450" w:type="dxa"/>
            <w:tcBorders>
              <w:top w:val="nil"/>
              <w:left w:val="nil"/>
              <w:bottom w:val="nil"/>
              <w:right w:val="nil"/>
            </w:tcBorders>
            <w:shd w:val="clear" w:color="000000" w:fill="DBE5F1"/>
            <w:vAlign w:val="center"/>
            <w:hideMark/>
          </w:tcPr>
          <w:p w14:paraId="38E66392"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i/>
                <w:iCs/>
                <w:color w:val="000099"/>
                <w:sz w:val="20"/>
                <w:lang w:val="en-US" w:eastAsia="zh-CN"/>
              </w:rPr>
            </w:pPr>
            <w:r w:rsidRPr="00A51FC0">
              <w:rPr>
                <w:rFonts w:ascii="Calibri" w:hAnsi="Calibri" w:cs="Calibri"/>
                <w:i/>
                <w:iCs/>
                <w:color w:val="000099"/>
                <w:sz w:val="20"/>
                <w:lang w:val="en-US" w:eastAsia="zh-CN"/>
              </w:rPr>
              <w:t> </w:t>
            </w:r>
          </w:p>
        </w:tc>
        <w:tc>
          <w:tcPr>
            <w:tcW w:w="1295" w:type="dxa"/>
            <w:tcBorders>
              <w:top w:val="nil"/>
              <w:left w:val="nil"/>
              <w:bottom w:val="nil"/>
              <w:right w:val="nil"/>
            </w:tcBorders>
            <w:shd w:val="clear" w:color="000000" w:fill="DBE5F1"/>
            <w:noWrap/>
            <w:vAlign w:val="center"/>
            <w:hideMark/>
          </w:tcPr>
          <w:p w14:paraId="38E66393"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2014-2015</w:t>
            </w:r>
          </w:p>
        </w:tc>
        <w:tc>
          <w:tcPr>
            <w:tcW w:w="1176" w:type="dxa"/>
            <w:tcBorders>
              <w:top w:val="nil"/>
              <w:left w:val="nil"/>
              <w:bottom w:val="nil"/>
              <w:right w:val="nil"/>
            </w:tcBorders>
            <w:shd w:val="clear" w:color="000000" w:fill="DBE5F1"/>
            <w:noWrap/>
            <w:vAlign w:val="center"/>
            <w:hideMark/>
          </w:tcPr>
          <w:p w14:paraId="38E66394"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2014</w:t>
            </w:r>
          </w:p>
        </w:tc>
        <w:tc>
          <w:tcPr>
            <w:tcW w:w="1176" w:type="dxa"/>
            <w:tcBorders>
              <w:top w:val="nil"/>
              <w:left w:val="nil"/>
              <w:bottom w:val="nil"/>
              <w:right w:val="nil"/>
            </w:tcBorders>
            <w:shd w:val="clear" w:color="000000" w:fill="DBE5F1"/>
            <w:noWrap/>
            <w:vAlign w:val="center"/>
            <w:hideMark/>
          </w:tcPr>
          <w:p w14:paraId="38E66395"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2015</w:t>
            </w:r>
          </w:p>
        </w:tc>
        <w:tc>
          <w:tcPr>
            <w:tcW w:w="788" w:type="dxa"/>
            <w:tcBorders>
              <w:top w:val="nil"/>
              <w:left w:val="nil"/>
              <w:bottom w:val="nil"/>
              <w:right w:val="nil"/>
            </w:tcBorders>
            <w:shd w:val="clear" w:color="000000" w:fill="DBE5F1"/>
            <w:noWrap/>
            <w:vAlign w:val="center"/>
            <w:hideMark/>
          </w:tcPr>
          <w:p w14:paraId="38E66396"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2014</w:t>
            </w:r>
          </w:p>
        </w:tc>
        <w:tc>
          <w:tcPr>
            <w:tcW w:w="788" w:type="dxa"/>
            <w:tcBorders>
              <w:top w:val="nil"/>
              <w:left w:val="nil"/>
              <w:bottom w:val="nil"/>
              <w:right w:val="nil"/>
            </w:tcBorders>
            <w:shd w:val="clear" w:color="000000" w:fill="DBE5F1"/>
            <w:noWrap/>
            <w:vAlign w:val="center"/>
            <w:hideMark/>
          </w:tcPr>
          <w:p w14:paraId="38E66397"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2015</w:t>
            </w:r>
          </w:p>
        </w:tc>
        <w:tc>
          <w:tcPr>
            <w:tcW w:w="700" w:type="dxa"/>
            <w:tcBorders>
              <w:top w:val="nil"/>
              <w:left w:val="nil"/>
              <w:bottom w:val="nil"/>
              <w:right w:val="nil"/>
            </w:tcBorders>
            <w:shd w:val="clear" w:color="000000" w:fill="DBE5F1"/>
            <w:noWrap/>
            <w:vAlign w:val="center"/>
            <w:hideMark/>
          </w:tcPr>
          <w:p w14:paraId="38E66398"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2014</w:t>
            </w:r>
          </w:p>
        </w:tc>
        <w:tc>
          <w:tcPr>
            <w:tcW w:w="700" w:type="dxa"/>
            <w:tcBorders>
              <w:top w:val="nil"/>
              <w:left w:val="nil"/>
              <w:bottom w:val="nil"/>
              <w:right w:val="nil"/>
            </w:tcBorders>
            <w:shd w:val="clear" w:color="000000" w:fill="DBE5F1"/>
            <w:noWrap/>
            <w:vAlign w:val="center"/>
            <w:hideMark/>
          </w:tcPr>
          <w:p w14:paraId="38E66399"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2015</w:t>
            </w:r>
          </w:p>
        </w:tc>
        <w:tc>
          <w:tcPr>
            <w:tcW w:w="700" w:type="dxa"/>
            <w:tcBorders>
              <w:top w:val="nil"/>
              <w:left w:val="nil"/>
              <w:bottom w:val="nil"/>
              <w:right w:val="nil"/>
            </w:tcBorders>
            <w:shd w:val="clear" w:color="000000" w:fill="DBE5F1"/>
            <w:noWrap/>
            <w:vAlign w:val="center"/>
            <w:hideMark/>
          </w:tcPr>
          <w:p w14:paraId="38E6639A"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2014</w:t>
            </w:r>
          </w:p>
        </w:tc>
        <w:tc>
          <w:tcPr>
            <w:tcW w:w="700" w:type="dxa"/>
            <w:tcBorders>
              <w:top w:val="nil"/>
              <w:left w:val="nil"/>
              <w:bottom w:val="nil"/>
              <w:right w:val="nil"/>
            </w:tcBorders>
            <w:shd w:val="clear" w:color="000000" w:fill="DBE5F1"/>
            <w:noWrap/>
            <w:vAlign w:val="center"/>
            <w:hideMark/>
          </w:tcPr>
          <w:p w14:paraId="38E6639B"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2015</w:t>
            </w:r>
          </w:p>
        </w:tc>
        <w:tc>
          <w:tcPr>
            <w:tcW w:w="1295" w:type="dxa"/>
            <w:tcBorders>
              <w:top w:val="nil"/>
              <w:left w:val="nil"/>
              <w:bottom w:val="nil"/>
              <w:right w:val="nil"/>
            </w:tcBorders>
            <w:shd w:val="clear" w:color="000000" w:fill="DBE5F1"/>
            <w:noWrap/>
            <w:vAlign w:val="center"/>
            <w:hideMark/>
          </w:tcPr>
          <w:p w14:paraId="38E6639C"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2014-2015</w:t>
            </w:r>
          </w:p>
        </w:tc>
        <w:tc>
          <w:tcPr>
            <w:tcW w:w="1176" w:type="dxa"/>
            <w:tcBorders>
              <w:top w:val="nil"/>
              <w:left w:val="nil"/>
              <w:bottom w:val="nil"/>
              <w:right w:val="nil"/>
            </w:tcBorders>
            <w:shd w:val="clear" w:color="000000" w:fill="DBE5F1"/>
            <w:noWrap/>
            <w:vAlign w:val="center"/>
            <w:hideMark/>
          </w:tcPr>
          <w:p w14:paraId="38E6639D"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2014</w:t>
            </w:r>
          </w:p>
        </w:tc>
        <w:tc>
          <w:tcPr>
            <w:tcW w:w="1176" w:type="dxa"/>
            <w:tcBorders>
              <w:top w:val="nil"/>
              <w:left w:val="nil"/>
              <w:bottom w:val="nil"/>
              <w:right w:val="nil"/>
            </w:tcBorders>
            <w:shd w:val="clear" w:color="000000" w:fill="DBE5F1"/>
            <w:noWrap/>
            <w:vAlign w:val="center"/>
            <w:hideMark/>
          </w:tcPr>
          <w:p w14:paraId="38E6639E"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2015</w:t>
            </w:r>
          </w:p>
        </w:tc>
      </w:tr>
      <w:tr w:rsidR="00512923" w:rsidRPr="00A51FC0" w14:paraId="38E663AA" w14:textId="77777777" w:rsidTr="00512923">
        <w:trPr>
          <w:trHeight w:val="315"/>
        </w:trPr>
        <w:tc>
          <w:tcPr>
            <w:tcW w:w="3450" w:type="dxa"/>
            <w:tcBorders>
              <w:top w:val="nil"/>
              <w:left w:val="nil"/>
              <w:bottom w:val="single" w:sz="8" w:space="0" w:color="000099"/>
              <w:right w:val="nil"/>
            </w:tcBorders>
            <w:shd w:val="clear" w:color="000000" w:fill="DBE5F1"/>
            <w:vAlign w:val="center"/>
            <w:hideMark/>
          </w:tcPr>
          <w:p w14:paraId="38E663A0"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i/>
                <w:iCs/>
                <w:color w:val="000099"/>
                <w:sz w:val="20"/>
                <w:lang w:val="en-US" w:eastAsia="zh-CN"/>
              </w:rPr>
            </w:pPr>
            <w:r w:rsidRPr="00A51FC0">
              <w:rPr>
                <w:rFonts w:ascii="Calibri" w:hAnsi="Calibri" w:cs="Calibri"/>
                <w:i/>
                <w:iCs/>
                <w:color w:val="000099"/>
                <w:sz w:val="20"/>
                <w:lang w:val="en-US" w:eastAsia="zh-CN"/>
              </w:rPr>
              <w:t> </w:t>
            </w:r>
          </w:p>
        </w:tc>
        <w:tc>
          <w:tcPr>
            <w:tcW w:w="1295" w:type="dxa"/>
            <w:tcBorders>
              <w:top w:val="nil"/>
              <w:left w:val="nil"/>
              <w:bottom w:val="single" w:sz="8" w:space="0" w:color="000099"/>
              <w:right w:val="nil"/>
            </w:tcBorders>
            <w:shd w:val="clear" w:color="000000" w:fill="DBE5F1"/>
            <w:noWrap/>
            <w:vAlign w:val="center"/>
            <w:hideMark/>
          </w:tcPr>
          <w:p w14:paraId="38E663A1"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 </w:t>
            </w:r>
          </w:p>
        </w:tc>
        <w:tc>
          <w:tcPr>
            <w:tcW w:w="1176" w:type="dxa"/>
            <w:tcBorders>
              <w:top w:val="nil"/>
              <w:left w:val="nil"/>
              <w:bottom w:val="single" w:sz="8" w:space="0" w:color="000099"/>
              <w:right w:val="nil"/>
            </w:tcBorders>
            <w:shd w:val="clear" w:color="000000" w:fill="DBE5F1"/>
            <w:noWrap/>
            <w:vAlign w:val="center"/>
            <w:hideMark/>
          </w:tcPr>
          <w:p w14:paraId="38E663A2"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 </w:t>
            </w:r>
          </w:p>
        </w:tc>
        <w:tc>
          <w:tcPr>
            <w:tcW w:w="1176" w:type="dxa"/>
            <w:tcBorders>
              <w:top w:val="nil"/>
              <w:left w:val="nil"/>
              <w:bottom w:val="single" w:sz="8" w:space="0" w:color="000099"/>
              <w:right w:val="nil"/>
            </w:tcBorders>
            <w:shd w:val="clear" w:color="000000" w:fill="DBE5F1"/>
            <w:noWrap/>
            <w:vAlign w:val="center"/>
            <w:hideMark/>
          </w:tcPr>
          <w:p w14:paraId="38E663A3"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 </w:t>
            </w:r>
          </w:p>
        </w:tc>
        <w:tc>
          <w:tcPr>
            <w:tcW w:w="1576" w:type="dxa"/>
            <w:gridSpan w:val="2"/>
            <w:tcBorders>
              <w:top w:val="nil"/>
              <w:left w:val="nil"/>
              <w:bottom w:val="single" w:sz="8" w:space="0" w:color="000099"/>
              <w:right w:val="nil"/>
            </w:tcBorders>
            <w:shd w:val="clear" w:color="000000" w:fill="DBE5F1"/>
            <w:noWrap/>
            <w:vAlign w:val="center"/>
            <w:hideMark/>
          </w:tcPr>
          <w:p w14:paraId="38E663A4"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Less</w:t>
            </w:r>
          </w:p>
        </w:tc>
        <w:tc>
          <w:tcPr>
            <w:tcW w:w="1400" w:type="dxa"/>
            <w:gridSpan w:val="2"/>
            <w:tcBorders>
              <w:top w:val="nil"/>
              <w:left w:val="nil"/>
              <w:bottom w:val="single" w:sz="8" w:space="0" w:color="000099"/>
              <w:right w:val="nil"/>
            </w:tcBorders>
            <w:shd w:val="clear" w:color="000000" w:fill="DBE5F1"/>
            <w:noWrap/>
            <w:vAlign w:val="center"/>
            <w:hideMark/>
          </w:tcPr>
          <w:p w14:paraId="38E663A5"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Add</w:t>
            </w:r>
          </w:p>
        </w:tc>
        <w:tc>
          <w:tcPr>
            <w:tcW w:w="1400" w:type="dxa"/>
            <w:gridSpan w:val="2"/>
            <w:tcBorders>
              <w:top w:val="nil"/>
              <w:left w:val="nil"/>
              <w:bottom w:val="single" w:sz="8" w:space="0" w:color="000099"/>
              <w:right w:val="nil"/>
            </w:tcBorders>
            <w:shd w:val="clear" w:color="000000" w:fill="DBE5F1"/>
            <w:noWrap/>
            <w:vAlign w:val="center"/>
            <w:hideMark/>
          </w:tcPr>
          <w:p w14:paraId="38E663A6"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Add</w:t>
            </w:r>
          </w:p>
        </w:tc>
        <w:tc>
          <w:tcPr>
            <w:tcW w:w="1295" w:type="dxa"/>
            <w:tcBorders>
              <w:top w:val="nil"/>
              <w:left w:val="nil"/>
              <w:bottom w:val="single" w:sz="8" w:space="0" w:color="000099"/>
              <w:right w:val="nil"/>
            </w:tcBorders>
            <w:shd w:val="clear" w:color="000000" w:fill="DBE5F1"/>
            <w:noWrap/>
            <w:vAlign w:val="center"/>
            <w:hideMark/>
          </w:tcPr>
          <w:p w14:paraId="38E663A7"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 </w:t>
            </w:r>
          </w:p>
        </w:tc>
        <w:tc>
          <w:tcPr>
            <w:tcW w:w="1176" w:type="dxa"/>
            <w:tcBorders>
              <w:top w:val="nil"/>
              <w:left w:val="nil"/>
              <w:bottom w:val="single" w:sz="8" w:space="0" w:color="000099"/>
              <w:right w:val="nil"/>
            </w:tcBorders>
            <w:shd w:val="clear" w:color="000000" w:fill="DBE5F1"/>
            <w:noWrap/>
            <w:vAlign w:val="center"/>
            <w:hideMark/>
          </w:tcPr>
          <w:p w14:paraId="38E663A8"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 </w:t>
            </w:r>
          </w:p>
        </w:tc>
        <w:tc>
          <w:tcPr>
            <w:tcW w:w="1176" w:type="dxa"/>
            <w:tcBorders>
              <w:top w:val="nil"/>
              <w:left w:val="nil"/>
              <w:bottom w:val="single" w:sz="8" w:space="0" w:color="000099"/>
              <w:right w:val="nil"/>
            </w:tcBorders>
            <w:shd w:val="clear" w:color="000000" w:fill="DBE5F1"/>
            <w:noWrap/>
            <w:vAlign w:val="center"/>
            <w:hideMark/>
          </w:tcPr>
          <w:p w14:paraId="38E663A9"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99"/>
                <w:sz w:val="20"/>
                <w:lang w:val="en-US" w:eastAsia="zh-CN"/>
              </w:rPr>
            </w:pPr>
            <w:r w:rsidRPr="00A51FC0">
              <w:rPr>
                <w:rFonts w:ascii="Calibri" w:hAnsi="Calibri" w:cs="Calibri"/>
                <w:color w:val="000099"/>
                <w:sz w:val="20"/>
                <w:lang w:val="en-US" w:eastAsia="zh-CN"/>
              </w:rPr>
              <w:t> </w:t>
            </w:r>
          </w:p>
        </w:tc>
      </w:tr>
      <w:tr w:rsidR="00512923" w:rsidRPr="00512923" w14:paraId="38E663B8" w14:textId="77777777" w:rsidTr="00512923">
        <w:trPr>
          <w:trHeight w:val="300"/>
        </w:trPr>
        <w:tc>
          <w:tcPr>
            <w:tcW w:w="3450" w:type="dxa"/>
            <w:tcBorders>
              <w:top w:val="nil"/>
              <w:left w:val="nil"/>
              <w:bottom w:val="nil"/>
              <w:right w:val="nil"/>
            </w:tcBorders>
            <w:shd w:val="clear" w:color="000000" w:fill="FFFFFF"/>
            <w:noWrap/>
            <w:vAlign w:val="center"/>
            <w:hideMark/>
          </w:tcPr>
          <w:p w14:paraId="38E663AB"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00"/>
                <w:sz w:val="20"/>
                <w:lang w:val="en-US" w:eastAsia="zh-CN"/>
              </w:rPr>
            </w:pPr>
            <w:r w:rsidRPr="00512923">
              <w:rPr>
                <w:rFonts w:ascii="Calibri" w:hAnsi="Calibri" w:cs="Calibri"/>
                <w:b/>
                <w:bCs/>
                <w:color w:val="000000"/>
                <w:sz w:val="20"/>
                <w:lang w:val="en-US" w:eastAsia="zh-CN"/>
              </w:rPr>
              <w:t>ITU Programs &amp; Secretariat</w:t>
            </w:r>
          </w:p>
        </w:tc>
        <w:tc>
          <w:tcPr>
            <w:tcW w:w="1295" w:type="dxa"/>
            <w:tcBorders>
              <w:top w:val="nil"/>
              <w:left w:val="nil"/>
              <w:bottom w:val="nil"/>
              <w:right w:val="nil"/>
            </w:tcBorders>
            <w:shd w:val="clear" w:color="000000" w:fill="D8D8D8"/>
            <w:noWrap/>
            <w:vAlign w:val="center"/>
            <w:hideMark/>
          </w:tcPr>
          <w:p w14:paraId="38E663AC"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FFFFFF"/>
                <w:sz w:val="20"/>
                <w:lang w:val="en-US" w:eastAsia="zh-CN"/>
              </w:rPr>
            </w:pPr>
            <w:r w:rsidRPr="00512923">
              <w:rPr>
                <w:rFonts w:ascii="Calibri" w:hAnsi="Calibri" w:cs="Calibri"/>
                <w:color w:val="FFFFFF"/>
                <w:sz w:val="20"/>
                <w:lang w:val="en-US" w:eastAsia="zh-CN"/>
              </w:rPr>
              <w:t> </w:t>
            </w:r>
          </w:p>
        </w:tc>
        <w:tc>
          <w:tcPr>
            <w:tcW w:w="1176" w:type="dxa"/>
            <w:tcBorders>
              <w:top w:val="nil"/>
              <w:left w:val="nil"/>
              <w:bottom w:val="nil"/>
              <w:right w:val="nil"/>
            </w:tcBorders>
            <w:shd w:val="clear" w:color="000000" w:fill="FFFFFF"/>
            <w:noWrap/>
            <w:vAlign w:val="center"/>
            <w:hideMark/>
          </w:tcPr>
          <w:p w14:paraId="38E663AD"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FFFFFF"/>
                <w:sz w:val="20"/>
                <w:lang w:val="en-US" w:eastAsia="zh-CN"/>
              </w:rPr>
            </w:pPr>
            <w:r w:rsidRPr="00512923">
              <w:rPr>
                <w:rFonts w:ascii="Calibri" w:hAnsi="Calibri" w:cs="Calibri"/>
                <w:color w:val="FFFFFF"/>
                <w:sz w:val="20"/>
                <w:lang w:val="en-US" w:eastAsia="zh-CN"/>
              </w:rPr>
              <w:t> </w:t>
            </w:r>
          </w:p>
        </w:tc>
        <w:tc>
          <w:tcPr>
            <w:tcW w:w="1176" w:type="dxa"/>
            <w:tcBorders>
              <w:top w:val="nil"/>
              <w:left w:val="nil"/>
              <w:bottom w:val="nil"/>
              <w:right w:val="nil"/>
            </w:tcBorders>
            <w:shd w:val="clear" w:color="000000" w:fill="FFFFFF"/>
            <w:noWrap/>
            <w:vAlign w:val="center"/>
            <w:hideMark/>
          </w:tcPr>
          <w:p w14:paraId="38E663AE"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FFFFFF"/>
                <w:sz w:val="20"/>
                <w:lang w:val="en-US" w:eastAsia="zh-CN"/>
              </w:rPr>
            </w:pPr>
            <w:r w:rsidRPr="00512923">
              <w:rPr>
                <w:rFonts w:ascii="Calibri" w:hAnsi="Calibri" w:cs="Calibri"/>
                <w:color w:val="FFFFFF"/>
                <w:sz w:val="20"/>
                <w:lang w:val="en-US" w:eastAsia="zh-CN"/>
              </w:rPr>
              <w:t> </w:t>
            </w:r>
          </w:p>
        </w:tc>
        <w:tc>
          <w:tcPr>
            <w:tcW w:w="788" w:type="dxa"/>
            <w:tcBorders>
              <w:top w:val="nil"/>
              <w:left w:val="nil"/>
              <w:bottom w:val="nil"/>
              <w:right w:val="nil"/>
            </w:tcBorders>
            <w:shd w:val="clear" w:color="000000" w:fill="FFFFFF"/>
            <w:noWrap/>
            <w:vAlign w:val="center"/>
            <w:hideMark/>
          </w:tcPr>
          <w:p w14:paraId="38E663AF"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FFFFFF"/>
                <w:sz w:val="20"/>
                <w:lang w:val="en-US" w:eastAsia="zh-CN"/>
              </w:rPr>
            </w:pPr>
            <w:r w:rsidRPr="00512923">
              <w:rPr>
                <w:rFonts w:ascii="Calibri" w:hAnsi="Calibri" w:cs="Calibri"/>
                <w:color w:val="FFFFFF"/>
                <w:sz w:val="20"/>
                <w:lang w:val="en-US" w:eastAsia="zh-CN"/>
              </w:rPr>
              <w:t> </w:t>
            </w:r>
          </w:p>
        </w:tc>
        <w:tc>
          <w:tcPr>
            <w:tcW w:w="788" w:type="dxa"/>
            <w:tcBorders>
              <w:top w:val="nil"/>
              <w:left w:val="nil"/>
              <w:bottom w:val="nil"/>
              <w:right w:val="nil"/>
            </w:tcBorders>
            <w:shd w:val="clear" w:color="000000" w:fill="FFFFFF"/>
            <w:noWrap/>
            <w:vAlign w:val="center"/>
            <w:hideMark/>
          </w:tcPr>
          <w:p w14:paraId="38E663B0"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FFFFFF"/>
                <w:sz w:val="20"/>
                <w:lang w:val="en-US" w:eastAsia="zh-CN"/>
              </w:rPr>
            </w:pPr>
            <w:r w:rsidRPr="00512923">
              <w:rPr>
                <w:rFonts w:ascii="Calibri" w:hAnsi="Calibri" w:cs="Calibri"/>
                <w:color w:val="FFFFFF"/>
                <w:sz w:val="20"/>
                <w:lang w:val="en-US" w:eastAsia="zh-CN"/>
              </w:rPr>
              <w:t> </w:t>
            </w:r>
          </w:p>
        </w:tc>
        <w:tc>
          <w:tcPr>
            <w:tcW w:w="700" w:type="dxa"/>
            <w:tcBorders>
              <w:top w:val="nil"/>
              <w:left w:val="nil"/>
              <w:bottom w:val="nil"/>
              <w:right w:val="nil"/>
            </w:tcBorders>
            <w:shd w:val="clear" w:color="000000" w:fill="FFFFFF"/>
            <w:noWrap/>
            <w:vAlign w:val="center"/>
            <w:hideMark/>
          </w:tcPr>
          <w:p w14:paraId="38E663B1"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FFFFFF"/>
                <w:sz w:val="20"/>
                <w:lang w:val="en-US" w:eastAsia="zh-CN"/>
              </w:rPr>
            </w:pPr>
            <w:r w:rsidRPr="00512923">
              <w:rPr>
                <w:rFonts w:ascii="Calibri" w:hAnsi="Calibri" w:cs="Calibri"/>
                <w:color w:val="FFFFFF"/>
                <w:sz w:val="20"/>
                <w:lang w:val="en-US" w:eastAsia="zh-CN"/>
              </w:rPr>
              <w:t> </w:t>
            </w:r>
          </w:p>
        </w:tc>
        <w:tc>
          <w:tcPr>
            <w:tcW w:w="700" w:type="dxa"/>
            <w:tcBorders>
              <w:top w:val="nil"/>
              <w:left w:val="nil"/>
              <w:bottom w:val="nil"/>
              <w:right w:val="nil"/>
            </w:tcBorders>
            <w:shd w:val="clear" w:color="000000" w:fill="FFFFFF"/>
            <w:noWrap/>
            <w:vAlign w:val="center"/>
            <w:hideMark/>
          </w:tcPr>
          <w:p w14:paraId="38E663B2"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FFFFFF"/>
                <w:sz w:val="20"/>
                <w:lang w:val="en-US" w:eastAsia="zh-CN"/>
              </w:rPr>
            </w:pPr>
            <w:r w:rsidRPr="00512923">
              <w:rPr>
                <w:rFonts w:ascii="Calibri" w:hAnsi="Calibri" w:cs="Calibri"/>
                <w:color w:val="FFFFFF"/>
                <w:sz w:val="20"/>
                <w:lang w:val="en-US" w:eastAsia="zh-CN"/>
              </w:rPr>
              <w:t> </w:t>
            </w:r>
          </w:p>
        </w:tc>
        <w:tc>
          <w:tcPr>
            <w:tcW w:w="700" w:type="dxa"/>
            <w:tcBorders>
              <w:top w:val="nil"/>
              <w:left w:val="nil"/>
              <w:bottom w:val="nil"/>
              <w:right w:val="nil"/>
            </w:tcBorders>
            <w:shd w:val="clear" w:color="000000" w:fill="FFFFFF"/>
            <w:noWrap/>
            <w:vAlign w:val="center"/>
            <w:hideMark/>
          </w:tcPr>
          <w:p w14:paraId="38E663B3"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 </w:t>
            </w:r>
          </w:p>
        </w:tc>
        <w:tc>
          <w:tcPr>
            <w:tcW w:w="700" w:type="dxa"/>
            <w:tcBorders>
              <w:top w:val="nil"/>
              <w:left w:val="nil"/>
              <w:bottom w:val="nil"/>
              <w:right w:val="nil"/>
            </w:tcBorders>
            <w:shd w:val="clear" w:color="000000" w:fill="FFFFFF"/>
            <w:noWrap/>
            <w:vAlign w:val="center"/>
            <w:hideMark/>
          </w:tcPr>
          <w:p w14:paraId="38E663B4"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 </w:t>
            </w:r>
          </w:p>
        </w:tc>
        <w:tc>
          <w:tcPr>
            <w:tcW w:w="1295" w:type="dxa"/>
            <w:tcBorders>
              <w:top w:val="nil"/>
              <w:left w:val="nil"/>
              <w:bottom w:val="nil"/>
              <w:right w:val="nil"/>
            </w:tcBorders>
            <w:shd w:val="clear" w:color="000000" w:fill="D8D8D8"/>
            <w:noWrap/>
            <w:vAlign w:val="center"/>
            <w:hideMark/>
          </w:tcPr>
          <w:p w14:paraId="38E663B5"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 </w:t>
            </w:r>
          </w:p>
        </w:tc>
        <w:tc>
          <w:tcPr>
            <w:tcW w:w="1176" w:type="dxa"/>
            <w:tcBorders>
              <w:top w:val="nil"/>
              <w:left w:val="nil"/>
              <w:bottom w:val="nil"/>
              <w:right w:val="nil"/>
            </w:tcBorders>
            <w:shd w:val="clear" w:color="000000" w:fill="FFFFFF"/>
            <w:noWrap/>
            <w:vAlign w:val="center"/>
            <w:hideMark/>
          </w:tcPr>
          <w:p w14:paraId="38E663B6"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 </w:t>
            </w:r>
          </w:p>
        </w:tc>
        <w:tc>
          <w:tcPr>
            <w:tcW w:w="1176" w:type="dxa"/>
            <w:tcBorders>
              <w:top w:val="nil"/>
              <w:left w:val="nil"/>
              <w:bottom w:val="nil"/>
              <w:right w:val="nil"/>
            </w:tcBorders>
            <w:shd w:val="clear" w:color="000000" w:fill="FFFFFF"/>
            <w:noWrap/>
            <w:vAlign w:val="center"/>
            <w:hideMark/>
          </w:tcPr>
          <w:p w14:paraId="38E663B7"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 </w:t>
            </w:r>
          </w:p>
        </w:tc>
      </w:tr>
      <w:tr w:rsidR="00512923" w:rsidRPr="00512923" w14:paraId="38E663C6" w14:textId="77777777" w:rsidTr="00512923">
        <w:trPr>
          <w:trHeight w:val="300"/>
        </w:trPr>
        <w:tc>
          <w:tcPr>
            <w:tcW w:w="3450" w:type="dxa"/>
            <w:tcBorders>
              <w:top w:val="nil"/>
              <w:left w:val="nil"/>
              <w:bottom w:val="nil"/>
              <w:right w:val="nil"/>
            </w:tcBorders>
            <w:shd w:val="clear" w:color="000000" w:fill="FFFFFF"/>
            <w:noWrap/>
            <w:vAlign w:val="center"/>
            <w:hideMark/>
          </w:tcPr>
          <w:p w14:paraId="38E663B9"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General Secretariat</w:t>
            </w:r>
          </w:p>
        </w:tc>
        <w:tc>
          <w:tcPr>
            <w:tcW w:w="1295" w:type="dxa"/>
            <w:tcBorders>
              <w:top w:val="nil"/>
              <w:left w:val="nil"/>
              <w:bottom w:val="nil"/>
              <w:right w:val="nil"/>
            </w:tcBorders>
            <w:shd w:val="clear" w:color="000000" w:fill="D8D8D8"/>
            <w:noWrap/>
            <w:vAlign w:val="center"/>
            <w:hideMark/>
          </w:tcPr>
          <w:p w14:paraId="38E663BA"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184,057</w:t>
            </w:r>
          </w:p>
        </w:tc>
        <w:tc>
          <w:tcPr>
            <w:tcW w:w="1176" w:type="dxa"/>
            <w:tcBorders>
              <w:top w:val="nil"/>
              <w:left w:val="nil"/>
              <w:bottom w:val="nil"/>
              <w:right w:val="nil"/>
            </w:tcBorders>
            <w:shd w:val="clear" w:color="000000" w:fill="FFFFFF"/>
            <w:noWrap/>
            <w:vAlign w:val="center"/>
            <w:hideMark/>
          </w:tcPr>
          <w:p w14:paraId="38E663BB"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93,662</w:t>
            </w:r>
          </w:p>
        </w:tc>
        <w:tc>
          <w:tcPr>
            <w:tcW w:w="1176" w:type="dxa"/>
            <w:tcBorders>
              <w:top w:val="nil"/>
              <w:left w:val="nil"/>
              <w:bottom w:val="nil"/>
              <w:right w:val="nil"/>
            </w:tcBorders>
            <w:shd w:val="clear" w:color="000000" w:fill="FFFFFF"/>
            <w:noWrap/>
            <w:vAlign w:val="center"/>
            <w:hideMark/>
          </w:tcPr>
          <w:p w14:paraId="38E663BC"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90,394</w:t>
            </w:r>
          </w:p>
        </w:tc>
        <w:tc>
          <w:tcPr>
            <w:tcW w:w="788" w:type="dxa"/>
            <w:tcBorders>
              <w:top w:val="nil"/>
              <w:left w:val="nil"/>
              <w:bottom w:val="nil"/>
              <w:right w:val="nil"/>
            </w:tcBorders>
            <w:shd w:val="clear" w:color="000000" w:fill="FFFFFF"/>
            <w:noWrap/>
            <w:vAlign w:val="center"/>
            <w:hideMark/>
          </w:tcPr>
          <w:p w14:paraId="38E663BD"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-1,608</w:t>
            </w:r>
          </w:p>
        </w:tc>
        <w:tc>
          <w:tcPr>
            <w:tcW w:w="788" w:type="dxa"/>
            <w:tcBorders>
              <w:top w:val="nil"/>
              <w:left w:val="nil"/>
              <w:bottom w:val="nil"/>
              <w:right w:val="nil"/>
            </w:tcBorders>
            <w:shd w:val="clear" w:color="000000" w:fill="FFFFFF"/>
            <w:noWrap/>
            <w:vAlign w:val="center"/>
            <w:hideMark/>
          </w:tcPr>
          <w:p w14:paraId="38E663BE"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-1,508</w:t>
            </w:r>
          </w:p>
        </w:tc>
        <w:tc>
          <w:tcPr>
            <w:tcW w:w="700" w:type="dxa"/>
            <w:tcBorders>
              <w:top w:val="nil"/>
              <w:left w:val="nil"/>
              <w:bottom w:val="nil"/>
              <w:right w:val="nil"/>
            </w:tcBorders>
            <w:shd w:val="clear" w:color="000000" w:fill="FFFFFF"/>
            <w:noWrap/>
            <w:vAlign w:val="center"/>
            <w:hideMark/>
          </w:tcPr>
          <w:p w14:paraId="38E663BF"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5,037</w:t>
            </w:r>
          </w:p>
        </w:tc>
        <w:tc>
          <w:tcPr>
            <w:tcW w:w="700" w:type="dxa"/>
            <w:tcBorders>
              <w:top w:val="nil"/>
              <w:left w:val="nil"/>
              <w:bottom w:val="nil"/>
              <w:right w:val="nil"/>
            </w:tcBorders>
            <w:shd w:val="clear" w:color="000000" w:fill="FFFFFF"/>
            <w:noWrap/>
            <w:vAlign w:val="center"/>
            <w:hideMark/>
          </w:tcPr>
          <w:p w14:paraId="38E663C0"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5,425</w:t>
            </w:r>
          </w:p>
        </w:tc>
        <w:tc>
          <w:tcPr>
            <w:tcW w:w="700" w:type="dxa"/>
            <w:tcBorders>
              <w:top w:val="nil"/>
              <w:left w:val="nil"/>
              <w:bottom w:val="nil"/>
              <w:right w:val="nil"/>
            </w:tcBorders>
            <w:shd w:val="clear" w:color="000000" w:fill="FFFFFF"/>
            <w:noWrap/>
            <w:vAlign w:val="center"/>
            <w:hideMark/>
          </w:tcPr>
          <w:p w14:paraId="38E663C1"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5,265</w:t>
            </w:r>
          </w:p>
        </w:tc>
        <w:tc>
          <w:tcPr>
            <w:tcW w:w="700" w:type="dxa"/>
            <w:tcBorders>
              <w:top w:val="nil"/>
              <w:left w:val="nil"/>
              <w:bottom w:val="nil"/>
              <w:right w:val="nil"/>
            </w:tcBorders>
            <w:shd w:val="clear" w:color="000000" w:fill="FFFFFF"/>
            <w:noWrap/>
            <w:vAlign w:val="center"/>
            <w:hideMark/>
          </w:tcPr>
          <w:p w14:paraId="38E663C2"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5,520</w:t>
            </w:r>
          </w:p>
        </w:tc>
        <w:tc>
          <w:tcPr>
            <w:tcW w:w="1295" w:type="dxa"/>
            <w:tcBorders>
              <w:top w:val="nil"/>
              <w:left w:val="nil"/>
              <w:bottom w:val="nil"/>
              <w:right w:val="nil"/>
            </w:tcBorders>
            <w:shd w:val="clear" w:color="000000" w:fill="D8D8D8"/>
            <w:noWrap/>
            <w:vAlign w:val="center"/>
            <w:hideMark/>
          </w:tcPr>
          <w:p w14:paraId="38E663C3"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202,188</w:t>
            </w:r>
          </w:p>
        </w:tc>
        <w:tc>
          <w:tcPr>
            <w:tcW w:w="1176" w:type="dxa"/>
            <w:tcBorders>
              <w:top w:val="nil"/>
              <w:left w:val="nil"/>
              <w:bottom w:val="nil"/>
              <w:right w:val="nil"/>
            </w:tcBorders>
            <w:shd w:val="clear" w:color="000000" w:fill="FFFFFF"/>
            <w:noWrap/>
            <w:vAlign w:val="center"/>
            <w:hideMark/>
          </w:tcPr>
          <w:p w14:paraId="38E663C4"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102,356</w:t>
            </w:r>
          </w:p>
        </w:tc>
        <w:tc>
          <w:tcPr>
            <w:tcW w:w="1176" w:type="dxa"/>
            <w:tcBorders>
              <w:top w:val="nil"/>
              <w:left w:val="nil"/>
              <w:bottom w:val="nil"/>
              <w:right w:val="nil"/>
            </w:tcBorders>
            <w:shd w:val="clear" w:color="000000" w:fill="FFFFFF"/>
            <w:noWrap/>
            <w:vAlign w:val="center"/>
            <w:hideMark/>
          </w:tcPr>
          <w:p w14:paraId="38E663C5"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99,832</w:t>
            </w:r>
          </w:p>
        </w:tc>
      </w:tr>
      <w:tr w:rsidR="00512923" w:rsidRPr="00512923" w14:paraId="38E663D4" w14:textId="77777777" w:rsidTr="00512923">
        <w:trPr>
          <w:trHeight w:val="300"/>
        </w:trPr>
        <w:tc>
          <w:tcPr>
            <w:tcW w:w="3450" w:type="dxa"/>
            <w:tcBorders>
              <w:top w:val="nil"/>
              <w:left w:val="nil"/>
              <w:bottom w:val="nil"/>
              <w:right w:val="nil"/>
            </w:tcBorders>
            <w:shd w:val="clear" w:color="000000" w:fill="FFFFFF"/>
            <w:noWrap/>
            <w:vAlign w:val="center"/>
            <w:hideMark/>
          </w:tcPr>
          <w:p w14:paraId="38E663C7"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ITU-R</w:t>
            </w:r>
          </w:p>
        </w:tc>
        <w:tc>
          <w:tcPr>
            <w:tcW w:w="1295" w:type="dxa"/>
            <w:tcBorders>
              <w:top w:val="nil"/>
              <w:left w:val="nil"/>
              <w:bottom w:val="nil"/>
              <w:right w:val="nil"/>
            </w:tcBorders>
            <w:shd w:val="clear" w:color="000000" w:fill="D8D8D8"/>
            <w:noWrap/>
            <w:vAlign w:val="center"/>
            <w:hideMark/>
          </w:tcPr>
          <w:p w14:paraId="38E663C8"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59,516</w:t>
            </w:r>
          </w:p>
        </w:tc>
        <w:tc>
          <w:tcPr>
            <w:tcW w:w="1176" w:type="dxa"/>
            <w:tcBorders>
              <w:top w:val="nil"/>
              <w:left w:val="nil"/>
              <w:bottom w:val="nil"/>
              <w:right w:val="nil"/>
            </w:tcBorders>
            <w:shd w:val="clear" w:color="000000" w:fill="FFFFFF"/>
            <w:noWrap/>
            <w:vAlign w:val="center"/>
            <w:hideMark/>
          </w:tcPr>
          <w:p w14:paraId="38E663C9"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30,162</w:t>
            </w:r>
          </w:p>
        </w:tc>
        <w:tc>
          <w:tcPr>
            <w:tcW w:w="1176" w:type="dxa"/>
            <w:tcBorders>
              <w:top w:val="nil"/>
              <w:left w:val="nil"/>
              <w:bottom w:val="nil"/>
              <w:right w:val="nil"/>
            </w:tcBorders>
            <w:shd w:val="clear" w:color="000000" w:fill="FFFFFF"/>
            <w:noWrap/>
            <w:vAlign w:val="center"/>
            <w:hideMark/>
          </w:tcPr>
          <w:p w14:paraId="38E663CA"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29,354</w:t>
            </w:r>
          </w:p>
        </w:tc>
        <w:tc>
          <w:tcPr>
            <w:tcW w:w="788" w:type="dxa"/>
            <w:tcBorders>
              <w:top w:val="nil"/>
              <w:left w:val="nil"/>
              <w:bottom w:val="nil"/>
              <w:right w:val="nil"/>
            </w:tcBorders>
            <w:shd w:val="clear" w:color="000000" w:fill="FFFFFF"/>
            <w:noWrap/>
            <w:vAlign w:val="center"/>
            <w:hideMark/>
          </w:tcPr>
          <w:p w14:paraId="38E663CB"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 </w:t>
            </w:r>
          </w:p>
        </w:tc>
        <w:tc>
          <w:tcPr>
            <w:tcW w:w="788" w:type="dxa"/>
            <w:tcBorders>
              <w:top w:val="nil"/>
              <w:left w:val="nil"/>
              <w:bottom w:val="nil"/>
              <w:right w:val="nil"/>
            </w:tcBorders>
            <w:shd w:val="clear" w:color="000000" w:fill="FFFFFF"/>
            <w:noWrap/>
            <w:vAlign w:val="center"/>
            <w:hideMark/>
          </w:tcPr>
          <w:p w14:paraId="38E663CC"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 </w:t>
            </w:r>
          </w:p>
        </w:tc>
        <w:tc>
          <w:tcPr>
            <w:tcW w:w="700" w:type="dxa"/>
            <w:tcBorders>
              <w:top w:val="nil"/>
              <w:left w:val="nil"/>
              <w:bottom w:val="nil"/>
              <w:right w:val="nil"/>
            </w:tcBorders>
            <w:shd w:val="clear" w:color="000000" w:fill="FFFFFF"/>
            <w:noWrap/>
            <w:vAlign w:val="center"/>
            <w:hideMark/>
          </w:tcPr>
          <w:p w14:paraId="38E663CD"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40</w:t>
            </w:r>
          </w:p>
        </w:tc>
        <w:tc>
          <w:tcPr>
            <w:tcW w:w="700" w:type="dxa"/>
            <w:tcBorders>
              <w:top w:val="nil"/>
              <w:left w:val="nil"/>
              <w:bottom w:val="nil"/>
              <w:right w:val="nil"/>
            </w:tcBorders>
            <w:shd w:val="clear" w:color="000000" w:fill="FFFFFF"/>
            <w:noWrap/>
            <w:vAlign w:val="center"/>
            <w:hideMark/>
          </w:tcPr>
          <w:p w14:paraId="38E663CE"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43</w:t>
            </w:r>
          </w:p>
        </w:tc>
        <w:tc>
          <w:tcPr>
            <w:tcW w:w="700" w:type="dxa"/>
            <w:tcBorders>
              <w:top w:val="nil"/>
              <w:left w:val="nil"/>
              <w:bottom w:val="nil"/>
              <w:right w:val="nil"/>
            </w:tcBorders>
            <w:shd w:val="clear" w:color="000000" w:fill="FFFFFF"/>
            <w:noWrap/>
            <w:vAlign w:val="center"/>
            <w:hideMark/>
          </w:tcPr>
          <w:p w14:paraId="38E663CF"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1,696</w:t>
            </w:r>
          </w:p>
        </w:tc>
        <w:tc>
          <w:tcPr>
            <w:tcW w:w="700" w:type="dxa"/>
            <w:tcBorders>
              <w:top w:val="nil"/>
              <w:left w:val="nil"/>
              <w:bottom w:val="nil"/>
              <w:right w:val="nil"/>
            </w:tcBorders>
            <w:shd w:val="clear" w:color="000000" w:fill="FFFFFF"/>
            <w:noWrap/>
            <w:vAlign w:val="center"/>
            <w:hideMark/>
          </w:tcPr>
          <w:p w14:paraId="38E663D0"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1,793</w:t>
            </w:r>
          </w:p>
        </w:tc>
        <w:tc>
          <w:tcPr>
            <w:tcW w:w="1295" w:type="dxa"/>
            <w:tcBorders>
              <w:top w:val="nil"/>
              <w:left w:val="nil"/>
              <w:bottom w:val="nil"/>
              <w:right w:val="nil"/>
            </w:tcBorders>
            <w:shd w:val="clear" w:color="000000" w:fill="D8D8D8"/>
            <w:noWrap/>
            <w:vAlign w:val="center"/>
            <w:hideMark/>
          </w:tcPr>
          <w:p w14:paraId="38E663D1"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63,087</w:t>
            </w:r>
          </w:p>
        </w:tc>
        <w:tc>
          <w:tcPr>
            <w:tcW w:w="1176" w:type="dxa"/>
            <w:tcBorders>
              <w:top w:val="nil"/>
              <w:left w:val="nil"/>
              <w:bottom w:val="nil"/>
              <w:right w:val="nil"/>
            </w:tcBorders>
            <w:shd w:val="clear" w:color="000000" w:fill="FFFFFF"/>
            <w:noWrap/>
            <w:vAlign w:val="center"/>
            <w:hideMark/>
          </w:tcPr>
          <w:p w14:paraId="38E663D2"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31,898</w:t>
            </w:r>
          </w:p>
        </w:tc>
        <w:tc>
          <w:tcPr>
            <w:tcW w:w="1176" w:type="dxa"/>
            <w:tcBorders>
              <w:top w:val="nil"/>
              <w:left w:val="nil"/>
              <w:bottom w:val="nil"/>
              <w:right w:val="nil"/>
            </w:tcBorders>
            <w:shd w:val="clear" w:color="000000" w:fill="FFFFFF"/>
            <w:noWrap/>
            <w:vAlign w:val="center"/>
            <w:hideMark/>
          </w:tcPr>
          <w:p w14:paraId="38E663D3"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31,189</w:t>
            </w:r>
          </w:p>
        </w:tc>
      </w:tr>
      <w:tr w:rsidR="00512923" w:rsidRPr="00512923" w14:paraId="38E663E2" w14:textId="77777777" w:rsidTr="00512923">
        <w:trPr>
          <w:trHeight w:val="300"/>
        </w:trPr>
        <w:tc>
          <w:tcPr>
            <w:tcW w:w="3450" w:type="dxa"/>
            <w:tcBorders>
              <w:top w:val="nil"/>
              <w:left w:val="nil"/>
              <w:bottom w:val="nil"/>
              <w:right w:val="nil"/>
            </w:tcBorders>
            <w:shd w:val="clear" w:color="000000" w:fill="FFFFFF"/>
            <w:noWrap/>
            <w:vAlign w:val="center"/>
            <w:hideMark/>
          </w:tcPr>
          <w:p w14:paraId="38E663D5"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ITU-T</w:t>
            </w:r>
          </w:p>
        </w:tc>
        <w:tc>
          <w:tcPr>
            <w:tcW w:w="1295" w:type="dxa"/>
            <w:tcBorders>
              <w:top w:val="nil"/>
              <w:left w:val="nil"/>
              <w:bottom w:val="nil"/>
              <w:right w:val="nil"/>
            </w:tcBorders>
            <w:shd w:val="clear" w:color="000000" w:fill="D8D8D8"/>
            <w:noWrap/>
            <w:vAlign w:val="center"/>
            <w:hideMark/>
          </w:tcPr>
          <w:p w14:paraId="38E663D6"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25,529</w:t>
            </w:r>
          </w:p>
        </w:tc>
        <w:tc>
          <w:tcPr>
            <w:tcW w:w="1176" w:type="dxa"/>
            <w:tcBorders>
              <w:top w:val="nil"/>
              <w:left w:val="nil"/>
              <w:bottom w:val="nil"/>
              <w:right w:val="nil"/>
            </w:tcBorders>
            <w:shd w:val="clear" w:color="000000" w:fill="FFFFFF"/>
            <w:noWrap/>
            <w:vAlign w:val="center"/>
            <w:hideMark/>
          </w:tcPr>
          <w:p w14:paraId="38E663D7"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12,793</w:t>
            </w:r>
          </w:p>
        </w:tc>
        <w:tc>
          <w:tcPr>
            <w:tcW w:w="1176" w:type="dxa"/>
            <w:tcBorders>
              <w:top w:val="nil"/>
              <w:left w:val="nil"/>
              <w:bottom w:val="nil"/>
              <w:right w:val="nil"/>
            </w:tcBorders>
            <w:shd w:val="clear" w:color="000000" w:fill="FFFFFF"/>
            <w:noWrap/>
            <w:vAlign w:val="center"/>
            <w:hideMark/>
          </w:tcPr>
          <w:p w14:paraId="38E663D8"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12,736</w:t>
            </w:r>
          </w:p>
        </w:tc>
        <w:tc>
          <w:tcPr>
            <w:tcW w:w="788" w:type="dxa"/>
            <w:tcBorders>
              <w:top w:val="nil"/>
              <w:left w:val="nil"/>
              <w:bottom w:val="nil"/>
              <w:right w:val="nil"/>
            </w:tcBorders>
            <w:shd w:val="clear" w:color="000000" w:fill="FFFFFF"/>
            <w:noWrap/>
            <w:vAlign w:val="center"/>
            <w:hideMark/>
          </w:tcPr>
          <w:p w14:paraId="38E663D9"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 </w:t>
            </w:r>
          </w:p>
        </w:tc>
        <w:tc>
          <w:tcPr>
            <w:tcW w:w="788" w:type="dxa"/>
            <w:tcBorders>
              <w:top w:val="nil"/>
              <w:left w:val="nil"/>
              <w:bottom w:val="nil"/>
              <w:right w:val="nil"/>
            </w:tcBorders>
            <w:shd w:val="clear" w:color="000000" w:fill="FFFFFF"/>
            <w:noWrap/>
            <w:vAlign w:val="center"/>
            <w:hideMark/>
          </w:tcPr>
          <w:p w14:paraId="38E663DA"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 </w:t>
            </w:r>
          </w:p>
        </w:tc>
        <w:tc>
          <w:tcPr>
            <w:tcW w:w="700" w:type="dxa"/>
            <w:tcBorders>
              <w:top w:val="nil"/>
              <w:left w:val="nil"/>
              <w:bottom w:val="nil"/>
              <w:right w:val="nil"/>
            </w:tcBorders>
            <w:shd w:val="clear" w:color="000000" w:fill="FFFFFF"/>
            <w:noWrap/>
            <w:vAlign w:val="center"/>
            <w:hideMark/>
          </w:tcPr>
          <w:p w14:paraId="38E663DB"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0</w:t>
            </w:r>
          </w:p>
        </w:tc>
        <w:tc>
          <w:tcPr>
            <w:tcW w:w="700" w:type="dxa"/>
            <w:tcBorders>
              <w:top w:val="nil"/>
              <w:left w:val="nil"/>
              <w:bottom w:val="nil"/>
              <w:right w:val="nil"/>
            </w:tcBorders>
            <w:shd w:val="clear" w:color="000000" w:fill="FFFFFF"/>
            <w:noWrap/>
            <w:vAlign w:val="center"/>
            <w:hideMark/>
          </w:tcPr>
          <w:p w14:paraId="38E663DC"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0</w:t>
            </w:r>
          </w:p>
        </w:tc>
        <w:tc>
          <w:tcPr>
            <w:tcW w:w="700" w:type="dxa"/>
            <w:tcBorders>
              <w:top w:val="nil"/>
              <w:left w:val="nil"/>
              <w:bottom w:val="nil"/>
              <w:right w:val="nil"/>
            </w:tcBorders>
            <w:shd w:val="clear" w:color="000000" w:fill="FFFFFF"/>
            <w:noWrap/>
            <w:vAlign w:val="center"/>
            <w:hideMark/>
          </w:tcPr>
          <w:p w14:paraId="38E663DD"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719</w:t>
            </w:r>
          </w:p>
        </w:tc>
        <w:tc>
          <w:tcPr>
            <w:tcW w:w="700" w:type="dxa"/>
            <w:tcBorders>
              <w:top w:val="nil"/>
              <w:left w:val="nil"/>
              <w:bottom w:val="nil"/>
              <w:right w:val="nil"/>
            </w:tcBorders>
            <w:shd w:val="clear" w:color="000000" w:fill="FFFFFF"/>
            <w:noWrap/>
            <w:vAlign w:val="center"/>
            <w:hideMark/>
          </w:tcPr>
          <w:p w14:paraId="38E663DE"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778</w:t>
            </w:r>
          </w:p>
        </w:tc>
        <w:tc>
          <w:tcPr>
            <w:tcW w:w="1295" w:type="dxa"/>
            <w:tcBorders>
              <w:top w:val="nil"/>
              <w:left w:val="nil"/>
              <w:bottom w:val="nil"/>
              <w:right w:val="nil"/>
            </w:tcBorders>
            <w:shd w:val="clear" w:color="000000" w:fill="D8D8D8"/>
            <w:noWrap/>
            <w:vAlign w:val="center"/>
            <w:hideMark/>
          </w:tcPr>
          <w:p w14:paraId="38E663DF"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27,026</w:t>
            </w:r>
          </w:p>
        </w:tc>
        <w:tc>
          <w:tcPr>
            <w:tcW w:w="1176" w:type="dxa"/>
            <w:tcBorders>
              <w:top w:val="nil"/>
              <w:left w:val="nil"/>
              <w:bottom w:val="nil"/>
              <w:right w:val="nil"/>
            </w:tcBorders>
            <w:shd w:val="clear" w:color="000000" w:fill="FFFFFF"/>
            <w:noWrap/>
            <w:vAlign w:val="center"/>
            <w:hideMark/>
          </w:tcPr>
          <w:p w14:paraId="38E663E0"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13,512</w:t>
            </w:r>
          </w:p>
        </w:tc>
        <w:tc>
          <w:tcPr>
            <w:tcW w:w="1176" w:type="dxa"/>
            <w:tcBorders>
              <w:top w:val="nil"/>
              <w:left w:val="nil"/>
              <w:bottom w:val="nil"/>
              <w:right w:val="nil"/>
            </w:tcBorders>
            <w:shd w:val="clear" w:color="000000" w:fill="FFFFFF"/>
            <w:noWrap/>
            <w:vAlign w:val="center"/>
            <w:hideMark/>
          </w:tcPr>
          <w:p w14:paraId="38E663E1"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13,514</w:t>
            </w:r>
          </w:p>
        </w:tc>
      </w:tr>
      <w:tr w:rsidR="00512923" w:rsidRPr="00512923" w14:paraId="38E663F0" w14:textId="77777777" w:rsidTr="00512923">
        <w:trPr>
          <w:trHeight w:val="315"/>
        </w:trPr>
        <w:tc>
          <w:tcPr>
            <w:tcW w:w="3450" w:type="dxa"/>
            <w:tcBorders>
              <w:top w:val="nil"/>
              <w:left w:val="nil"/>
              <w:bottom w:val="single" w:sz="8" w:space="0" w:color="000099"/>
              <w:right w:val="nil"/>
            </w:tcBorders>
            <w:shd w:val="clear" w:color="000000" w:fill="FFFFFF"/>
            <w:noWrap/>
            <w:vAlign w:val="center"/>
            <w:hideMark/>
          </w:tcPr>
          <w:p w14:paraId="38E663E3"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ITU-D</w:t>
            </w:r>
          </w:p>
        </w:tc>
        <w:tc>
          <w:tcPr>
            <w:tcW w:w="1295" w:type="dxa"/>
            <w:tcBorders>
              <w:top w:val="nil"/>
              <w:left w:val="nil"/>
              <w:bottom w:val="single" w:sz="8" w:space="0" w:color="000099"/>
              <w:right w:val="nil"/>
            </w:tcBorders>
            <w:shd w:val="clear" w:color="000000" w:fill="D8D8D8"/>
            <w:noWrap/>
            <w:vAlign w:val="center"/>
            <w:hideMark/>
          </w:tcPr>
          <w:p w14:paraId="38E663E4"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57,952</w:t>
            </w:r>
          </w:p>
        </w:tc>
        <w:tc>
          <w:tcPr>
            <w:tcW w:w="1176" w:type="dxa"/>
            <w:tcBorders>
              <w:top w:val="nil"/>
              <w:left w:val="nil"/>
              <w:bottom w:val="single" w:sz="8" w:space="0" w:color="000099"/>
              <w:right w:val="nil"/>
            </w:tcBorders>
            <w:shd w:val="clear" w:color="000000" w:fill="FFFFFF"/>
            <w:noWrap/>
            <w:vAlign w:val="center"/>
            <w:hideMark/>
          </w:tcPr>
          <w:p w14:paraId="38E663E5"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29,694</w:t>
            </w:r>
          </w:p>
        </w:tc>
        <w:tc>
          <w:tcPr>
            <w:tcW w:w="1176" w:type="dxa"/>
            <w:tcBorders>
              <w:top w:val="nil"/>
              <w:left w:val="nil"/>
              <w:bottom w:val="single" w:sz="8" w:space="0" w:color="000099"/>
              <w:right w:val="nil"/>
            </w:tcBorders>
            <w:shd w:val="clear" w:color="000000" w:fill="FFFFFF"/>
            <w:noWrap/>
            <w:vAlign w:val="center"/>
            <w:hideMark/>
          </w:tcPr>
          <w:p w14:paraId="38E663E6"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28,257</w:t>
            </w:r>
          </w:p>
        </w:tc>
        <w:tc>
          <w:tcPr>
            <w:tcW w:w="788" w:type="dxa"/>
            <w:tcBorders>
              <w:top w:val="nil"/>
              <w:left w:val="nil"/>
              <w:bottom w:val="single" w:sz="8" w:space="0" w:color="000099"/>
              <w:right w:val="nil"/>
            </w:tcBorders>
            <w:shd w:val="clear" w:color="000000" w:fill="FFFFFF"/>
            <w:noWrap/>
            <w:vAlign w:val="center"/>
            <w:hideMark/>
          </w:tcPr>
          <w:p w14:paraId="38E663E7"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 </w:t>
            </w:r>
          </w:p>
        </w:tc>
        <w:tc>
          <w:tcPr>
            <w:tcW w:w="788" w:type="dxa"/>
            <w:tcBorders>
              <w:top w:val="nil"/>
              <w:left w:val="nil"/>
              <w:bottom w:val="single" w:sz="8" w:space="0" w:color="000099"/>
              <w:right w:val="nil"/>
            </w:tcBorders>
            <w:shd w:val="clear" w:color="000000" w:fill="FFFFFF"/>
            <w:noWrap/>
            <w:vAlign w:val="center"/>
            <w:hideMark/>
          </w:tcPr>
          <w:p w14:paraId="38E663E8"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 </w:t>
            </w:r>
          </w:p>
        </w:tc>
        <w:tc>
          <w:tcPr>
            <w:tcW w:w="700" w:type="dxa"/>
            <w:tcBorders>
              <w:top w:val="nil"/>
              <w:left w:val="nil"/>
              <w:bottom w:val="single" w:sz="8" w:space="0" w:color="000099"/>
              <w:right w:val="nil"/>
            </w:tcBorders>
            <w:shd w:val="clear" w:color="000000" w:fill="FFFFFF"/>
            <w:noWrap/>
            <w:vAlign w:val="center"/>
            <w:hideMark/>
          </w:tcPr>
          <w:p w14:paraId="38E663E9"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35</w:t>
            </w:r>
          </w:p>
        </w:tc>
        <w:tc>
          <w:tcPr>
            <w:tcW w:w="700" w:type="dxa"/>
            <w:tcBorders>
              <w:top w:val="nil"/>
              <w:left w:val="nil"/>
              <w:bottom w:val="single" w:sz="8" w:space="0" w:color="000099"/>
              <w:right w:val="nil"/>
            </w:tcBorders>
            <w:shd w:val="clear" w:color="000000" w:fill="FFFFFF"/>
            <w:noWrap/>
            <w:vAlign w:val="center"/>
            <w:hideMark/>
          </w:tcPr>
          <w:p w14:paraId="38E663EA"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37</w:t>
            </w:r>
          </w:p>
        </w:tc>
        <w:tc>
          <w:tcPr>
            <w:tcW w:w="700" w:type="dxa"/>
            <w:tcBorders>
              <w:top w:val="nil"/>
              <w:left w:val="nil"/>
              <w:bottom w:val="single" w:sz="8" w:space="0" w:color="000099"/>
              <w:right w:val="nil"/>
            </w:tcBorders>
            <w:shd w:val="clear" w:color="000000" w:fill="FFFFFF"/>
            <w:noWrap/>
            <w:vAlign w:val="center"/>
            <w:hideMark/>
          </w:tcPr>
          <w:p w14:paraId="38E663EB"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1,669</w:t>
            </w:r>
          </w:p>
        </w:tc>
        <w:tc>
          <w:tcPr>
            <w:tcW w:w="700" w:type="dxa"/>
            <w:tcBorders>
              <w:top w:val="nil"/>
              <w:left w:val="nil"/>
              <w:bottom w:val="single" w:sz="8" w:space="0" w:color="000099"/>
              <w:right w:val="nil"/>
            </w:tcBorders>
            <w:shd w:val="clear" w:color="000000" w:fill="FFFFFF"/>
            <w:noWrap/>
            <w:vAlign w:val="center"/>
            <w:hideMark/>
          </w:tcPr>
          <w:p w14:paraId="38E663EC"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1,726</w:t>
            </w:r>
          </w:p>
        </w:tc>
        <w:tc>
          <w:tcPr>
            <w:tcW w:w="1295" w:type="dxa"/>
            <w:tcBorders>
              <w:top w:val="nil"/>
              <w:left w:val="nil"/>
              <w:bottom w:val="single" w:sz="8" w:space="0" w:color="000099"/>
              <w:right w:val="nil"/>
            </w:tcBorders>
            <w:shd w:val="clear" w:color="000000" w:fill="D8D8D8"/>
            <w:noWrap/>
            <w:vAlign w:val="center"/>
            <w:hideMark/>
          </w:tcPr>
          <w:p w14:paraId="38E663ED"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61,418</w:t>
            </w:r>
          </w:p>
        </w:tc>
        <w:tc>
          <w:tcPr>
            <w:tcW w:w="1176" w:type="dxa"/>
            <w:tcBorders>
              <w:top w:val="nil"/>
              <w:left w:val="nil"/>
              <w:bottom w:val="single" w:sz="8" w:space="0" w:color="000099"/>
              <w:right w:val="nil"/>
            </w:tcBorders>
            <w:shd w:val="clear" w:color="000000" w:fill="FFFFFF"/>
            <w:noWrap/>
            <w:vAlign w:val="center"/>
            <w:hideMark/>
          </w:tcPr>
          <w:p w14:paraId="38E663EE"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31,398</w:t>
            </w:r>
          </w:p>
        </w:tc>
        <w:tc>
          <w:tcPr>
            <w:tcW w:w="1176" w:type="dxa"/>
            <w:tcBorders>
              <w:top w:val="nil"/>
              <w:left w:val="nil"/>
              <w:bottom w:val="single" w:sz="8" w:space="0" w:color="000099"/>
              <w:right w:val="nil"/>
            </w:tcBorders>
            <w:shd w:val="clear" w:color="000000" w:fill="FFFFFF"/>
            <w:noWrap/>
            <w:vAlign w:val="center"/>
            <w:hideMark/>
          </w:tcPr>
          <w:p w14:paraId="38E663EF" w14:textId="77777777" w:rsidR="00512923" w:rsidRPr="00512923"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color w:val="000000"/>
                <w:sz w:val="20"/>
                <w:lang w:val="en-US" w:eastAsia="zh-CN"/>
              </w:rPr>
            </w:pPr>
            <w:r w:rsidRPr="00512923">
              <w:rPr>
                <w:rFonts w:ascii="Calibri" w:hAnsi="Calibri" w:cs="Calibri"/>
                <w:color w:val="000000"/>
                <w:sz w:val="20"/>
                <w:lang w:val="en-US" w:eastAsia="zh-CN"/>
              </w:rPr>
              <w:t>30,020</w:t>
            </w:r>
          </w:p>
        </w:tc>
      </w:tr>
      <w:tr w:rsidR="00512923" w:rsidRPr="00A51FC0" w14:paraId="38E663FE" w14:textId="77777777" w:rsidTr="00512923">
        <w:trPr>
          <w:trHeight w:val="315"/>
        </w:trPr>
        <w:tc>
          <w:tcPr>
            <w:tcW w:w="3450" w:type="dxa"/>
            <w:tcBorders>
              <w:top w:val="nil"/>
              <w:left w:val="nil"/>
              <w:bottom w:val="single" w:sz="8" w:space="0" w:color="000099"/>
              <w:right w:val="nil"/>
            </w:tcBorders>
            <w:shd w:val="clear" w:color="000000" w:fill="DBE5F1"/>
            <w:noWrap/>
            <w:vAlign w:val="center"/>
            <w:hideMark/>
          </w:tcPr>
          <w:p w14:paraId="38E663F1"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TOTAL ITU</w:t>
            </w:r>
          </w:p>
        </w:tc>
        <w:tc>
          <w:tcPr>
            <w:tcW w:w="1295" w:type="dxa"/>
            <w:tcBorders>
              <w:top w:val="nil"/>
              <w:left w:val="nil"/>
              <w:bottom w:val="single" w:sz="8" w:space="0" w:color="000099"/>
              <w:right w:val="nil"/>
            </w:tcBorders>
            <w:shd w:val="clear" w:color="000000" w:fill="DBE5F1"/>
            <w:noWrap/>
            <w:vAlign w:val="center"/>
            <w:hideMark/>
          </w:tcPr>
          <w:p w14:paraId="38E663F2"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327,054</w:t>
            </w:r>
          </w:p>
        </w:tc>
        <w:tc>
          <w:tcPr>
            <w:tcW w:w="1176" w:type="dxa"/>
            <w:tcBorders>
              <w:top w:val="nil"/>
              <w:left w:val="nil"/>
              <w:bottom w:val="single" w:sz="8" w:space="0" w:color="000099"/>
              <w:right w:val="nil"/>
            </w:tcBorders>
            <w:shd w:val="clear" w:color="000000" w:fill="DBE5F1"/>
            <w:noWrap/>
            <w:vAlign w:val="center"/>
            <w:hideMark/>
          </w:tcPr>
          <w:p w14:paraId="38E663F3"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166,312</w:t>
            </w:r>
          </w:p>
        </w:tc>
        <w:tc>
          <w:tcPr>
            <w:tcW w:w="1176" w:type="dxa"/>
            <w:tcBorders>
              <w:top w:val="nil"/>
              <w:left w:val="nil"/>
              <w:bottom w:val="single" w:sz="8" w:space="0" w:color="000099"/>
              <w:right w:val="nil"/>
            </w:tcBorders>
            <w:shd w:val="clear" w:color="000000" w:fill="DBE5F1"/>
            <w:noWrap/>
            <w:vAlign w:val="center"/>
            <w:hideMark/>
          </w:tcPr>
          <w:p w14:paraId="38E663F4"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160,742</w:t>
            </w:r>
          </w:p>
        </w:tc>
        <w:tc>
          <w:tcPr>
            <w:tcW w:w="788" w:type="dxa"/>
            <w:tcBorders>
              <w:top w:val="nil"/>
              <w:left w:val="nil"/>
              <w:bottom w:val="single" w:sz="8" w:space="0" w:color="000099"/>
              <w:right w:val="nil"/>
            </w:tcBorders>
            <w:shd w:val="clear" w:color="000000" w:fill="DBE5F1"/>
            <w:noWrap/>
            <w:vAlign w:val="center"/>
            <w:hideMark/>
          </w:tcPr>
          <w:p w14:paraId="38E663F5"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-1,608</w:t>
            </w:r>
          </w:p>
        </w:tc>
        <w:tc>
          <w:tcPr>
            <w:tcW w:w="788" w:type="dxa"/>
            <w:tcBorders>
              <w:top w:val="nil"/>
              <w:left w:val="nil"/>
              <w:bottom w:val="single" w:sz="8" w:space="0" w:color="000099"/>
              <w:right w:val="nil"/>
            </w:tcBorders>
            <w:shd w:val="clear" w:color="000000" w:fill="DBE5F1"/>
            <w:noWrap/>
            <w:vAlign w:val="center"/>
            <w:hideMark/>
          </w:tcPr>
          <w:p w14:paraId="38E663F6"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-1,508</w:t>
            </w:r>
          </w:p>
        </w:tc>
        <w:tc>
          <w:tcPr>
            <w:tcW w:w="700" w:type="dxa"/>
            <w:tcBorders>
              <w:top w:val="nil"/>
              <w:left w:val="nil"/>
              <w:bottom w:val="single" w:sz="8" w:space="0" w:color="000099"/>
              <w:right w:val="nil"/>
            </w:tcBorders>
            <w:shd w:val="clear" w:color="000000" w:fill="DBE5F1"/>
            <w:noWrap/>
            <w:vAlign w:val="center"/>
            <w:hideMark/>
          </w:tcPr>
          <w:p w14:paraId="38E663F7"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5,112</w:t>
            </w:r>
          </w:p>
        </w:tc>
        <w:tc>
          <w:tcPr>
            <w:tcW w:w="700" w:type="dxa"/>
            <w:tcBorders>
              <w:top w:val="nil"/>
              <w:left w:val="nil"/>
              <w:bottom w:val="single" w:sz="8" w:space="0" w:color="000099"/>
              <w:right w:val="nil"/>
            </w:tcBorders>
            <w:shd w:val="clear" w:color="000000" w:fill="DBE5F1"/>
            <w:noWrap/>
            <w:vAlign w:val="center"/>
            <w:hideMark/>
          </w:tcPr>
          <w:p w14:paraId="38E663F8"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5,505</w:t>
            </w:r>
          </w:p>
        </w:tc>
        <w:tc>
          <w:tcPr>
            <w:tcW w:w="700" w:type="dxa"/>
            <w:tcBorders>
              <w:top w:val="nil"/>
              <w:left w:val="nil"/>
              <w:bottom w:val="single" w:sz="8" w:space="0" w:color="000099"/>
              <w:right w:val="nil"/>
            </w:tcBorders>
            <w:shd w:val="clear" w:color="000000" w:fill="DBE5F1"/>
            <w:noWrap/>
            <w:vAlign w:val="center"/>
            <w:hideMark/>
          </w:tcPr>
          <w:p w14:paraId="38E663F9"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9,349</w:t>
            </w:r>
          </w:p>
        </w:tc>
        <w:tc>
          <w:tcPr>
            <w:tcW w:w="700" w:type="dxa"/>
            <w:tcBorders>
              <w:top w:val="nil"/>
              <w:left w:val="nil"/>
              <w:bottom w:val="single" w:sz="8" w:space="0" w:color="000099"/>
              <w:right w:val="nil"/>
            </w:tcBorders>
            <w:shd w:val="clear" w:color="000000" w:fill="DBE5F1"/>
            <w:noWrap/>
            <w:vAlign w:val="center"/>
            <w:hideMark/>
          </w:tcPr>
          <w:p w14:paraId="38E663FA"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9,817</w:t>
            </w:r>
          </w:p>
        </w:tc>
        <w:tc>
          <w:tcPr>
            <w:tcW w:w="1295" w:type="dxa"/>
            <w:tcBorders>
              <w:top w:val="nil"/>
              <w:left w:val="nil"/>
              <w:bottom w:val="single" w:sz="8" w:space="0" w:color="000099"/>
              <w:right w:val="nil"/>
            </w:tcBorders>
            <w:shd w:val="clear" w:color="000000" w:fill="DBE5F1"/>
            <w:noWrap/>
            <w:vAlign w:val="center"/>
            <w:hideMark/>
          </w:tcPr>
          <w:p w14:paraId="38E663FB"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353,720</w:t>
            </w:r>
          </w:p>
        </w:tc>
        <w:tc>
          <w:tcPr>
            <w:tcW w:w="1176" w:type="dxa"/>
            <w:tcBorders>
              <w:top w:val="nil"/>
              <w:left w:val="nil"/>
              <w:bottom w:val="single" w:sz="8" w:space="0" w:color="000099"/>
              <w:right w:val="nil"/>
            </w:tcBorders>
            <w:shd w:val="clear" w:color="000000" w:fill="DBE5F1"/>
            <w:noWrap/>
            <w:vAlign w:val="center"/>
            <w:hideMark/>
          </w:tcPr>
          <w:p w14:paraId="38E663FC"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179,164</w:t>
            </w:r>
          </w:p>
        </w:tc>
        <w:tc>
          <w:tcPr>
            <w:tcW w:w="1176" w:type="dxa"/>
            <w:tcBorders>
              <w:top w:val="nil"/>
              <w:left w:val="nil"/>
              <w:bottom w:val="single" w:sz="8" w:space="0" w:color="000099"/>
              <w:right w:val="nil"/>
            </w:tcBorders>
            <w:shd w:val="clear" w:color="000000" w:fill="DBE5F1"/>
            <w:noWrap/>
            <w:vAlign w:val="center"/>
            <w:hideMark/>
          </w:tcPr>
          <w:p w14:paraId="38E663FD" w14:textId="77777777" w:rsidR="00512923" w:rsidRPr="00A51FC0" w:rsidRDefault="00512923" w:rsidP="00512923">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174,556</w:t>
            </w:r>
          </w:p>
        </w:tc>
      </w:tr>
    </w:tbl>
    <w:p w14:paraId="38E663FF" w14:textId="77777777" w:rsidR="00512923" w:rsidRDefault="00512923">
      <w:pPr>
        <w:tabs>
          <w:tab w:val="clear" w:pos="794"/>
          <w:tab w:val="clear" w:pos="1191"/>
          <w:tab w:val="clear" w:pos="1588"/>
          <w:tab w:val="clear" w:pos="1985"/>
        </w:tabs>
        <w:overflowPunct/>
        <w:autoSpaceDE/>
        <w:autoSpaceDN/>
        <w:adjustRightInd/>
        <w:spacing w:before="180"/>
        <w:textAlignment w:val="auto"/>
        <w:rPr>
          <w:rFonts w:ascii="Verdana" w:hAnsi="Verdana"/>
          <w:b/>
          <w:bCs/>
          <w:color w:val="000099"/>
          <w:szCs w:val="24"/>
          <w:lang w:val="en-US"/>
        </w:rPr>
      </w:pPr>
    </w:p>
    <w:p w14:paraId="38E66400" w14:textId="77777777" w:rsidR="00512923" w:rsidRPr="004F389C" w:rsidRDefault="00512923">
      <w:pPr>
        <w:tabs>
          <w:tab w:val="clear" w:pos="794"/>
          <w:tab w:val="clear" w:pos="1191"/>
          <w:tab w:val="clear" w:pos="1588"/>
          <w:tab w:val="clear" w:pos="1985"/>
        </w:tabs>
        <w:overflowPunct/>
        <w:autoSpaceDE/>
        <w:autoSpaceDN/>
        <w:adjustRightInd/>
        <w:spacing w:before="180"/>
        <w:textAlignment w:val="auto"/>
        <w:rPr>
          <w:rFonts w:ascii="Verdana" w:hAnsi="Verdana"/>
          <w:b/>
          <w:bCs/>
          <w:color w:val="000099"/>
          <w:szCs w:val="24"/>
          <w:lang w:val="en-US"/>
        </w:rPr>
        <w:sectPr w:rsidR="00512923" w:rsidRPr="004F389C" w:rsidSect="00CE4CBB">
          <w:headerReference w:type="default" r:id="rId27"/>
          <w:pgSz w:w="16834" w:h="11913" w:orient="landscape" w:code="9"/>
          <w:pgMar w:top="522" w:right="709" w:bottom="624" w:left="992" w:header="720" w:footer="720" w:gutter="0"/>
          <w:paperSrc w:first="15" w:other="15"/>
          <w:cols w:space="720"/>
          <w:docGrid w:linePitch="326"/>
        </w:sectPr>
      </w:pPr>
    </w:p>
    <w:tbl>
      <w:tblPr>
        <w:tblW w:w="5000" w:type="pct"/>
        <w:tblLook w:val="04A0" w:firstRow="1" w:lastRow="0" w:firstColumn="1" w:lastColumn="0" w:noHBand="0" w:noVBand="1"/>
      </w:tblPr>
      <w:tblGrid>
        <w:gridCol w:w="4813"/>
        <w:gridCol w:w="1291"/>
        <w:gridCol w:w="1520"/>
        <w:gridCol w:w="1481"/>
        <w:gridCol w:w="1096"/>
      </w:tblGrid>
      <w:tr w:rsidR="0098423F" w:rsidRPr="0098423F" w14:paraId="38E66402" w14:textId="77777777" w:rsidTr="00237B69">
        <w:trPr>
          <w:trHeight w:val="600"/>
        </w:trPr>
        <w:tc>
          <w:tcPr>
            <w:tcW w:w="5000" w:type="pct"/>
            <w:gridSpan w:val="5"/>
            <w:tcBorders>
              <w:top w:val="nil"/>
              <w:left w:val="nil"/>
              <w:bottom w:val="single" w:sz="4" w:space="0" w:color="000099"/>
              <w:right w:val="nil"/>
            </w:tcBorders>
            <w:shd w:val="clear" w:color="auto" w:fill="auto"/>
            <w:noWrap/>
            <w:vAlign w:val="center"/>
            <w:hideMark/>
          </w:tcPr>
          <w:p w14:paraId="38E66401" w14:textId="77777777" w:rsidR="0098423F" w:rsidRPr="00666C6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32"/>
                <w:szCs w:val="32"/>
                <w:lang w:val="en-US" w:eastAsia="zh-CN"/>
              </w:rPr>
            </w:pPr>
            <w:bookmarkStart w:id="24" w:name="RANGE!A1:F46"/>
            <w:r w:rsidRPr="00666C6A">
              <w:rPr>
                <w:rFonts w:ascii="Calibri" w:hAnsi="Calibri" w:cs="Calibri"/>
                <w:b/>
                <w:bCs/>
                <w:color w:val="000099"/>
                <w:sz w:val="32"/>
                <w:szCs w:val="32"/>
                <w:lang w:val="en-US" w:eastAsia="zh-CN"/>
              </w:rPr>
              <w:lastRenderedPageBreak/>
              <w:t>ANNEX F</w:t>
            </w:r>
            <w:bookmarkEnd w:id="24"/>
          </w:p>
        </w:tc>
      </w:tr>
      <w:tr w:rsidR="00B97CE0" w:rsidRPr="00B97CE0" w14:paraId="38E66404" w14:textId="77777777" w:rsidTr="00237B69">
        <w:trPr>
          <w:trHeight w:val="360"/>
        </w:trPr>
        <w:tc>
          <w:tcPr>
            <w:tcW w:w="5000" w:type="pct"/>
            <w:gridSpan w:val="5"/>
            <w:tcBorders>
              <w:top w:val="single" w:sz="4" w:space="0" w:color="000099"/>
              <w:left w:val="single" w:sz="4" w:space="0" w:color="000099"/>
              <w:bottom w:val="single" w:sz="4" w:space="0" w:color="000099"/>
              <w:right w:val="single" w:sz="4" w:space="0" w:color="000099"/>
            </w:tcBorders>
            <w:shd w:val="clear" w:color="000000" w:fill="DCE6F1"/>
            <w:noWrap/>
            <w:vAlign w:val="center"/>
            <w:hideMark/>
          </w:tcPr>
          <w:p w14:paraId="38E66403" w14:textId="77777777" w:rsidR="0098423F" w:rsidRPr="00666C6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32"/>
                <w:szCs w:val="32"/>
                <w:lang w:val="en-US" w:eastAsia="zh-CN"/>
              </w:rPr>
            </w:pPr>
            <w:bookmarkStart w:id="25" w:name="annexF"/>
            <w:r w:rsidRPr="00666C6A">
              <w:rPr>
                <w:rFonts w:ascii="Calibri" w:hAnsi="Calibri" w:cs="Calibri"/>
                <w:b/>
                <w:bCs/>
                <w:color w:val="000099"/>
                <w:sz w:val="32"/>
                <w:szCs w:val="32"/>
                <w:lang w:val="en-US" w:eastAsia="zh-CN"/>
              </w:rPr>
              <w:t xml:space="preserve">Forecast 2016-2017 </w:t>
            </w:r>
            <w:bookmarkEnd w:id="25"/>
            <w:r w:rsidRPr="00666C6A">
              <w:rPr>
                <w:rFonts w:ascii="Calibri" w:hAnsi="Calibri" w:cs="Calibri"/>
                <w:b/>
                <w:bCs/>
                <w:color w:val="000099"/>
                <w:sz w:val="32"/>
                <w:szCs w:val="32"/>
                <w:lang w:val="en-US" w:eastAsia="zh-CN"/>
              </w:rPr>
              <w:t>: Revenue and Expenses</w:t>
            </w:r>
          </w:p>
        </w:tc>
      </w:tr>
      <w:tr w:rsidR="0098423F" w:rsidRPr="0098423F" w14:paraId="38E66408" w14:textId="77777777" w:rsidTr="00237B69">
        <w:trPr>
          <w:trHeight w:val="264"/>
        </w:trPr>
        <w:tc>
          <w:tcPr>
            <w:tcW w:w="2359" w:type="pct"/>
            <w:tcBorders>
              <w:top w:val="single" w:sz="4" w:space="0" w:color="000099"/>
              <w:left w:val="nil"/>
              <w:bottom w:val="single" w:sz="4" w:space="0" w:color="000099"/>
              <w:right w:val="nil"/>
            </w:tcBorders>
            <w:shd w:val="clear" w:color="auto" w:fill="auto"/>
            <w:noWrap/>
            <w:vAlign w:val="bottom"/>
            <w:hideMark/>
          </w:tcPr>
          <w:p w14:paraId="38E66405" w14:textId="77777777" w:rsidR="0098423F" w:rsidRPr="0098423F"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633" w:type="pct"/>
            <w:tcBorders>
              <w:top w:val="single" w:sz="4" w:space="0" w:color="000099"/>
              <w:left w:val="nil"/>
              <w:bottom w:val="single" w:sz="4" w:space="0" w:color="000099"/>
              <w:right w:val="nil"/>
            </w:tcBorders>
            <w:shd w:val="clear" w:color="auto" w:fill="auto"/>
            <w:noWrap/>
            <w:vAlign w:val="bottom"/>
            <w:hideMark/>
          </w:tcPr>
          <w:p w14:paraId="38E66406" w14:textId="77777777" w:rsidR="0098423F" w:rsidRPr="0098423F"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2"/>
                <w:szCs w:val="22"/>
                <w:lang w:val="en-US" w:eastAsia="zh-CN"/>
              </w:rPr>
            </w:pPr>
          </w:p>
        </w:tc>
        <w:tc>
          <w:tcPr>
            <w:tcW w:w="2008" w:type="pct"/>
            <w:gridSpan w:val="3"/>
            <w:tcBorders>
              <w:top w:val="single" w:sz="4" w:space="0" w:color="000099"/>
              <w:left w:val="nil"/>
              <w:bottom w:val="single" w:sz="4" w:space="0" w:color="000099"/>
              <w:right w:val="nil"/>
            </w:tcBorders>
            <w:shd w:val="clear" w:color="auto" w:fill="auto"/>
            <w:noWrap/>
            <w:vAlign w:val="center"/>
            <w:hideMark/>
          </w:tcPr>
          <w:p w14:paraId="38E66407" w14:textId="77777777" w:rsidR="0098423F" w:rsidRPr="0098423F"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i/>
                <w:iCs/>
                <w:color w:val="002060"/>
                <w:sz w:val="18"/>
                <w:szCs w:val="18"/>
                <w:lang w:val="en-US" w:eastAsia="zh-CN"/>
              </w:rPr>
            </w:pPr>
            <w:r w:rsidRPr="0098423F">
              <w:rPr>
                <w:rFonts w:ascii="Calibri" w:hAnsi="Calibri" w:cs="Calibri"/>
                <w:i/>
                <w:iCs/>
                <w:color w:val="002060"/>
                <w:sz w:val="18"/>
                <w:szCs w:val="18"/>
                <w:lang w:val="en-US" w:eastAsia="zh-CN"/>
              </w:rPr>
              <w:t>Amounts in thousands of Swiss francs</w:t>
            </w:r>
          </w:p>
        </w:tc>
      </w:tr>
      <w:tr w:rsidR="00A51FC0" w:rsidRPr="00A51FC0" w14:paraId="38E6640E" w14:textId="77777777" w:rsidTr="00237B69">
        <w:trPr>
          <w:trHeight w:val="288"/>
        </w:trPr>
        <w:tc>
          <w:tcPr>
            <w:tcW w:w="2359" w:type="pct"/>
            <w:tcBorders>
              <w:top w:val="single" w:sz="4" w:space="0" w:color="000099"/>
              <w:left w:val="single" w:sz="4" w:space="0" w:color="000099"/>
              <w:right w:val="nil"/>
            </w:tcBorders>
            <w:shd w:val="clear" w:color="000000" w:fill="DCE6F1"/>
            <w:noWrap/>
            <w:hideMark/>
          </w:tcPr>
          <w:p w14:paraId="38E66409"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 </w:t>
            </w:r>
          </w:p>
        </w:tc>
        <w:tc>
          <w:tcPr>
            <w:tcW w:w="633" w:type="pct"/>
            <w:tcBorders>
              <w:top w:val="single" w:sz="4" w:space="0" w:color="000099"/>
              <w:left w:val="nil"/>
              <w:right w:val="nil"/>
            </w:tcBorders>
            <w:shd w:val="clear" w:color="000000" w:fill="DCE6F1"/>
            <w:noWrap/>
            <w:hideMark/>
          </w:tcPr>
          <w:p w14:paraId="38E6640A"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Budget</w:t>
            </w:r>
          </w:p>
        </w:tc>
        <w:tc>
          <w:tcPr>
            <w:tcW w:w="745" w:type="pct"/>
            <w:tcBorders>
              <w:top w:val="single" w:sz="4" w:space="0" w:color="000099"/>
              <w:left w:val="nil"/>
              <w:right w:val="nil"/>
            </w:tcBorders>
            <w:shd w:val="clear" w:color="000000" w:fill="DCE6F1"/>
            <w:noWrap/>
            <w:hideMark/>
          </w:tcPr>
          <w:p w14:paraId="38E6640B"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Draft Budget</w:t>
            </w:r>
          </w:p>
        </w:tc>
        <w:tc>
          <w:tcPr>
            <w:tcW w:w="726" w:type="pct"/>
            <w:tcBorders>
              <w:top w:val="single" w:sz="4" w:space="0" w:color="000099"/>
              <w:left w:val="nil"/>
              <w:right w:val="nil"/>
            </w:tcBorders>
            <w:shd w:val="clear" w:color="000000" w:fill="DCE6F1"/>
            <w:noWrap/>
            <w:hideMark/>
          </w:tcPr>
          <w:p w14:paraId="38E6640C"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Forecast</w:t>
            </w:r>
          </w:p>
        </w:tc>
        <w:tc>
          <w:tcPr>
            <w:tcW w:w="537" w:type="pct"/>
            <w:vMerge w:val="restart"/>
            <w:tcBorders>
              <w:top w:val="single" w:sz="4" w:space="0" w:color="000099"/>
              <w:left w:val="nil"/>
              <w:right w:val="single" w:sz="4" w:space="0" w:color="000099"/>
            </w:tcBorders>
            <w:shd w:val="clear" w:color="000000" w:fill="DCE6F1"/>
            <w:noWrap/>
            <w:vAlign w:val="center"/>
            <w:hideMark/>
          </w:tcPr>
          <w:p w14:paraId="38E6640D"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Variance</w:t>
            </w:r>
          </w:p>
        </w:tc>
      </w:tr>
      <w:tr w:rsidR="00A51FC0" w:rsidRPr="00A51FC0" w14:paraId="38E66414" w14:textId="77777777" w:rsidTr="00237B69">
        <w:trPr>
          <w:trHeight w:val="288"/>
        </w:trPr>
        <w:tc>
          <w:tcPr>
            <w:tcW w:w="2359" w:type="pct"/>
            <w:tcBorders>
              <w:left w:val="single" w:sz="4" w:space="0" w:color="000099"/>
              <w:bottom w:val="single" w:sz="4" w:space="0" w:color="000099"/>
              <w:right w:val="nil"/>
            </w:tcBorders>
            <w:shd w:val="clear" w:color="000000" w:fill="DCE6F1"/>
            <w:noWrap/>
            <w:hideMark/>
          </w:tcPr>
          <w:p w14:paraId="38E6640F"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 </w:t>
            </w:r>
          </w:p>
        </w:tc>
        <w:tc>
          <w:tcPr>
            <w:tcW w:w="633" w:type="pct"/>
            <w:tcBorders>
              <w:left w:val="nil"/>
              <w:bottom w:val="single" w:sz="4" w:space="0" w:color="000099"/>
              <w:right w:val="nil"/>
            </w:tcBorders>
            <w:shd w:val="clear" w:color="000000" w:fill="DCE6F1"/>
            <w:hideMark/>
          </w:tcPr>
          <w:p w14:paraId="38E66410"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2012-2013</w:t>
            </w:r>
          </w:p>
        </w:tc>
        <w:tc>
          <w:tcPr>
            <w:tcW w:w="745" w:type="pct"/>
            <w:tcBorders>
              <w:left w:val="nil"/>
              <w:bottom w:val="single" w:sz="4" w:space="0" w:color="000099"/>
              <w:right w:val="nil"/>
            </w:tcBorders>
            <w:shd w:val="clear" w:color="000000" w:fill="DCE6F1"/>
            <w:hideMark/>
          </w:tcPr>
          <w:p w14:paraId="38E66411"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2014-2015</w:t>
            </w:r>
          </w:p>
        </w:tc>
        <w:tc>
          <w:tcPr>
            <w:tcW w:w="726" w:type="pct"/>
            <w:tcBorders>
              <w:left w:val="nil"/>
              <w:bottom w:val="single" w:sz="4" w:space="0" w:color="000099"/>
              <w:right w:val="nil"/>
            </w:tcBorders>
            <w:shd w:val="clear" w:color="000000" w:fill="DCE6F1"/>
            <w:hideMark/>
          </w:tcPr>
          <w:p w14:paraId="38E66412"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2016-2017</w:t>
            </w:r>
          </w:p>
        </w:tc>
        <w:tc>
          <w:tcPr>
            <w:tcW w:w="537" w:type="pct"/>
            <w:vMerge/>
            <w:tcBorders>
              <w:left w:val="nil"/>
              <w:bottom w:val="single" w:sz="4" w:space="0" w:color="000099"/>
              <w:right w:val="single" w:sz="4" w:space="0" w:color="000099"/>
            </w:tcBorders>
            <w:shd w:val="clear" w:color="000000" w:fill="DCE6F1"/>
            <w:vAlign w:val="center"/>
            <w:hideMark/>
          </w:tcPr>
          <w:p w14:paraId="38E66413"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p>
        </w:tc>
      </w:tr>
      <w:tr w:rsidR="0098423F" w:rsidRPr="00CC572A" w14:paraId="38E6641A" w14:textId="77777777" w:rsidTr="00A51FC0">
        <w:trPr>
          <w:trHeight w:val="264"/>
        </w:trPr>
        <w:tc>
          <w:tcPr>
            <w:tcW w:w="2359" w:type="pct"/>
            <w:tcBorders>
              <w:top w:val="single" w:sz="4" w:space="0" w:color="000099"/>
              <w:left w:val="nil"/>
              <w:bottom w:val="nil"/>
              <w:right w:val="nil"/>
            </w:tcBorders>
            <w:shd w:val="clear" w:color="auto" w:fill="auto"/>
            <w:noWrap/>
            <w:hideMark/>
          </w:tcPr>
          <w:p w14:paraId="38E6641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A.    Assessed contributions </w:t>
            </w:r>
          </w:p>
        </w:tc>
        <w:tc>
          <w:tcPr>
            <w:tcW w:w="633" w:type="pct"/>
            <w:tcBorders>
              <w:top w:val="single" w:sz="4" w:space="0" w:color="000099"/>
              <w:left w:val="nil"/>
              <w:bottom w:val="nil"/>
              <w:right w:val="nil"/>
            </w:tcBorders>
            <w:shd w:val="clear" w:color="000000" w:fill="FFFFFF"/>
            <w:noWrap/>
            <w:hideMark/>
          </w:tcPr>
          <w:p w14:paraId="38E6641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 </w:t>
            </w:r>
          </w:p>
        </w:tc>
        <w:tc>
          <w:tcPr>
            <w:tcW w:w="745" w:type="pct"/>
            <w:tcBorders>
              <w:top w:val="single" w:sz="4" w:space="0" w:color="000099"/>
              <w:left w:val="nil"/>
              <w:bottom w:val="nil"/>
              <w:right w:val="nil"/>
            </w:tcBorders>
            <w:shd w:val="clear" w:color="auto" w:fill="auto"/>
            <w:noWrap/>
            <w:hideMark/>
          </w:tcPr>
          <w:p w14:paraId="38E6641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p>
        </w:tc>
        <w:tc>
          <w:tcPr>
            <w:tcW w:w="726" w:type="pct"/>
            <w:tcBorders>
              <w:top w:val="single" w:sz="4" w:space="0" w:color="000099"/>
              <w:left w:val="nil"/>
              <w:bottom w:val="nil"/>
              <w:right w:val="nil"/>
            </w:tcBorders>
            <w:shd w:val="clear" w:color="000000" w:fill="FFFFFF"/>
            <w:noWrap/>
            <w:hideMark/>
          </w:tcPr>
          <w:p w14:paraId="38E6641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 </w:t>
            </w:r>
          </w:p>
        </w:tc>
        <w:tc>
          <w:tcPr>
            <w:tcW w:w="537" w:type="pct"/>
            <w:tcBorders>
              <w:top w:val="single" w:sz="4" w:space="0" w:color="000099"/>
              <w:left w:val="nil"/>
              <w:bottom w:val="nil"/>
              <w:right w:val="nil"/>
            </w:tcBorders>
            <w:shd w:val="clear" w:color="000000" w:fill="FFFFFF"/>
            <w:noWrap/>
            <w:hideMark/>
          </w:tcPr>
          <w:p w14:paraId="38E6641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 </w:t>
            </w:r>
          </w:p>
        </w:tc>
      </w:tr>
      <w:tr w:rsidR="0098423F" w:rsidRPr="00CC572A" w14:paraId="38E66420" w14:textId="77777777" w:rsidTr="00CC572A">
        <w:trPr>
          <w:trHeight w:val="264"/>
        </w:trPr>
        <w:tc>
          <w:tcPr>
            <w:tcW w:w="2359" w:type="pct"/>
            <w:tcBorders>
              <w:top w:val="nil"/>
              <w:left w:val="nil"/>
              <w:bottom w:val="nil"/>
              <w:right w:val="nil"/>
            </w:tcBorders>
            <w:shd w:val="clear" w:color="auto" w:fill="auto"/>
            <w:noWrap/>
            <w:hideMark/>
          </w:tcPr>
          <w:p w14:paraId="38E6641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A.1    Members State contributions</w:t>
            </w:r>
          </w:p>
        </w:tc>
        <w:tc>
          <w:tcPr>
            <w:tcW w:w="633" w:type="pct"/>
            <w:tcBorders>
              <w:top w:val="nil"/>
              <w:left w:val="nil"/>
              <w:bottom w:val="nil"/>
              <w:right w:val="nil"/>
            </w:tcBorders>
            <w:shd w:val="clear" w:color="000000" w:fill="FFFFFF"/>
            <w:noWrap/>
            <w:hideMark/>
          </w:tcPr>
          <w:p w14:paraId="38E6641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218,983</w:t>
            </w:r>
          </w:p>
        </w:tc>
        <w:tc>
          <w:tcPr>
            <w:tcW w:w="745" w:type="pct"/>
            <w:tcBorders>
              <w:top w:val="nil"/>
              <w:left w:val="nil"/>
              <w:bottom w:val="nil"/>
              <w:right w:val="nil"/>
            </w:tcBorders>
            <w:shd w:val="clear" w:color="auto" w:fill="auto"/>
            <w:noWrap/>
            <w:hideMark/>
          </w:tcPr>
          <w:p w14:paraId="38E6641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225,144</w:t>
            </w:r>
          </w:p>
        </w:tc>
        <w:tc>
          <w:tcPr>
            <w:tcW w:w="726" w:type="pct"/>
            <w:tcBorders>
              <w:top w:val="nil"/>
              <w:left w:val="nil"/>
              <w:bottom w:val="nil"/>
              <w:right w:val="nil"/>
            </w:tcBorders>
            <w:shd w:val="clear" w:color="000000" w:fill="FFFFFF"/>
            <w:noWrap/>
            <w:hideMark/>
          </w:tcPr>
          <w:p w14:paraId="38E6641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225,144</w:t>
            </w:r>
          </w:p>
        </w:tc>
        <w:tc>
          <w:tcPr>
            <w:tcW w:w="537" w:type="pct"/>
            <w:tcBorders>
              <w:top w:val="nil"/>
              <w:left w:val="nil"/>
              <w:bottom w:val="nil"/>
              <w:right w:val="nil"/>
            </w:tcBorders>
            <w:shd w:val="clear" w:color="000000" w:fill="FFFFFF"/>
            <w:noWrap/>
            <w:hideMark/>
          </w:tcPr>
          <w:p w14:paraId="38E6641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26" w14:textId="77777777" w:rsidTr="00CC572A">
        <w:trPr>
          <w:trHeight w:val="264"/>
        </w:trPr>
        <w:tc>
          <w:tcPr>
            <w:tcW w:w="2359" w:type="pct"/>
            <w:tcBorders>
              <w:top w:val="nil"/>
              <w:left w:val="nil"/>
              <w:bottom w:val="nil"/>
              <w:right w:val="nil"/>
            </w:tcBorders>
            <w:shd w:val="clear" w:color="auto" w:fill="auto"/>
            <w:noWrap/>
            <w:hideMark/>
          </w:tcPr>
          <w:p w14:paraId="38E6642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A.2    Sector Member contributions</w:t>
            </w:r>
          </w:p>
        </w:tc>
        <w:tc>
          <w:tcPr>
            <w:tcW w:w="633" w:type="pct"/>
            <w:tcBorders>
              <w:top w:val="nil"/>
              <w:left w:val="nil"/>
              <w:bottom w:val="nil"/>
              <w:right w:val="nil"/>
            </w:tcBorders>
            <w:shd w:val="clear" w:color="000000" w:fill="FFFFFF"/>
            <w:noWrap/>
            <w:hideMark/>
          </w:tcPr>
          <w:p w14:paraId="38E6642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w:t>
            </w:r>
          </w:p>
        </w:tc>
        <w:tc>
          <w:tcPr>
            <w:tcW w:w="745" w:type="pct"/>
            <w:tcBorders>
              <w:top w:val="nil"/>
              <w:left w:val="nil"/>
              <w:bottom w:val="nil"/>
              <w:right w:val="nil"/>
            </w:tcBorders>
            <w:shd w:val="clear" w:color="auto" w:fill="auto"/>
            <w:noWrap/>
            <w:hideMark/>
          </w:tcPr>
          <w:p w14:paraId="38E6642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p>
        </w:tc>
        <w:tc>
          <w:tcPr>
            <w:tcW w:w="726" w:type="pct"/>
            <w:tcBorders>
              <w:top w:val="nil"/>
              <w:left w:val="nil"/>
              <w:bottom w:val="nil"/>
              <w:right w:val="nil"/>
            </w:tcBorders>
            <w:shd w:val="clear" w:color="000000" w:fill="FFFFFF"/>
            <w:noWrap/>
            <w:hideMark/>
          </w:tcPr>
          <w:p w14:paraId="38E6642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w:t>
            </w:r>
          </w:p>
        </w:tc>
        <w:tc>
          <w:tcPr>
            <w:tcW w:w="537" w:type="pct"/>
            <w:tcBorders>
              <w:top w:val="nil"/>
              <w:left w:val="nil"/>
              <w:bottom w:val="nil"/>
              <w:right w:val="nil"/>
            </w:tcBorders>
            <w:shd w:val="clear" w:color="000000" w:fill="FFFFFF"/>
            <w:noWrap/>
            <w:hideMark/>
          </w:tcPr>
          <w:p w14:paraId="38E6642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w:t>
            </w:r>
          </w:p>
        </w:tc>
      </w:tr>
      <w:tr w:rsidR="0098423F" w:rsidRPr="00CC572A" w14:paraId="38E6642C" w14:textId="77777777" w:rsidTr="00CC572A">
        <w:trPr>
          <w:trHeight w:val="264"/>
        </w:trPr>
        <w:tc>
          <w:tcPr>
            <w:tcW w:w="2359" w:type="pct"/>
            <w:tcBorders>
              <w:top w:val="nil"/>
              <w:left w:val="nil"/>
              <w:bottom w:val="nil"/>
              <w:right w:val="nil"/>
            </w:tcBorders>
            <w:shd w:val="clear" w:color="auto" w:fill="auto"/>
            <w:noWrap/>
            <w:hideMark/>
          </w:tcPr>
          <w:p w14:paraId="38E6642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 ITU-R</w:t>
            </w:r>
          </w:p>
        </w:tc>
        <w:tc>
          <w:tcPr>
            <w:tcW w:w="633" w:type="pct"/>
            <w:tcBorders>
              <w:top w:val="nil"/>
              <w:left w:val="nil"/>
              <w:bottom w:val="nil"/>
              <w:right w:val="nil"/>
            </w:tcBorders>
            <w:shd w:val="clear" w:color="000000" w:fill="FFFFFF"/>
            <w:noWrap/>
            <w:hideMark/>
          </w:tcPr>
          <w:p w14:paraId="38E6642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13,674</w:t>
            </w:r>
          </w:p>
        </w:tc>
        <w:tc>
          <w:tcPr>
            <w:tcW w:w="745" w:type="pct"/>
            <w:tcBorders>
              <w:top w:val="nil"/>
              <w:left w:val="nil"/>
              <w:bottom w:val="nil"/>
              <w:right w:val="nil"/>
            </w:tcBorders>
            <w:shd w:val="clear" w:color="auto" w:fill="auto"/>
            <w:noWrap/>
            <w:hideMark/>
          </w:tcPr>
          <w:p w14:paraId="38E6642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12,600</w:t>
            </w:r>
          </w:p>
        </w:tc>
        <w:tc>
          <w:tcPr>
            <w:tcW w:w="726" w:type="pct"/>
            <w:tcBorders>
              <w:top w:val="nil"/>
              <w:left w:val="nil"/>
              <w:bottom w:val="nil"/>
              <w:right w:val="nil"/>
            </w:tcBorders>
            <w:shd w:val="clear" w:color="000000" w:fill="FFFFFF"/>
            <w:noWrap/>
            <w:hideMark/>
          </w:tcPr>
          <w:p w14:paraId="38E6642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12,600</w:t>
            </w:r>
          </w:p>
        </w:tc>
        <w:tc>
          <w:tcPr>
            <w:tcW w:w="537" w:type="pct"/>
            <w:tcBorders>
              <w:top w:val="nil"/>
              <w:left w:val="nil"/>
              <w:bottom w:val="nil"/>
              <w:right w:val="nil"/>
            </w:tcBorders>
            <w:shd w:val="clear" w:color="000000" w:fill="FFFFFF"/>
            <w:noWrap/>
            <w:hideMark/>
          </w:tcPr>
          <w:p w14:paraId="38E6642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32" w14:textId="77777777" w:rsidTr="00CC572A">
        <w:trPr>
          <w:trHeight w:val="264"/>
        </w:trPr>
        <w:tc>
          <w:tcPr>
            <w:tcW w:w="2359" w:type="pct"/>
            <w:tcBorders>
              <w:top w:val="nil"/>
              <w:left w:val="nil"/>
              <w:bottom w:val="nil"/>
              <w:right w:val="nil"/>
            </w:tcBorders>
            <w:shd w:val="clear" w:color="auto" w:fill="auto"/>
            <w:noWrap/>
            <w:hideMark/>
          </w:tcPr>
          <w:p w14:paraId="38E6642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 ITU-T</w:t>
            </w:r>
          </w:p>
        </w:tc>
        <w:tc>
          <w:tcPr>
            <w:tcW w:w="633" w:type="pct"/>
            <w:tcBorders>
              <w:top w:val="nil"/>
              <w:left w:val="nil"/>
              <w:bottom w:val="nil"/>
              <w:right w:val="nil"/>
            </w:tcBorders>
            <w:shd w:val="clear" w:color="000000" w:fill="FFFFFF"/>
            <w:noWrap/>
            <w:hideMark/>
          </w:tcPr>
          <w:p w14:paraId="38E6642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15,836</w:t>
            </w:r>
          </w:p>
        </w:tc>
        <w:tc>
          <w:tcPr>
            <w:tcW w:w="745" w:type="pct"/>
            <w:tcBorders>
              <w:top w:val="nil"/>
              <w:left w:val="nil"/>
              <w:bottom w:val="nil"/>
              <w:right w:val="nil"/>
            </w:tcBorders>
            <w:shd w:val="clear" w:color="auto" w:fill="auto"/>
            <w:noWrap/>
            <w:hideMark/>
          </w:tcPr>
          <w:p w14:paraId="38E6642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14,600</w:t>
            </w:r>
          </w:p>
        </w:tc>
        <w:tc>
          <w:tcPr>
            <w:tcW w:w="726" w:type="pct"/>
            <w:tcBorders>
              <w:top w:val="nil"/>
              <w:left w:val="nil"/>
              <w:bottom w:val="nil"/>
              <w:right w:val="nil"/>
            </w:tcBorders>
            <w:shd w:val="clear" w:color="000000" w:fill="FFFFFF"/>
            <w:noWrap/>
            <w:hideMark/>
          </w:tcPr>
          <w:p w14:paraId="38E6643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14,600</w:t>
            </w:r>
          </w:p>
        </w:tc>
        <w:tc>
          <w:tcPr>
            <w:tcW w:w="537" w:type="pct"/>
            <w:tcBorders>
              <w:top w:val="nil"/>
              <w:left w:val="nil"/>
              <w:bottom w:val="nil"/>
              <w:right w:val="nil"/>
            </w:tcBorders>
            <w:shd w:val="clear" w:color="000000" w:fill="FFFFFF"/>
            <w:noWrap/>
            <w:hideMark/>
          </w:tcPr>
          <w:p w14:paraId="38E6643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38" w14:textId="77777777" w:rsidTr="00CC572A">
        <w:trPr>
          <w:trHeight w:val="264"/>
        </w:trPr>
        <w:tc>
          <w:tcPr>
            <w:tcW w:w="2359" w:type="pct"/>
            <w:tcBorders>
              <w:top w:val="nil"/>
              <w:left w:val="nil"/>
              <w:bottom w:val="nil"/>
              <w:right w:val="nil"/>
            </w:tcBorders>
            <w:shd w:val="clear" w:color="auto" w:fill="auto"/>
            <w:noWrap/>
            <w:vAlign w:val="bottom"/>
            <w:hideMark/>
          </w:tcPr>
          <w:p w14:paraId="38E6643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 ITU-D</w:t>
            </w:r>
          </w:p>
        </w:tc>
        <w:tc>
          <w:tcPr>
            <w:tcW w:w="633" w:type="pct"/>
            <w:tcBorders>
              <w:top w:val="nil"/>
              <w:left w:val="nil"/>
              <w:bottom w:val="nil"/>
              <w:right w:val="nil"/>
            </w:tcBorders>
            <w:shd w:val="clear" w:color="000000" w:fill="FFFFFF"/>
            <w:noWrap/>
            <w:hideMark/>
          </w:tcPr>
          <w:p w14:paraId="38E6643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3,617</w:t>
            </w:r>
          </w:p>
        </w:tc>
        <w:tc>
          <w:tcPr>
            <w:tcW w:w="745" w:type="pct"/>
            <w:tcBorders>
              <w:top w:val="nil"/>
              <w:left w:val="nil"/>
              <w:bottom w:val="nil"/>
              <w:right w:val="nil"/>
            </w:tcBorders>
            <w:shd w:val="clear" w:color="auto" w:fill="auto"/>
            <w:noWrap/>
            <w:hideMark/>
          </w:tcPr>
          <w:p w14:paraId="38E6643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3,200</w:t>
            </w:r>
          </w:p>
        </w:tc>
        <w:tc>
          <w:tcPr>
            <w:tcW w:w="726" w:type="pct"/>
            <w:tcBorders>
              <w:top w:val="nil"/>
              <w:left w:val="nil"/>
              <w:bottom w:val="nil"/>
              <w:right w:val="nil"/>
            </w:tcBorders>
            <w:shd w:val="clear" w:color="000000" w:fill="FFFFFF"/>
            <w:noWrap/>
            <w:hideMark/>
          </w:tcPr>
          <w:p w14:paraId="38E6643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3,200</w:t>
            </w:r>
          </w:p>
        </w:tc>
        <w:tc>
          <w:tcPr>
            <w:tcW w:w="537" w:type="pct"/>
            <w:tcBorders>
              <w:top w:val="nil"/>
              <w:left w:val="nil"/>
              <w:bottom w:val="nil"/>
              <w:right w:val="nil"/>
            </w:tcBorders>
            <w:shd w:val="clear" w:color="000000" w:fill="FFFFFF"/>
            <w:noWrap/>
            <w:vAlign w:val="bottom"/>
            <w:hideMark/>
          </w:tcPr>
          <w:p w14:paraId="38E6643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3E" w14:textId="77777777" w:rsidTr="00CC572A">
        <w:trPr>
          <w:trHeight w:val="264"/>
        </w:trPr>
        <w:tc>
          <w:tcPr>
            <w:tcW w:w="2359" w:type="pct"/>
            <w:tcBorders>
              <w:top w:val="nil"/>
              <w:left w:val="nil"/>
              <w:bottom w:val="nil"/>
              <w:right w:val="nil"/>
            </w:tcBorders>
            <w:shd w:val="clear" w:color="auto" w:fill="auto"/>
            <w:noWrap/>
            <w:hideMark/>
          </w:tcPr>
          <w:p w14:paraId="38E6643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Total Sector Members</w:t>
            </w:r>
          </w:p>
        </w:tc>
        <w:tc>
          <w:tcPr>
            <w:tcW w:w="633" w:type="pct"/>
            <w:tcBorders>
              <w:top w:val="nil"/>
              <w:left w:val="nil"/>
              <w:bottom w:val="nil"/>
              <w:right w:val="nil"/>
            </w:tcBorders>
            <w:shd w:val="clear" w:color="000000" w:fill="FFFFFF"/>
            <w:noWrap/>
            <w:hideMark/>
          </w:tcPr>
          <w:p w14:paraId="38E6643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33,127</w:t>
            </w:r>
          </w:p>
        </w:tc>
        <w:tc>
          <w:tcPr>
            <w:tcW w:w="745" w:type="pct"/>
            <w:tcBorders>
              <w:top w:val="nil"/>
              <w:left w:val="nil"/>
              <w:bottom w:val="nil"/>
              <w:right w:val="nil"/>
            </w:tcBorders>
            <w:shd w:val="clear" w:color="auto" w:fill="auto"/>
            <w:noWrap/>
            <w:hideMark/>
          </w:tcPr>
          <w:p w14:paraId="38E6643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30,400</w:t>
            </w:r>
          </w:p>
        </w:tc>
        <w:tc>
          <w:tcPr>
            <w:tcW w:w="726" w:type="pct"/>
            <w:tcBorders>
              <w:top w:val="nil"/>
              <w:left w:val="nil"/>
              <w:bottom w:val="nil"/>
              <w:right w:val="nil"/>
            </w:tcBorders>
            <w:shd w:val="clear" w:color="000000" w:fill="FFFFFF"/>
            <w:noWrap/>
            <w:hideMark/>
          </w:tcPr>
          <w:p w14:paraId="38E6643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30,400</w:t>
            </w:r>
          </w:p>
        </w:tc>
        <w:tc>
          <w:tcPr>
            <w:tcW w:w="537" w:type="pct"/>
            <w:tcBorders>
              <w:top w:val="nil"/>
              <w:left w:val="nil"/>
              <w:bottom w:val="nil"/>
              <w:right w:val="nil"/>
            </w:tcBorders>
            <w:shd w:val="clear" w:color="000000" w:fill="FFFFFF"/>
            <w:noWrap/>
            <w:hideMark/>
          </w:tcPr>
          <w:p w14:paraId="38E6643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44" w14:textId="77777777" w:rsidTr="00CC572A">
        <w:trPr>
          <w:trHeight w:val="264"/>
        </w:trPr>
        <w:tc>
          <w:tcPr>
            <w:tcW w:w="2359" w:type="pct"/>
            <w:tcBorders>
              <w:top w:val="nil"/>
              <w:left w:val="nil"/>
              <w:bottom w:val="nil"/>
              <w:right w:val="nil"/>
            </w:tcBorders>
            <w:shd w:val="clear" w:color="auto" w:fill="auto"/>
            <w:noWrap/>
            <w:hideMark/>
          </w:tcPr>
          <w:p w14:paraId="38E6643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A.3    Associates</w:t>
            </w:r>
          </w:p>
        </w:tc>
        <w:tc>
          <w:tcPr>
            <w:tcW w:w="633" w:type="pct"/>
            <w:tcBorders>
              <w:top w:val="nil"/>
              <w:left w:val="nil"/>
              <w:bottom w:val="nil"/>
              <w:right w:val="nil"/>
            </w:tcBorders>
            <w:shd w:val="clear" w:color="000000" w:fill="FFFFFF"/>
            <w:noWrap/>
            <w:hideMark/>
          </w:tcPr>
          <w:p w14:paraId="38E6644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w:t>
            </w:r>
          </w:p>
        </w:tc>
        <w:tc>
          <w:tcPr>
            <w:tcW w:w="745" w:type="pct"/>
            <w:tcBorders>
              <w:top w:val="nil"/>
              <w:left w:val="nil"/>
              <w:bottom w:val="nil"/>
              <w:right w:val="nil"/>
            </w:tcBorders>
            <w:shd w:val="clear" w:color="auto" w:fill="auto"/>
            <w:noWrap/>
            <w:hideMark/>
          </w:tcPr>
          <w:p w14:paraId="38E6644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p>
        </w:tc>
        <w:tc>
          <w:tcPr>
            <w:tcW w:w="726" w:type="pct"/>
            <w:tcBorders>
              <w:top w:val="nil"/>
              <w:left w:val="nil"/>
              <w:bottom w:val="nil"/>
              <w:right w:val="nil"/>
            </w:tcBorders>
            <w:shd w:val="clear" w:color="000000" w:fill="FFFFFF"/>
            <w:noWrap/>
            <w:hideMark/>
          </w:tcPr>
          <w:p w14:paraId="38E6644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w:t>
            </w:r>
          </w:p>
        </w:tc>
        <w:tc>
          <w:tcPr>
            <w:tcW w:w="537" w:type="pct"/>
            <w:tcBorders>
              <w:top w:val="nil"/>
              <w:left w:val="nil"/>
              <w:bottom w:val="nil"/>
              <w:right w:val="nil"/>
            </w:tcBorders>
            <w:shd w:val="clear" w:color="000000" w:fill="FFFFFF"/>
            <w:noWrap/>
            <w:hideMark/>
          </w:tcPr>
          <w:p w14:paraId="38E6644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w:t>
            </w:r>
          </w:p>
        </w:tc>
      </w:tr>
      <w:tr w:rsidR="0098423F" w:rsidRPr="00CC572A" w14:paraId="38E6644A" w14:textId="77777777" w:rsidTr="00CC572A">
        <w:trPr>
          <w:trHeight w:val="264"/>
        </w:trPr>
        <w:tc>
          <w:tcPr>
            <w:tcW w:w="2359" w:type="pct"/>
            <w:tcBorders>
              <w:top w:val="nil"/>
              <w:left w:val="nil"/>
              <w:bottom w:val="nil"/>
              <w:right w:val="nil"/>
            </w:tcBorders>
            <w:shd w:val="clear" w:color="auto" w:fill="auto"/>
            <w:noWrap/>
            <w:hideMark/>
          </w:tcPr>
          <w:p w14:paraId="38E6644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 ITU-R</w:t>
            </w:r>
          </w:p>
        </w:tc>
        <w:tc>
          <w:tcPr>
            <w:tcW w:w="633" w:type="pct"/>
            <w:tcBorders>
              <w:top w:val="nil"/>
              <w:left w:val="nil"/>
              <w:bottom w:val="nil"/>
              <w:right w:val="nil"/>
            </w:tcBorders>
            <w:shd w:val="clear" w:color="000000" w:fill="FFFFFF"/>
            <w:noWrap/>
            <w:hideMark/>
          </w:tcPr>
          <w:p w14:paraId="38E6644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498</w:t>
            </w:r>
          </w:p>
        </w:tc>
        <w:tc>
          <w:tcPr>
            <w:tcW w:w="745" w:type="pct"/>
            <w:tcBorders>
              <w:top w:val="nil"/>
              <w:left w:val="nil"/>
              <w:bottom w:val="nil"/>
              <w:right w:val="nil"/>
            </w:tcBorders>
            <w:shd w:val="clear" w:color="auto" w:fill="auto"/>
            <w:noWrap/>
            <w:hideMark/>
          </w:tcPr>
          <w:p w14:paraId="38E6644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498</w:t>
            </w:r>
          </w:p>
        </w:tc>
        <w:tc>
          <w:tcPr>
            <w:tcW w:w="726" w:type="pct"/>
            <w:tcBorders>
              <w:top w:val="nil"/>
              <w:left w:val="nil"/>
              <w:bottom w:val="nil"/>
              <w:right w:val="nil"/>
            </w:tcBorders>
            <w:shd w:val="clear" w:color="000000" w:fill="FFFFFF"/>
            <w:noWrap/>
            <w:hideMark/>
          </w:tcPr>
          <w:p w14:paraId="38E6644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498</w:t>
            </w:r>
          </w:p>
        </w:tc>
        <w:tc>
          <w:tcPr>
            <w:tcW w:w="537" w:type="pct"/>
            <w:tcBorders>
              <w:top w:val="nil"/>
              <w:left w:val="nil"/>
              <w:bottom w:val="nil"/>
              <w:right w:val="nil"/>
            </w:tcBorders>
            <w:shd w:val="clear" w:color="000000" w:fill="FFFFFF"/>
            <w:noWrap/>
            <w:hideMark/>
          </w:tcPr>
          <w:p w14:paraId="38E6644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50" w14:textId="77777777" w:rsidTr="00CC572A">
        <w:trPr>
          <w:trHeight w:val="264"/>
        </w:trPr>
        <w:tc>
          <w:tcPr>
            <w:tcW w:w="2359" w:type="pct"/>
            <w:tcBorders>
              <w:top w:val="nil"/>
              <w:left w:val="nil"/>
              <w:bottom w:val="nil"/>
              <w:right w:val="nil"/>
            </w:tcBorders>
            <w:shd w:val="clear" w:color="auto" w:fill="auto"/>
            <w:noWrap/>
            <w:hideMark/>
          </w:tcPr>
          <w:p w14:paraId="38E6644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 ITU-T</w:t>
            </w:r>
          </w:p>
        </w:tc>
        <w:tc>
          <w:tcPr>
            <w:tcW w:w="633" w:type="pct"/>
            <w:tcBorders>
              <w:top w:val="nil"/>
              <w:left w:val="nil"/>
              <w:bottom w:val="nil"/>
              <w:right w:val="nil"/>
            </w:tcBorders>
            <w:shd w:val="clear" w:color="000000" w:fill="FFFFFF"/>
            <w:noWrap/>
            <w:hideMark/>
          </w:tcPr>
          <w:p w14:paraId="38E6644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2,853</w:t>
            </w:r>
          </w:p>
        </w:tc>
        <w:tc>
          <w:tcPr>
            <w:tcW w:w="745" w:type="pct"/>
            <w:tcBorders>
              <w:top w:val="nil"/>
              <w:left w:val="nil"/>
              <w:bottom w:val="nil"/>
              <w:right w:val="nil"/>
            </w:tcBorders>
            <w:shd w:val="clear" w:color="auto" w:fill="auto"/>
            <w:noWrap/>
            <w:hideMark/>
          </w:tcPr>
          <w:p w14:paraId="38E6644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2,853</w:t>
            </w:r>
          </w:p>
        </w:tc>
        <w:tc>
          <w:tcPr>
            <w:tcW w:w="726" w:type="pct"/>
            <w:tcBorders>
              <w:top w:val="nil"/>
              <w:left w:val="nil"/>
              <w:bottom w:val="nil"/>
              <w:right w:val="nil"/>
            </w:tcBorders>
            <w:shd w:val="clear" w:color="000000" w:fill="FFFFFF"/>
            <w:noWrap/>
            <w:hideMark/>
          </w:tcPr>
          <w:p w14:paraId="38E6644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2,853</w:t>
            </w:r>
          </w:p>
        </w:tc>
        <w:tc>
          <w:tcPr>
            <w:tcW w:w="537" w:type="pct"/>
            <w:tcBorders>
              <w:top w:val="nil"/>
              <w:left w:val="nil"/>
              <w:bottom w:val="nil"/>
              <w:right w:val="nil"/>
            </w:tcBorders>
            <w:shd w:val="clear" w:color="000000" w:fill="FFFFFF"/>
            <w:noWrap/>
            <w:hideMark/>
          </w:tcPr>
          <w:p w14:paraId="38E6644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56" w14:textId="77777777" w:rsidTr="00CC572A">
        <w:trPr>
          <w:trHeight w:val="264"/>
        </w:trPr>
        <w:tc>
          <w:tcPr>
            <w:tcW w:w="2359" w:type="pct"/>
            <w:tcBorders>
              <w:top w:val="nil"/>
              <w:left w:val="nil"/>
              <w:bottom w:val="nil"/>
              <w:right w:val="nil"/>
            </w:tcBorders>
            <w:shd w:val="clear" w:color="auto" w:fill="auto"/>
            <w:noWrap/>
            <w:hideMark/>
          </w:tcPr>
          <w:p w14:paraId="38E6645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 ITU-D</w:t>
            </w:r>
          </w:p>
        </w:tc>
        <w:tc>
          <w:tcPr>
            <w:tcW w:w="633" w:type="pct"/>
            <w:tcBorders>
              <w:top w:val="nil"/>
              <w:left w:val="nil"/>
              <w:bottom w:val="nil"/>
              <w:right w:val="nil"/>
            </w:tcBorders>
            <w:shd w:val="clear" w:color="000000" w:fill="FFFFFF"/>
            <w:noWrap/>
            <w:hideMark/>
          </w:tcPr>
          <w:p w14:paraId="38E6645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58</w:t>
            </w:r>
          </w:p>
        </w:tc>
        <w:tc>
          <w:tcPr>
            <w:tcW w:w="745" w:type="pct"/>
            <w:tcBorders>
              <w:top w:val="nil"/>
              <w:left w:val="nil"/>
              <w:bottom w:val="nil"/>
              <w:right w:val="nil"/>
            </w:tcBorders>
            <w:shd w:val="clear" w:color="auto" w:fill="auto"/>
            <w:noWrap/>
            <w:hideMark/>
          </w:tcPr>
          <w:p w14:paraId="38E6645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58</w:t>
            </w:r>
          </w:p>
        </w:tc>
        <w:tc>
          <w:tcPr>
            <w:tcW w:w="726" w:type="pct"/>
            <w:tcBorders>
              <w:top w:val="nil"/>
              <w:left w:val="nil"/>
              <w:bottom w:val="nil"/>
              <w:right w:val="nil"/>
            </w:tcBorders>
            <w:shd w:val="clear" w:color="000000" w:fill="FFFFFF"/>
            <w:noWrap/>
            <w:hideMark/>
          </w:tcPr>
          <w:p w14:paraId="38E6645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58</w:t>
            </w:r>
          </w:p>
        </w:tc>
        <w:tc>
          <w:tcPr>
            <w:tcW w:w="537" w:type="pct"/>
            <w:tcBorders>
              <w:top w:val="nil"/>
              <w:left w:val="nil"/>
              <w:bottom w:val="nil"/>
              <w:right w:val="nil"/>
            </w:tcBorders>
            <w:shd w:val="clear" w:color="000000" w:fill="FFFFFF"/>
            <w:noWrap/>
            <w:hideMark/>
          </w:tcPr>
          <w:p w14:paraId="38E6645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5C" w14:textId="77777777" w:rsidTr="00CC572A">
        <w:trPr>
          <w:trHeight w:val="264"/>
        </w:trPr>
        <w:tc>
          <w:tcPr>
            <w:tcW w:w="2359" w:type="pct"/>
            <w:tcBorders>
              <w:top w:val="nil"/>
              <w:left w:val="nil"/>
              <w:bottom w:val="nil"/>
              <w:right w:val="nil"/>
            </w:tcBorders>
            <w:shd w:val="clear" w:color="auto" w:fill="auto"/>
            <w:noWrap/>
            <w:hideMark/>
          </w:tcPr>
          <w:p w14:paraId="38E6645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Total Associates</w:t>
            </w:r>
          </w:p>
        </w:tc>
        <w:tc>
          <w:tcPr>
            <w:tcW w:w="633" w:type="pct"/>
            <w:tcBorders>
              <w:top w:val="nil"/>
              <w:left w:val="nil"/>
              <w:bottom w:val="nil"/>
              <w:right w:val="nil"/>
            </w:tcBorders>
            <w:shd w:val="clear" w:color="000000" w:fill="FFFFFF"/>
            <w:noWrap/>
            <w:hideMark/>
          </w:tcPr>
          <w:p w14:paraId="38E6645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3,409</w:t>
            </w:r>
          </w:p>
        </w:tc>
        <w:tc>
          <w:tcPr>
            <w:tcW w:w="745" w:type="pct"/>
            <w:tcBorders>
              <w:top w:val="nil"/>
              <w:left w:val="nil"/>
              <w:bottom w:val="nil"/>
              <w:right w:val="nil"/>
            </w:tcBorders>
            <w:shd w:val="clear" w:color="auto" w:fill="auto"/>
            <w:noWrap/>
            <w:hideMark/>
          </w:tcPr>
          <w:p w14:paraId="38E6645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3,409</w:t>
            </w:r>
          </w:p>
        </w:tc>
        <w:tc>
          <w:tcPr>
            <w:tcW w:w="726" w:type="pct"/>
            <w:tcBorders>
              <w:top w:val="nil"/>
              <w:left w:val="nil"/>
              <w:bottom w:val="nil"/>
              <w:right w:val="nil"/>
            </w:tcBorders>
            <w:shd w:val="clear" w:color="000000" w:fill="FFFFFF"/>
            <w:noWrap/>
            <w:hideMark/>
          </w:tcPr>
          <w:p w14:paraId="38E6645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3,409</w:t>
            </w:r>
          </w:p>
        </w:tc>
        <w:tc>
          <w:tcPr>
            <w:tcW w:w="537" w:type="pct"/>
            <w:tcBorders>
              <w:top w:val="nil"/>
              <w:left w:val="nil"/>
              <w:bottom w:val="nil"/>
              <w:right w:val="nil"/>
            </w:tcBorders>
            <w:shd w:val="clear" w:color="000000" w:fill="FFFFFF"/>
            <w:noWrap/>
            <w:hideMark/>
          </w:tcPr>
          <w:p w14:paraId="38E6645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62" w14:textId="77777777" w:rsidTr="00CC572A">
        <w:trPr>
          <w:trHeight w:val="264"/>
        </w:trPr>
        <w:tc>
          <w:tcPr>
            <w:tcW w:w="2359" w:type="pct"/>
            <w:tcBorders>
              <w:top w:val="nil"/>
              <w:left w:val="nil"/>
              <w:bottom w:val="nil"/>
              <w:right w:val="nil"/>
            </w:tcBorders>
            <w:shd w:val="clear" w:color="auto" w:fill="auto"/>
            <w:noWrap/>
            <w:hideMark/>
          </w:tcPr>
          <w:p w14:paraId="38E6645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A.4    Academia</w:t>
            </w:r>
          </w:p>
        </w:tc>
        <w:tc>
          <w:tcPr>
            <w:tcW w:w="633" w:type="pct"/>
            <w:tcBorders>
              <w:top w:val="nil"/>
              <w:left w:val="nil"/>
              <w:bottom w:val="nil"/>
              <w:right w:val="nil"/>
            </w:tcBorders>
            <w:shd w:val="clear" w:color="000000" w:fill="FFFFFF"/>
            <w:noWrap/>
            <w:hideMark/>
          </w:tcPr>
          <w:p w14:paraId="38E6645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w:t>
            </w:r>
          </w:p>
        </w:tc>
        <w:tc>
          <w:tcPr>
            <w:tcW w:w="745" w:type="pct"/>
            <w:tcBorders>
              <w:top w:val="nil"/>
              <w:left w:val="nil"/>
              <w:bottom w:val="nil"/>
              <w:right w:val="nil"/>
            </w:tcBorders>
            <w:shd w:val="clear" w:color="auto" w:fill="auto"/>
            <w:noWrap/>
            <w:hideMark/>
          </w:tcPr>
          <w:p w14:paraId="38E6645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p>
        </w:tc>
        <w:tc>
          <w:tcPr>
            <w:tcW w:w="726" w:type="pct"/>
            <w:tcBorders>
              <w:top w:val="nil"/>
              <w:left w:val="nil"/>
              <w:bottom w:val="nil"/>
              <w:right w:val="nil"/>
            </w:tcBorders>
            <w:shd w:val="clear" w:color="000000" w:fill="FFFFFF"/>
            <w:noWrap/>
            <w:hideMark/>
          </w:tcPr>
          <w:p w14:paraId="38E6646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w:t>
            </w:r>
          </w:p>
        </w:tc>
        <w:tc>
          <w:tcPr>
            <w:tcW w:w="537" w:type="pct"/>
            <w:tcBorders>
              <w:top w:val="nil"/>
              <w:left w:val="nil"/>
              <w:bottom w:val="nil"/>
              <w:right w:val="nil"/>
            </w:tcBorders>
            <w:shd w:val="clear" w:color="000000" w:fill="FFFFFF"/>
            <w:noWrap/>
            <w:hideMark/>
          </w:tcPr>
          <w:p w14:paraId="38E6646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w:t>
            </w:r>
          </w:p>
        </w:tc>
      </w:tr>
      <w:tr w:rsidR="0098423F" w:rsidRPr="00CC572A" w14:paraId="38E66468" w14:textId="77777777" w:rsidTr="00CC572A">
        <w:trPr>
          <w:trHeight w:val="264"/>
        </w:trPr>
        <w:tc>
          <w:tcPr>
            <w:tcW w:w="2359" w:type="pct"/>
            <w:tcBorders>
              <w:top w:val="nil"/>
              <w:left w:val="nil"/>
              <w:bottom w:val="nil"/>
              <w:right w:val="nil"/>
            </w:tcBorders>
            <w:shd w:val="clear" w:color="auto" w:fill="auto"/>
            <w:noWrap/>
            <w:hideMark/>
          </w:tcPr>
          <w:p w14:paraId="38E6646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 ITU-R</w:t>
            </w:r>
          </w:p>
        </w:tc>
        <w:tc>
          <w:tcPr>
            <w:tcW w:w="633" w:type="pct"/>
            <w:tcBorders>
              <w:top w:val="nil"/>
              <w:left w:val="nil"/>
              <w:bottom w:val="nil"/>
              <w:right w:val="nil"/>
            </w:tcBorders>
            <w:shd w:val="clear" w:color="000000" w:fill="FFFFFF"/>
            <w:noWrap/>
            <w:hideMark/>
          </w:tcPr>
          <w:p w14:paraId="38E6646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211</w:t>
            </w:r>
          </w:p>
        </w:tc>
        <w:tc>
          <w:tcPr>
            <w:tcW w:w="745" w:type="pct"/>
            <w:tcBorders>
              <w:top w:val="nil"/>
              <w:left w:val="nil"/>
              <w:bottom w:val="nil"/>
              <w:right w:val="nil"/>
            </w:tcBorders>
            <w:shd w:val="clear" w:color="auto" w:fill="auto"/>
            <w:noWrap/>
            <w:hideMark/>
          </w:tcPr>
          <w:p w14:paraId="38E6646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100</w:t>
            </w:r>
          </w:p>
        </w:tc>
        <w:tc>
          <w:tcPr>
            <w:tcW w:w="726" w:type="pct"/>
            <w:tcBorders>
              <w:top w:val="nil"/>
              <w:left w:val="nil"/>
              <w:bottom w:val="nil"/>
              <w:right w:val="nil"/>
            </w:tcBorders>
            <w:shd w:val="clear" w:color="000000" w:fill="FFFFFF"/>
            <w:noWrap/>
            <w:hideMark/>
          </w:tcPr>
          <w:p w14:paraId="38E6646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100</w:t>
            </w:r>
          </w:p>
        </w:tc>
        <w:tc>
          <w:tcPr>
            <w:tcW w:w="537" w:type="pct"/>
            <w:tcBorders>
              <w:top w:val="nil"/>
              <w:left w:val="nil"/>
              <w:bottom w:val="nil"/>
              <w:right w:val="nil"/>
            </w:tcBorders>
            <w:shd w:val="clear" w:color="000000" w:fill="FFFFFF"/>
            <w:noWrap/>
            <w:hideMark/>
          </w:tcPr>
          <w:p w14:paraId="38E6646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6E" w14:textId="77777777" w:rsidTr="00CC572A">
        <w:trPr>
          <w:trHeight w:val="264"/>
        </w:trPr>
        <w:tc>
          <w:tcPr>
            <w:tcW w:w="2359" w:type="pct"/>
            <w:tcBorders>
              <w:top w:val="nil"/>
              <w:left w:val="nil"/>
              <w:bottom w:val="nil"/>
              <w:right w:val="nil"/>
            </w:tcBorders>
            <w:shd w:val="clear" w:color="auto" w:fill="auto"/>
            <w:noWrap/>
            <w:hideMark/>
          </w:tcPr>
          <w:p w14:paraId="38E6646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 ITU-T</w:t>
            </w:r>
          </w:p>
        </w:tc>
        <w:tc>
          <w:tcPr>
            <w:tcW w:w="633" w:type="pct"/>
            <w:tcBorders>
              <w:top w:val="nil"/>
              <w:left w:val="nil"/>
              <w:bottom w:val="nil"/>
              <w:right w:val="nil"/>
            </w:tcBorders>
            <w:shd w:val="clear" w:color="000000" w:fill="FFFFFF"/>
            <w:noWrap/>
            <w:hideMark/>
          </w:tcPr>
          <w:p w14:paraId="38E6646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579</w:t>
            </w:r>
          </w:p>
        </w:tc>
        <w:tc>
          <w:tcPr>
            <w:tcW w:w="745" w:type="pct"/>
            <w:tcBorders>
              <w:top w:val="nil"/>
              <w:left w:val="nil"/>
              <w:bottom w:val="nil"/>
              <w:right w:val="nil"/>
            </w:tcBorders>
            <w:shd w:val="clear" w:color="auto" w:fill="auto"/>
            <w:noWrap/>
            <w:hideMark/>
          </w:tcPr>
          <w:p w14:paraId="38E6646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200</w:t>
            </w:r>
          </w:p>
        </w:tc>
        <w:tc>
          <w:tcPr>
            <w:tcW w:w="726" w:type="pct"/>
            <w:tcBorders>
              <w:top w:val="nil"/>
              <w:left w:val="nil"/>
              <w:bottom w:val="nil"/>
              <w:right w:val="nil"/>
            </w:tcBorders>
            <w:shd w:val="clear" w:color="000000" w:fill="FFFFFF"/>
            <w:noWrap/>
            <w:hideMark/>
          </w:tcPr>
          <w:p w14:paraId="38E6646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200</w:t>
            </w:r>
          </w:p>
        </w:tc>
        <w:tc>
          <w:tcPr>
            <w:tcW w:w="537" w:type="pct"/>
            <w:tcBorders>
              <w:top w:val="nil"/>
              <w:left w:val="nil"/>
              <w:bottom w:val="nil"/>
              <w:right w:val="nil"/>
            </w:tcBorders>
            <w:shd w:val="clear" w:color="000000" w:fill="FFFFFF"/>
            <w:noWrap/>
            <w:hideMark/>
          </w:tcPr>
          <w:p w14:paraId="38E6646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74" w14:textId="77777777" w:rsidTr="00CC572A">
        <w:trPr>
          <w:trHeight w:val="264"/>
        </w:trPr>
        <w:tc>
          <w:tcPr>
            <w:tcW w:w="2359" w:type="pct"/>
            <w:tcBorders>
              <w:top w:val="nil"/>
              <w:left w:val="nil"/>
              <w:bottom w:val="nil"/>
              <w:right w:val="nil"/>
            </w:tcBorders>
            <w:shd w:val="clear" w:color="auto" w:fill="auto"/>
            <w:noWrap/>
            <w:hideMark/>
          </w:tcPr>
          <w:p w14:paraId="38E6646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 ITU-D</w:t>
            </w:r>
          </w:p>
        </w:tc>
        <w:tc>
          <w:tcPr>
            <w:tcW w:w="633" w:type="pct"/>
            <w:tcBorders>
              <w:top w:val="nil"/>
              <w:left w:val="nil"/>
              <w:bottom w:val="nil"/>
              <w:right w:val="nil"/>
            </w:tcBorders>
            <w:shd w:val="clear" w:color="000000" w:fill="FFFFFF"/>
            <w:noWrap/>
            <w:hideMark/>
          </w:tcPr>
          <w:p w14:paraId="38E6647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211</w:t>
            </w:r>
          </w:p>
        </w:tc>
        <w:tc>
          <w:tcPr>
            <w:tcW w:w="745" w:type="pct"/>
            <w:tcBorders>
              <w:top w:val="nil"/>
              <w:left w:val="nil"/>
              <w:bottom w:val="nil"/>
              <w:right w:val="nil"/>
            </w:tcBorders>
            <w:shd w:val="clear" w:color="auto" w:fill="auto"/>
            <w:noWrap/>
            <w:hideMark/>
          </w:tcPr>
          <w:p w14:paraId="38E6647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101</w:t>
            </w:r>
          </w:p>
        </w:tc>
        <w:tc>
          <w:tcPr>
            <w:tcW w:w="726" w:type="pct"/>
            <w:tcBorders>
              <w:top w:val="nil"/>
              <w:left w:val="nil"/>
              <w:bottom w:val="nil"/>
              <w:right w:val="nil"/>
            </w:tcBorders>
            <w:shd w:val="clear" w:color="000000" w:fill="FFFFFF"/>
            <w:noWrap/>
            <w:hideMark/>
          </w:tcPr>
          <w:p w14:paraId="38E6647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101</w:t>
            </w:r>
          </w:p>
        </w:tc>
        <w:tc>
          <w:tcPr>
            <w:tcW w:w="537" w:type="pct"/>
            <w:tcBorders>
              <w:top w:val="nil"/>
              <w:left w:val="nil"/>
              <w:bottom w:val="nil"/>
              <w:right w:val="nil"/>
            </w:tcBorders>
            <w:shd w:val="clear" w:color="000000" w:fill="FFFFFF"/>
            <w:noWrap/>
            <w:hideMark/>
          </w:tcPr>
          <w:p w14:paraId="38E6647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7A" w14:textId="77777777" w:rsidTr="00CC572A">
        <w:trPr>
          <w:trHeight w:val="264"/>
        </w:trPr>
        <w:tc>
          <w:tcPr>
            <w:tcW w:w="2359" w:type="pct"/>
            <w:tcBorders>
              <w:top w:val="nil"/>
              <w:left w:val="nil"/>
              <w:bottom w:val="nil"/>
              <w:right w:val="nil"/>
            </w:tcBorders>
            <w:shd w:val="clear" w:color="auto" w:fill="auto"/>
            <w:noWrap/>
            <w:hideMark/>
          </w:tcPr>
          <w:p w14:paraId="38E6647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Total Academia</w:t>
            </w:r>
          </w:p>
        </w:tc>
        <w:tc>
          <w:tcPr>
            <w:tcW w:w="633" w:type="pct"/>
            <w:tcBorders>
              <w:top w:val="nil"/>
              <w:left w:val="nil"/>
              <w:bottom w:val="nil"/>
              <w:right w:val="nil"/>
            </w:tcBorders>
            <w:shd w:val="clear" w:color="000000" w:fill="FFFFFF"/>
            <w:noWrap/>
            <w:hideMark/>
          </w:tcPr>
          <w:p w14:paraId="38E6647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1,001</w:t>
            </w:r>
          </w:p>
        </w:tc>
        <w:tc>
          <w:tcPr>
            <w:tcW w:w="745" w:type="pct"/>
            <w:tcBorders>
              <w:top w:val="nil"/>
              <w:left w:val="nil"/>
              <w:bottom w:val="nil"/>
              <w:right w:val="nil"/>
            </w:tcBorders>
            <w:shd w:val="clear" w:color="auto" w:fill="auto"/>
            <w:noWrap/>
            <w:hideMark/>
          </w:tcPr>
          <w:p w14:paraId="38E6647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401</w:t>
            </w:r>
          </w:p>
        </w:tc>
        <w:tc>
          <w:tcPr>
            <w:tcW w:w="726" w:type="pct"/>
            <w:tcBorders>
              <w:top w:val="nil"/>
              <w:left w:val="nil"/>
              <w:bottom w:val="nil"/>
              <w:right w:val="nil"/>
            </w:tcBorders>
            <w:shd w:val="clear" w:color="000000" w:fill="FFFFFF"/>
            <w:noWrap/>
            <w:hideMark/>
          </w:tcPr>
          <w:p w14:paraId="38E6647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401</w:t>
            </w:r>
          </w:p>
        </w:tc>
        <w:tc>
          <w:tcPr>
            <w:tcW w:w="537" w:type="pct"/>
            <w:tcBorders>
              <w:top w:val="nil"/>
              <w:left w:val="nil"/>
              <w:bottom w:val="nil"/>
              <w:right w:val="nil"/>
            </w:tcBorders>
            <w:shd w:val="clear" w:color="000000" w:fill="FFFFFF"/>
            <w:noWrap/>
            <w:hideMark/>
          </w:tcPr>
          <w:p w14:paraId="38E6647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80" w14:textId="77777777" w:rsidTr="00CC572A">
        <w:trPr>
          <w:trHeight w:val="264"/>
        </w:trPr>
        <w:tc>
          <w:tcPr>
            <w:tcW w:w="2359" w:type="pct"/>
            <w:tcBorders>
              <w:top w:val="nil"/>
              <w:left w:val="nil"/>
              <w:bottom w:val="nil"/>
              <w:right w:val="nil"/>
            </w:tcBorders>
            <w:shd w:val="clear" w:color="auto" w:fill="auto"/>
            <w:noWrap/>
            <w:hideMark/>
          </w:tcPr>
          <w:p w14:paraId="38E6647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Contributions from PP-10</w:t>
            </w:r>
          </w:p>
        </w:tc>
        <w:tc>
          <w:tcPr>
            <w:tcW w:w="633" w:type="pct"/>
            <w:tcBorders>
              <w:top w:val="nil"/>
              <w:left w:val="nil"/>
              <w:bottom w:val="nil"/>
              <w:right w:val="nil"/>
            </w:tcBorders>
            <w:shd w:val="clear" w:color="000000" w:fill="FFFFFF"/>
            <w:noWrap/>
            <w:hideMark/>
          </w:tcPr>
          <w:p w14:paraId="38E6647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c>
          <w:tcPr>
            <w:tcW w:w="745" w:type="pct"/>
            <w:tcBorders>
              <w:top w:val="nil"/>
              <w:left w:val="nil"/>
              <w:bottom w:val="nil"/>
              <w:right w:val="nil"/>
            </w:tcBorders>
            <w:shd w:val="clear" w:color="auto" w:fill="auto"/>
            <w:noWrap/>
            <w:hideMark/>
          </w:tcPr>
          <w:p w14:paraId="38E6647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c>
          <w:tcPr>
            <w:tcW w:w="726" w:type="pct"/>
            <w:tcBorders>
              <w:top w:val="nil"/>
              <w:left w:val="nil"/>
              <w:bottom w:val="nil"/>
              <w:right w:val="nil"/>
            </w:tcBorders>
            <w:shd w:val="clear" w:color="000000" w:fill="FFFFFF"/>
            <w:noWrap/>
            <w:hideMark/>
          </w:tcPr>
          <w:p w14:paraId="38E6647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c>
          <w:tcPr>
            <w:tcW w:w="537" w:type="pct"/>
            <w:tcBorders>
              <w:top w:val="nil"/>
              <w:left w:val="nil"/>
              <w:bottom w:val="nil"/>
              <w:right w:val="nil"/>
            </w:tcBorders>
            <w:shd w:val="clear" w:color="000000" w:fill="FFFFFF"/>
            <w:noWrap/>
            <w:hideMark/>
          </w:tcPr>
          <w:p w14:paraId="38E6647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86" w14:textId="77777777" w:rsidTr="00CC572A">
        <w:trPr>
          <w:trHeight w:val="264"/>
        </w:trPr>
        <w:tc>
          <w:tcPr>
            <w:tcW w:w="2359" w:type="pct"/>
            <w:tcBorders>
              <w:top w:val="nil"/>
              <w:left w:val="nil"/>
              <w:bottom w:val="nil"/>
              <w:right w:val="nil"/>
            </w:tcBorders>
            <w:shd w:val="clear" w:color="auto" w:fill="auto"/>
            <w:noWrap/>
            <w:hideMark/>
          </w:tcPr>
          <w:p w14:paraId="38E6648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Total assessed contributions</w:t>
            </w:r>
          </w:p>
        </w:tc>
        <w:tc>
          <w:tcPr>
            <w:tcW w:w="633" w:type="pct"/>
            <w:tcBorders>
              <w:top w:val="nil"/>
              <w:left w:val="nil"/>
              <w:bottom w:val="single" w:sz="4" w:space="0" w:color="auto"/>
              <w:right w:val="nil"/>
            </w:tcBorders>
            <w:shd w:val="clear" w:color="000000" w:fill="FFFFFF"/>
            <w:noWrap/>
            <w:hideMark/>
          </w:tcPr>
          <w:p w14:paraId="38E6648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256,520</w:t>
            </w:r>
          </w:p>
        </w:tc>
        <w:tc>
          <w:tcPr>
            <w:tcW w:w="745" w:type="pct"/>
            <w:tcBorders>
              <w:top w:val="nil"/>
              <w:left w:val="nil"/>
              <w:bottom w:val="single" w:sz="4" w:space="0" w:color="auto"/>
              <w:right w:val="nil"/>
            </w:tcBorders>
            <w:shd w:val="clear" w:color="auto" w:fill="auto"/>
            <w:noWrap/>
            <w:hideMark/>
          </w:tcPr>
          <w:p w14:paraId="38E6648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259,354</w:t>
            </w:r>
          </w:p>
        </w:tc>
        <w:tc>
          <w:tcPr>
            <w:tcW w:w="726" w:type="pct"/>
            <w:tcBorders>
              <w:top w:val="nil"/>
              <w:left w:val="nil"/>
              <w:bottom w:val="single" w:sz="4" w:space="0" w:color="auto"/>
              <w:right w:val="nil"/>
            </w:tcBorders>
            <w:shd w:val="clear" w:color="000000" w:fill="FFFFFF"/>
            <w:noWrap/>
            <w:hideMark/>
          </w:tcPr>
          <w:p w14:paraId="38E6648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259,354</w:t>
            </w:r>
          </w:p>
        </w:tc>
        <w:tc>
          <w:tcPr>
            <w:tcW w:w="537" w:type="pct"/>
            <w:tcBorders>
              <w:top w:val="nil"/>
              <w:left w:val="nil"/>
              <w:bottom w:val="single" w:sz="4" w:space="0" w:color="auto"/>
              <w:right w:val="nil"/>
            </w:tcBorders>
            <w:shd w:val="clear" w:color="000000" w:fill="FFFFFF"/>
            <w:noWrap/>
            <w:hideMark/>
          </w:tcPr>
          <w:p w14:paraId="38E6648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8C" w14:textId="77777777" w:rsidTr="00CC572A">
        <w:trPr>
          <w:trHeight w:val="264"/>
        </w:trPr>
        <w:tc>
          <w:tcPr>
            <w:tcW w:w="2359" w:type="pct"/>
            <w:tcBorders>
              <w:top w:val="nil"/>
              <w:left w:val="nil"/>
              <w:bottom w:val="nil"/>
              <w:right w:val="nil"/>
            </w:tcBorders>
            <w:shd w:val="clear" w:color="auto" w:fill="auto"/>
            <w:noWrap/>
            <w:hideMark/>
          </w:tcPr>
          <w:p w14:paraId="38E6648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B.    Cost recovery</w:t>
            </w:r>
          </w:p>
        </w:tc>
        <w:tc>
          <w:tcPr>
            <w:tcW w:w="633" w:type="pct"/>
            <w:tcBorders>
              <w:top w:val="nil"/>
              <w:left w:val="nil"/>
              <w:bottom w:val="nil"/>
              <w:right w:val="nil"/>
            </w:tcBorders>
            <w:shd w:val="clear" w:color="000000" w:fill="FFFFFF"/>
            <w:noWrap/>
            <w:hideMark/>
          </w:tcPr>
          <w:p w14:paraId="38E6648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 </w:t>
            </w:r>
          </w:p>
        </w:tc>
        <w:tc>
          <w:tcPr>
            <w:tcW w:w="745" w:type="pct"/>
            <w:tcBorders>
              <w:top w:val="nil"/>
              <w:left w:val="nil"/>
              <w:bottom w:val="nil"/>
              <w:right w:val="nil"/>
            </w:tcBorders>
            <w:shd w:val="clear" w:color="auto" w:fill="auto"/>
            <w:noWrap/>
            <w:hideMark/>
          </w:tcPr>
          <w:p w14:paraId="38E6648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p>
        </w:tc>
        <w:tc>
          <w:tcPr>
            <w:tcW w:w="726" w:type="pct"/>
            <w:tcBorders>
              <w:top w:val="nil"/>
              <w:left w:val="nil"/>
              <w:bottom w:val="nil"/>
              <w:right w:val="nil"/>
            </w:tcBorders>
            <w:shd w:val="clear" w:color="000000" w:fill="FFFFFF"/>
            <w:noWrap/>
            <w:hideMark/>
          </w:tcPr>
          <w:p w14:paraId="38E6648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 </w:t>
            </w:r>
          </w:p>
        </w:tc>
        <w:tc>
          <w:tcPr>
            <w:tcW w:w="537" w:type="pct"/>
            <w:tcBorders>
              <w:top w:val="nil"/>
              <w:left w:val="nil"/>
              <w:bottom w:val="nil"/>
              <w:right w:val="nil"/>
            </w:tcBorders>
            <w:shd w:val="clear" w:color="000000" w:fill="FFFFFF"/>
            <w:noWrap/>
            <w:hideMark/>
          </w:tcPr>
          <w:p w14:paraId="38E6648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 </w:t>
            </w:r>
          </w:p>
        </w:tc>
      </w:tr>
      <w:tr w:rsidR="0098423F" w:rsidRPr="00CC572A" w14:paraId="38E66492" w14:textId="77777777" w:rsidTr="00CC572A">
        <w:trPr>
          <w:trHeight w:val="264"/>
        </w:trPr>
        <w:tc>
          <w:tcPr>
            <w:tcW w:w="2359" w:type="pct"/>
            <w:tcBorders>
              <w:top w:val="nil"/>
              <w:left w:val="nil"/>
              <w:bottom w:val="nil"/>
              <w:right w:val="nil"/>
            </w:tcBorders>
            <w:shd w:val="clear" w:color="auto" w:fill="auto"/>
            <w:noWrap/>
            <w:hideMark/>
          </w:tcPr>
          <w:p w14:paraId="38E6648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B.1    Project support-cost revenue</w:t>
            </w:r>
          </w:p>
        </w:tc>
        <w:tc>
          <w:tcPr>
            <w:tcW w:w="633" w:type="pct"/>
            <w:tcBorders>
              <w:top w:val="nil"/>
              <w:left w:val="nil"/>
              <w:bottom w:val="nil"/>
              <w:right w:val="nil"/>
            </w:tcBorders>
            <w:shd w:val="clear" w:color="000000" w:fill="FFFFFF"/>
            <w:noWrap/>
            <w:hideMark/>
          </w:tcPr>
          <w:p w14:paraId="38E6648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3,500</w:t>
            </w:r>
          </w:p>
        </w:tc>
        <w:tc>
          <w:tcPr>
            <w:tcW w:w="745" w:type="pct"/>
            <w:tcBorders>
              <w:top w:val="nil"/>
              <w:left w:val="nil"/>
              <w:bottom w:val="nil"/>
              <w:right w:val="nil"/>
            </w:tcBorders>
            <w:shd w:val="clear" w:color="auto" w:fill="auto"/>
            <w:noWrap/>
            <w:hideMark/>
          </w:tcPr>
          <w:p w14:paraId="38E6648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2,000</w:t>
            </w:r>
          </w:p>
        </w:tc>
        <w:tc>
          <w:tcPr>
            <w:tcW w:w="726" w:type="pct"/>
            <w:tcBorders>
              <w:top w:val="nil"/>
              <w:left w:val="nil"/>
              <w:bottom w:val="nil"/>
              <w:right w:val="nil"/>
            </w:tcBorders>
            <w:shd w:val="clear" w:color="000000" w:fill="FFFFFF"/>
            <w:noWrap/>
            <w:hideMark/>
          </w:tcPr>
          <w:p w14:paraId="38E6649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2,000</w:t>
            </w:r>
          </w:p>
        </w:tc>
        <w:tc>
          <w:tcPr>
            <w:tcW w:w="537" w:type="pct"/>
            <w:tcBorders>
              <w:top w:val="nil"/>
              <w:left w:val="nil"/>
              <w:bottom w:val="nil"/>
              <w:right w:val="nil"/>
            </w:tcBorders>
            <w:shd w:val="clear" w:color="000000" w:fill="FFFFFF"/>
            <w:noWrap/>
            <w:hideMark/>
          </w:tcPr>
          <w:p w14:paraId="38E6649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98" w14:textId="77777777" w:rsidTr="00CC572A">
        <w:trPr>
          <w:trHeight w:val="264"/>
        </w:trPr>
        <w:tc>
          <w:tcPr>
            <w:tcW w:w="2359" w:type="pct"/>
            <w:tcBorders>
              <w:top w:val="nil"/>
              <w:left w:val="nil"/>
              <w:bottom w:val="nil"/>
              <w:right w:val="nil"/>
            </w:tcBorders>
            <w:shd w:val="clear" w:color="auto" w:fill="auto"/>
            <w:noWrap/>
            <w:hideMark/>
          </w:tcPr>
          <w:p w14:paraId="38E6649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B.2    Sales of publications</w:t>
            </w:r>
          </w:p>
        </w:tc>
        <w:tc>
          <w:tcPr>
            <w:tcW w:w="633" w:type="pct"/>
            <w:tcBorders>
              <w:top w:val="nil"/>
              <w:left w:val="nil"/>
              <w:bottom w:val="nil"/>
              <w:right w:val="nil"/>
            </w:tcBorders>
            <w:shd w:val="clear" w:color="000000" w:fill="FFFFFF"/>
            <w:noWrap/>
            <w:hideMark/>
          </w:tcPr>
          <w:p w14:paraId="38E6649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31,100</w:t>
            </w:r>
          </w:p>
        </w:tc>
        <w:tc>
          <w:tcPr>
            <w:tcW w:w="745" w:type="pct"/>
            <w:tcBorders>
              <w:top w:val="nil"/>
              <w:left w:val="nil"/>
              <w:bottom w:val="nil"/>
              <w:right w:val="nil"/>
            </w:tcBorders>
            <w:shd w:val="clear" w:color="auto" w:fill="auto"/>
            <w:noWrap/>
            <w:hideMark/>
          </w:tcPr>
          <w:p w14:paraId="38E6649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34,000</w:t>
            </w:r>
          </w:p>
        </w:tc>
        <w:tc>
          <w:tcPr>
            <w:tcW w:w="726" w:type="pct"/>
            <w:tcBorders>
              <w:top w:val="nil"/>
              <w:left w:val="nil"/>
              <w:bottom w:val="nil"/>
              <w:right w:val="nil"/>
            </w:tcBorders>
            <w:shd w:val="clear" w:color="000000" w:fill="FFFFFF"/>
            <w:noWrap/>
            <w:hideMark/>
          </w:tcPr>
          <w:p w14:paraId="38E6649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34,000</w:t>
            </w:r>
          </w:p>
        </w:tc>
        <w:tc>
          <w:tcPr>
            <w:tcW w:w="537" w:type="pct"/>
            <w:tcBorders>
              <w:top w:val="nil"/>
              <w:left w:val="nil"/>
              <w:bottom w:val="nil"/>
              <w:right w:val="nil"/>
            </w:tcBorders>
            <w:shd w:val="clear" w:color="000000" w:fill="FFFFFF"/>
            <w:noWrap/>
            <w:hideMark/>
          </w:tcPr>
          <w:p w14:paraId="38E6649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9E" w14:textId="77777777" w:rsidTr="00CC572A">
        <w:trPr>
          <w:trHeight w:val="264"/>
        </w:trPr>
        <w:tc>
          <w:tcPr>
            <w:tcW w:w="2359" w:type="pct"/>
            <w:tcBorders>
              <w:top w:val="nil"/>
              <w:left w:val="nil"/>
              <w:bottom w:val="nil"/>
              <w:right w:val="nil"/>
            </w:tcBorders>
            <w:shd w:val="clear" w:color="auto" w:fill="auto"/>
            <w:noWrap/>
            <w:hideMark/>
          </w:tcPr>
          <w:p w14:paraId="38E6649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B.3    Products/services under cost recovery</w:t>
            </w:r>
          </w:p>
        </w:tc>
        <w:tc>
          <w:tcPr>
            <w:tcW w:w="633" w:type="pct"/>
            <w:tcBorders>
              <w:top w:val="nil"/>
              <w:left w:val="nil"/>
              <w:bottom w:val="nil"/>
              <w:right w:val="nil"/>
            </w:tcBorders>
            <w:shd w:val="clear" w:color="000000" w:fill="FFFFFF"/>
            <w:noWrap/>
            <w:hideMark/>
          </w:tcPr>
          <w:p w14:paraId="38E6649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 </w:t>
            </w:r>
          </w:p>
        </w:tc>
        <w:tc>
          <w:tcPr>
            <w:tcW w:w="745" w:type="pct"/>
            <w:tcBorders>
              <w:top w:val="nil"/>
              <w:left w:val="nil"/>
              <w:bottom w:val="nil"/>
              <w:right w:val="nil"/>
            </w:tcBorders>
            <w:shd w:val="clear" w:color="auto" w:fill="auto"/>
            <w:noWrap/>
            <w:hideMark/>
          </w:tcPr>
          <w:p w14:paraId="38E6649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c>
          <w:tcPr>
            <w:tcW w:w="726" w:type="pct"/>
            <w:tcBorders>
              <w:top w:val="nil"/>
              <w:left w:val="nil"/>
              <w:bottom w:val="nil"/>
              <w:right w:val="nil"/>
            </w:tcBorders>
            <w:shd w:val="clear" w:color="000000" w:fill="FFFFFF"/>
            <w:noWrap/>
            <w:hideMark/>
          </w:tcPr>
          <w:p w14:paraId="38E6649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c>
          <w:tcPr>
            <w:tcW w:w="537" w:type="pct"/>
            <w:tcBorders>
              <w:top w:val="nil"/>
              <w:left w:val="nil"/>
              <w:bottom w:val="nil"/>
              <w:right w:val="nil"/>
            </w:tcBorders>
            <w:shd w:val="clear" w:color="000000" w:fill="FFFFFF"/>
            <w:noWrap/>
            <w:hideMark/>
          </w:tcPr>
          <w:p w14:paraId="38E6649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A4" w14:textId="77777777" w:rsidTr="00CC572A">
        <w:trPr>
          <w:trHeight w:val="264"/>
        </w:trPr>
        <w:tc>
          <w:tcPr>
            <w:tcW w:w="2359" w:type="pct"/>
            <w:tcBorders>
              <w:top w:val="nil"/>
              <w:left w:val="nil"/>
              <w:bottom w:val="nil"/>
              <w:right w:val="nil"/>
            </w:tcBorders>
            <w:shd w:val="clear" w:color="auto" w:fill="auto"/>
            <w:noWrap/>
            <w:hideMark/>
          </w:tcPr>
          <w:p w14:paraId="38E6649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 UIFN</w:t>
            </w:r>
          </w:p>
        </w:tc>
        <w:tc>
          <w:tcPr>
            <w:tcW w:w="633" w:type="pct"/>
            <w:tcBorders>
              <w:top w:val="nil"/>
              <w:left w:val="nil"/>
              <w:bottom w:val="nil"/>
              <w:right w:val="nil"/>
            </w:tcBorders>
            <w:shd w:val="clear" w:color="000000" w:fill="FFFFFF"/>
            <w:noWrap/>
            <w:hideMark/>
          </w:tcPr>
          <w:p w14:paraId="38E664A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500</w:t>
            </w:r>
          </w:p>
        </w:tc>
        <w:tc>
          <w:tcPr>
            <w:tcW w:w="745" w:type="pct"/>
            <w:tcBorders>
              <w:top w:val="nil"/>
              <w:left w:val="nil"/>
              <w:bottom w:val="nil"/>
              <w:right w:val="nil"/>
            </w:tcBorders>
            <w:shd w:val="clear" w:color="auto" w:fill="auto"/>
            <w:noWrap/>
            <w:hideMark/>
          </w:tcPr>
          <w:p w14:paraId="38E664A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500</w:t>
            </w:r>
          </w:p>
        </w:tc>
        <w:tc>
          <w:tcPr>
            <w:tcW w:w="726" w:type="pct"/>
            <w:tcBorders>
              <w:top w:val="nil"/>
              <w:left w:val="nil"/>
              <w:bottom w:val="nil"/>
              <w:right w:val="nil"/>
            </w:tcBorders>
            <w:shd w:val="clear" w:color="000000" w:fill="FFFFFF"/>
            <w:noWrap/>
            <w:hideMark/>
          </w:tcPr>
          <w:p w14:paraId="38E664A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500</w:t>
            </w:r>
          </w:p>
        </w:tc>
        <w:tc>
          <w:tcPr>
            <w:tcW w:w="537" w:type="pct"/>
            <w:tcBorders>
              <w:top w:val="nil"/>
              <w:left w:val="nil"/>
              <w:bottom w:val="nil"/>
              <w:right w:val="nil"/>
            </w:tcBorders>
            <w:shd w:val="clear" w:color="000000" w:fill="FFFFFF"/>
            <w:noWrap/>
            <w:hideMark/>
          </w:tcPr>
          <w:p w14:paraId="38E664A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AA" w14:textId="77777777" w:rsidTr="00CC572A">
        <w:trPr>
          <w:trHeight w:val="264"/>
        </w:trPr>
        <w:tc>
          <w:tcPr>
            <w:tcW w:w="2359" w:type="pct"/>
            <w:tcBorders>
              <w:top w:val="nil"/>
              <w:left w:val="nil"/>
              <w:bottom w:val="nil"/>
              <w:right w:val="nil"/>
            </w:tcBorders>
            <w:shd w:val="clear" w:color="auto" w:fill="auto"/>
            <w:noWrap/>
            <w:hideMark/>
          </w:tcPr>
          <w:p w14:paraId="38E664A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 TELECOM</w:t>
            </w:r>
          </w:p>
        </w:tc>
        <w:tc>
          <w:tcPr>
            <w:tcW w:w="633" w:type="pct"/>
            <w:tcBorders>
              <w:top w:val="nil"/>
              <w:left w:val="nil"/>
              <w:bottom w:val="nil"/>
              <w:right w:val="nil"/>
            </w:tcBorders>
            <w:shd w:val="clear" w:color="000000" w:fill="FFFFFF"/>
            <w:noWrap/>
            <w:hideMark/>
          </w:tcPr>
          <w:p w14:paraId="38E664A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4,000</w:t>
            </w:r>
          </w:p>
        </w:tc>
        <w:tc>
          <w:tcPr>
            <w:tcW w:w="745" w:type="pct"/>
            <w:tcBorders>
              <w:top w:val="nil"/>
              <w:left w:val="nil"/>
              <w:bottom w:val="nil"/>
              <w:right w:val="nil"/>
            </w:tcBorders>
            <w:shd w:val="clear" w:color="auto" w:fill="auto"/>
            <w:noWrap/>
            <w:hideMark/>
          </w:tcPr>
          <w:p w14:paraId="38E664A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3,000</w:t>
            </w:r>
          </w:p>
        </w:tc>
        <w:tc>
          <w:tcPr>
            <w:tcW w:w="726" w:type="pct"/>
            <w:tcBorders>
              <w:top w:val="nil"/>
              <w:left w:val="nil"/>
              <w:bottom w:val="nil"/>
              <w:right w:val="nil"/>
            </w:tcBorders>
            <w:shd w:val="clear" w:color="000000" w:fill="FFFFFF"/>
            <w:noWrap/>
            <w:hideMark/>
          </w:tcPr>
          <w:p w14:paraId="38E664A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3,000</w:t>
            </w:r>
          </w:p>
        </w:tc>
        <w:tc>
          <w:tcPr>
            <w:tcW w:w="537" w:type="pct"/>
            <w:tcBorders>
              <w:top w:val="nil"/>
              <w:left w:val="nil"/>
              <w:bottom w:val="nil"/>
              <w:right w:val="nil"/>
            </w:tcBorders>
            <w:shd w:val="clear" w:color="000000" w:fill="FFFFFF"/>
            <w:noWrap/>
            <w:hideMark/>
          </w:tcPr>
          <w:p w14:paraId="38E664A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B0" w14:textId="77777777" w:rsidTr="00CC572A">
        <w:trPr>
          <w:trHeight w:val="264"/>
        </w:trPr>
        <w:tc>
          <w:tcPr>
            <w:tcW w:w="2359" w:type="pct"/>
            <w:tcBorders>
              <w:top w:val="nil"/>
              <w:left w:val="nil"/>
              <w:bottom w:val="nil"/>
              <w:right w:val="nil"/>
            </w:tcBorders>
            <w:shd w:val="clear" w:color="auto" w:fill="auto"/>
            <w:noWrap/>
            <w:hideMark/>
          </w:tcPr>
          <w:p w14:paraId="38E664A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 Satellite network filing</w:t>
            </w:r>
          </w:p>
        </w:tc>
        <w:tc>
          <w:tcPr>
            <w:tcW w:w="633" w:type="pct"/>
            <w:tcBorders>
              <w:top w:val="nil"/>
              <w:left w:val="nil"/>
              <w:bottom w:val="nil"/>
              <w:right w:val="nil"/>
            </w:tcBorders>
            <w:shd w:val="clear" w:color="000000" w:fill="FFFFFF"/>
            <w:noWrap/>
            <w:hideMark/>
          </w:tcPr>
          <w:p w14:paraId="38E664A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18,000</w:t>
            </w:r>
          </w:p>
        </w:tc>
        <w:tc>
          <w:tcPr>
            <w:tcW w:w="745" w:type="pct"/>
            <w:tcBorders>
              <w:top w:val="nil"/>
              <w:left w:val="nil"/>
              <w:bottom w:val="nil"/>
              <w:right w:val="nil"/>
            </w:tcBorders>
            <w:shd w:val="clear" w:color="auto" w:fill="auto"/>
            <w:noWrap/>
            <w:hideMark/>
          </w:tcPr>
          <w:p w14:paraId="38E664A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26,000</w:t>
            </w:r>
          </w:p>
        </w:tc>
        <w:tc>
          <w:tcPr>
            <w:tcW w:w="726" w:type="pct"/>
            <w:tcBorders>
              <w:top w:val="nil"/>
              <w:left w:val="nil"/>
              <w:bottom w:val="nil"/>
              <w:right w:val="nil"/>
            </w:tcBorders>
            <w:shd w:val="clear" w:color="000000" w:fill="FFFFFF"/>
            <w:noWrap/>
            <w:hideMark/>
          </w:tcPr>
          <w:p w14:paraId="38E664A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26,000</w:t>
            </w:r>
          </w:p>
        </w:tc>
        <w:tc>
          <w:tcPr>
            <w:tcW w:w="537" w:type="pct"/>
            <w:tcBorders>
              <w:top w:val="nil"/>
              <w:left w:val="nil"/>
              <w:bottom w:val="nil"/>
              <w:right w:val="nil"/>
            </w:tcBorders>
            <w:shd w:val="clear" w:color="000000" w:fill="FFFFFF"/>
            <w:noWrap/>
            <w:hideMark/>
          </w:tcPr>
          <w:p w14:paraId="38E664A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B6" w14:textId="77777777" w:rsidTr="00CC572A">
        <w:trPr>
          <w:trHeight w:val="264"/>
        </w:trPr>
        <w:tc>
          <w:tcPr>
            <w:tcW w:w="2359" w:type="pct"/>
            <w:tcBorders>
              <w:top w:val="nil"/>
              <w:left w:val="nil"/>
              <w:bottom w:val="nil"/>
              <w:right w:val="nil"/>
            </w:tcBorders>
            <w:shd w:val="clear" w:color="auto" w:fill="auto"/>
            <w:noWrap/>
            <w:hideMark/>
          </w:tcPr>
          <w:p w14:paraId="38E664B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 Others</w:t>
            </w:r>
          </w:p>
        </w:tc>
        <w:tc>
          <w:tcPr>
            <w:tcW w:w="633" w:type="pct"/>
            <w:tcBorders>
              <w:top w:val="nil"/>
              <w:left w:val="nil"/>
              <w:bottom w:val="nil"/>
              <w:right w:val="nil"/>
            </w:tcBorders>
            <w:shd w:val="clear" w:color="000000" w:fill="FFFFFF"/>
            <w:noWrap/>
            <w:hideMark/>
          </w:tcPr>
          <w:p w14:paraId="38E664B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c>
          <w:tcPr>
            <w:tcW w:w="745" w:type="pct"/>
            <w:tcBorders>
              <w:top w:val="nil"/>
              <w:left w:val="nil"/>
              <w:bottom w:val="nil"/>
              <w:right w:val="nil"/>
            </w:tcBorders>
            <w:shd w:val="clear" w:color="auto" w:fill="auto"/>
            <w:noWrap/>
            <w:hideMark/>
          </w:tcPr>
          <w:p w14:paraId="38E664B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c>
          <w:tcPr>
            <w:tcW w:w="726" w:type="pct"/>
            <w:tcBorders>
              <w:top w:val="nil"/>
              <w:left w:val="nil"/>
              <w:bottom w:val="nil"/>
              <w:right w:val="nil"/>
            </w:tcBorders>
            <w:shd w:val="clear" w:color="000000" w:fill="FFFFFF"/>
            <w:noWrap/>
            <w:hideMark/>
          </w:tcPr>
          <w:p w14:paraId="38E664B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c>
          <w:tcPr>
            <w:tcW w:w="537" w:type="pct"/>
            <w:tcBorders>
              <w:top w:val="nil"/>
              <w:left w:val="nil"/>
              <w:bottom w:val="nil"/>
              <w:right w:val="nil"/>
            </w:tcBorders>
            <w:shd w:val="clear" w:color="000000" w:fill="FFFFFF"/>
            <w:noWrap/>
            <w:hideMark/>
          </w:tcPr>
          <w:p w14:paraId="38E664B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BC" w14:textId="77777777" w:rsidTr="00CC572A">
        <w:trPr>
          <w:trHeight w:val="264"/>
        </w:trPr>
        <w:tc>
          <w:tcPr>
            <w:tcW w:w="2359" w:type="pct"/>
            <w:tcBorders>
              <w:top w:val="nil"/>
              <w:left w:val="nil"/>
              <w:bottom w:val="nil"/>
              <w:right w:val="nil"/>
            </w:tcBorders>
            <w:shd w:val="clear" w:color="auto" w:fill="auto"/>
            <w:noWrap/>
            <w:hideMark/>
          </w:tcPr>
          <w:p w14:paraId="38E664B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Sub-total</w:t>
            </w:r>
          </w:p>
        </w:tc>
        <w:tc>
          <w:tcPr>
            <w:tcW w:w="633" w:type="pct"/>
            <w:tcBorders>
              <w:top w:val="nil"/>
              <w:left w:val="nil"/>
              <w:bottom w:val="single" w:sz="4" w:space="0" w:color="auto"/>
              <w:right w:val="nil"/>
            </w:tcBorders>
            <w:shd w:val="clear" w:color="000000" w:fill="FFFFFF"/>
            <w:noWrap/>
            <w:hideMark/>
          </w:tcPr>
          <w:p w14:paraId="38E664B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22,500</w:t>
            </w:r>
          </w:p>
        </w:tc>
        <w:tc>
          <w:tcPr>
            <w:tcW w:w="745" w:type="pct"/>
            <w:tcBorders>
              <w:top w:val="nil"/>
              <w:left w:val="nil"/>
              <w:bottom w:val="single" w:sz="4" w:space="0" w:color="auto"/>
              <w:right w:val="nil"/>
            </w:tcBorders>
            <w:shd w:val="clear" w:color="auto" w:fill="auto"/>
            <w:noWrap/>
            <w:hideMark/>
          </w:tcPr>
          <w:p w14:paraId="38E664B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29,500</w:t>
            </w:r>
          </w:p>
        </w:tc>
        <w:tc>
          <w:tcPr>
            <w:tcW w:w="726" w:type="pct"/>
            <w:tcBorders>
              <w:top w:val="nil"/>
              <w:left w:val="nil"/>
              <w:bottom w:val="single" w:sz="4" w:space="0" w:color="auto"/>
              <w:right w:val="nil"/>
            </w:tcBorders>
            <w:shd w:val="clear" w:color="000000" w:fill="FFFFFF"/>
            <w:noWrap/>
            <w:hideMark/>
          </w:tcPr>
          <w:p w14:paraId="38E664B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29,500</w:t>
            </w:r>
          </w:p>
        </w:tc>
        <w:tc>
          <w:tcPr>
            <w:tcW w:w="537" w:type="pct"/>
            <w:tcBorders>
              <w:top w:val="nil"/>
              <w:left w:val="nil"/>
              <w:bottom w:val="single" w:sz="4" w:space="0" w:color="auto"/>
              <w:right w:val="nil"/>
            </w:tcBorders>
            <w:shd w:val="clear" w:color="000000" w:fill="FFFFFF"/>
            <w:noWrap/>
            <w:hideMark/>
          </w:tcPr>
          <w:p w14:paraId="38E664B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C2" w14:textId="77777777" w:rsidTr="00CC572A">
        <w:trPr>
          <w:trHeight w:val="264"/>
        </w:trPr>
        <w:tc>
          <w:tcPr>
            <w:tcW w:w="2359" w:type="pct"/>
            <w:tcBorders>
              <w:top w:val="nil"/>
              <w:left w:val="nil"/>
              <w:bottom w:val="nil"/>
              <w:right w:val="nil"/>
            </w:tcBorders>
            <w:shd w:val="clear" w:color="auto" w:fill="auto"/>
            <w:noWrap/>
            <w:hideMark/>
          </w:tcPr>
          <w:p w14:paraId="38E664B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 xml:space="preserve">       Total cost recovery</w:t>
            </w:r>
          </w:p>
        </w:tc>
        <w:tc>
          <w:tcPr>
            <w:tcW w:w="633" w:type="pct"/>
            <w:tcBorders>
              <w:top w:val="nil"/>
              <w:left w:val="nil"/>
              <w:bottom w:val="nil"/>
              <w:right w:val="nil"/>
            </w:tcBorders>
            <w:shd w:val="clear" w:color="000000" w:fill="FFFFFF"/>
            <w:noWrap/>
            <w:hideMark/>
          </w:tcPr>
          <w:p w14:paraId="38E664B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57,100</w:t>
            </w:r>
          </w:p>
        </w:tc>
        <w:tc>
          <w:tcPr>
            <w:tcW w:w="745" w:type="pct"/>
            <w:tcBorders>
              <w:top w:val="nil"/>
              <w:left w:val="nil"/>
              <w:bottom w:val="nil"/>
              <w:right w:val="nil"/>
            </w:tcBorders>
            <w:shd w:val="clear" w:color="auto" w:fill="auto"/>
            <w:noWrap/>
            <w:hideMark/>
          </w:tcPr>
          <w:p w14:paraId="38E664B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65,500</w:t>
            </w:r>
          </w:p>
        </w:tc>
        <w:tc>
          <w:tcPr>
            <w:tcW w:w="726" w:type="pct"/>
            <w:tcBorders>
              <w:top w:val="nil"/>
              <w:left w:val="nil"/>
              <w:bottom w:val="nil"/>
              <w:right w:val="nil"/>
            </w:tcBorders>
            <w:shd w:val="clear" w:color="000000" w:fill="FFFFFF"/>
            <w:noWrap/>
            <w:hideMark/>
          </w:tcPr>
          <w:p w14:paraId="38E664C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65,500</w:t>
            </w:r>
          </w:p>
        </w:tc>
        <w:tc>
          <w:tcPr>
            <w:tcW w:w="537" w:type="pct"/>
            <w:tcBorders>
              <w:top w:val="nil"/>
              <w:left w:val="nil"/>
              <w:bottom w:val="nil"/>
              <w:right w:val="nil"/>
            </w:tcBorders>
            <w:shd w:val="clear" w:color="000000" w:fill="FFFFFF"/>
            <w:noWrap/>
            <w:hideMark/>
          </w:tcPr>
          <w:p w14:paraId="38E664C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C8" w14:textId="77777777" w:rsidTr="00CC572A">
        <w:trPr>
          <w:trHeight w:val="264"/>
        </w:trPr>
        <w:tc>
          <w:tcPr>
            <w:tcW w:w="2359" w:type="pct"/>
            <w:tcBorders>
              <w:top w:val="nil"/>
              <w:left w:val="nil"/>
              <w:bottom w:val="nil"/>
              <w:right w:val="nil"/>
            </w:tcBorders>
            <w:shd w:val="clear" w:color="auto" w:fill="auto"/>
            <w:noWrap/>
            <w:hideMark/>
          </w:tcPr>
          <w:p w14:paraId="38E664C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C.    Revenue from interest</w:t>
            </w:r>
          </w:p>
        </w:tc>
        <w:tc>
          <w:tcPr>
            <w:tcW w:w="633" w:type="pct"/>
            <w:tcBorders>
              <w:top w:val="nil"/>
              <w:left w:val="nil"/>
              <w:bottom w:val="nil"/>
              <w:right w:val="nil"/>
            </w:tcBorders>
            <w:shd w:val="clear" w:color="000000" w:fill="FFFFFF"/>
            <w:noWrap/>
            <w:hideMark/>
          </w:tcPr>
          <w:p w14:paraId="38E664C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2,000</w:t>
            </w:r>
          </w:p>
        </w:tc>
        <w:tc>
          <w:tcPr>
            <w:tcW w:w="745" w:type="pct"/>
            <w:tcBorders>
              <w:top w:val="nil"/>
              <w:left w:val="nil"/>
              <w:bottom w:val="nil"/>
              <w:right w:val="nil"/>
            </w:tcBorders>
            <w:shd w:val="clear" w:color="auto" w:fill="auto"/>
            <w:noWrap/>
            <w:hideMark/>
          </w:tcPr>
          <w:p w14:paraId="38E664C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1,600</w:t>
            </w:r>
          </w:p>
        </w:tc>
        <w:tc>
          <w:tcPr>
            <w:tcW w:w="726" w:type="pct"/>
            <w:tcBorders>
              <w:top w:val="nil"/>
              <w:left w:val="nil"/>
              <w:bottom w:val="nil"/>
              <w:right w:val="nil"/>
            </w:tcBorders>
            <w:shd w:val="clear" w:color="000000" w:fill="FFFFFF"/>
            <w:noWrap/>
            <w:hideMark/>
          </w:tcPr>
          <w:p w14:paraId="38E664C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1,600</w:t>
            </w:r>
          </w:p>
        </w:tc>
        <w:tc>
          <w:tcPr>
            <w:tcW w:w="537" w:type="pct"/>
            <w:tcBorders>
              <w:top w:val="nil"/>
              <w:left w:val="nil"/>
              <w:bottom w:val="nil"/>
              <w:right w:val="nil"/>
            </w:tcBorders>
            <w:shd w:val="clear" w:color="000000" w:fill="FFFFFF"/>
            <w:noWrap/>
            <w:hideMark/>
          </w:tcPr>
          <w:p w14:paraId="38E664C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CE" w14:textId="77777777" w:rsidTr="00CC572A">
        <w:trPr>
          <w:trHeight w:val="264"/>
        </w:trPr>
        <w:tc>
          <w:tcPr>
            <w:tcW w:w="2359" w:type="pct"/>
            <w:tcBorders>
              <w:top w:val="nil"/>
              <w:left w:val="nil"/>
              <w:bottom w:val="nil"/>
              <w:right w:val="nil"/>
            </w:tcBorders>
            <w:shd w:val="clear" w:color="auto" w:fill="auto"/>
            <w:noWrap/>
            <w:hideMark/>
          </w:tcPr>
          <w:p w14:paraId="38E664C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D.    Other revenue</w:t>
            </w:r>
          </w:p>
        </w:tc>
        <w:tc>
          <w:tcPr>
            <w:tcW w:w="633" w:type="pct"/>
            <w:tcBorders>
              <w:top w:val="nil"/>
              <w:left w:val="nil"/>
              <w:bottom w:val="nil"/>
              <w:right w:val="nil"/>
            </w:tcBorders>
            <w:shd w:val="clear" w:color="000000" w:fill="FFFFFF"/>
            <w:noWrap/>
            <w:hideMark/>
          </w:tcPr>
          <w:p w14:paraId="38E664C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1,600</w:t>
            </w:r>
          </w:p>
        </w:tc>
        <w:tc>
          <w:tcPr>
            <w:tcW w:w="745" w:type="pct"/>
            <w:tcBorders>
              <w:top w:val="nil"/>
              <w:left w:val="nil"/>
              <w:bottom w:val="nil"/>
              <w:right w:val="nil"/>
            </w:tcBorders>
            <w:shd w:val="clear" w:color="auto" w:fill="auto"/>
            <w:noWrap/>
            <w:hideMark/>
          </w:tcPr>
          <w:p w14:paraId="38E664C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600</w:t>
            </w:r>
          </w:p>
        </w:tc>
        <w:tc>
          <w:tcPr>
            <w:tcW w:w="726" w:type="pct"/>
            <w:tcBorders>
              <w:top w:val="nil"/>
              <w:left w:val="nil"/>
              <w:bottom w:val="nil"/>
              <w:right w:val="nil"/>
            </w:tcBorders>
            <w:shd w:val="clear" w:color="000000" w:fill="FFFFFF"/>
            <w:noWrap/>
            <w:hideMark/>
          </w:tcPr>
          <w:p w14:paraId="38E664C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600</w:t>
            </w:r>
          </w:p>
        </w:tc>
        <w:tc>
          <w:tcPr>
            <w:tcW w:w="537" w:type="pct"/>
            <w:tcBorders>
              <w:top w:val="nil"/>
              <w:left w:val="nil"/>
              <w:bottom w:val="nil"/>
              <w:right w:val="nil"/>
            </w:tcBorders>
            <w:shd w:val="clear" w:color="000000" w:fill="FFFFFF"/>
            <w:noWrap/>
            <w:hideMark/>
          </w:tcPr>
          <w:p w14:paraId="38E664C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98423F" w:rsidRPr="00CC572A" w14:paraId="38E664D4" w14:textId="77777777" w:rsidTr="00237B69">
        <w:trPr>
          <w:trHeight w:val="264"/>
        </w:trPr>
        <w:tc>
          <w:tcPr>
            <w:tcW w:w="2359" w:type="pct"/>
            <w:tcBorders>
              <w:top w:val="nil"/>
              <w:left w:val="nil"/>
              <w:bottom w:val="single" w:sz="4" w:space="0" w:color="000099"/>
              <w:right w:val="nil"/>
            </w:tcBorders>
            <w:shd w:val="clear" w:color="auto" w:fill="auto"/>
            <w:noWrap/>
            <w:hideMark/>
          </w:tcPr>
          <w:p w14:paraId="38E664C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sz w:val="20"/>
                <w:lang w:val="en-US" w:eastAsia="zh-CN"/>
              </w:rPr>
            </w:pPr>
            <w:r w:rsidRPr="00CC572A">
              <w:rPr>
                <w:rFonts w:ascii="Calibri" w:hAnsi="Calibri" w:cs="Calibri"/>
                <w:sz w:val="20"/>
                <w:lang w:val="en-US" w:eastAsia="zh-CN"/>
              </w:rPr>
              <w:t>E.    Withdrawal from the Reserve Account</w:t>
            </w:r>
          </w:p>
        </w:tc>
        <w:tc>
          <w:tcPr>
            <w:tcW w:w="633" w:type="pct"/>
            <w:tcBorders>
              <w:top w:val="nil"/>
              <w:left w:val="nil"/>
              <w:bottom w:val="single" w:sz="4" w:space="0" w:color="000099"/>
              <w:right w:val="nil"/>
            </w:tcBorders>
            <w:shd w:val="clear" w:color="000000" w:fill="FFFFFF"/>
            <w:noWrap/>
            <w:hideMark/>
          </w:tcPr>
          <w:p w14:paraId="38E664D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6,614</w:t>
            </w:r>
          </w:p>
        </w:tc>
        <w:tc>
          <w:tcPr>
            <w:tcW w:w="745" w:type="pct"/>
            <w:tcBorders>
              <w:top w:val="nil"/>
              <w:left w:val="nil"/>
              <w:bottom w:val="single" w:sz="4" w:space="0" w:color="000099"/>
              <w:right w:val="nil"/>
            </w:tcBorders>
            <w:shd w:val="clear" w:color="auto" w:fill="auto"/>
            <w:noWrap/>
            <w:hideMark/>
          </w:tcPr>
          <w:p w14:paraId="38E664D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c>
          <w:tcPr>
            <w:tcW w:w="726" w:type="pct"/>
            <w:tcBorders>
              <w:top w:val="nil"/>
              <w:left w:val="nil"/>
              <w:bottom w:val="single" w:sz="4" w:space="0" w:color="000099"/>
              <w:right w:val="nil"/>
            </w:tcBorders>
            <w:shd w:val="clear" w:color="000000" w:fill="FFFFFF"/>
            <w:noWrap/>
            <w:hideMark/>
          </w:tcPr>
          <w:p w14:paraId="38E664D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c>
          <w:tcPr>
            <w:tcW w:w="537" w:type="pct"/>
            <w:tcBorders>
              <w:top w:val="nil"/>
              <w:left w:val="nil"/>
              <w:bottom w:val="single" w:sz="4" w:space="0" w:color="000099"/>
              <w:right w:val="nil"/>
            </w:tcBorders>
            <w:shd w:val="clear" w:color="000000" w:fill="FFFFFF"/>
            <w:noWrap/>
            <w:hideMark/>
          </w:tcPr>
          <w:p w14:paraId="38E664D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sz w:val="20"/>
                <w:lang w:val="en-US" w:eastAsia="zh-CN"/>
              </w:rPr>
            </w:pPr>
            <w:r w:rsidRPr="00CC572A">
              <w:rPr>
                <w:rFonts w:ascii="Calibri" w:hAnsi="Calibri" w:cs="Calibri"/>
                <w:sz w:val="20"/>
                <w:lang w:val="en-US" w:eastAsia="zh-CN"/>
              </w:rPr>
              <w:t>0</w:t>
            </w:r>
          </w:p>
        </w:tc>
      </w:tr>
      <w:tr w:rsidR="00A51FC0" w:rsidRPr="00A51FC0" w14:paraId="38E664DA" w14:textId="77777777" w:rsidTr="00237B69">
        <w:trPr>
          <w:trHeight w:val="279"/>
        </w:trPr>
        <w:tc>
          <w:tcPr>
            <w:tcW w:w="2359" w:type="pct"/>
            <w:tcBorders>
              <w:top w:val="single" w:sz="4" w:space="0" w:color="000099"/>
              <w:left w:val="single" w:sz="4" w:space="0" w:color="000099"/>
              <w:bottom w:val="single" w:sz="4" w:space="0" w:color="000099"/>
              <w:right w:val="nil"/>
            </w:tcBorders>
            <w:shd w:val="clear" w:color="000000" w:fill="DCE6F1"/>
            <w:noWrap/>
            <w:hideMark/>
          </w:tcPr>
          <w:p w14:paraId="38E664D5"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TOTAL REVENUE</w:t>
            </w:r>
          </w:p>
        </w:tc>
        <w:tc>
          <w:tcPr>
            <w:tcW w:w="633" w:type="pct"/>
            <w:tcBorders>
              <w:top w:val="single" w:sz="4" w:space="0" w:color="000099"/>
              <w:left w:val="nil"/>
              <w:bottom w:val="single" w:sz="4" w:space="0" w:color="000099"/>
              <w:right w:val="nil"/>
            </w:tcBorders>
            <w:shd w:val="clear" w:color="000000" w:fill="DCE6F1"/>
            <w:noWrap/>
            <w:hideMark/>
          </w:tcPr>
          <w:p w14:paraId="38E664D6"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323,834</w:t>
            </w:r>
          </w:p>
        </w:tc>
        <w:tc>
          <w:tcPr>
            <w:tcW w:w="745" w:type="pct"/>
            <w:tcBorders>
              <w:top w:val="single" w:sz="4" w:space="0" w:color="000099"/>
              <w:left w:val="nil"/>
              <w:bottom w:val="single" w:sz="4" w:space="0" w:color="000099"/>
              <w:right w:val="nil"/>
            </w:tcBorders>
            <w:shd w:val="clear" w:color="000000" w:fill="DCE6F1"/>
            <w:noWrap/>
            <w:hideMark/>
          </w:tcPr>
          <w:p w14:paraId="38E664D7"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327,054</w:t>
            </w:r>
          </w:p>
        </w:tc>
        <w:tc>
          <w:tcPr>
            <w:tcW w:w="726" w:type="pct"/>
            <w:tcBorders>
              <w:top w:val="single" w:sz="4" w:space="0" w:color="000099"/>
              <w:left w:val="nil"/>
              <w:bottom w:val="single" w:sz="4" w:space="0" w:color="000099"/>
              <w:right w:val="nil"/>
            </w:tcBorders>
            <w:shd w:val="clear" w:color="000000" w:fill="DCE6F1"/>
            <w:noWrap/>
            <w:hideMark/>
          </w:tcPr>
          <w:p w14:paraId="38E664D8"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327,054</w:t>
            </w:r>
          </w:p>
        </w:tc>
        <w:tc>
          <w:tcPr>
            <w:tcW w:w="537" w:type="pct"/>
            <w:tcBorders>
              <w:top w:val="single" w:sz="4" w:space="0" w:color="000099"/>
              <w:left w:val="nil"/>
              <w:bottom w:val="single" w:sz="4" w:space="0" w:color="000099"/>
              <w:right w:val="single" w:sz="4" w:space="0" w:color="000099"/>
            </w:tcBorders>
            <w:shd w:val="clear" w:color="000000" w:fill="DCE6F1"/>
            <w:noWrap/>
            <w:hideMark/>
          </w:tcPr>
          <w:p w14:paraId="38E664D9"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 </w:t>
            </w:r>
          </w:p>
        </w:tc>
      </w:tr>
      <w:tr w:rsidR="0098423F" w:rsidRPr="00CC572A" w14:paraId="38E664E0" w14:textId="77777777" w:rsidTr="00A51FC0">
        <w:trPr>
          <w:trHeight w:val="279"/>
        </w:trPr>
        <w:tc>
          <w:tcPr>
            <w:tcW w:w="2359" w:type="pct"/>
            <w:tcBorders>
              <w:top w:val="single" w:sz="4" w:space="0" w:color="000099"/>
              <w:left w:val="nil"/>
              <w:bottom w:val="nil"/>
              <w:right w:val="nil"/>
            </w:tcBorders>
            <w:shd w:val="clear" w:color="auto" w:fill="auto"/>
            <w:noWrap/>
            <w:vAlign w:val="bottom"/>
            <w:hideMark/>
          </w:tcPr>
          <w:p w14:paraId="38E664D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sz w:val="20"/>
                <w:lang w:val="en-US" w:eastAsia="zh-CN"/>
              </w:rPr>
            </w:pPr>
            <w:r w:rsidRPr="00CC572A">
              <w:rPr>
                <w:rFonts w:ascii="Calibri" w:hAnsi="Calibri" w:cs="Calibri"/>
                <w:b/>
                <w:bCs/>
                <w:sz w:val="20"/>
                <w:lang w:val="en-US" w:eastAsia="zh-CN"/>
              </w:rPr>
              <w:t>Expenses</w:t>
            </w:r>
          </w:p>
        </w:tc>
        <w:tc>
          <w:tcPr>
            <w:tcW w:w="633" w:type="pct"/>
            <w:tcBorders>
              <w:top w:val="single" w:sz="4" w:space="0" w:color="000099"/>
              <w:left w:val="nil"/>
              <w:bottom w:val="nil"/>
              <w:right w:val="nil"/>
            </w:tcBorders>
            <w:shd w:val="clear" w:color="auto" w:fill="auto"/>
            <w:noWrap/>
            <w:vAlign w:val="bottom"/>
            <w:hideMark/>
          </w:tcPr>
          <w:p w14:paraId="38E664D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745" w:type="pct"/>
            <w:tcBorders>
              <w:top w:val="single" w:sz="4" w:space="0" w:color="000099"/>
              <w:left w:val="nil"/>
              <w:bottom w:val="nil"/>
              <w:right w:val="nil"/>
            </w:tcBorders>
            <w:shd w:val="clear" w:color="auto" w:fill="auto"/>
            <w:noWrap/>
            <w:vAlign w:val="bottom"/>
            <w:hideMark/>
          </w:tcPr>
          <w:p w14:paraId="38E664D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726" w:type="pct"/>
            <w:tcBorders>
              <w:top w:val="single" w:sz="4" w:space="0" w:color="000099"/>
              <w:left w:val="nil"/>
              <w:bottom w:val="nil"/>
              <w:right w:val="nil"/>
            </w:tcBorders>
            <w:shd w:val="clear" w:color="auto" w:fill="auto"/>
            <w:noWrap/>
            <w:vAlign w:val="bottom"/>
            <w:hideMark/>
          </w:tcPr>
          <w:p w14:paraId="38E664D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537" w:type="pct"/>
            <w:tcBorders>
              <w:top w:val="single" w:sz="4" w:space="0" w:color="000099"/>
              <w:left w:val="nil"/>
              <w:bottom w:val="nil"/>
              <w:right w:val="nil"/>
            </w:tcBorders>
            <w:shd w:val="clear" w:color="auto" w:fill="auto"/>
            <w:noWrap/>
            <w:vAlign w:val="bottom"/>
            <w:hideMark/>
          </w:tcPr>
          <w:p w14:paraId="38E664D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r>
      <w:tr w:rsidR="0098423F" w:rsidRPr="00CC572A" w14:paraId="38E664E6" w14:textId="77777777" w:rsidTr="00CC572A">
        <w:trPr>
          <w:trHeight w:val="279"/>
        </w:trPr>
        <w:tc>
          <w:tcPr>
            <w:tcW w:w="2359" w:type="pct"/>
            <w:tcBorders>
              <w:top w:val="nil"/>
              <w:left w:val="nil"/>
              <w:bottom w:val="nil"/>
              <w:right w:val="nil"/>
            </w:tcBorders>
            <w:shd w:val="clear" w:color="000000" w:fill="FFFFFF"/>
            <w:noWrap/>
            <w:hideMark/>
          </w:tcPr>
          <w:p w14:paraId="38E664E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General Secretariat</w:t>
            </w:r>
          </w:p>
        </w:tc>
        <w:tc>
          <w:tcPr>
            <w:tcW w:w="633" w:type="pct"/>
            <w:tcBorders>
              <w:top w:val="nil"/>
              <w:left w:val="nil"/>
              <w:bottom w:val="nil"/>
              <w:right w:val="nil"/>
            </w:tcBorders>
            <w:shd w:val="clear" w:color="000000" w:fill="FFFFFF"/>
            <w:noWrap/>
            <w:hideMark/>
          </w:tcPr>
          <w:p w14:paraId="38E664E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179,222</w:t>
            </w:r>
          </w:p>
        </w:tc>
        <w:tc>
          <w:tcPr>
            <w:tcW w:w="745" w:type="pct"/>
            <w:tcBorders>
              <w:top w:val="nil"/>
              <w:left w:val="nil"/>
              <w:bottom w:val="nil"/>
              <w:right w:val="nil"/>
            </w:tcBorders>
            <w:shd w:val="clear" w:color="000000" w:fill="FFFFFF"/>
            <w:noWrap/>
            <w:hideMark/>
          </w:tcPr>
          <w:p w14:paraId="38E664E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184,057</w:t>
            </w:r>
          </w:p>
        </w:tc>
        <w:tc>
          <w:tcPr>
            <w:tcW w:w="726" w:type="pct"/>
            <w:tcBorders>
              <w:top w:val="nil"/>
              <w:left w:val="nil"/>
              <w:bottom w:val="nil"/>
              <w:right w:val="nil"/>
            </w:tcBorders>
            <w:shd w:val="clear" w:color="000000" w:fill="FFFFFF"/>
            <w:noWrap/>
            <w:hideMark/>
          </w:tcPr>
          <w:p w14:paraId="38E664E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192,895</w:t>
            </w:r>
          </w:p>
        </w:tc>
        <w:tc>
          <w:tcPr>
            <w:tcW w:w="537" w:type="pct"/>
            <w:tcBorders>
              <w:top w:val="nil"/>
              <w:left w:val="nil"/>
              <w:bottom w:val="nil"/>
              <w:right w:val="nil"/>
            </w:tcBorders>
            <w:shd w:val="clear" w:color="000000" w:fill="FFFFFF"/>
            <w:noWrap/>
            <w:hideMark/>
          </w:tcPr>
          <w:p w14:paraId="38E664E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8,838</w:t>
            </w:r>
          </w:p>
        </w:tc>
      </w:tr>
      <w:tr w:rsidR="0098423F" w:rsidRPr="00CC572A" w14:paraId="38E664EC" w14:textId="77777777" w:rsidTr="00CC572A">
        <w:trPr>
          <w:trHeight w:val="279"/>
        </w:trPr>
        <w:tc>
          <w:tcPr>
            <w:tcW w:w="2359" w:type="pct"/>
            <w:tcBorders>
              <w:top w:val="nil"/>
              <w:left w:val="nil"/>
              <w:bottom w:val="nil"/>
              <w:right w:val="nil"/>
            </w:tcBorders>
            <w:shd w:val="clear" w:color="000000" w:fill="FFFFFF"/>
            <w:noWrap/>
            <w:hideMark/>
          </w:tcPr>
          <w:p w14:paraId="38E664E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Radiocommunication Sector</w:t>
            </w:r>
          </w:p>
        </w:tc>
        <w:tc>
          <w:tcPr>
            <w:tcW w:w="633" w:type="pct"/>
            <w:tcBorders>
              <w:top w:val="nil"/>
              <w:left w:val="nil"/>
              <w:bottom w:val="nil"/>
              <w:right w:val="nil"/>
            </w:tcBorders>
            <w:shd w:val="clear" w:color="000000" w:fill="FFFFFF"/>
            <w:noWrap/>
            <w:hideMark/>
          </w:tcPr>
          <w:p w14:paraId="38E664E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61,800</w:t>
            </w:r>
          </w:p>
        </w:tc>
        <w:tc>
          <w:tcPr>
            <w:tcW w:w="745" w:type="pct"/>
            <w:tcBorders>
              <w:top w:val="nil"/>
              <w:left w:val="nil"/>
              <w:bottom w:val="nil"/>
              <w:right w:val="nil"/>
            </w:tcBorders>
            <w:shd w:val="clear" w:color="000000" w:fill="FFFFFF"/>
            <w:noWrap/>
            <w:hideMark/>
          </w:tcPr>
          <w:p w14:paraId="38E664E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59,516</w:t>
            </w:r>
          </w:p>
        </w:tc>
        <w:tc>
          <w:tcPr>
            <w:tcW w:w="726" w:type="pct"/>
            <w:tcBorders>
              <w:top w:val="nil"/>
              <w:left w:val="nil"/>
              <w:bottom w:val="nil"/>
              <w:right w:val="nil"/>
            </w:tcBorders>
            <w:shd w:val="clear" w:color="000000" w:fill="FFFFFF"/>
            <w:noWrap/>
            <w:hideMark/>
          </w:tcPr>
          <w:p w14:paraId="38E664E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65,176</w:t>
            </w:r>
          </w:p>
        </w:tc>
        <w:tc>
          <w:tcPr>
            <w:tcW w:w="537" w:type="pct"/>
            <w:tcBorders>
              <w:top w:val="nil"/>
              <w:left w:val="nil"/>
              <w:bottom w:val="nil"/>
              <w:right w:val="nil"/>
            </w:tcBorders>
            <w:shd w:val="clear" w:color="000000" w:fill="FFFFFF"/>
            <w:noWrap/>
            <w:hideMark/>
          </w:tcPr>
          <w:p w14:paraId="38E664E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5,660</w:t>
            </w:r>
          </w:p>
        </w:tc>
      </w:tr>
      <w:tr w:rsidR="0098423F" w:rsidRPr="00CC572A" w14:paraId="38E664F2" w14:textId="77777777" w:rsidTr="00CC572A">
        <w:trPr>
          <w:trHeight w:val="279"/>
        </w:trPr>
        <w:tc>
          <w:tcPr>
            <w:tcW w:w="2359" w:type="pct"/>
            <w:tcBorders>
              <w:top w:val="nil"/>
              <w:left w:val="nil"/>
              <w:bottom w:val="nil"/>
              <w:right w:val="nil"/>
            </w:tcBorders>
            <w:shd w:val="clear" w:color="000000" w:fill="FFFFFF"/>
            <w:noWrap/>
            <w:hideMark/>
          </w:tcPr>
          <w:p w14:paraId="38E664E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Telecommunication Development Sector</w:t>
            </w:r>
          </w:p>
        </w:tc>
        <w:tc>
          <w:tcPr>
            <w:tcW w:w="633" w:type="pct"/>
            <w:tcBorders>
              <w:top w:val="nil"/>
              <w:left w:val="nil"/>
              <w:bottom w:val="nil"/>
              <w:right w:val="nil"/>
            </w:tcBorders>
            <w:shd w:val="clear" w:color="000000" w:fill="FFFFFF"/>
            <w:noWrap/>
            <w:hideMark/>
          </w:tcPr>
          <w:p w14:paraId="38E664E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26,200</w:t>
            </w:r>
          </w:p>
        </w:tc>
        <w:tc>
          <w:tcPr>
            <w:tcW w:w="745" w:type="pct"/>
            <w:tcBorders>
              <w:top w:val="nil"/>
              <w:left w:val="nil"/>
              <w:bottom w:val="nil"/>
              <w:right w:val="nil"/>
            </w:tcBorders>
            <w:shd w:val="clear" w:color="000000" w:fill="FFFFFF"/>
            <w:noWrap/>
            <w:hideMark/>
          </w:tcPr>
          <w:p w14:paraId="38E664E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25,529</w:t>
            </w:r>
          </w:p>
        </w:tc>
        <w:tc>
          <w:tcPr>
            <w:tcW w:w="726" w:type="pct"/>
            <w:tcBorders>
              <w:top w:val="nil"/>
              <w:left w:val="nil"/>
              <w:bottom w:val="nil"/>
              <w:right w:val="nil"/>
            </w:tcBorders>
            <w:shd w:val="clear" w:color="000000" w:fill="FFFFFF"/>
            <w:noWrap/>
            <w:hideMark/>
          </w:tcPr>
          <w:p w14:paraId="38E664F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27,692</w:t>
            </w:r>
          </w:p>
        </w:tc>
        <w:tc>
          <w:tcPr>
            <w:tcW w:w="537" w:type="pct"/>
            <w:tcBorders>
              <w:top w:val="nil"/>
              <w:left w:val="nil"/>
              <w:bottom w:val="nil"/>
              <w:right w:val="nil"/>
            </w:tcBorders>
            <w:shd w:val="clear" w:color="000000" w:fill="FFFFFF"/>
            <w:noWrap/>
            <w:hideMark/>
          </w:tcPr>
          <w:p w14:paraId="38E664F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2,162</w:t>
            </w:r>
          </w:p>
        </w:tc>
      </w:tr>
      <w:tr w:rsidR="0098423F" w:rsidRPr="00CC572A" w14:paraId="38E664F8" w14:textId="77777777" w:rsidTr="00237B69">
        <w:trPr>
          <w:trHeight w:val="279"/>
        </w:trPr>
        <w:tc>
          <w:tcPr>
            <w:tcW w:w="2359" w:type="pct"/>
            <w:tcBorders>
              <w:top w:val="nil"/>
              <w:left w:val="nil"/>
              <w:bottom w:val="single" w:sz="4" w:space="0" w:color="000099"/>
              <w:right w:val="nil"/>
            </w:tcBorders>
            <w:shd w:val="clear" w:color="000000" w:fill="FFFFFF"/>
            <w:noWrap/>
            <w:hideMark/>
          </w:tcPr>
          <w:p w14:paraId="38E664F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Telecommunication Standardization Sector</w:t>
            </w:r>
          </w:p>
        </w:tc>
        <w:tc>
          <w:tcPr>
            <w:tcW w:w="633" w:type="pct"/>
            <w:tcBorders>
              <w:top w:val="nil"/>
              <w:left w:val="nil"/>
              <w:bottom w:val="single" w:sz="4" w:space="0" w:color="000099"/>
              <w:right w:val="nil"/>
            </w:tcBorders>
            <w:shd w:val="clear" w:color="000000" w:fill="FFFFFF"/>
            <w:noWrap/>
            <w:hideMark/>
          </w:tcPr>
          <w:p w14:paraId="38E664F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56,612</w:t>
            </w:r>
          </w:p>
        </w:tc>
        <w:tc>
          <w:tcPr>
            <w:tcW w:w="745" w:type="pct"/>
            <w:tcBorders>
              <w:top w:val="nil"/>
              <w:left w:val="nil"/>
              <w:bottom w:val="single" w:sz="4" w:space="0" w:color="000099"/>
              <w:right w:val="nil"/>
            </w:tcBorders>
            <w:shd w:val="clear" w:color="000000" w:fill="FFFFFF"/>
            <w:noWrap/>
            <w:hideMark/>
          </w:tcPr>
          <w:p w14:paraId="38E664F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57,952</w:t>
            </w:r>
          </w:p>
        </w:tc>
        <w:tc>
          <w:tcPr>
            <w:tcW w:w="726" w:type="pct"/>
            <w:tcBorders>
              <w:top w:val="nil"/>
              <w:left w:val="nil"/>
              <w:bottom w:val="single" w:sz="4" w:space="0" w:color="000099"/>
              <w:right w:val="nil"/>
            </w:tcBorders>
            <w:shd w:val="clear" w:color="000000" w:fill="FFFFFF"/>
            <w:noWrap/>
            <w:hideMark/>
          </w:tcPr>
          <w:p w14:paraId="38E664F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59,676</w:t>
            </w:r>
          </w:p>
        </w:tc>
        <w:tc>
          <w:tcPr>
            <w:tcW w:w="537" w:type="pct"/>
            <w:tcBorders>
              <w:top w:val="nil"/>
              <w:left w:val="nil"/>
              <w:bottom w:val="single" w:sz="4" w:space="0" w:color="000099"/>
              <w:right w:val="nil"/>
            </w:tcBorders>
            <w:shd w:val="clear" w:color="000000" w:fill="FFFFFF"/>
            <w:noWrap/>
            <w:hideMark/>
          </w:tcPr>
          <w:p w14:paraId="38E664F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color w:val="000000"/>
                <w:sz w:val="20"/>
                <w:lang w:val="en-US" w:eastAsia="zh-CN"/>
              </w:rPr>
            </w:pPr>
            <w:r w:rsidRPr="00CC572A">
              <w:rPr>
                <w:rFonts w:ascii="Calibri" w:hAnsi="Calibri" w:cs="Calibri"/>
                <w:color w:val="000000"/>
                <w:sz w:val="20"/>
                <w:lang w:val="en-US" w:eastAsia="zh-CN"/>
              </w:rPr>
              <w:t>1,724</w:t>
            </w:r>
          </w:p>
        </w:tc>
      </w:tr>
      <w:tr w:rsidR="00A51FC0" w:rsidRPr="00A51FC0" w14:paraId="38E664FE" w14:textId="77777777" w:rsidTr="00237B69">
        <w:trPr>
          <w:trHeight w:val="279"/>
        </w:trPr>
        <w:tc>
          <w:tcPr>
            <w:tcW w:w="2359" w:type="pct"/>
            <w:tcBorders>
              <w:top w:val="single" w:sz="4" w:space="0" w:color="000099"/>
              <w:left w:val="single" w:sz="4" w:space="0" w:color="000099"/>
              <w:bottom w:val="single" w:sz="4" w:space="0" w:color="000099"/>
              <w:right w:val="nil"/>
            </w:tcBorders>
            <w:shd w:val="clear" w:color="000000" w:fill="DCE6F1"/>
            <w:noWrap/>
            <w:hideMark/>
          </w:tcPr>
          <w:p w14:paraId="38E664F9" w14:textId="77777777" w:rsidR="0098423F" w:rsidRPr="00A51FC0" w:rsidRDefault="00B46349"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TOTAL EXPENSES</w:t>
            </w:r>
          </w:p>
        </w:tc>
        <w:tc>
          <w:tcPr>
            <w:tcW w:w="633" w:type="pct"/>
            <w:tcBorders>
              <w:top w:val="single" w:sz="4" w:space="0" w:color="000099"/>
              <w:left w:val="nil"/>
              <w:bottom w:val="single" w:sz="4" w:space="0" w:color="000099"/>
              <w:right w:val="nil"/>
            </w:tcBorders>
            <w:shd w:val="clear" w:color="000000" w:fill="DCE6F1"/>
            <w:noWrap/>
            <w:hideMark/>
          </w:tcPr>
          <w:p w14:paraId="38E664FA"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323,834</w:t>
            </w:r>
          </w:p>
        </w:tc>
        <w:tc>
          <w:tcPr>
            <w:tcW w:w="745" w:type="pct"/>
            <w:tcBorders>
              <w:top w:val="single" w:sz="4" w:space="0" w:color="000099"/>
              <w:left w:val="nil"/>
              <w:bottom w:val="single" w:sz="4" w:space="0" w:color="000099"/>
              <w:right w:val="nil"/>
            </w:tcBorders>
            <w:shd w:val="clear" w:color="000000" w:fill="DCE6F1"/>
            <w:noWrap/>
            <w:hideMark/>
          </w:tcPr>
          <w:p w14:paraId="38E664FB"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327,054</w:t>
            </w:r>
          </w:p>
        </w:tc>
        <w:tc>
          <w:tcPr>
            <w:tcW w:w="726" w:type="pct"/>
            <w:tcBorders>
              <w:top w:val="single" w:sz="4" w:space="0" w:color="000099"/>
              <w:left w:val="nil"/>
              <w:bottom w:val="single" w:sz="4" w:space="0" w:color="000099"/>
              <w:right w:val="nil"/>
            </w:tcBorders>
            <w:shd w:val="clear" w:color="000000" w:fill="DCE6F1"/>
            <w:noWrap/>
            <w:hideMark/>
          </w:tcPr>
          <w:p w14:paraId="38E664FC"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345,439</w:t>
            </w:r>
          </w:p>
        </w:tc>
        <w:tc>
          <w:tcPr>
            <w:tcW w:w="537" w:type="pct"/>
            <w:tcBorders>
              <w:top w:val="single" w:sz="4" w:space="0" w:color="000099"/>
              <w:left w:val="nil"/>
              <w:bottom w:val="single" w:sz="4" w:space="0" w:color="000099"/>
              <w:right w:val="single" w:sz="4" w:space="0" w:color="000099"/>
            </w:tcBorders>
            <w:shd w:val="clear" w:color="000000" w:fill="DCE6F1"/>
            <w:noWrap/>
            <w:hideMark/>
          </w:tcPr>
          <w:p w14:paraId="38E664FD"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18,385</w:t>
            </w:r>
          </w:p>
        </w:tc>
      </w:tr>
      <w:tr w:rsidR="0098423F" w:rsidRPr="00CC572A" w14:paraId="38E66504" w14:textId="77777777" w:rsidTr="00237B69">
        <w:trPr>
          <w:trHeight w:val="132"/>
        </w:trPr>
        <w:tc>
          <w:tcPr>
            <w:tcW w:w="2359" w:type="pct"/>
            <w:tcBorders>
              <w:top w:val="single" w:sz="4" w:space="0" w:color="000099"/>
              <w:left w:val="nil"/>
              <w:bottom w:val="single" w:sz="4" w:space="0" w:color="000099"/>
              <w:right w:val="nil"/>
            </w:tcBorders>
            <w:shd w:val="clear" w:color="auto" w:fill="auto"/>
            <w:noWrap/>
            <w:vAlign w:val="bottom"/>
            <w:hideMark/>
          </w:tcPr>
          <w:p w14:paraId="38E664F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633" w:type="pct"/>
            <w:tcBorders>
              <w:top w:val="single" w:sz="4" w:space="0" w:color="000099"/>
              <w:left w:val="nil"/>
              <w:bottom w:val="single" w:sz="4" w:space="0" w:color="000099"/>
              <w:right w:val="nil"/>
            </w:tcBorders>
            <w:shd w:val="clear" w:color="auto" w:fill="auto"/>
            <w:noWrap/>
            <w:vAlign w:val="bottom"/>
            <w:hideMark/>
          </w:tcPr>
          <w:p w14:paraId="38E6650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745" w:type="pct"/>
            <w:tcBorders>
              <w:top w:val="single" w:sz="4" w:space="0" w:color="000099"/>
              <w:left w:val="nil"/>
              <w:bottom w:val="single" w:sz="4" w:space="0" w:color="000099"/>
              <w:right w:val="nil"/>
            </w:tcBorders>
            <w:shd w:val="clear" w:color="auto" w:fill="auto"/>
            <w:noWrap/>
            <w:vAlign w:val="bottom"/>
            <w:hideMark/>
          </w:tcPr>
          <w:p w14:paraId="38E6650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726" w:type="pct"/>
            <w:tcBorders>
              <w:top w:val="single" w:sz="4" w:space="0" w:color="000099"/>
              <w:left w:val="nil"/>
              <w:bottom w:val="single" w:sz="4" w:space="0" w:color="000099"/>
              <w:right w:val="nil"/>
            </w:tcBorders>
            <w:shd w:val="clear" w:color="auto" w:fill="auto"/>
            <w:noWrap/>
            <w:vAlign w:val="bottom"/>
            <w:hideMark/>
          </w:tcPr>
          <w:p w14:paraId="38E6650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c>
          <w:tcPr>
            <w:tcW w:w="537" w:type="pct"/>
            <w:tcBorders>
              <w:top w:val="single" w:sz="4" w:space="0" w:color="000099"/>
              <w:left w:val="nil"/>
              <w:bottom w:val="single" w:sz="4" w:space="0" w:color="000099"/>
              <w:right w:val="nil"/>
            </w:tcBorders>
            <w:shd w:val="clear" w:color="auto" w:fill="auto"/>
            <w:noWrap/>
            <w:vAlign w:val="bottom"/>
            <w:hideMark/>
          </w:tcPr>
          <w:p w14:paraId="38E6650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20"/>
                <w:lang w:val="en-US" w:eastAsia="zh-CN"/>
              </w:rPr>
            </w:pPr>
          </w:p>
        </w:tc>
      </w:tr>
      <w:tr w:rsidR="00A51FC0" w:rsidRPr="00A51FC0" w14:paraId="38E6650A" w14:textId="77777777" w:rsidTr="00237B69">
        <w:trPr>
          <w:trHeight w:val="288"/>
        </w:trPr>
        <w:tc>
          <w:tcPr>
            <w:tcW w:w="2359" w:type="pct"/>
            <w:tcBorders>
              <w:top w:val="single" w:sz="4" w:space="0" w:color="000099"/>
              <w:left w:val="single" w:sz="4" w:space="0" w:color="000099"/>
              <w:bottom w:val="single" w:sz="4" w:space="0" w:color="000099"/>
              <w:right w:val="nil"/>
            </w:tcBorders>
            <w:shd w:val="clear" w:color="000000" w:fill="DCE6F1"/>
            <w:noWrap/>
            <w:hideMark/>
          </w:tcPr>
          <w:p w14:paraId="38E66505"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Revenue Less Expenses</w:t>
            </w:r>
          </w:p>
        </w:tc>
        <w:tc>
          <w:tcPr>
            <w:tcW w:w="633" w:type="pct"/>
            <w:tcBorders>
              <w:top w:val="single" w:sz="4" w:space="0" w:color="000099"/>
              <w:left w:val="nil"/>
              <w:bottom w:val="single" w:sz="4" w:space="0" w:color="000099"/>
              <w:right w:val="nil"/>
            </w:tcBorders>
            <w:shd w:val="clear" w:color="000000" w:fill="DCE6F1"/>
            <w:noWrap/>
            <w:hideMark/>
          </w:tcPr>
          <w:p w14:paraId="38E66506"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0</w:t>
            </w:r>
          </w:p>
        </w:tc>
        <w:tc>
          <w:tcPr>
            <w:tcW w:w="745" w:type="pct"/>
            <w:tcBorders>
              <w:top w:val="single" w:sz="4" w:space="0" w:color="000099"/>
              <w:left w:val="nil"/>
              <w:bottom w:val="single" w:sz="4" w:space="0" w:color="000099"/>
              <w:right w:val="nil"/>
            </w:tcBorders>
            <w:shd w:val="clear" w:color="000000" w:fill="DCE6F1"/>
            <w:noWrap/>
            <w:hideMark/>
          </w:tcPr>
          <w:p w14:paraId="38E66507"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0</w:t>
            </w:r>
          </w:p>
        </w:tc>
        <w:tc>
          <w:tcPr>
            <w:tcW w:w="726" w:type="pct"/>
            <w:tcBorders>
              <w:top w:val="single" w:sz="4" w:space="0" w:color="000099"/>
              <w:left w:val="nil"/>
              <w:bottom w:val="single" w:sz="4" w:space="0" w:color="000099"/>
              <w:right w:val="nil"/>
            </w:tcBorders>
            <w:shd w:val="clear" w:color="000000" w:fill="DCE6F1"/>
            <w:noWrap/>
            <w:hideMark/>
          </w:tcPr>
          <w:p w14:paraId="38E66508"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-18,385</w:t>
            </w:r>
          </w:p>
        </w:tc>
        <w:tc>
          <w:tcPr>
            <w:tcW w:w="537" w:type="pct"/>
            <w:tcBorders>
              <w:top w:val="single" w:sz="4" w:space="0" w:color="000099"/>
              <w:left w:val="nil"/>
              <w:bottom w:val="single" w:sz="4" w:space="0" w:color="000099"/>
              <w:right w:val="single" w:sz="4" w:space="0" w:color="000099"/>
            </w:tcBorders>
            <w:shd w:val="clear" w:color="000000" w:fill="DCE6F1"/>
            <w:noWrap/>
            <w:hideMark/>
          </w:tcPr>
          <w:p w14:paraId="38E66509"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b/>
                <w:bCs/>
                <w:color w:val="000099"/>
                <w:sz w:val="20"/>
                <w:lang w:val="en-US" w:eastAsia="zh-CN"/>
              </w:rPr>
            </w:pPr>
            <w:r w:rsidRPr="00A51FC0">
              <w:rPr>
                <w:rFonts w:ascii="Calibri" w:hAnsi="Calibri" w:cs="Calibri"/>
                <w:b/>
                <w:bCs/>
                <w:color w:val="000099"/>
                <w:sz w:val="20"/>
                <w:lang w:val="en-US" w:eastAsia="zh-CN"/>
              </w:rPr>
              <w:t> </w:t>
            </w:r>
          </w:p>
        </w:tc>
      </w:tr>
    </w:tbl>
    <w:p w14:paraId="38E6650B" w14:textId="77777777" w:rsidR="00466FED" w:rsidRDefault="00466FED" w:rsidP="0098423F">
      <w:pPr>
        <w:tabs>
          <w:tab w:val="clear" w:pos="794"/>
          <w:tab w:val="clear" w:pos="1191"/>
          <w:tab w:val="clear" w:pos="1588"/>
          <w:tab w:val="clear" w:pos="1985"/>
        </w:tabs>
        <w:overflowPunct/>
        <w:autoSpaceDE/>
        <w:autoSpaceDN/>
        <w:adjustRightInd/>
        <w:spacing w:before="0"/>
        <w:textAlignment w:val="auto"/>
        <w:rPr>
          <w:rFonts w:ascii="Verdana" w:hAnsi="Verdana"/>
          <w:b/>
          <w:bCs/>
          <w:color w:val="000099"/>
          <w:sz w:val="16"/>
          <w:szCs w:val="16"/>
        </w:rPr>
      </w:pPr>
    </w:p>
    <w:p w14:paraId="38E6650C" w14:textId="77777777" w:rsidR="0098423F" w:rsidRDefault="0098423F" w:rsidP="0098423F">
      <w:pPr>
        <w:tabs>
          <w:tab w:val="clear" w:pos="794"/>
          <w:tab w:val="clear" w:pos="1191"/>
          <w:tab w:val="clear" w:pos="1588"/>
          <w:tab w:val="clear" w:pos="1985"/>
        </w:tabs>
        <w:overflowPunct/>
        <w:autoSpaceDE/>
        <w:autoSpaceDN/>
        <w:adjustRightInd/>
        <w:spacing w:before="0"/>
        <w:textAlignment w:val="auto"/>
        <w:rPr>
          <w:rFonts w:ascii="Verdana" w:hAnsi="Verdana"/>
          <w:b/>
          <w:bCs/>
          <w:color w:val="000099"/>
          <w:sz w:val="16"/>
          <w:szCs w:val="16"/>
        </w:rPr>
      </w:pPr>
    </w:p>
    <w:p w14:paraId="38E6650D" w14:textId="77777777" w:rsidR="00F65EBC" w:rsidRDefault="00F65EBC" w:rsidP="0098423F">
      <w:pPr>
        <w:tabs>
          <w:tab w:val="clear" w:pos="794"/>
          <w:tab w:val="clear" w:pos="1191"/>
          <w:tab w:val="clear" w:pos="1588"/>
          <w:tab w:val="clear" w:pos="1985"/>
        </w:tabs>
        <w:overflowPunct/>
        <w:autoSpaceDE/>
        <w:autoSpaceDN/>
        <w:adjustRightInd/>
        <w:spacing w:before="0"/>
        <w:textAlignment w:val="auto"/>
        <w:rPr>
          <w:rFonts w:ascii="Verdana" w:hAnsi="Verdana"/>
          <w:b/>
          <w:bCs/>
          <w:color w:val="000099"/>
          <w:sz w:val="16"/>
          <w:szCs w:val="16"/>
        </w:rPr>
      </w:pPr>
    </w:p>
    <w:p w14:paraId="38E6650E" w14:textId="77777777" w:rsidR="0098423F" w:rsidRDefault="0098423F" w:rsidP="0098423F">
      <w:pPr>
        <w:tabs>
          <w:tab w:val="clear" w:pos="794"/>
          <w:tab w:val="clear" w:pos="1191"/>
          <w:tab w:val="clear" w:pos="1588"/>
          <w:tab w:val="clear" w:pos="1985"/>
        </w:tabs>
        <w:overflowPunct/>
        <w:autoSpaceDE/>
        <w:autoSpaceDN/>
        <w:adjustRightInd/>
        <w:spacing w:before="0"/>
        <w:textAlignment w:val="auto"/>
        <w:rPr>
          <w:rFonts w:ascii="Verdana" w:hAnsi="Verdana"/>
          <w:b/>
          <w:bCs/>
          <w:color w:val="000099"/>
          <w:sz w:val="16"/>
          <w:szCs w:val="16"/>
        </w:rPr>
      </w:pPr>
    </w:p>
    <w:p w14:paraId="38E6650F" w14:textId="77777777" w:rsidR="0098423F" w:rsidRDefault="0098423F" w:rsidP="0098423F">
      <w:pPr>
        <w:tabs>
          <w:tab w:val="clear" w:pos="794"/>
          <w:tab w:val="clear" w:pos="1191"/>
          <w:tab w:val="clear" w:pos="1588"/>
          <w:tab w:val="clear" w:pos="1985"/>
        </w:tabs>
        <w:overflowPunct/>
        <w:autoSpaceDE/>
        <w:autoSpaceDN/>
        <w:adjustRightInd/>
        <w:spacing w:before="0"/>
        <w:textAlignment w:val="auto"/>
        <w:rPr>
          <w:rFonts w:ascii="Verdana" w:hAnsi="Verdana"/>
          <w:b/>
          <w:bCs/>
          <w:color w:val="000099"/>
          <w:sz w:val="16"/>
          <w:szCs w:val="16"/>
        </w:rPr>
      </w:pPr>
    </w:p>
    <w:p w14:paraId="38E66510" w14:textId="77777777" w:rsidR="0098423F" w:rsidRDefault="0098423F" w:rsidP="0098423F">
      <w:pPr>
        <w:tabs>
          <w:tab w:val="clear" w:pos="794"/>
          <w:tab w:val="clear" w:pos="1191"/>
          <w:tab w:val="clear" w:pos="1588"/>
          <w:tab w:val="clear" w:pos="1985"/>
        </w:tabs>
        <w:overflowPunct/>
        <w:autoSpaceDE/>
        <w:autoSpaceDN/>
        <w:adjustRightInd/>
        <w:spacing w:before="0"/>
        <w:textAlignment w:val="auto"/>
        <w:rPr>
          <w:rFonts w:ascii="Verdana" w:hAnsi="Verdana"/>
          <w:b/>
          <w:bCs/>
          <w:color w:val="000099"/>
          <w:sz w:val="16"/>
          <w:szCs w:val="16"/>
        </w:rPr>
      </w:pPr>
    </w:p>
    <w:tbl>
      <w:tblPr>
        <w:tblW w:w="5000" w:type="pct"/>
        <w:tblLook w:val="04A0" w:firstRow="1" w:lastRow="0" w:firstColumn="1" w:lastColumn="0" w:noHBand="0" w:noVBand="1"/>
      </w:tblPr>
      <w:tblGrid>
        <w:gridCol w:w="309"/>
        <w:gridCol w:w="1199"/>
        <w:gridCol w:w="2740"/>
        <w:gridCol w:w="1502"/>
        <w:gridCol w:w="1755"/>
        <w:gridCol w:w="1502"/>
        <w:gridCol w:w="1194"/>
      </w:tblGrid>
      <w:tr w:rsidR="0098423F" w:rsidRPr="0098423F" w14:paraId="38E66512" w14:textId="77777777" w:rsidTr="00237B69">
        <w:trPr>
          <w:trHeight w:val="360"/>
        </w:trPr>
        <w:tc>
          <w:tcPr>
            <w:tcW w:w="5000" w:type="pct"/>
            <w:gridSpan w:val="7"/>
            <w:tcBorders>
              <w:top w:val="single" w:sz="4" w:space="0" w:color="000099"/>
              <w:left w:val="single" w:sz="4" w:space="0" w:color="000099"/>
              <w:bottom w:val="single" w:sz="4" w:space="0" w:color="000099"/>
              <w:right w:val="single" w:sz="4" w:space="0" w:color="000099"/>
            </w:tcBorders>
            <w:shd w:val="clear" w:color="000000" w:fill="DCE6F1"/>
            <w:noWrap/>
            <w:vAlign w:val="center"/>
            <w:hideMark/>
          </w:tcPr>
          <w:p w14:paraId="38E66511" w14:textId="77777777" w:rsidR="0098423F" w:rsidRPr="00666C6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32"/>
                <w:szCs w:val="32"/>
                <w:lang w:val="en-US" w:eastAsia="zh-CN"/>
              </w:rPr>
            </w:pPr>
            <w:r w:rsidRPr="00666C6A">
              <w:rPr>
                <w:rFonts w:ascii="Calibri" w:hAnsi="Calibri" w:cs="Calibri"/>
                <w:b/>
                <w:bCs/>
                <w:color w:val="000099"/>
                <w:sz w:val="32"/>
                <w:szCs w:val="32"/>
                <w:lang w:val="en-US" w:eastAsia="zh-CN"/>
              </w:rPr>
              <w:lastRenderedPageBreak/>
              <w:t>Forecast 2016-2017 : Expenses by Section</w:t>
            </w:r>
          </w:p>
        </w:tc>
      </w:tr>
      <w:tr w:rsidR="0098423F" w:rsidRPr="0098423F" w14:paraId="38E66518" w14:textId="77777777" w:rsidTr="00237B69">
        <w:trPr>
          <w:trHeight w:val="324"/>
        </w:trPr>
        <w:tc>
          <w:tcPr>
            <w:tcW w:w="152" w:type="pct"/>
            <w:tcBorders>
              <w:top w:val="single" w:sz="4" w:space="0" w:color="000099"/>
              <w:left w:val="nil"/>
              <w:bottom w:val="single" w:sz="4" w:space="0" w:color="000099"/>
              <w:right w:val="nil"/>
            </w:tcBorders>
            <w:shd w:val="clear" w:color="auto" w:fill="auto"/>
            <w:noWrap/>
            <w:hideMark/>
          </w:tcPr>
          <w:p w14:paraId="38E66513" w14:textId="77777777" w:rsidR="0098423F" w:rsidRPr="0098423F"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Verdana" w:hAnsi="Verdana" w:cs="Calibri"/>
                <w:b/>
                <w:bCs/>
                <w:color w:val="0F243E"/>
                <w:szCs w:val="24"/>
                <w:lang w:val="en-US" w:eastAsia="zh-CN"/>
              </w:rPr>
            </w:pPr>
          </w:p>
        </w:tc>
        <w:tc>
          <w:tcPr>
            <w:tcW w:w="588" w:type="pct"/>
            <w:tcBorders>
              <w:top w:val="single" w:sz="4" w:space="0" w:color="000099"/>
              <w:left w:val="nil"/>
              <w:bottom w:val="single" w:sz="4" w:space="0" w:color="000099"/>
              <w:right w:val="nil"/>
            </w:tcBorders>
            <w:shd w:val="clear" w:color="auto" w:fill="auto"/>
            <w:noWrap/>
            <w:vAlign w:val="bottom"/>
            <w:hideMark/>
          </w:tcPr>
          <w:p w14:paraId="38E66514" w14:textId="77777777" w:rsidR="0098423F" w:rsidRPr="0098423F"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366092"/>
                <w:sz w:val="22"/>
                <w:szCs w:val="22"/>
                <w:lang w:val="en-US" w:eastAsia="zh-CN"/>
              </w:rPr>
            </w:pPr>
          </w:p>
        </w:tc>
        <w:tc>
          <w:tcPr>
            <w:tcW w:w="1343" w:type="pct"/>
            <w:tcBorders>
              <w:top w:val="single" w:sz="4" w:space="0" w:color="000099"/>
              <w:left w:val="nil"/>
              <w:bottom w:val="single" w:sz="4" w:space="0" w:color="000099"/>
              <w:right w:val="nil"/>
            </w:tcBorders>
            <w:shd w:val="clear" w:color="auto" w:fill="auto"/>
            <w:noWrap/>
            <w:vAlign w:val="bottom"/>
            <w:hideMark/>
          </w:tcPr>
          <w:p w14:paraId="38E66515" w14:textId="77777777" w:rsidR="0098423F" w:rsidRPr="0098423F"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366092"/>
                <w:sz w:val="22"/>
                <w:szCs w:val="22"/>
                <w:lang w:val="en-US" w:eastAsia="zh-CN"/>
              </w:rPr>
            </w:pPr>
          </w:p>
        </w:tc>
        <w:tc>
          <w:tcPr>
            <w:tcW w:w="736" w:type="pct"/>
            <w:tcBorders>
              <w:top w:val="single" w:sz="4" w:space="0" w:color="000099"/>
              <w:left w:val="nil"/>
              <w:bottom w:val="single" w:sz="4" w:space="0" w:color="000099"/>
              <w:right w:val="nil"/>
            </w:tcBorders>
            <w:shd w:val="clear" w:color="auto" w:fill="auto"/>
            <w:noWrap/>
            <w:vAlign w:val="bottom"/>
            <w:hideMark/>
          </w:tcPr>
          <w:p w14:paraId="38E66516" w14:textId="77777777" w:rsidR="0098423F" w:rsidRPr="0098423F"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366092"/>
                <w:sz w:val="22"/>
                <w:szCs w:val="22"/>
                <w:lang w:val="en-US" w:eastAsia="zh-CN"/>
              </w:rPr>
            </w:pPr>
          </w:p>
        </w:tc>
        <w:tc>
          <w:tcPr>
            <w:tcW w:w="2182" w:type="pct"/>
            <w:gridSpan w:val="3"/>
            <w:tcBorders>
              <w:top w:val="single" w:sz="4" w:space="0" w:color="000099"/>
              <w:left w:val="nil"/>
              <w:bottom w:val="single" w:sz="4" w:space="0" w:color="000099"/>
              <w:right w:val="nil"/>
            </w:tcBorders>
            <w:shd w:val="clear" w:color="auto" w:fill="auto"/>
            <w:noWrap/>
            <w:vAlign w:val="bottom"/>
            <w:hideMark/>
          </w:tcPr>
          <w:p w14:paraId="38E66517" w14:textId="77777777" w:rsidR="0098423F" w:rsidRPr="0098423F"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Calibri" w:hAnsi="Calibri" w:cs="Calibri"/>
                <w:i/>
                <w:iCs/>
                <w:color w:val="002060"/>
                <w:sz w:val="18"/>
                <w:szCs w:val="18"/>
                <w:lang w:val="en-US" w:eastAsia="zh-CN"/>
              </w:rPr>
            </w:pPr>
            <w:r w:rsidRPr="0098423F">
              <w:rPr>
                <w:rFonts w:ascii="Calibri" w:hAnsi="Calibri" w:cs="Calibri"/>
                <w:i/>
                <w:iCs/>
                <w:color w:val="002060"/>
                <w:sz w:val="18"/>
                <w:szCs w:val="18"/>
                <w:lang w:val="en-US" w:eastAsia="zh-CN"/>
              </w:rPr>
              <w:t>Amounts in thousands of Swiss francs</w:t>
            </w:r>
          </w:p>
        </w:tc>
      </w:tr>
      <w:tr w:rsidR="00A51FC0" w:rsidRPr="00A51FC0" w14:paraId="38E66520" w14:textId="77777777" w:rsidTr="00237B69">
        <w:trPr>
          <w:trHeight w:val="210"/>
        </w:trPr>
        <w:tc>
          <w:tcPr>
            <w:tcW w:w="152" w:type="pct"/>
            <w:tcBorders>
              <w:top w:val="single" w:sz="4" w:space="0" w:color="000099"/>
              <w:left w:val="single" w:sz="4" w:space="0" w:color="000099"/>
              <w:right w:val="nil"/>
            </w:tcBorders>
            <w:shd w:val="clear" w:color="000000" w:fill="DCE6F1"/>
            <w:vAlign w:val="center"/>
            <w:hideMark/>
          </w:tcPr>
          <w:p w14:paraId="38E66519"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Verdana" w:hAnsi="Verdana" w:cs="Calibri"/>
                <w:i/>
                <w:iCs/>
                <w:color w:val="000099"/>
                <w:sz w:val="20"/>
                <w:lang w:val="en-US" w:eastAsia="zh-CN"/>
              </w:rPr>
            </w:pPr>
            <w:r w:rsidRPr="00A51FC0">
              <w:rPr>
                <w:rFonts w:ascii="Verdana" w:hAnsi="Verdana" w:cs="Calibri"/>
                <w:i/>
                <w:iCs/>
                <w:color w:val="000099"/>
                <w:sz w:val="20"/>
                <w:lang w:val="en-US" w:eastAsia="zh-CN"/>
              </w:rPr>
              <w:t> </w:t>
            </w:r>
          </w:p>
        </w:tc>
        <w:tc>
          <w:tcPr>
            <w:tcW w:w="588" w:type="pct"/>
            <w:tcBorders>
              <w:top w:val="single" w:sz="4" w:space="0" w:color="000099"/>
              <w:left w:val="nil"/>
              <w:right w:val="nil"/>
            </w:tcBorders>
            <w:shd w:val="clear" w:color="000000" w:fill="DCE6F1"/>
            <w:vAlign w:val="center"/>
            <w:hideMark/>
          </w:tcPr>
          <w:p w14:paraId="38E6651A"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Verdana" w:hAnsi="Verdana" w:cs="Calibri"/>
                <w:b/>
                <w:bCs/>
                <w:i/>
                <w:iCs/>
                <w:color w:val="000099"/>
                <w:sz w:val="20"/>
                <w:lang w:val="en-US" w:eastAsia="zh-CN"/>
              </w:rPr>
            </w:pPr>
            <w:r w:rsidRPr="00A51FC0">
              <w:rPr>
                <w:rFonts w:ascii="Verdana" w:hAnsi="Verdana" w:cs="Calibri"/>
                <w:b/>
                <w:bCs/>
                <w:i/>
                <w:iCs/>
                <w:color w:val="000099"/>
                <w:sz w:val="20"/>
                <w:lang w:val="en-US" w:eastAsia="zh-CN"/>
              </w:rPr>
              <w:t> </w:t>
            </w:r>
          </w:p>
        </w:tc>
        <w:tc>
          <w:tcPr>
            <w:tcW w:w="1343" w:type="pct"/>
            <w:tcBorders>
              <w:top w:val="single" w:sz="4" w:space="0" w:color="000099"/>
              <w:left w:val="nil"/>
              <w:right w:val="nil"/>
            </w:tcBorders>
            <w:shd w:val="clear" w:color="000000" w:fill="DCE6F1"/>
            <w:vAlign w:val="center"/>
            <w:hideMark/>
          </w:tcPr>
          <w:p w14:paraId="38E6651B"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Verdana" w:hAnsi="Verdana" w:cs="Calibri"/>
                <w:b/>
                <w:bCs/>
                <w:i/>
                <w:iCs/>
                <w:color w:val="000099"/>
                <w:sz w:val="20"/>
                <w:lang w:val="en-US" w:eastAsia="zh-CN"/>
              </w:rPr>
            </w:pPr>
            <w:r w:rsidRPr="00A51FC0">
              <w:rPr>
                <w:rFonts w:ascii="Verdana" w:hAnsi="Verdana" w:cs="Calibri"/>
                <w:b/>
                <w:bCs/>
                <w:i/>
                <w:iCs/>
                <w:color w:val="000099"/>
                <w:sz w:val="20"/>
                <w:lang w:val="en-US" w:eastAsia="zh-CN"/>
              </w:rPr>
              <w:t> </w:t>
            </w:r>
          </w:p>
        </w:tc>
        <w:tc>
          <w:tcPr>
            <w:tcW w:w="736" w:type="pct"/>
            <w:tcBorders>
              <w:top w:val="single" w:sz="4" w:space="0" w:color="000099"/>
              <w:left w:val="nil"/>
              <w:right w:val="nil"/>
            </w:tcBorders>
            <w:shd w:val="clear" w:color="000000" w:fill="DCE6F1"/>
            <w:noWrap/>
            <w:vAlign w:val="bottom"/>
            <w:hideMark/>
          </w:tcPr>
          <w:p w14:paraId="38E6651C"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A51FC0">
              <w:rPr>
                <w:rFonts w:asciiTheme="minorHAnsi" w:hAnsiTheme="minorHAnsi" w:cstheme="minorHAnsi"/>
                <w:b/>
                <w:bCs/>
                <w:color w:val="000099"/>
                <w:sz w:val="20"/>
                <w:lang w:val="en-US" w:eastAsia="zh-CN"/>
              </w:rPr>
              <w:t>Budget</w:t>
            </w:r>
          </w:p>
        </w:tc>
        <w:tc>
          <w:tcPr>
            <w:tcW w:w="860" w:type="pct"/>
            <w:tcBorders>
              <w:top w:val="single" w:sz="4" w:space="0" w:color="000099"/>
              <w:left w:val="nil"/>
              <w:right w:val="nil"/>
            </w:tcBorders>
            <w:shd w:val="clear" w:color="000000" w:fill="DCE6F1"/>
            <w:noWrap/>
            <w:vAlign w:val="bottom"/>
            <w:hideMark/>
          </w:tcPr>
          <w:p w14:paraId="38E6651D"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A51FC0">
              <w:rPr>
                <w:rFonts w:asciiTheme="minorHAnsi" w:hAnsiTheme="minorHAnsi" w:cstheme="minorHAnsi"/>
                <w:b/>
                <w:bCs/>
                <w:color w:val="000099"/>
                <w:sz w:val="20"/>
                <w:lang w:val="en-US" w:eastAsia="zh-CN"/>
              </w:rPr>
              <w:t>Draft Budget</w:t>
            </w:r>
          </w:p>
        </w:tc>
        <w:tc>
          <w:tcPr>
            <w:tcW w:w="736" w:type="pct"/>
            <w:tcBorders>
              <w:top w:val="single" w:sz="4" w:space="0" w:color="000099"/>
              <w:left w:val="nil"/>
              <w:right w:val="nil"/>
            </w:tcBorders>
            <w:shd w:val="clear" w:color="000000" w:fill="DCE6F1"/>
            <w:noWrap/>
            <w:vAlign w:val="bottom"/>
            <w:hideMark/>
          </w:tcPr>
          <w:p w14:paraId="38E6651E"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A51FC0">
              <w:rPr>
                <w:rFonts w:asciiTheme="minorHAnsi" w:hAnsiTheme="minorHAnsi" w:cstheme="minorHAnsi"/>
                <w:b/>
                <w:bCs/>
                <w:color w:val="000099"/>
                <w:sz w:val="20"/>
                <w:lang w:val="en-US" w:eastAsia="zh-CN"/>
              </w:rPr>
              <w:t>Forecast</w:t>
            </w:r>
          </w:p>
        </w:tc>
        <w:tc>
          <w:tcPr>
            <w:tcW w:w="585" w:type="pct"/>
            <w:tcBorders>
              <w:top w:val="single" w:sz="4" w:space="0" w:color="000099"/>
              <w:left w:val="nil"/>
              <w:right w:val="single" w:sz="4" w:space="0" w:color="000099"/>
            </w:tcBorders>
            <w:shd w:val="clear" w:color="000000" w:fill="DCE6F1"/>
            <w:noWrap/>
            <w:vAlign w:val="center"/>
            <w:hideMark/>
          </w:tcPr>
          <w:p w14:paraId="38E6651F"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0099"/>
                <w:sz w:val="20"/>
                <w:lang w:val="en-US" w:eastAsia="zh-CN"/>
              </w:rPr>
            </w:pPr>
            <w:r w:rsidRPr="00A51FC0">
              <w:rPr>
                <w:rFonts w:asciiTheme="minorHAnsi" w:hAnsiTheme="minorHAnsi" w:cstheme="minorHAnsi"/>
                <w:b/>
                <w:bCs/>
                <w:color w:val="000099"/>
                <w:sz w:val="20"/>
                <w:lang w:val="en-US" w:eastAsia="zh-CN"/>
              </w:rPr>
              <w:t>Variance</w:t>
            </w:r>
          </w:p>
        </w:tc>
      </w:tr>
      <w:tr w:rsidR="00A51FC0" w:rsidRPr="00A51FC0" w14:paraId="38E66528" w14:textId="77777777" w:rsidTr="00237B69">
        <w:trPr>
          <w:trHeight w:val="279"/>
        </w:trPr>
        <w:tc>
          <w:tcPr>
            <w:tcW w:w="152" w:type="pct"/>
            <w:tcBorders>
              <w:top w:val="nil"/>
              <w:left w:val="single" w:sz="4" w:space="0" w:color="000099"/>
              <w:bottom w:val="single" w:sz="4" w:space="0" w:color="000099"/>
              <w:right w:val="nil"/>
            </w:tcBorders>
            <w:shd w:val="clear" w:color="000000" w:fill="DCE6F1"/>
            <w:vAlign w:val="center"/>
            <w:hideMark/>
          </w:tcPr>
          <w:p w14:paraId="38E66521"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Verdana" w:hAnsi="Verdana" w:cs="Calibri"/>
                <w:i/>
                <w:iCs/>
                <w:color w:val="000099"/>
                <w:sz w:val="20"/>
                <w:lang w:val="en-US" w:eastAsia="zh-CN"/>
              </w:rPr>
            </w:pPr>
            <w:r w:rsidRPr="00A51FC0">
              <w:rPr>
                <w:rFonts w:ascii="Verdana" w:hAnsi="Verdana" w:cs="Calibri"/>
                <w:i/>
                <w:iCs/>
                <w:color w:val="000099"/>
                <w:sz w:val="20"/>
                <w:lang w:val="en-US" w:eastAsia="zh-CN"/>
              </w:rPr>
              <w:t> </w:t>
            </w:r>
          </w:p>
        </w:tc>
        <w:tc>
          <w:tcPr>
            <w:tcW w:w="588" w:type="pct"/>
            <w:tcBorders>
              <w:top w:val="nil"/>
              <w:left w:val="nil"/>
              <w:bottom w:val="single" w:sz="4" w:space="0" w:color="000099"/>
              <w:right w:val="nil"/>
            </w:tcBorders>
            <w:shd w:val="clear" w:color="000000" w:fill="DCE6F1"/>
            <w:vAlign w:val="center"/>
            <w:hideMark/>
          </w:tcPr>
          <w:p w14:paraId="38E66522"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Verdana" w:hAnsi="Verdana" w:cs="Calibri"/>
                <w:b/>
                <w:bCs/>
                <w:i/>
                <w:iCs/>
                <w:color w:val="000099"/>
                <w:sz w:val="20"/>
                <w:lang w:val="en-US" w:eastAsia="zh-CN"/>
              </w:rPr>
            </w:pPr>
            <w:r w:rsidRPr="00A51FC0">
              <w:rPr>
                <w:rFonts w:ascii="Verdana" w:hAnsi="Verdana" w:cs="Calibri"/>
                <w:b/>
                <w:bCs/>
                <w:i/>
                <w:iCs/>
                <w:color w:val="000099"/>
                <w:sz w:val="20"/>
                <w:lang w:val="en-US" w:eastAsia="zh-CN"/>
              </w:rPr>
              <w:t> </w:t>
            </w:r>
          </w:p>
        </w:tc>
        <w:tc>
          <w:tcPr>
            <w:tcW w:w="1343" w:type="pct"/>
            <w:tcBorders>
              <w:top w:val="nil"/>
              <w:left w:val="nil"/>
              <w:bottom w:val="single" w:sz="4" w:space="0" w:color="000099"/>
              <w:right w:val="nil"/>
            </w:tcBorders>
            <w:shd w:val="clear" w:color="000000" w:fill="DCE6F1"/>
            <w:vAlign w:val="center"/>
            <w:hideMark/>
          </w:tcPr>
          <w:p w14:paraId="38E66523"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Verdana" w:hAnsi="Verdana" w:cs="Calibri"/>
                <w:b/>
                <w:bCs/>
                <w:i/>
                <w:iCs/>
                <w:color w:val="000099"/>
                <w:sz w:val="20"/>
                <w:lang w:val="en-US" w:eastAsia="zh-CN"/>
              </w:rPr>
            </w:pPr>
            <w:r w:rsidRPr="00A51FC0">
              <w:rPr>
                <w:rFonts w:ascii="Verdana" w:hAnsi="Verdana" w:cs="Calibri"/>
                <w:b/>
                <w:bCs/>
                <w:i/>
                <w:iCs/>
                <w:color w:val="000099"/>
                <w:sz w:val="20"/>
                <w:lang w:val="en-US" w:eastAsia="zh-CN"/>
              </w:rPr>
              <w:t> </w:t>
            </w:r>
          </w:p>
        </w:tc>
        <w:tc>
          <w:tcPr>
            <w:tcW w:w="736" w:type="pct"/>
            <w:tcBorders>
              <w:top w:val="nil"/>
              <w:left w:val="nil"/>
              <w:bottom w:val="single" w:sz="4" w:space="0" w:color="000099"/>
              <w:right w:val="nil"/>
            </w:tcBorders>
            <w:shd w:val="clear" w:color="000000" w:fill="DCE6F1"/>
            <w:noWrap/>
            <w:vAlign w:val="bottom"/>
            <w:hideMark/>
          </w:tcPr>
          <w:p w14:paraId="38E66524"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A51FC0">
              <w:rPr>
                <w:rFonts w:asciiTheme="minorHAnsi" w:hAnsiTheme="minorHAnsi" w:cstheme="minorHAnsi"/>
                <w:b/>
                <w:bCs/>
                <w:color w:val="000099"/>
                <w:sz w:val="20"/>
                <w:lang w:val="en-US" w:eastAsia="zh-CN"/>
              </w:rPr>
              <w:t>2012-2013</w:t>
            </w:r>
          </w:p>
        </w:tc>
        <w:tc>
          <w:tcPr>
            <w:tcW w:w="860" w:type="pct"/>
            <w:tcBorders>
              <w:top w:val="nil"/>
              <w:left w:val="nil"/>
              <w:bottom w:val="single" w:sz="4" w:space="0" w:color="000099"/>
              <w:right w:val="nil"/>
            </w:tcBorders>
            <w:shd w:val="clear" w:color="000000" w:fill="DCE6F1"/>
            <w:noWrap/>
            <w:vAlign w:val="bottom"/>
            <w:hideMark/>
          </w:tcPr>
          <w:p w14:paraId="38E66525"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A51FC0">
              <w:rPr>
                <w:rFonts w:asciiTheme="minorHAnsi" w:hAnsiTheme="minorHAnsi" w:cstheme="minorHAnsi"/>
                <w:b/>
                <w:bCs/>
                <w:color w:val="000099"/>
                <w:sz w:val="20"/>
                <w:lang w:val="en-US" w:eastAsia="zh-CN"/>
              </w:rPr>
              <w:t>2014-2015</w:t>
            </w:r>
          </w:p>
        </w:tc>
        <w:tc>
          <w:tcPr>
            <w:tcW w:w="736" w:type="pct"/>
            <w:tcBorders>
              <w:top w:val="nil"/>
              <w:left w:val="nil"/>
              <w:bottom w:val="single" w:sz="4" w:space="0" w:color="000099"/>
              <w:right w:val="nil"/>
            </w:tcBorders>
            <w:shd w:val="clear" w:color="000000" w:fill="DCE6F1"/>
            <w:noWrap/>
            <w:vAlign w:val="bottom"/>
            <w:hideMark/>
          </w:tcPr>
          <w:p w14:paraId="38E66526"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b/>
                <w:bCs/>
                <w:color w:val="000099"/>
                <w:sz w:val="20"/>
                <w:lang w:val="en-US" w:eastAsia="zh-CN"/>
              </w:rPr>
            </w:pPr>
            <w:r w:rsidRPr="00A51FC0">
              <w:rPr>
                <w:rFonts w:asciiTheme="minorHAnsi" w:hAnsiTheme="minorHAnsi" w:cstheme="minorHAnsi"/>
                <w:b/>
                <w:bCs/>
                <w:color w:val="000099"/>
                <w:sz w:val="20"/>
                <w:lang w:val="en-US" w:eastAsia="zh-CN"/>
              </w:rPr>
              <w:t>2016-2017</w:t>
            </w:r>
          </w:p>
        </w:tc>
        <w:tc>
          <w:tcPr>
            <w:tcW w:w="585" w:type="pct"/>
            <w:tcBorders>
              <w:top w:val="nil"/>
              <w:left w:val="nil"/>
              <w:bottom w:val="single" w:sz="4" w:space="0" w:color="000099"/>
              <w:right w:val="single" w:sz="4" w:space="0" w:color="000099"/>
            </w:tcBorders>
            <w:shd w:val="clear" w:color="000000" w:fill="DCE6F1"/>
            <w:noWrap/>
            <w:vAlign w:val="center"/>
            <w:hideMark/>
          </w:tcPr>
          <w:p w14:paraId="38E66527" w14:textId="77777777" w:rsidR="0098423F" w:rsidRPr="00A51FC0"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0099"/>
                <w:sz w:val="20"/>
                <w:lang w:val="en-US" w:eastAsia="zh-CN"/>
              </w:rPr>
            </w:pPr>
            <w:r w:rsidRPr="00A51FC0">
              <w:rPr>
                <w:rFonts w:asciiTheme="minorHAnsi" w:hAnsiTheme="minorHAnsi" w:cstheme="minorHAnsi"/>
                <w:b/>
                <w:bCs/>
                <w:color w:val="000099"/>
                <w:sz w:val="20"/>
                <w:lang w:val="en-US" w:eastAsia="zh-CN"/>
              </w:rPr>
              <w:t> </w:t>
            </w:r>
          </w:p>
        </w:tc>
      </w:tr>
      <w:tr w:rsidR="0098423F" w:rsidRPr="00CC572A" w14:paraId="38E66530" w14:textId="77777777" w:rsidTr="00A51FC0">
        <w:trPr>
          <w:trHeight w:val="144"/>
        </w:trPr>
        <w:tc>
          <w:tcPr>
            <w:tcW w:w="152" w:type="pct"/>
            <w:tcBorders>
              <w:top w:val="single" w:sz="4" w:space="0" w:color="000099"/>
              <w:left w:val="nil"/>
              <w:bottom w:val="nil"/>
              <w:right w:val="nil"/>
            </w:tcBorders>
            <w:shd w:val="clear" w:color="000000" w:fill="FFFFFF"/>
            <w:vAlign w:val="center"/>
            <w:hideMark/>
          </w:tcPr>
          <w:p w14:paraId="38E6652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Verdana" w:hAnsi="Verdana" w:cs="Calibri"/>
                <w:i/>
                <w:iCs/>
                <w:color w:val="FFFFFF"/>
                <w:sz w:val="20"/>
                <w:lang w:val="en-US" w:eastAsia="zh-CN"/>
              </w:rPr>
            </w:pPr>
            <w:r w:rsidRPr="00CC572A">
              <w:rPr>
                <w:rFonts w:ascii="Verdana" w:hAnsi="Verdana" w:cs="Calibri"/>
                <w:i/>
                <w:iCs/>
                <w:color w:val="FFFFFF"/>
                <w:sz w:val="20"/>
                <w:lang w:val="en-US" w:eastAsia="zh-CN"/>
              </w:rPr>
              <w:t> </w:t>
            </w:r>
          </w:p>
        </w:tc>
        <w:tc>
          <w:tcPr>
            <w:tcW w:w="588" w:type="pct"/>
            <w:tcBorders>
              <w:top w:val="single" w:sz="4" w:space="0" w:color="000099"/>
              <w:left w:val="nil"/>
              <w:bottom w:val="nil"/>
              <w:right w:val="nil"/>
            </w:tcBorders>
            <w:shd w:val="clear" w:color="000000" w:fill="FFFFFF"/>
            <w:vAlign w:val="center"/>
            <w:hideMark/>
          </w:tcPr>
          <w:p w14:paraId="38E6652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Verdana" w:hAnsi="Verdana" w:cs="Calibri"/>
                <w:i/>
                <w:iCs/>
                <w:color w:val="FFFFFF"/>
                <w:sz w:val="20"/>
                <w:lang w:val="en-US" w:eastAsia="zh-CN"/>
              </w:rPr>
            </w:pPr>
            <w:r w:rsidRPr="00CC572A">
              <w:rPr>
                <w:rFonts w:ascii="Verdana" w:hAnsi="Verdana" w:cs="Calibri"/>
                <w:i/>
                <w:iCs/>
                <w:color w:val="FFFFFF"/>
                <w:sz w:val="20"/>
                <w:lang w:val="en-US" w:eastAsia="zh-CN"/>
              </w:rPr>
              <w:t> </w:t>
            </w:r>
          </w:p>
        </w:tc>
        <w:tc>
          <w:tcPr>
            <w:tcW w:w="1343" w:type="pct"/>
            <w:tcBorders>
              <w:top w:val="single" w:sz="4" w:space="0" w:color="000099"/>
              <w:left w:val="nil"/>
              <w:bottom w:val="nil"/>
              <w:right w:val="nil"/>
            </w:tcBorders>
            <w:shd w:val="clear" w:color="000000" w:fill="FFFFFF"/>
            <w:vAlign w:val="center"/>
            <w:hideMark/>
          </w:tcPr>
          <w:p w14:paraId="38E6652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Verdana" w:hAnsi="Verdana" w:cs="Calibri"/>
                <w:i/>
                <w:iCs/>
                <w:color w:val="FFFFFF"/>
                <w:sz w:val="20"/>
                <w:lang w:val="en-US" w:eastAsia="zh-CN"/>
              </w:rPr>
            </w:pPr>
            <w:r w:rsidRPr="00CC572A">
              <w:rPr>
                <w:rFonts w:ascii="Verdana" w:hAnsi="Verdana" w:cs="Calibri"/>
                <w:i/>
                <w:iCs/>
                <w:color w:val="FFFFFF"/>
                <w:sz w:val="20"/>
                <w:lang w:val="en-US" w:eastAsia="zh-CN"/>
              </w:rPr>
              <w:t> </w:t>
            </w:r>
          </w:p>
        </w:tc>
        <w:tc>
          <w:tcPr>
            <w:tcW w:w="736" w:type="pct"/>
            <w:tcBorders>
              <w:top w:val="single" w:sz="4" w:space="0" w:color="000099"/>
              <w:left w:val="nil"/>
              <w:bottom w:val="nil"/>
              <w:right w:val="nil"/>
            </w:tcBorders>
            <w:shd w:val="clear" w:color="000000" w:fill="FFFFFF"/>
            <w:noWrap/>
            <w:vAlign w:val="center"/>
            <w:hideMark/>
          </w:tcPr>
          <w:p w14:paraId="38E6652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Verdana" w:hAnsi="Verdana" w:cs="Calibri"/>
                <w:color w:val="FFFFFF"/>
                <w:sz w:val="20"/>
                <w:lang w:val="en-US" w:eastAsia="zh-CN"/>
              </w:rPr>
            </w:pPr>
            <w:r w:rsidRPr="00CC572A">
              <w:rPr>
                <w:rFonts w:ascii="Verdana" w:hAnsi="Verdana" w:cs="Calibri"/>
                <w:color w:val="FFFFFF"/>
                <w:sz w:val="20"/>
                <w:lang w:val="en-US" w:eastAsia="zh-CN"/>
              </w:rPr>
              <w:t> </w:t>
            </w:r>
          </w:p>
        </w:tc>
        <w:tc>
          <w:tcPr>
            <w:tcW w:w="860" w:type="pct"/>
            <w:tcBorders>
              <w:top w:val="single" w:sz="4" w:space="0" w:color="000099"/>
              <w:left w:val="nil"/>
              <w:bottom w:val="nil"/>
              <w:right w:val="nil"/>
            </w:tcBorders>
            <w:shd w:val="clear" w:color="auto" w:fill="auto"/>
            <w:noWrap/>
            <w:vAlign w:val="center"/>
            <w:hideMark/>
          </w:tcPr>
          <w:p w14:paraId="38E6652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Verdana" w:hAnsi="Verdana" w:cs="Calibri"/>
                <w:color w:val="FFFFFF"/>
                <w:sz w:val="20"/>
                <w:lang w:val="en-US" w:eastAsia="zh-CN"/>
              </w:rPr>
            </w:pPr>
          </w:p>
        </w:tc>
        <w:tc>
          <w:tcPr>
            <w:tcW w:w="736" w:type="pct"/>
            <w:tcBorders>
              <w:top w:val="single" w:sz="4" w:space="0" w:color="000099"/>
              <w:left w:val="nil"/>
              <w:bottom w:val="nil"/>
              <w:right w:val="nil"/>
            </w:tcBorders>
            <w:shd w:val="clear" w:color="auto" w:fill="auto"/>
            <w:noWrap/>
            <w:vAlign w:val="center"/>
            <w:hideMark/>
          </w:tcPr>
          <w:p w14:paraId="38E6652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Verdana" w:hAnsi="Verdana" w:cs="Calibri"/>
                <w:color w:val="FFFFFF"/>
                <w:sz w:val="20"/>
                <w:lang w:val="en-US" w:eastAsia="zh-CN"/>
              </w:rPr>
            </w:pPr>
          </w:p>
        </w:tc>
        <w:tc>
          <w:tcPr>
            <w:tcW w:w="585" w:type="pct"/>
            <w:tcBorders>
              <w:top w:val="single" w:sz="4" w:space="0" w:color="000099"/>
              <w:left w:val="nil"/>
              <w:bottom w:val="nil"/>
              <w:right w:val="nil"/>
            </w:tcBorders>
            <w:shd w:val="clear" w:color="000000" w:fill="FFFFFF"/>
            <w:noWrap/>
            <w:vAlign w:val="center"/>
            <w:hideMark/>
          </w:tcPr>
          <w:p w14:paraId="38E6652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Verdana" w:hAnsi="Verdana" w:cs="Calibri"/>
                <w:color w:val="FFFFFF"/>
                <w:sz w:val="20"/>
                <w:lang w:val="en-US" w:eastAsia="zh-CN"/>
              </w:rPr>
            </w:pPr>
            <w:r w:rsidRPr="00CC572A">
              <w:rPr>
                <w:rFonts w:ascii="Verdana" w:hAnsi="Verdana" w:cs="Calibri"/>
                <w:color w:val="FFFFFF"/>
                <w:sz w:val="20"/>
                <w:lang w:val="en-US" w:eastAsia="zh-CN"/>
              </w:rPr>
              <w:t> </w:t>
            </w:r>
          </w:p>
        </w:tc>
      </w:tr>
      <w:tr w:rsidR="0098423F" w:rsidRPr="00CC572A" w14:paraId="38E66537" w14:textId="77777777" w:rsidTr="00CC572A">
        <w:trPr>
          <w:trHeight w:val="210"/>
        </w:trPr>
        <w:tc>
          <w:tcPr>
            <w:tcW w:w="152" w:type="pct"/>
            <w:tcBorders>
              <w:top w:val="single" w:sz="4" w:space="0" w:color="auto"/>
              <w:left w:val="nil"/>
              <w:bottom w:val="nil"/>
              <w:right w:val="nil"/>
            </w:tcBorders>
            <w:shd w:val="clear" w:color="000000" w:fill="FFFFFF"/>
            <w:noWrap/>
            <w:vAlign w:val="bottom"/>
            <w:hideMark/>
          </w:tcPr>
          <w:p w14:paraId="38E6653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1930" w:type="pct"/>
            <w:gridSpan w:val="2"/>
            <w:tcBorders>
              <w:top w:val="single" w:sz="4" w:space="0" w:color="auto"/>
              <w:left w:val="nil"/>
              <w:bottom w:val="nil"/>
              <w:right w:val="nil"/>
            </w:tcBorders>
            <w:shd w:val="clear" w:color="000000" w:fill="FFFFFF"/>
            <w:noWrap/>
            <w:vAlign w:val="bottom"/>
            <w:hideMark/>
          </w:tcPr>
          <w:p w14:paraId="38E6653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General Secretariat</w:t>
            </w:r>
          </w:p>
        </w:tc>
        <w:tc>
          <w:tcPr>
            <w:tcW w:w="736" w:type="pct"/>
            <w:tcBorders>
              <w:top w:val="single" w:sz="4" w:space="0" w:color="auto"/>
              <w:left w:val="nil"/>
              <w:bottom w:val="nil"/>
              <w:right w:val="nil"/>
            </w:tcBorders>
            <w:shd w:val="clear" w:color="000000" w:fill="FFFFFF"/>
            <w:noWrap/>
            <w:vAlign w:val="bottom"/>
            <w:hideMark/>
          </w:tcPr>
          <w:p w14:paraId="38E6653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179,222</w:t>
            </w:r>
          </w:p>
        </w:tc>
        <w:tc>
          <w:tcPr>
            <w:tcW w:w="860" w:type="pct"/>
            <w:tcBorders>
              <w:top w:val="single" w:sz="4" w:space="0" w:color="auto"/>
              <w:left w:val="nil"/>
              <w:bottom w:val="nil"/>
              <w:right w:val="nil"/>
            </w:tcBorders>
            <w:shd w:val="clear" w:color="auto" w:fill="auto"/>
            <w:noWrap/>
            <w:vAlign w:val="bottom"/>
            <w:hideMark/>
          </w:tcPr>
          <w:p w14:paraId="38E6653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184,057</w:t>
            </w:r>
          </w:p>
        </w:tc>
        <w:tc>
          <w:tcPr>
            <w:tcW w:w="736" w:type="pct"/>
            <w:tcBorders>
              <w:top w:val="single" w:sz="4" w:space="0" w:color="auto"/>
              <w:left w:val="nil"/>
              <w:bottom w:val="nil"/>
              <w:right w:val="nil"/>
            </w:tcBorders>
            <w:shd w:val="clear" w:color="auto" w:fill="auto"/>
            <w:noWrap/>
            <w:vAlign w:val="bottom"/>
            <w:hideMark/>
          </w:tcPr>
          <w:p w14:paraId="38E6653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192,895</w:t>
            </w:r>
          </w:p>
        </w:tc>
        <w:tc>
          <w:tcPr>
            <w:tcW w:w="585" w:type="pct"/>
            <w:tcBorders>
              <w:top w:val="single" w:sz="4" w:space="0" w:color="auto"/>
              <w:left w:val="nil"/>
              <w:bottom w:val="nil"/>
              <w:right w:val="nil"/>
            </w:tcBorders>
            <w:shd w:val="clear" w:color="000000" w:fill="FFFFFF"/>
            <w:noWrap/>
            <w:vAlign w:val="bottom"/>
            <w:hideMark/>
          </w:tcPr>
          <w:p w14:paraId="38E6653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8,838</w:t>
            </w:r>
          </w:p>
        </w:tc>
      </w:tr>
      <w:tr w:rsidR="0098423F" w:rsidRPr="00CC572A" w14:paraId="38E6653E" w14:textId="77777777" w:rsidTr="00CC572A">
        <w:trPr>
          <w:trHeight w:val="210"/>
        </w:trPr>
        <w:tc>
          <w:tcPr>
            <w:tcW w:w="152" w:type="pct"/>
            <w:tcBorders>
              <w:top w:val="nil"/>
              <w:left w:val="nil"/>
              <w:bottom w:val="nil"/>
              <w:right w:val="nil"/>
            </w:tcBorders>
            <w:shd w:val="clear" w:color="000000" w:fill="FFFFFF"/>
            <w:noWrap/>
            <w:vAlign w:val="bottom"/>
            <w:hideMark/>
          </w:tcPr>
          <w:p w14:paraId="38E6653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53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Radiocommunication Sector</w:t>
            </w:r>
          </w:p>
        </w:tc>
        <w:tc>
          <w:tcPr>
            <w:tcW w:w="736" w:type="pct"/>
            <w:tcBorders>
              <w:top w:val="nil"/>
              <w:left w:val="nil"/>
              <w:bottom w:val="nil"/>
              <w:right w:val="nil"/>
            </w:tcBorders>
            <w:shd w:val="clear" w:color="000000" w:fill="FFFFFF"/>
            <w:noWrap/>
            <w:vAlign w:val="bottom"/>
            <w:hideMark/>
          </w:tcPr>
          <w:p w14:paraId="38E6653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61,800</w:t>
            </w:r>
          </w:p>
        </w:tc>
        <w:tc>
          <w:tcPr>
            <w:tcW w:w="860" w:type="pct"/>
            <w:tcBorders>
              <w:top w:val="nil"/>
              <w:left w:val="nil"/>
              <w:bottom w:val="nil"/>
              <w:right w:val="nil"/>
            </w:tcBorders>
            <w:shd w:val="clear" w:color="auto" w:fill="auto"/>
            <w:noWrap/>
            <w:vAlign w:val="bottom"/>
            <w:hideMark/>
          </w:tcPr>
          <w:p w14:paraId="38E6653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59,516</w:t>
            </w:r>
          </w:p>
        </w:tc>
        <w:tc>
          <w:tcPr>
            <w:tcW w:w="736" w:type="pct"/>
            <w:tcBorders>
              <w:top w:val="nil"/>
              <w:left w:val="nil"/>
              <w:bottom w:val="nil"/>
              <w:right w:val="nil"/>
            </w:tcBorders>
            <w:shd w:val="clear" w:color="auto" w:fill="auto"/>
            <w:noWrap/>
            <w:vAlign w:val="bottom"/>
            <w:hideMark/>
          </w:tcPr>
          <w:p w14:paraId="38E6653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65,176</w:t>
            </w:r>
          </w:p>
        </w:tc>
        <w:tc>
          <w:tcPr>
            <w:tcW w:w="585" w:type="pct"/>
            <w:tcBorders>
              <w:top w:val="nil"/>
              <w:left w:val="nil"/>
              <w:bottom w:val="nil"/>
              <w:right w:val="nil"/>
            </w:tcBorders>
            <w:shd w:val="clear" w:color="000000" w:fill="FFFFFF"/>
            <w:noWrap/>
            <w:vAlign w:val="bottom"/>
            <w:hideMark/>
          </w:tcPr>
          <w:p w14:paraId="38E6653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5,660</w:t>
            </w:r>
          </w:p>
        </w:tc>
      </w:tr>
      <w:tr w:rsidR="0098423F" w:rsidRPr="00CC572A" w14:paraId="38E66545" w14:textId="77777777" w:rsidTr="00CC572A">
        <w:trPr>
          <w:trHeight w:val="210"/>
        </w:trPr>
        <w:tc>
          <w:tcPr>
            <w:tcW w:w="152" w:type="pct"/>
            <w:tcBorders>
              <w:top w:val="nil"/>
              <w:left w:val="nil"/>
              <w:bottom w:val="nil"/>
              <w:right w:val="nil"/>
            </w:tcBorders>
            <w:shd w:val="clear" w:color="000000" w:fill="FFFFFF"/>
            <w:noWrap/>
            <w:vAlign w:val="bottom"/>
            <w:hideMark/>
          </w:tcPr>
          <w:p w14:paraId="38E6653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54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Telecommunication Development Sector</w:t>
            </w:r>
          </w:p>
        </w:tc>
        <w:tc>
          <w:tcPr>
            <w:tcW w:w="736" w:type="pct"/>
            <w:tcBorders>
              <w:top w:val="nil"/>
              <w:left w:val="nil"/>
              <w:bottom w:val="nil"/>
              <w:right w:val="nil"/>
            </w:tcBorders>
            <w:shd w:val="clear" w:color="000000" w:fill="FFFFFF"/>
            <w:noWrap/>
            <w:vAlign w:val="bottom"/>
            <w:hideMark/>
          </w:tcPr>
          <w:p w14:paraId="38E6654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26,200</w:t>
            </w:r>
          </w:p>
        </w:tc>
        <w:tc>
          <w:tcPr>
            <w:tcW w:w="860" w:type="pct"/>
            <w:tcBorders>
              <w:top w:val="nil"/>
              <w:left w:val="nil"/>
              <w:bottom w:val="nil"/>
              <w:right w:val="nil"/>
            </w:tcBorders>
            <w:shd w:val="clear" w:color="auto" w:fill="auto"/>
            <w:noWrap/>
            <w:vAlign w:val="bottom"/>
            <w:hideMark/>
          </w:tcPr>
          <w:p w14:paraId="38E6654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25,529</w:t>
            </w:r>
          </w:p>
        </w:tc>
        <w:tc>
          <w:tcPr>
            <w:tcW w:w="736" w:type="pct"/>
            <w:tcBorders>
              <w:top w:val="nil"/>
              <w:left w:val="nil"/>
              <w:bottom w:val="nil"/>
              <w:right w:val="nil"/>
            </w:tcBorders>
            <w:shd w:val="clear" w:color="auto" w:fill="auto"/>
            <w:noWrap/>
            <w:vAlign w:val="bottom"/>
            <w:hideMark/>
          </w:tcPr>
          <w:p w14:paraId="38E6654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27,692</w:t>
            </w:r>
          </w:p>
        </w:tc>
        <w:tc>
          <w:tcPr>
            <w:tcW w:w="585" w:type="pct"/>
            <w:tcBorders>
              <w:top w:val="nil"/>
              <w:left w:val="nil"/>
              <w:bottom w:val="nil"/>
              <w:right w:val="nil"/>
            </w:tcBorders>
            <w:shd w:val="clear" w:color="000000" w:fill="FFFFFF"/>
            <w:noWrap/>
            <w:vAlign w:val="bottom"/>
            <w:hideMark/>
          </w:tcPr>
          <w:p w14:paraId="38E6654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2,162</w:t>
            </w:r>
          </w:p>
        </w:tc>
      </w:tr>
      <w:tr w:rsidR="0098423F" w:rsidRPr="00CC572A" w14:paraId="38E6654C" w14:textId="77777777" w:rsidTr="00CC572A">
        <w:trPr>
          <w:trHeight w:val="210"/>
        </w:trPr>
        <w:tc>
          <w:tcPr>
            <w:tcW w:w="152" w:type="pct"/>
            <w:tcBorders>
              <w:top w:val="nil"/>
              <w:left w:val="nil"/>
              <w:bottom w:val="nil"/>
              <w:right w:val="nil"/>
            </w:tcBorders>
            <w:shd w:val="clear" w:color="000000" w:fill="FFFFFF"/>
            <w:noWrap/>
            <w:vAlign w:val="bottom"/>
            <w:hideMark/>
          </w:tcPr>
          <w:p w14:paraId="38E6654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54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Telecommunication Standardization Sector</w:t>
            </w:r>
          </w:p>
        </w:tc>
        <w:tc>
          <w:tcPr>
            <w:tcW w:w="736" w:type="pct"/>
            <w:tcBorders>
              <w:top w:val="nil"/>
              <w:left w:val="nil"/>
              <w:bottom w:val="nil"/>
              <w:right w:val="nil"/>
            </w:tcBorders>
            <w:shd w:val="clear" w:color="000000" w:fill="FFFFFF"/>
            <w:noWrap/>
            <w:vAlign w:val="bottom"/>
            <w:hideMark/>
          </w:tcPr>
          <w:p w14:paraId="38E6654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56,612</w:t>
            </w:r>
          </w:p>
        </w:tc>
        <w:tc>
          <w:tcPr>
            <w:tcW w:w="860" w:type="pct"/>
            <w:tcBorders>
              <w:top w:val="nil"/>
              <w:left w:val="nil"/>
              <w:bottom w:val="nil"/>
              <w:right w:val="nil"/>
            </w:tcBorders>
            <w:shd w:val="clear" w:color="auto" w:fill="auto"/>
            <w:noWrap/>
            <w:vAlign w:val="bottom"/>
            <w:hideMark/>
          </w:tcPr>
          <w:p w14:paraId="38E6654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57,952</w:t>
            </w:r>
          </w:p>
        </w:tc>
        <w:tc>
          <w:tcPr>
            <w:tcW w:w="736" w:type="pct"/>
            <w:tcBorders>
              <w:top w:val="nil"/>
              <w:left w:val="nil"/>
              <w:bottom w:val="nil"/>
              <w:right w:val="nil"/>
            </w:tcBorders>
            <w:shd w:val="clear" w:color="auto" w:fill="auto"/>
            <w:noWrap/>
            <w:vAlign w:val="bottom"/>
            <w:hideMark/>
          </w:tcPr>
          <w:p w14:paraId="38E6654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59,676</w:t>
            </w:r>
          </w:p>
        </w:tc>
        <w:tc>
          <w:tcPr>
            <w:tcW w:w="585" w:type="pct"/>
            <w:tcBorders>
              <w:top w:val="nil"/>
              <w:left w:val="nil"/>
              <w:bottom w:val="nil"/>
              <w:right w:val="nil"/>
            </w:tcBorders>
            <w:shd w:val="clear" w:color="000000" w:fill="FFFFFF"/>
            <w:noWrap/>
            <w:vAlign w:val="bottom"/>
            <w:hideMark/>
          </w:tcPr>
          <w:p w14:paraId="38E6654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1,724</w:t>
            </w:r>
          </w:p>
        </w:tc>
      </w:tr>
      <w:tr w:rsidR="0098423F" w:rsidRPr="00CC572A" w14:paraId="38E66552" w14:textId="77777777" w:rsidTr="00CC572A">
        <w:trPr>
          <w:trHeight w:val="279"/>
        </w:trPr>
        <w:tc>
          <w:tcPr>
            <w:tcW w:w="2082" w:type="pct"/>
            <w:gridSpan w:val="3"/>
            <w:tcBorders>
              <w:top w:val="nil"/>
              <w:left w:val="nil"/>
              <w:bottom w:val="single" w:sz="4" w:space="0" w:color="auto"/>
              <w:right w:val="nil"/>
            </w:tcBorders>
            <w:shd w:val="clear" w:color="000000" w:fill="FFFFFF"/>
            <w:noWrap/>
            <w:vAlign w:val="center"/>
            <w:hideMark/>
          </w:tcPr>
          <w:p w14:paraId="38E6654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TOTAL ITU</w:t>
            </w:r>
          </w:p>
        </w:tc>
        <w:tc>
          <w:tcPr>
            <w:tcW w:w="736" w:type="pct"/>
            <w:tcBorders>
              <w:top w:val="nil"/>
              <w:left w:val="nil"/>
              <w:bottom w:val="single" w:sz="4" w:space="0" w:color="auto"/>
              <w:right w:val="nil"/>
            </w:tcBorders>
            <w:shd w:val="clear" w:color="000000" w:fill="FFFFFF"/>
            <w:noWrap/>
            <w:vAlign w:val="bottom"/>
            <w:hideMark/>
          </w:tcPr>
          <w:p w14:paraId="38E6654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323,834</w:t>
            </w:r>
          </w:p>
        </w:tc>
        <w:tc>
          <w:tcPr>
            <w:tcW w:w="860" w:type="pct"/>
            <w:tcBorders>
              <w:top w:val="nil"/>
              <w:left w:val="nil"/>
              <w:bottom w:val="single" w:sz="4" w:space="0" w:color="auto"/>
              <w:right w:val="nil"/>
            </w:tcBorders>
            <w:shd w:val="clear" w:color="auto" w:fill="auto"/>
            <w:noWrap/>
            <w:vAlign w:val="bottom"/>
            <w:hideMark/>
          </w:tcPr>
          <w:p w14:paraId="38E6654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327,054</w:t>
            </w:r>
          </w:p>
        </w:tc>
        <w:tc>
          <w:tcPr>
            <w:tcW w:w="736" w:type="pct"/>
            <w:tcBorders>
              <w:top w:val="nil"/>
              <w:left w:val="nil"/>
              <w:bottom w:val="single" w:sz="4" w:space="0" w:color="auto"/>
              <w:right w:val="nil"/>
            </w:tcBorders>
            <w:shd w:val="clear" w:color="auto" w:fill="auto"/>
            <w:noWrap/>
            <w:vAlign w:val="bottom"/>
            <w:hideMark/>
          </w:tcPr>
          <w:p w14:paraId="38E6655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345,439</w:t>
            </w:r>
          </w:p>
        </w:tc>
        <w:tc>
          <w:tcPr>
            <w:tcW w:w="585" w:type="pct"/>
            <w:tcBorders>
              <w:top w:val="nil"/>
              <w:left w:val="nil"/>
              <w:bottom w:val="single" w:sz="4" w:space="0" w:color="auto"/>
              <w:right w:val="nil"/>
            </w:tcBorders>
            <w:shd w:val="clear" w:color="000000" w:fill="FFFFFF"/>
            <w:noWrap/>
            <w:vAlign w:val="bottom"/>
            <w:hideMark/>
          </w:tcPr>
          <w:p w14:paraId="38E6655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18,385</w:t>
            </w:r>
          </w:p>
        </w:tc>
      </w:tr>
      <w:tr w:rsidR="0098423F" w:rsidRPr="00CC572A" w14:paraId="38E6655A" w14:textId="77777777" w:rsidTr="00CC572A">
        <w:trPr>
          <w:trHeight w:val="219"/>
        </w:trPr>
        <w:tc>
          <w:tcPr>
            <w:tcW w:w="152" w:type="pct"/>
            <w:tcBorders>
              <w:top w:val="nil"/>
              <w:left w:val="nil"/>
              <w:bottom w:val="nil"/>
              <w:right w:val="nil"/>
            </w:tcBorders>
            <w:shd w:val="clear" w:color="000000" w:fill="FFFFFF"/>
            <w:noWrap/>
            <w:vAlign w:val="center"/>
            <w:hideMark/>
          </w:tcPr>
          <w:p w14:paraId="38E6655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 </w:t>
            </w:r>
          </w:p>
        </w:tc>
        <w:tc>
          <w:tcPr>
            <w:tcW w:w="588" w:type="pct"/>
            <w:tcBorders>
              <w:top w:val="nil"/>
              <w:left w:val="nil"/>
              <w:bottom w:val="nil"/>
              <w:right w:val="nil"/>
            </w:tcBorders>
            <w:shd w:val="clear" w:color="000000" w:fill="FFFFFF"/>
            <w:vAlign w:val="bottom"/>
            <w:hideMark/>
          </w:tcPr>
          <w:p w14:paraId="38E6655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 </w:t>
            </w:r>
          </w:p>
        </w:tc>
        <w:tc>
          <w:tcPr>
            <w:tcW w:w="1343" w:type="pct"/>
            <w:tcBorders>
              <w:top w:val="nil"/>
              <w:left w:val="nil"/>
              <w:bottom w:val="nil"/>
              <w:right w:val="nil"/>
            </w:tcBorders>
            <w:shd w:val="clear" w:color="000000" w:fill="FFFFFF"/>
            <w:noWrap/>
            <w:vAlign w:val="bottom"/>
            <w:hideMark/>
          </w:tcPr>
          <w:p w14:paraId="38E6655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55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860" w:type="pct"/>
            <w:tcBorders>
              <w:top w:val="nil"/>
              <w:left w:val="nil"/>
              <w:bottom w:val="nil"/>
              <w:right w:val="nil"/>
            </w:tcBorders>
            <w:shd w:val="clear" w:color="auto" w:fill="auto"/>
            <w:noWrap/>
            <w:vAlign w:val="bottom"/>
            <w:hideMark/>
          </w:tcPr>
          <w:p w14:paraId="38E6655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736" w:type="pct"/>
            <w:tcBorders>
              <w:top w:val="nil"/>
              <w:left w:val="nil"/>
              <w:bottom w:val="nil"/>
              <w:right w:val="nil"/>
            </w:tcBorders>
            <w:shd w:val="clear" w:color="auto" w:fill="auto"/>
            <w:noWrap/>
            <w:vAlign w:val="bottom"/>
            <w:hideMark/>
          </w:tcPr>
          <w:p w14:paraId="38E6655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585" w:type="pct"/>
            <w:tcBorders>
              <w:top w:val="nil"/>
              <w:left w:val="nil"/>
              <w:bottom w:val="nil"/>
              <w:right w:val="nil"/>
            </w:tcBorders>
            <w:shd w:val="clear" w:color="000000" w:fill="FFFFFF"/>
            <w:noWrap/>
            <w:vAlign w:val="bottom"/>
            <w:hideMark/>
          </w:tcPr>
          <w:p w14:paraId="38E6655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r>
      <w:tr w:rsidR="0098423F" w:rsidRPr="00CC572A" w14:paraId="38E66560" w14:textId="77777777" w:rsidTr="00CC572A">
        <w:trPr>
          <w:trHeight w:val="228"/>
        </w:trPr>
        <w:tc>
          <w:tcPr>
            <w:tcW w:w="2082" w:type="pct"/>
            <w:gridSpan w:val="3"/>
            <w:tcBorders>
              <w:top w:val="single" w:sz="4" w:space="0" w:color="auto"/>
              <w:left w:val="nil"/>
              <w:bottom w:val="nil"/>
              <w:right w:val="nil"/>
            </w:tcBorders>
            <w:shd w:val="clear" w:color="000000" w:fill="FFFFFF"/>
            <w:noWrap/>
            <w:vAlign w:val="bottom"/>
            <w:hideMark/>
          </w:tcPr>
          <w:p w14:paraId="38E6655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General Secretariat</w:t>
            </w:r>
          </w:p>
        </w:tc>
        <w:tc>
          <w:tcPr>
            <w:tcW w:w="736" w:type="pct"/>
            <w:tcBorders>
              <w:top w:val="single" w:sz="4" w:space="0" w:color="auto"/>
              <w:left w:val="nil"/>
              <w:bottom w:val="nil"/>
              <w:right w:val="nil"/>
            </w:tcBorders>
            <w:shd w:val="clear" w:color="000000" w:fill="FFFFFF"/>
            <w:noWrap/>
            <w:vAlign w:val="bottom"/>
            <w:hideMark/>
          </w:tcPr>
          <w:p w14:paraId="38E6655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860" w:type="pct"/>
            <w:tcBorders>
              <w:top w:val="single" w:sz="4" w:space="0" w:color="auto"/>
              <w:left w:val="nil"/>
              <w:bottom w:val="nil"/>
              <w:right w:val="nil"/>
            </w:tcBorders>
            <w:shd w:val="clear" w:color="auto" w:fill="auto"/>
            <w:noWrap/>
            <w:vAlign w:val="bottom"/>
            <w:hideMark/>
          </w:tcPr>
          <w:p w14:paraId="38E6655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single" w:sz="4" w:space="0" w:color="auto"/>
              <w:left w:val="nil"/>
              <w:bottom w:val="nil"/>
              <w:right w:val="nil"/>
            </w:tcBorders>
            <w:shd w:val="clear" w:color="auto" w:fill="auto"/>
            <w:noWrap/>
            <w:vAlign w:val="bottom"/>
            <w:hideMark/>
          </w:tcPr>
          <w:p w14:paraId="38E6655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585" w:type="pct"/>
            <w:tcBorders>
              <w:top w:val="single" w:sz="4" w:space="0" w:color="auto"/>
              <w:left w:val="nil"/>
              <w:bottom w:val="nil"/>
              <w:right w:val="nil"/>
            </w:tcBorders>
            <w:shd w:val="clear" w:color="000000" w:fill="FFFFFF"/>
            <w:noWrap/>
            <w:vAlign w:val="bottom"/>
            <w:hideMark/>
          </w:tcPr>
          <w:p w14:paraId="38E6655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r>
      <w:tr w:rsidR="0098423F" w:rsidRPr="00CC572A" w14:paraId="38E66567" w14:textId="77777777" w:rsidTr="00CC572A">
        <w:trPr>
          <w:trHeight w:val="210"/>
        </w:trPr>
        <w:tc>
          <w:tcPr>
            <w:tcW w:w="152" w:type="pct"/>
            <w:tcBorders>
              <w:top w:val="nil"/>
              <w:left w:val="nil"/>
              <w:bottom w:val="nil"/>
              <w:right w:val="nil"/>
            </w:tcBorders>
            <w:shd w:val="clear" w:color="000000" w:fill="FFFFFF"/>
            <w:vAlign w:val="bottom"/>
            <w:hideMark/>
          </w:tcPr>
          <w:p w14:paraId="38E6656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56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Plenipotentiary Conference</w:t>
            </w:r>
          </w:p>
        </w:tc>
        <w:tc>
          <w:tcPr>
            <w:tcW w:w="736" w:type="pct"/>
            <w:tcBorders>
              <w:top w:val="nil"/>
              <w:left w:val="nil"/>
              <w:bottom w:val="nil"/>
              <w:right w:val="nil"/>
            </w:tcBorders>
            <w:shd w:val="clear" w:color="000000" w:fill="FFFFFF"/>
            <w:noWrap/>
            <w:vAlign w:val="bottom"/>
            <w:hideMark/>
          </w:tcPr>
          <w:p w14:paraId="38E6656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860" w:type="pct"/>
            <w:tcBorders>
              <w:top w:val="nil"/>
              <w:left w:val="nil"/>
              <w:bottom w:val="nil"/>
              <w:right w:val="nil"/>
            </w:tcBorders>
            <w:shd w:val="clear" w:color="auto" w:fill="auto"/>
            <w:noWrap/>
            <w:vAlign w:val="bottom"/>
            <w:hideMark/>
          </w:tcPr>
          <w:p w14:paraId="38E6656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1,490</w:t>
            </w:r>
          </w:p>
        </w:tc>
        <w:tc>
          <w:tcPr>
            <w:tcW w:w="736" w:type="pct"/>
            <w:tcBorders>
              <w:top w:val="nil"/>
              <w:left w:val="nil"/>
              <w:bottom w:val="nil"/>
              <w:right w:val="nil"/>
            </w:tcBorders>
            <w:shd w:val="clear" w:color="auto" w:fill="auto"/>
            <w:noWrap/>
            <w:vAlign w:val="bottom"/>
            <w:hideMark/>
          </w:tcPr>
          <w:p w14:paraId="38E6656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585" w:type="pct"/>
            <w:tcBorders>
              <w:top w:val="nil"/>
              <w:left w:val="nil"/>
              <w:bottom w:val="nil"/>
              <w:right w:val="nil"/>
            </w:tcBorders>
            <w:shd w:val="clear" w:color="000000" w:fill="FFFFFF"/>
            <w:noWrap/>
            <w:vAlign w:val="bottom"/>
            <w:hideMark/>
          </w:tcPr>
          <w:p w14:paraId="38E6656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-1,490</w:t>
            </w:r>
          </w:p>
        </w:tc>
      </w:tr>
      <w:tr w:rsidR="0098423F" w:rsidRPr="00CC572A" w14:paraId="38E6656F" w14:textId="77777777" w:rsidTr="00CC572A">
        <w:trPr>
          <w:trHeight w:val="210"/>
        </w:trPr>
        <w:tc>
          <w:tcPr>
            <w:tcW w:w="152" w:type="pct"/>
            <w:tcBorders>
              <w:top w:val="nil"/>
              <w:left w:val="nil"/>
              <w:bottom w:val="nil"/>
              <w:right w:val="nil"/>
            </w:tcBorders>
            <w:shd w:val="clear" w:color="000000" w:fill="FFFFFF"/>
            <w:vAlign w:val="bottom"/>
            <w:hideMark/>
          </w:tcPr>
          <w:p w14:paraId="38E6656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56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WTPF</w:t>
            </w:r>
          </w:p>
        </w:tc>
        <w:tc>
          <w:tcPr>
            <w:tcW w:w="1343" w:type="pct"/>
            <w:tcBorders>
              <w:top w:val="nil"/>
              <w:left w:val="nil"/>
              <w:bottom w:val="nil"/>
              <w:right w:val="nil"/>
            </w:tcBorders>
            <w:shd w:val="clear" w:color="000000" w:fill="FFFFFF"/>
            <w:noWrap/>
            <w:vAlign w:val="bottom"/>
            <w:hideMark/>
          </w:tcPr>
          <w:p w14:paraId="38E6656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56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240</w:t>
            </w:r>
          </w:p>
        </w:tc>
        <w:tc>
          <w:tcPr>
            <w:tcW w:w="860" w:type="pct"/>
            <w:tcBorders>
              <w:top w:val="nil"/>
              <w:left w:val="nil"/>
              <w:bottom w:val="nil"/>
              <w:right w:val="nil"/>
            </w:tcBorders>
            <w:shd w:val="clear" w:color="auto" w:fill="auto"/>
            <w:noWrap/>
            <w:vAlign w:val="bottom"/>
            <w:hideMark/>
          </w:tcPr>
          <w:p w14:paraId="38E6656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736" w:type="pct"/>
            <w:tcBorders>
              <w:top w:val="nil"/>
              <w:left w:val="nil"/>
              <w:bottom w:val="nil"/>
              <w:right w:val="nil"/>
            </w:tcBorders>
            <w:shd w:val="clear" w:color="auto" w:fill="auto"/>
            <w:noWrap/>
            <w:vAlign w:val="bottom"/>
            <w:hideMark/>
          </w:tcPr>
          <w:p w14:paraId="38E6656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585" w:type="pct"/>
            <w:tcBorders>
              <w:top w:val="nil"/>
              <w:left w:val="nil"/>
              <w:bottom w:val="nil"/>
              <w:right w:val="nil"/>
            </w:tcBorders>
            <w:shd w:val="clear" w:color="000000" w:fill="FFFFFF"/>
            <w:noWrap/>
            <w:vAlign w:val="bottom"/>
            <w:hideMark/>
          </w:tcPr>
          <w:p w14:paraId="38E6656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577" w14:textId="77777777" w:rsidTr="00CC572A">
        <w:trPr>
          <w:trHeight w:val="210"/>
        </w:trPr>
        <w:tc>
          <w:tcPr>
            <w:tcW w:w="152" w:type="pct"/>
            <w:tcBorders>
              <w:top w:val="nil"/>
              <w:left w:val="nil"/>
              <w:bottom w:val="nil"/>
              <w:right w:val="nil"/>
            </w:tcBorders>
            <w:shd w:val="clear" w:color="000000" w:fill="FFFFFF"/>
            <w:vAlign w:val="bottom"/>
            <w:hideMark/>
          </w:tcPr>
          <w:p w14:paraId="38E6657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57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WCIT</w:t>
            </w:r>
          </w:p>
        </w:tc>
        <w:tc>
          <w:tcPr>
            <w:tcW w:w="1343" w:type="pct"/>
            <w:tcBorders>
              <w:top w:val="nil"/>
              <w:left w:val="nil"/>
              <w:bottom w:val="nil"/>
              <w:right w:val="nil"/>
            </w:tcBorders>
            <w:shd w:val="clear" w:color="000000" w:fill="FFFFFF"/>
            <w:noWrap/>
            <w:vAlign w:val="bottom"/>
            <w:hideMark/>
          </w:tcPr>
          <w:p w14:paraId="38E6657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57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863</w:t>
            </w:r>
          </w:p>
        </w:tc>
        <w:tc>
          <w:tcPr>
            <w:tcW w:w="860" w:type="pct"/>
            <w:tcBorders>
              <w:top w:val="nil"/>
              <w:left w:val="nil"/>
              <w:bottom w:val="nil"/>
              <w:right w:val="nil"/>
            </w:tcBorders>
            <w:shd w:val="clear" w:color="auto" w:fill="auto"/>
            <w:noWrap/>
            <w:vAlign w:val="bottom"/>
            <w:hideMark/>
          </w:tcPr>
          <w:p w14:paraId="38E6657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736" w:type="pct"/>
            <w:tcBorders>
              <w:top w:val="nil"/>
              <w:left w:val="nil"/>
              <w:bottom w:val="nil"/>
              <w:right w:val="nil"/>
            </w:tcBorders>
            <w:shd w:val="clear" w:color="auto" w:fill="auto"/>
            <w:noWrap/>
            <w:vAlign w:val="bottom"/>
            <w:hideMark/>
          </w:tcPr>
          <w:p w14:paraId="38E6657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585" w:type="pct"/>
            <w:tcBorders>
              <w:top w:val="nil"/>
              <w:left w:val="nil"/>
              <w:bottom w:val="nil"/>
              <w:right w:val="nil"/>
            </w:tcBorders>
            <w:shd w:val="clear" w:color="000000" w:fill="FFFFFF"/>
            <w:noWrap/>
            <w:vAlign w:val="bottom"/>
            <w:hideMark/>
          </w:tcPr>
          <w:p w14:paraId="38E6657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57F" w14:textId="77777777" w:rsidTr="00CC572A">
        <w:trPr>
          <w:trHeight w:val="210"/>
        </w:trPr>
        <w:tc>
          <w:tcPr>
            <w:tcW w:w="152" w:type="pct"/>
            <w:tcBorders>
              <w:top w:val="nil"/>
              <w:left w:val="nil"/>
              <w:bottom w:val="nil"/>
              <w:right w:val="nil"/>
            </w:tcBorders>
            <w:shd w:val="clear" w:color="000000" w:fill="FFFFFF"/>
            <w:vAlign w:val="bottom"/>
            <w:hideMark/>
          </w:tcPr>
          <w:p w14:paraId="38E6657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57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WCIT-CWG</w:t>
            </w:r>
          </w:p>
        </w:tc>
        <w:tc>
          <w:tcPr>
            <w:tcW w:w="1343" w:type="pct"/>
            <w:tcBorders>
              <w:top w:val="nil"/>
              <w:left w:val="nil"/>
              <w:bottom w:val="nil"/>
              <w:right w:val="nil"/>
            </w:tcBorders>
            <w:shd w:val="clear" w:color="000000" w:fill="FFFFFF"/>
            <w:noWrap/>
            <w:vAlign w:val="bottom"/>
            <w:hideMark/>
          </w:tcPr>
          <w:p w14:paraId="38E6657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57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226</w:t>
            </w:r>
          </w:p>
        </w:tc>
        <w:tc>
          <w:tcPr>
            <w:tcW w:w="860" w:type="pct"/>
            <w:tcBorders>
              <w:top w:val="nil"/>
              <w:left w:val="nil"/>
              <w:bottom w:val="nil"/>
              <w:right w:val="nil"/>
            </w:tcBorders>
            <w:shd w:val="clear" w:color="auto" w:fill="auto"/>
            <w:noWrap/>
            <w:vAlign w:val="bottom"/>
            <w:hideMark/>
          </w:tcPr>
          <w:p w14:paraId="38E6657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736" w:type="pct"/>
            <w:tcBorders>
              <w:top w:val="nil"/>
              <w:left w:val="nil"/>
              <w:bottom w:val="nil"/>
              <w:right w:val="nil"/>
            </w:tcBorders>
            <w:shd w:val="clear" w:color="auto" w:fill="auto"/>
            <w:noWrap/>
            <w:vAlign w:val="bottom"/>
            <w:hideMark/>
          </w:tcPr>
          <w:p w14:paraId="38E6657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585" w:type="pct"/>
            <w:tcBorders>
              <w:top w:val="nil"/>
              <w:left w:val="nil"/>
              <w:bottom w:val="nil"/>
              <w:right w:val="nil"/>
            </w:tcBorders>
            <w:shd w:val="clear" w:color="000000" w:fill="FFFFFF"/>
            <w:noWrap/>
            <w:vAlign w:val="bottom"/>
            <w:hideMark/>
          </w:tcPr>
          <w:p w14:paraId="38E6657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587" w14:textId="77777777" w:rsidTr="00CC572A">
        <w:trPr>
          <w:trHeight w:val="210"/>
        </w:trPr>
        <w:tc>
          <w:tcPr>
            <w:tcW w:w="152" w:type="pct"/>
            <w:tcBorders>
              <w:top w:val="nil"/>
              <w:left w:val="nil"/>
              <w:bottom w:val="nil"/>
              <w:right w:val="nil"/>
            </w:tcBorders>
            <w:shd w:val="clear" w:color="000000" w:fill="FFFFFF"/>
            <w:vAlign w:val="bottom"/>
            <w:hideMark/>
          </w:tcPr>
          <w:p w14:paraId="38E6658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58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WSIS</w:t>
            </w:r>
          </w:p>
        </w:tc>
        <w:tc>
          <w:tcPr>
            <w:tcW w:w="1343" w:type="pct"/>
            <w:tcBorders>
              <w:top w:val="nil"/>
              <w:left w:val="nil"/>
              <w:bottom w:val="nil"/>
              <w:right w:val="nil"/>
            </w:tcBorders>
            <w:shd w:val="clear" w:color="000000" w:fill="FFFFFF"/>
            <w:noWrap/>
            <w:vAlign w:val="bottom"/>
            <w:hideMark/>
          </w:tcPr>
          <w:p w14:paraId="38E6658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58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100</w:t>
            </w:r>
          </w:p>
        </w:tc>
        <w:tc>
          <w:tcPr>
            <w:tcW w:w="860" w:type="pct"/>
            <w:tcBorders>
              <w:top w:val="nil"/>
              <w:left w:val="nil"/>
              <w:bottom w:val="nil"/>
              <w:right w:val="nil"/>
            </w:tcBorders>
            <w:shd w:val="clear" w:color="auto" w:fill="auto"/>
            <w:noWrap/>
            <w:vAlign w:val="bottom"/>
            <w:hideMark/>
          </w:tcPr>
          <w:p w14:paraId="38E6658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100</w:t>
            </w:r>
          </w:p>
        </w:tc>
        <w:tc>
          <w:tcPr>
            <w:tcW w:w="736" w:type="pct"/>
            <w:tcBorders>
              <w:top w:val="nil"/>
              <w:left w:val="nil"/>
              <w:bottom w:val="nil"/>
              <w:right w:val="nil"/>
            </w:tcBorders>
            <w:shd w:val="clear" w:color="auto" w:fill="auto"/>
            <w:noWrap/>
            <w:vAlign w:val="bottom"/>
            <w:hideMark/>
          </w:tcPr>
          <w:p w14:paraId="38E6658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100</w:t>
            </w:r>
          </w:p>
        </w:tc>
        <w:tc>
          <w:tcPr>
            <w:tcW w:w="585" w:type="pct"/>
            <w:tcBorders>
              <w:top w:val="nil"/>
              <w:left w:val="nil"/>
              <w:bottom w:val="nil"/>
              <w:right w:val="nil"/>
            </w:tcBorders>
            <w:shd w:val="clear" w:color="000000" w:fill="FFFFFF"/>
            <w:noWrap/>
            <w:vAlign w:val="bottom"/>
            <w:hideMark/>
          </w:tcPr>
          <w:p w14:paraId="38E6658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58E" w14:textId="77777777" w:rsidTr="00CC572A">
        <w:trPr>
          <w:trHeight w:val="210"/>
        </w:trPr>
        <w:tc>
          <w:tcPr>
            <w:tcW w:w="152" w:type="pct"/>
            <w:tcBorders>
              <w:top w:val="nil"/>
              <w:left w:val="nil"/>
              <w:bottom w:val="nil"/>
              <w:right w:val="nil"/>
            </w:tcBorders>
            <w:shd w:val="clear" w:color="000000" w:fill="FFFFFF"/>
            <w:vAlign w:val="bottom"/>
            <w:hideMark/>
          </w:tcPr>
          <w:p w14:paraId="38E6658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58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Council &amp; CWG</w:t>
            </w:r>
          </w:p>
        </w:tc>
        <w:tc>
          <w:tcPr>
            <w:tcW w:w="736" w:type="pct"/>
            <w:tcBorders>
              <w:top w:val="nil"/>
              <w:left w:val="nil"/>
              <w:bottom w:val="nil"/>
              <w:right w:val="nil"/>
            </w:tcBorders>
            <w:shd w:val="clear" w:color="000000" w:fill="FFFFFF"/>
            <w:noWrap/>
            <w:vAlign w:val="bottom"/>
            <w:hideMark/>
          </w:tcPr>
          <w:p w14:paraId="38E6658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1,581</w:t>
            </w:r>
          </w:p>
        </w:tc>
        <w:tc>
          <w:tcPr>
            <w:tcW w:w="860" w:type="pct"/>
            <w:tcBorders>
              <w:top w:val="nil"/>
              <w:left w:val="nil"/>
              <w:bottom w:val="nil"/>
              <w:right w:val="nil"/>
            </w:tcBorders>
            <w:shd w:val="clear" w:color="auto" w:fill="auto"/>
            <w:noWrap/>
            <w:vAlign w:val="bottom"/>
            <w:hideMark/>
          </w:tcPr>
          <w:p w14:paraId="38E6658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1,482</w:t>
            </w:r>
          </w:p>
        </w:tc>
        <w:tc>
          <w:tcPr>
            <w:tcW w:w="736" w:type="pct"/>
            <w:tcBorders>
              <w:top w:val="nil"/>
              <w:left w:val="nil"/>
              <w:bottom w:val="nil"/>
              <w:right w:val="nil"/>
            </w:tcBorders>
            <w:shd w:val="clear" w:color="auto" w:fill="auto"/>
            <w:noWrap/>
            <w:vAlign w:val="bottom"/>
            <w:hideMark/>
          </w:tcPr>
          <w:p w14:paraId="38E6658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1,482</w:t>
            </w:r>
          </w:p>
        </w:tc>
        <w:tc>
          <w:tcPr>
            <w:tcW w:w="585" w:type="pct"/>
            <w:tcBorders>
              <w:top w:val="nil"/>
              <w:left w:val="nil"/>
              <w:bottom w:val="nil"/>
              <w:right w:val="nil"/>
            </w:tcBorders>
            <w:shd w:val="clear" w:color="000000" w:fill="FFFFFF"/>
            <w:noWrap/>
            <w:vAlign w:val="bottom"/>
            <w:hideMark/>
          </w:tcPr>
          <w:p w14:paraId="38E6658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595" w14:textId="77777777" w:rsidTr="00CC572A">
        <w:trPr>
          <w:trHeight w:val="210"/>
        </w:trPr>
        <w:tc>
          <w:tcPr>
            <w:tcW w:w="152" w:type="pct"/>
            <w:tcBorders>
              <w:top w:val="nil"/>
              <w:left w:val="nil"/>
              <w:bottom w:val="nil"/>
              <w:right w:val="nil"/>
            </w:tcBorders>
            <w:shd w:val="clear" w:color="000000" w:fill="FFFFFF"/>
            <w:vAlign w:val="bottom"/>
            <w:hideMark/>
          </w:tcPr>
          <w:p w14:paraId="38E6658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59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Activities and programmes</w:t>
            </w:r>
          </w:p>
        </w:tc>
        <w:tc>
          <w:tcPr>
            <w:tcW w:w="736" w:type="pct"/>
            <w:tcBorders>
              <w:top w:val="nil"/>
              <w:left w:val="nil"/>
              <w:bottom w:val="nil"/>
              <w:right w:val="nil"/>
            </w:tcBorders>
            <w:shd w:val="clear" w:color="000000" w:fill="FFFFFF"/>
            <w:noWrap/>
            <w:vAlign w:val="bottom"/>
            <w:hideMark/>
          </w:tcPr>
          <w:p w14:paraId="38E6659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16,792</w:t>
            </w:r>
          </w:p>
        </w:tc>
        <w:tc>
          <w:tcPr>
            <w:tcW w:w="860" w:type="pct"/>
            <w:tcBorders>
              <w:top w:val="nil"/>
              <w:left w:val="nil"/>
              <w:bottom w:val="nil"/>
              <w:right w:val="nil"/>
            </w:tcBorders>
            <w:shd w:val="clear" w:color="auto" w:fill="auto"/>
            <w:noWrap/>
            <w:vAlign w:val="bottom"/>
            <w:hideMark/>
          </w:tcPr>
          <w:p w14:paraId="38E6659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19,190</w:t>
            </w:r>
          </w:p>
        </w:tc>
        <w:tc>
          <w:tcPr>
            <w:tcW w:w="736" w:type="pct"/>
            <w:tcBorders>
              <w:top w:val="nil"/>
              <w:left w:val="nil"/>
              <w:bottom w:val="nil"/>
              <w:right w:val="nil"/>
            </w:tcBorders>
            <w:shd w:val="clear" w:color="auto" w:fill="auto"/>
            <w:noWrap/>
            <w:vAlign w:val="bottom"/>
            <w:hideMark/>
          </w:tcPr>
          <w:p w14:paraId="38E6659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19,190</w:t>
            </w:r>
          </w:p>
        </w:tc>
        <w:tc>
          <w:tcPr>
            <w:tcW w:w="585" w:type="pct"/>
            <w:tcBorders>
              <w:top w:val="nil"/>
              <w:left w:val="nil"/>
              <w:bottom w:val="nil"/>
              <w:right w:val="nil"/>
            </w:tcBorders>
            <w:shd w:val="clear" w:color="000000" w:fill="FFFFFF"/>
            <w:noWrap/>
            <w:vAlign w:val="bottom"/>
            <w:hideMark/>
          </w:tcPr>
          <w:p w14:paraId="38E6659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59C" w14:textId="77777777" w:rsidTr="00CC572A">
        <w:trPr>
          <w:trHeight w:val="210"/>
        </w:trPr>
        <w:tc>
          <w:tcPr>
            <w:tcW w:w="152" w:type="pct"/>
            <w:tcBorders>
              <w:top w:val="nil"/>
              <w:left w:val="nil"/>
              <w:bottom w:val="nil"/>
              <w:right w:val="nil"/>
            </w:tcBorders>
            <w:shd w:val="clear" w:color="000000" w:fill="FFFFFF"/>
            <w:vAlign w:val="bottom"/>
            <w:hideMark/>
          </w:tcPr>
          <w:p w14:paraId="38E6659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59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Total Programs</w:t>
            </w:r>
          </w:p>
        </w:tc>
        <w:tc>
          <w:tcPr>
            <w:tcW w:w="736" w:type="pct"/>
            <w:tcBorders>
              <w:top w:val="nil"/>
              <w:left w:val="nil"/>
              <w:bottom w:val="nil"/>
              <w:right w:val="nil"/>
            </w:tcBorders>
            <w:shd w:val="clear" w:color="000000" w:fill="FFFFFF"/>
            <w:noWrap/>
            <w:vAlign w:val="bottom"/>
            <w:hideMark/>
          </w:tcPr>
          <w:p w14:paraId="38E6659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19,802</w:t>
            </w:r>
          </w:p>
        </w:tc>
        <w:tc>
          <w:tcPr>
            <w:tcW w:w="860" w:type="pct"/>
            <w:tcBorders>
              <w:top w:val="nil"/>
              <w:left w:val="nil"/>
              <w:bottom w:val="nil"/>
              <w:right w:val="nil"/>
            </w:tcBorders>
            <w:shd w:val="clear" w:color="auto" w:fill="auto"/>
            <w:noWrap/>
            <w:vAlign w:val="bottom"/>
            <w:hideMark/>
          </w:tcPr>
          <w:p w14:paraId="38E6659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22,262</w:t>
            </w:r>
          </w:p>
        </w:tc>
        <w:tc>
          <w:tcPr>
            <w:tcW w:w="736" w:type="pct"/>
            <w:tcBorders>
              <w:top w:val="nil"/>
              <w:left w:val="nil"/>
              <w:bottom w:val="nil"/>
              <w:right w:val="nil"/>
            </w:tcBorders>
            <w:shd w:val="clear" w:color="auto" w:fill="auto"/>
            <w:noWrap/>
            <w:vAlign w:val="bottom"/>
            <w:hideMark/>
          </w:tcPr>
          <w:p w14:paraId="38E6659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20,772</w:t>
            </w:r>
          </w:p>
        </w:tc>
        <w:tc>
          <w:tcPr>
            <w:tcW w:w="585" w:type="pct"/>
            <w:tcBorders>
              <w:top w:val="nil"/>
              <w:left w:val="nil"/>
              <w:bottom w:val="nil"/>
              <w:right w:val="nil"/>
            </w:tcBorders>
            <w:shd w:val="clear" w:color="000000" w:fill="FFFFFF"/>
            <w:noWrap/>
            <w:vAlign w:val="bottom"/>
            <w:hideMark/>
          </w:tcPr>
          <w:p w14:paraId="38E6659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-1,490</w:t>
            </w:r>
          </w:p>
        </w:tc>
      </w:tr>
      <w:tr w:rsidR="0098423F" w:rsidRPr="00CC572A" w14:paraId="38E665A3" w14:textId="77777777" w:rsidTr="00CC572A">
        <w:trPr>
          <w:trHeight w:val="210"/>
        </w:trPr>
        <w:tc>
          <w:tcPr>
            <w:tcW w:w="152" w:type="pct"/>
            <w:tcBorders>
              <w:top w:val="nil"/>
              <w:left w:val="nil"/>
              <w:bottom w:val="nil"/>
              <w:right w:val="nil"/>
            </w:tcBorders>
            <w:shd w:val="clear" w:color="000000" w:fill="FFFFFF"/>
            <w:vAlign w:val="bottom"/>
            <w:hideMark/>
          </w:tcPr>
          <w:p w14:paraId="38E6659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59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SG's Office &amp; Dep.</w:t>
            </w:r>
          </w:p>
        </w:tc>
        <w:tc>
          <w:tcPr>
            <w:tcW w:w="736" w:type="pct"/>
            <w:tcBorders>
              <w:top w:val="nil"/>
              <w:left w:val="nil"/>
              <w:bottom w:val="nil"/>
              <w:right w:val="nil"/>
            </w:tcBorders>
            <w:shd w:val="clear" w:color="000000" w:fill="FFFFFF"/>
            <w:noWrap/>
            <w:vAlign w:val="bottom"/>
            <w:hideMark/>
          </w:tcPr>
          <w:p w14:paraId="38E6659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159,420</w:t>
            </w:r>
          </w:p>
        </w:tc>
        <w:tc>
          <w:tcPr>
            <w:tcW w:w="860" w:type="pct"/>
            <w:tcBorders>
              <w:top w:val="nil"/>
              <w:left w:val="nil"/>
              <w:bottom w:val="nil"/>
              <w:right w:val="nil"/>
            </w:tcBorders>
            <w:shd w:val="clear" w:color="auto" w:fill="auto"/>
            <w:noWrap/>
            <w:vAlign w:val="bottom"/>
            <w:hideMark/>
          </w:tcPr>
          <w:p w14:paraId="38E665A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161,795</w:t>
            </w:r>
          </w:p>
        </w:tc>
        <w:tc>
          <w:tcPr>
            <w:tcW w:w="736" w:type="pct"/>
            <w:tcBorders>
              <w:top w:val="nil"/>
              <w:left w:val="nil"/>
              <w:bottom w:val="nil"/>
              <w:right w:val="nil"/>
            </w:tcBorders>
            <w:shd w:val="clear" w:color="auto" w:fill="auto"/>
            <w:noWrap/>
            <w:vAlign w:val="bottom"/>
            <w:hideMark/>
          </w:tcPr>
          <w:p w14:paraId="38E665A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172,123</w:t>
            </w:r>
          </w:p>
        </w:tc>
        <w:tc>
          <w:tcPr>
            <w:tcW w:w="585" w:type="pct"/>
            <w:tcBorders>
              <w:top w:val="nil"/>
              <w:left w:val="nil"/>
              <w:bottom w:val="nil"/>
              <w:right w:val="nil"/>
            </w:tcBorders>
            <w:shd w:val="clear" w:color="000000" w:fill="FFFFFF"/>
            <w:noWrap/>
            <w:vAlign w:val="bottom"/>
            <w:hideMark/>
          </w:tcPr>
          <w:p w14:paraId="38E665A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10,329</w:t>
            </w:r>
          </w:p>
        </w:tc>
      </w:tr>
      <w:tr w:rsidR="0098423F" w:rsidRPr="00CC572A" w14:paraId="38E665A9" w14:textId="77777777" w:rsidTr="00CC572A">
        <w:trPr>
          <w:trHeight w:val="210"/>
        </w:trPr>
        <w:tc>
          <w:tcPr>
            <w:tcW w:w="2082" w:type="pct"/>
            <w:gridSpan w:val="3"/>
            <w:tcBorders>
              <w:top w:val="nil"/>
              <w:left w:val="nil"/>
              <w:bottom w:val="single" w:sz="4" w:space="0" w:color="auto"/>
              <w:right w:val="nil"/>
            </w:tcBorders>
            <w:shd w:val="clear" w:color="000000" w:fill="FFFFFF"/>
            <w:noWrap/>
            <w:vAlign w:val="bottom"/>
            <w:hideMark/>
          </w:tcPr>
          <w:p w14:paraId="38E665A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Total ITU-GS</w:t>
            </w:r>
          </w:p>
        </w:tc>
        <w:tc>
          <w:tcPr>
            <w:tcW w:w="736" w:type="pct"/>
            <w:tcBorders>
              <w:top w:val="nil"/>
              <w:left w:val="nil"/>
              <w:bottom w:val="single" w:sz="4" w:space="0" w:color="auto"/>
              <w:right w:val="nil"/>
            </w:tcBorders>
            <w:shd w:val="clear" w:color="000000" w:fill="FFFFFF"/>
            <w:noWrap/>
            <w:vAlign w:val="bottom"/>
            <w:hideMark/>
          </w:tcPr>
          <w:p w14:paraId="38E665A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179,222</w:t>
            </w:r>
          </w:p>
        </w:tc>
        <w:tc>
          <w:tcPr>
            <w:tcW w:w="860" w:type="pct"/>
            <w:tcBorders>
              <w:top w:val="nil"/>
              <w:left w:val="nil"/>
              <w:bottom w:val="single" w:sz="4" w:space="0" w:color="auto"/>
              <w:right w:val="nil"/>
            </w:tcBorders>
            <w:shd w:val="clear" w:color="auto" w:fill="auto"/>
            <w:noWrap/>
            <w:vAlign w:val="bottom"/>
            <w:hideMark/>
          </w:tcPr>
          <w:p w14:paraId="38E665A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184,057</w:t>
            </w:r>
          </w:p>
        </w:tc>
        <w:tc>
          <w:tcPr>
            <w:tcW w:w="736" w:type="pct"/>
            <w:tcBorders>
              <w:top w:val="nil"/>
              <w:left w:val="nil"/>
              <w:bottom w:val="single" w:sz="4" w:space="0" w:color="auto"/>
              <w:right w:val="nil"/>
            </w:tcBorders>
            <w:shd w:val="clear" w:color="auto" w:fill="auto"/>
            <w:noWrap/>
            <w:vAlign w:val="bottom"/>
            <w:hideMark/>
          </w:tcPr>
          <w:p w14:paraId="38E665A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192,895</w:t>
            </w:r>
          </w:p>
        </w:tc>
        <w:tc>
          <w:tcPr>
            <w:tcW w:w="585" w:type="pct"/>
            <w:tcBorders>
              <w:top w:val="nil"/>
              <w:left w:val="nil"/>
              <w:bottom w:val="single" w:sz="4" w:space="0" w:color="auto"/>
              <w:right w:val="nil"/>
            </w:tcBorders>
            <w:shd w:val="clear" w:color="000000" w:fill="FFFFFF"/>
            <w:noWrap/>
            <w:vAlign w:val="bottom"/>
            <w:hideMark/>
          </w:tcPr>
          <w:p w14:paraId="38E665A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8,838</w:t>
            </w:r>
          </w:p>
        </w:tc>
      </w:tr>
      <w:tr w:rsidR="0098423F" w:rsidRPr="00CC572A" w14:paraId="38E665B0" w14:textId="77777777" w:rsidTr="00CC572A">
        <w:trPr>
          <w:trHeight w:val="348"/>
        </w:trPr>
        <w:tc>
          <w:tcPr>
            <w:tcW w:w="740" w:type="pct"/>
            <w:gridSpan w:val="2"/>
            <w:tcBorders>
              <w:top w:val="nil"/>
              <w:left w:val="nil"/>
              <w:bottom w:val="nil"/>
              <w:right w:val="nil"/>
            </w:tcBorders>
            <w:shd w:val="clear" w:color="000000" w:fill="FFFFFF"/>
            <w:noWrap/>
            <w:vAlign w:val="bottom"/>
            <w:hideMark/>
          </w:tcPr>
          <w:p w14:paraId="38E665A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ITU-R</w:t>
            </w:r>
          </w:p>
        </w:tc>
        <w:tc>
          <w:tcPr>
            <w:tcW w:w="1343" w:type="pct"/>
            <w:tcBorders>
              <w:top w:val="nil"/>
              <w:left w:val="nil"/>
              <w:bottom w:val="nil"/>
              <w:right w:val="nil"/>
            </w:tcBorders>
            <w:shd w:val="clear" w:color="000000" w:fill="FFFFFF"/>
            <w:noWrap/>
            <w:vAlign w:val="bottom"/>
            <w:hideMark/>
          </w:tcPr>
          <w:p w14:paraId="38E665A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5A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860" w:type="pct"/>
            <w:tcBorders>
              <w:top w:val="nil"/>
              <w:left w:val="nil"/>
              <w:bottom w:val="nil"/>
              <w:right w:val="nil"/>
            </w:tcBorders>
            <w:shd w:val="clear" w:color="auto" w:fill="auto"/>
            <w:noWrap/>
            <w:vAlign w:val="bottom"/>
            <w:hideMark/>
          </w:tcPr>
          <w:p w14:paraId="38E665A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736" w:type="pct"/>
            <w:tcBorders>
              <w:top w:val="nil"/>
              <w:left w:val="nil"/>
              <w:bottom w:val="nil"/>
              <w:right w:val="nil"/>
            </w:tcBorders>
            <w:shd w:val="clear" w:color="auto" w:fill="auto"/>
            <w:noWrap/>
            <w:vAlign w:val="bottom"/>
            <w:hideMark/>
          </w:tcPr>
          <w:p w14:paraId="38E665A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585" w:type="pct"/>
            <w:tcBorders>
              <w:top w:val="nil"/>
              <w:left w:val="nil"/>
              <w:bottom w:val="nil"/>
              <w:right w:val="nil"/>
            </w:tcBorders>
            <w:shd w:val="clear" w:color="000000" w:fill="FFFFFF"/>
            <w:noWrap/>
            <w:vAlign w:val="bottom"/>
            <w:hideMark/>
          </w:tcPr>
          <w:p w14:paraId="38E665A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r>
      <w:tr w:rsidR="0098423F" w:rsidRPr="00CC572A" w14:paraId="38E665B8" w14:textId="77777777" w:rsidTr="00CC572A">
        <w:trPr>
          <w:trHeight w:val="210"/>
        </w:trPr>
        <w:tc>
          <w:tcPr>
            <w:tcW w:w="152" w:type="pct"/>
            <w:tcBorders>
              <w:top w:val="nil"/>
              <w:left w:val="nil"/>
              <w:bottom w:val="nil"/>
              <w:right w:val="nil"/>
            </w:tcBorders>
            <w:shd w:val="clear" w:color="000000" w:fill="FFFFFF"/>
            <w:vAlign w:val="bottom"/>
            <w:hideMark/>
          </w:tcPr>
          <w:p w14:paraId="38E665B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5B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WRC</w:t>
            </w:r>
          </w:p>
        </w:tc>
        <w:tc>
          <w:tcPr>
            <w:tcW w:w="1343" w:type="pct"/>
            <w:tcBorders>
              <w:top w:val="nil"/>
              <w:left w:val="nil"/>
              <w:bottom w:val="nil"/>
              <w:right w:val="nil"/>
            </w:tcBorders>
            <w:shd w:val="clear" w:color="000000" w:fill="FFFFFF"/>
            <w:noWrap/>
            <w:vAlign w:val="bottom"/>
            <w:hideMark/>
          </w:tcPr>
          <w:p w14:paraId="38E665B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5B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3,000</w:t>
            </w:r>
          </w:p>
        </w:tc>
        <w:tc>
          <w:tcPr>
            <w:tcW w:w="860" w:type="pct"/>
            <w:tcBorders>
              <w:top w:val="nil"/>
              <w:left w:val="nil"/>
              <w:bottom w:val="nil"/>
              <w:right w:val="nil"/>
            </w:tcBorders>
            <w:shd w:val="clear" w:color="auto" w:fill="auto"/>
            <w:noWrap/>
            <w:vAlign w:val="bottom"/>
            <w:hideMark/>
          </w:tcPr>
          <w:p w14:paraId="38E665B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736" w:type="pct"/>
            <w:tcBorders>
              <w:top w:val="nil"/>
              <w:left w:val="nil"/>
              <w:bottom w:val="nil"/>
              <w:right w:val="nil"/>
            </w:tcBorders>
            <w:shd w:val="clear" w:color="auto" w:fill="auto"/>
            <w:noWrap/>
            <w:vAlign w:val="bottom"/>
            <w:hideMark/>
          </w:tcPr>
          <w:p w14:paraId="38E665B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2,811</w:t>
            </w:r>
          </w:p>
        </w:tc>
        <w:tc>
          <w:tcPr>
            <w:tcW w:w="585" w:type="pct"/>
            <w:tcBorders>
              <w:top w:val="nil"/>
              <w:left w:val="nil"/>
              <w:bottom w:val="nil"/>
              <w:right w:val="nil"/>
            </w:tcBorders>
            <w:shd w:val="clear" w:color="000000" w:fill="FFFFFF"/>
            <w:noWrap/>
            <w:vAlign w:val="bottom"/>
            <w:hideMark/>
          </w:tcPr>
          <w:p w14:paraId="38E665B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2,811</w:t>
            </w:r>
          </w:p>
        </w:tc>
      </w:tr>
      <w:tr w:rsidR="0098423F" w:rsidRPr="00CC572A" w14:paraId="38E665C0" w14:textId="77777777" w:rsidTr="00CC572A">
        <w:trPr>
          <w:trHeight w:val="210"/>
        </w:trPr>
        <w:tc>
          <w:tcPr>
            <w:tcW w:w="152" w:type="pct"/>
            <w:tcBorders>
              <w:top w:val="nil"/>
              <w:left w:val="nil"/>
              <w:bottom w:val="nil"/>
              <w:right w:val="nil"/>
            </w:tcBorders>
            <w:shd w:val="clear" w:color="000000" w:fill="FFFFFF"/>
            <w:vAlign w:val="bottom"/>
            <w:hideMark/>
          </w:tcPr>
          <w:p w14:paraId="38E665B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5B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RA</w:t>
            </w:r>
          </w:p>
        </w:tc>
        <w:tc>
          <w:tcPr>
            <w:tcW w:w="1343" w:type="pct"/>
            <w:tcBorders>
              <w:top w:val="nil"/>
              <w:left w:val="nil"/>
              <w:bottom w:val="nil"/>
              <w:right w:val="nil"/>
            </w:tcBorders>
            <w:shd w:val="clear" w:color="000000" w:fill="FFFFFF"/>
            <w:noWrap/>
            <w:vAlign w:val="bottom"/>
            <w:hideMark/>
          </w:tcPr>
          <w:p w14:paraId="38E665B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5B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375</w:t>
            </w:r>
          </w:p>
        </w:tc>
        <w:tc>
          <w:tcPr>
            <w:tcW w:w="860" w:type="pct"/>
            <w:tcBorders>
              <w:top w:val="nil"/>
              <w:left w:val="nil"/>
              <w:bottom w:val="nil"/>
              <w:right w:val="nil"/>
            </w:tcBorders>
            <w:shd w:val="clear" w:color="auto" w:fill="auto"/>
            <w:noWrap/>
            <w:vAlign w:val="bottom"/>
            <w:hideMark/>
          </w:tcPr>
          <w:p w14:paraId="38E665B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736" w:type="pct"/>
            <w:tcBorders>
              <w:top w:val="nil"/>
              <w:left w:val="nil"/>
              <w:bottom w:val="nil"/>
              <w:right w:val="nil"/>
            </w:tcBorders>
            <w:shd w:val="clear" w:color="auto" w:fill="auto"/>
            <w:noWrap/>
            <w:vAlign w:val="bottom"/>
            <w:hideMark/>
          </w:tcPr>
          <w:p w14:paraId="38E665B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367</w:t>
            </w:r>
          </w:p>
        </w:tc>
        <w:tc>
          <w:tcPr>
            <w:tcW w:w="585" w:type="pct"/>
            <w:tcBorders>
              <w:top w:val="nil"/>
              <w:left w:val="nil"/>
              <w:bottom w:val="nil"/>
              <w:right w:val="nil"/>
            </w:tcBorders>
            <w:shd w:val="clear" w:color="000000" w:fill="FFFFFF"/>
            <w:noWrap/>
            <w:vAlign w:val="bottom"/>
            <w:hideMark/>
          </w:tcPr>
          <w:p w14:paraId="38E665B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367</w:t>
            </w:r>
          </w:p>
        </w:tc>
      </w:tr>
      <w:tr w:rsidR="0098423F" w:rsidRPr="00CC572A" w14:paraId="38E665C8" w14:textId="77777777" w:rsidTr="00CC572A">
        <w:trPr>
          <w:trHeight w:val="210"/>
        </w:trPr>
        <w:tc>
          <w:tcPr>
            <w:tcW w:w="152" w:type="pct"/>
            <w:tcBorders>
              <w:top w:val="nil"/>
              <w:left w:val="nil"/>
              <w:bottom w:val="nil"/>
              <w:right w:val="nil"/>
            </w:tcBorders>
            <w:shd w:val="clear" w:color="000000" w:fill="FFFFFF"/>
            <w:noWrap/>
            <w:vAlign w:val="bottom"/>
            <w:hideMark/>
          </w:tcPr>
          <w:p w14:paraId="38E665C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5C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CPM</w:t>
            </w:r>
          </w:p>
        </w:tc>
        <w:tc>
          <w:tcPr>
            <w:tcW w:w="1343" w:type="pct"/>
            <w:tcBorders>
              <w:top w:val="nil"/>
              <w:left w:val="nil"/>
              <w:bottom w:val="nil"/>
              <w:right w:val="nil"/>
            </w:tcBorders>
            <w:shd w:val="clear" w:color="000000" w:fill="FFFFFF"/>
            <w:noWrap/>
            <w:vAlign w:val="bottom"/>
            <w:hideMark/>
          </w:tcPr>
          <w:p w14:paraId="38E665C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5C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860" w:type="pct"/>
            <w:tcBorders>
              <w:top w:val="nil"/>
              <w:left w:val="nil"/>
              <w:bottom w:val="nil"/>
              <w:right w:val="nil"/>
            </w:tcBorders>
            <w:shd w:val="clear" w:color="auto" w:fill="auto"/>
            <w:noWrap/>
            <w:vAlign w:val="bottom"/>
            <w:hideMark/>
          </w:tcPr>
          <w:p w14:paraId="38E665C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313</w:t>
            </w:r>
          </w:p>
        </w:tc>
        <w:tc>
          <w:tcPr>
            <w:tcW w:w="736" w:type="pct"/>
            <w:tcBorders>
              <w:top w:val="nil"/>
              <w:left w:val="nil"/>
              <w:bottom w:val="nil"/>
              <w:right w:val="nil"/>
            </w:tcBorders>
            <w:shd w:val="clear" w:color="auto" w:fill="auto"/>
            <w:noWrap/>
            <w:vAlign w:val="bottom"/>
            <w:hideMark/>
          </w:tcPr>
          <w:p w14:paraId="38E665C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585" w:type="pct"/>
            <w:tcBorders>
              <w:top w:val="nil"/>
              <w:left w:val="nil"/>
              <w:bottom w:val="nil"/>
              <w:right w:val="nil"/>
            </w:tcBorders>
            <w:shd w:val="clear" w:color="000000" w:fill="FFFFFF"/>
            <w:noWrap/>
            <w:vAlign w:val="bottom"/>
            <w:hideMark/>
          </w:tcPr>
          <w:p w14:paraId="38E665C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-313</w:t>
            </w:r>
          </w:p>
        </w:tc>
      </w:tr>
      <w:tr w:rsidR="0098423F" w:rsidRPr="00CC572A" w14:paraId="38E665D0" w14:textId="77777777" w:rsidTr="00CC572A">
        <w:trPr>
          <w:trHeight w:val="210"/>
        </w:trPr>
        <w:tc>
          <w:tcPr>
            <w:tcW w:w="152" w:type="pct"/>
            <w:tcBorders>
              <w:top w:val="nil"/>
              <w:left w:val="nil"/>
              <w:bottom w:val="nil"/>
              <w:right w:val="nil"/>
            </w:tcBorders>
            <w:shd w:val="clear" w:color="000000" w:fill="FFFFFF"/>
            <w:vAlign w:val="bottom"/>
            <w:hideMark/>
          </w:tcPr>
          <w:p w14:paraId="38E665C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5C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RRB</w:t>
            </w:r>
          </w:p>
        </w:tc>
        <w:tc>
          <w:tcPr>
            <w:tcW w:w="1343" w:type="pct"/>
            <w:tcBorders>
              <w:top w:val="nil"/>
              <w:left w:val="nil"/>
              <w:bottom w:val="nil"/>
              <w:right w:val="nil"/>
            </w:tcBorders>
            <w:shd w:val="clear" w:color="000000" w:fill="FFFFFF"/>
            <w:noWrap/>
            <w:vAlign w:val="bottom"/>
            <w:hideMark/>
          </w:tcPr>
          <w:p w14:paraId="38E665C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5C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1,363</w:t>
            </w:r>
          </w:p>
        </w:tc>
        <w:tc>
          <w:tcPr>
            <w:tcW w:w="860" w:type="pct"/>
            <w:tcBorders>
              <w:top w:val="nil"/>
              <w:left w:val="nil"/>
              <w:bottom w:val="nil"/>
              <w:right w:val="nil"/>
            </w:tcBorders>
            <w:shd w:val="clear" w:color="auto" w:fill="auto"/>
            <w:noWrap/>
            <w:vAlign w:val="bottom"/>
            <w:hideMark/>
          </w:tcPr>
          <w:p w14:paraId="38E665C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1,462</w:t>
            </w:r>
          </w:p>
        </w:tc>
        <w:tc>
          <w:tcPr>
            <w:tcW w:w="736" w:type="pct"/>
            <w:tcBorders>
              <w:top w:val="nil"/>
              <w:left w:val="nil"/>
              <w:bottom w:val="nil"/>
              <w:right w:val="nil"/>
            </w:tcBorders>
            <w:shd w:val="clear" w:color="auto" w:fill="auto"/>
            <w:noWrap/>
            <w:vAlign w:val="bottom"/>
            <w:hideMark/>
          </w:tcPr>
          <w:p w14:paraId="38E665C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1,462</w:t>
            </w:r>
          </w:p>
        </w:tc>
        <w:tc>
          <w:tcPr>
            <w:tcW w:w="585" w:type="pct"/>
            <w:tcBorders>
              <w:top w:val="nil"/>
              <w:left w:val="nil"/>
              <w:bottom w:val="nil"/>
              <w:right w:val="nil"/>
            </w:tcBorders>
            <w:shd w:val="clear" w:color="000000" w:fill="FFFFFF"/>
            <w:noWrap/>
            <w:vAlign w:val="bottom"/>
            <w:hideMark/>
          </w:tcPr>
          <w:p w14:paraId="38E665C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5D8" w14:textId="77777777" w:rsidTr="00CC572A">
        <w:trPr>
          <w:trHeight w:val="210"/>
        </w:trPr>
        <w:tc>
          <w:tcPr>
            <w:tcW w:w="152" w:type="pct"/>
            <w:tcBorders>
              <w:top w:val="nil"/>
              <w:left w:val="nil"/>
              <w:bottom w:val="nil"/>
              <w:right w:val="nil"/>
            </w:tcBorders>
            <w:shd w:val="clear" w:color="000000" w:fill="FFFFFF"/>
            <w:vAlign w:val="bottom"/>
            <w:hideMark/>
          </w:tcPr>
          <w:p w14:paraId="38E665D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5D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RAG</w:t>
            </w:r>
          </w:p>
        </w:tc>
        <w:tc>
          <w:tcPr>
            <w:tcW w:w="1343" w:type="pct"/>
            <w:tcBorders>
              <w:top w:val="nil"/>
              <w:left w:val="nil"/>
              <w:bottom w:val="nil"/>
              <w:right w:val="nil"/>
            </w:tcBorders>
            <w:shd w:val="clear" w:color="000000" w:fill="FFFFFF"/>
            <w:noWrap/>
            <w:vAlign w:val="bottom"/>
            <w:hideMark/>
          </w:tcPr>
          <w:p w14:paraId="38E665D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5D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123</w:t>
            </w:r>
          </w:p>
        </w:tc>
        <w:tc>
          <w:tcPr>
            <w:tcW w:w="860" w:type="pct"/>
            <w:tcBorders>
              <w:top w:val="nil"/>
              <w:left w:val="nil"/>
              <w:bottom w:val="nil"/>
              <w:right w:val="nil"/>
            </w:tcBorders>
            <w:shd w:val="clear" w:color="auto" w:fill="auto"/>
            <w:noWrap/>
            <w:vAlign w:val="bottom"/>
            <w:hideMark/>
          </w:tcPr>
          <w:p w14:paraId="38E665D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143</w:t>
            </w:r>
          </w:p>
        </w:tc>
        <w:tc>
          <w:tcPr>
            <w:tcW w:w="736" w:type="pct"/>
            <w:tcBorders>
              <w:top w:val="nil"/>
              <w:left w:val="nil"/>
              <w:bottom w:val="nil"/>
              <w:right w:val="nil"/>
            </w:tcBorders>
            <w:shd w:val="clear" w:color="auto" w:fill="auto"/>
            <w:noWrap/>
            <w:vAlign w:val="bottom"/>
            <w:hideMark/>
          </w:tcPr>
          <w:p w14:paraId="38E665D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143</w:t>
            </w:r>
          </w:p>
        </w:tc>
        <w:tc>
          <w:tcPr>
            <w:tcW w:w="585" w:type="pct"/>
            <w:tcBorders>
              <w:top w:val="nil"/>
              <w:left w:val="nil"/>
              <w:bottom w:val="nil"/>
              <w:right w:val="nil"/>
            </w:tcBorders>
            <w:shd w:val="clear" w:color="000000" w:fill="FFFFFF"/>
            <w:noWrap/>
            <w:vAlign w:val="bottom"/>
            <w:hideMark/>
          </w:tcPr>
          <w:p w14:paraId="38E665D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5DF" w14:textId="77777777" w:rsidTr="00CC572A">
        <w:trPr>
          <w:trHeight w:val="210"/>
        </w:trPr>
        <w:tc>
          <w:tcPr>
            <w:tcW w:w="152" w:type="pct"/>
            <w:tcBorders>
              <w:top w:val="nil"/>
              <w:left w:val="nil"/>
              <w:bottom w:val="nil"/>
              <w:right w:val="nil"/>
            </w:tcBorders>
            <w:shd w:val="clear" w:color="000000" w:fill="FFFFFF"/>
            <w:vAlign w:val="bottom"/>
            <w:hideMark/>
          </w:tcPr>
          <w:p w14:paraId="38E665D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5D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Study group meetings</w:t>
            </w:r>
          </w:p>
        </w:tc>
        <w:tc>
          <w:tcPr>
            <w:tcW w:w="736" w:type="pct"/>
            <w:tcBorders>
              <w:top w:val="nil"/>
              <w:left w:val="nil"/>
              <w:bottom w:val="nil"/>
              <w:right w:val="nil"/>
            </w:tcBorders>
            <w:shd w:val="clear" w:color="000000" w:fill="FFFFFF"/>
            <w:noWrap/>
            <w:vAlign w:val="bottom"/>
            <w:hideMark/>
          </w:tcPr>
          <w:p w14:paraId="38E665D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1,750</w:t>
            </w:r>
          </w:p>
        </w:tc>
        <w:tc>
          <w:tcPr>
            <w:tcW w:w="860" w:type="pct"/>
            <w:tcBorders>
              <w:top w:val="nil"/>
              <w:left w:val="nil"/>
              <w:bottom w:val="nil"/>
              <w:right w:val="nil"/>
            </w:tcBorders>
            <w:shd w:val="clear" w:color="auto" w:fill="auto"/>
            <w:noWrap/>
            <w:vAlign w:val="bottom"/>
            <w:hideMark/>
          </w:tcPr>
          <w:p w14:paraId="38E665D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1,750</w:t>
            </w:r>
          </w:p>
        </w:tc>
        <w:tc>
          <w:tcPr>
            <w:tcW w:w="736" w:type="pct"/>
            <w:tcBorders>
              <w:top w:val="nil"/>
              <w:left w:val="nil"/>
              <w:bottom w:val="nil"/>
              <w:right w:val="nil"/>
            </w:tcBorders>
            <w:shd w:val="clear" w:color="auto" w:fill="auto"/>
            <w:noWrap/>
            <w:vAlign w:val="bottom"/>
            <w:hideMark/>
          </w:tcPr>
          <w:p w14:paraId="38E665D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1,750</w:t>
            </w:r>
          </w:p>
        </w:tc>
        <w:tc>
          <w:tcPr>
            <w:tcW w:w="585" w:type="pct"/>
            <w:tcBorders>
              <w:top w:val="nil"/>
              <w:left w:val="nil"/>
              <w:bottom w:val="nil"/>
              <w:right w:val="nil"/>
            </w:tcBorders>
            <w:shd w:val="clear" w:color="000000" w:fill="FFFFFF"/>
            <w:noWrap/>
            <w:vAlign w:val="bottom"/>
            <w:hideMark/>
          </w:tcPr>
          <w:p w14:paraId="38E665D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5E6" w14:textId="77777777" w:rsidTr="00CC572A">
        <w:trPr>
          <w:trHeight w:val="210"/>
        </w:trPr>
        <w:tc>
          <w:tcPr>
            <w:tcW w:w="152" w:type="pct"/>
            <w:tcBorders>
              <w:top w:val="nil"/>
              <w:left w:val="nil"/>
              <w:bottom w:val="nil"/>
              <w:right w:val="nil"/>
            </w:tcBorders>
            <w:shd w:val="clear" w:color="000000" w:fill="FFFFFF"/>
            <w:vAlign w:val="bottom"/>
            <w:hideMark/>
          </w:tcPr>
          <w:p w14:paraId="38E665E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5E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Activities and programmes</w:t>
            </w:r>
          </w:p>
        </w:tc>
        <w:tc>
          <w:tcPr>
            <w:tcW w:w="736" w:type="pct"/>
            <w:tcBorders>
              <w:top w:val="nil"/>
              <w:left w:val="nil"/>
              <w:bottom w:val="nil"/>
              <w:right w:val="nil"/>
            </w:tcBorders>
            <w:shd w:val="clear" w:color="000000" w:fill="FFFFFF"/>
            <w:noWrap/>
            <w:vAlign w:val="bottom"/>
            <w:hideMark/>
          </w:tcPr>
          <w:p w14:paraId="38E665E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1,920</w:t>
            </w:r>
          </w:p>
        </w:tc>
        <w:tc>
          <w:tcPr>
            <w:tcW w:w="860" w:type="pct"/>
            <w:tcBorders>
              <w:top w:val="nil"/>
              <w:left w:val="nil"/>
              <w:bottom w:val="nil"/>
              <w:right w:val="nil"/>
            </w:tcBorders>
            <w:shd w:val="clear" w:color="auto" w:fill="auto"/>
            <w:noWrap/>
            <w:vAlign w:val="bottom"/>
            <w:hideMark/>
          </w:tcPr>
          <w:p w14:paraId="38E665E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1,700</w:t>
            </w:r>
          </w:p>
        </w:tc>
        <w:tc>
          <w:tcPr>
            <w:tcW w:w="736" w:type="pct"/>
            <w:tcBorders>
              <w:top w:val="nil"/>
              <w:left w:val="nil"/>
              <w:bottom w:val="nil"/>
              <w:right w:val="nil"/>
            </w:tcBorders>
            <w:shd w:val="clear" w:color="auto" w:fill="auto"/>
            <w:noWrap/>
            <w:vAlign w:val="bottom"/>
            <w:hideMark/>
          </w:tcPr>
          <w:p w14:paraId="38E665E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1,700</w:t>
            </w:r>
          </w:p>
        </w:tc>
        <w:tc>
          <w:tcPr>
            <w:tcW w:w="585" w:type="pct"/>
            <w:tcBorders>
              <w:top w:val="nil"/>
              <w:left w:val="nil"/>
              <w:bottom w:val="nil"/>
              <w:right w:val="nil"/>
            </w:tcBorders>
            <w:shd w:val="clear" w:color="000000" w:fill="FFFFFF"/>
            <w:noWrap/>
            <w:vAlign w:val="bottom"/>
            <w:hideMark/>
          </w:tcPr>
          <w:p w14:paraId="38E665E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5EE" w14:textId="77777777" w:rsidTr="00CC572A">
        <w:trPr>
          <w:trHeight w:val="210"/>
        </w:trPr>
        <w:tc>
          <w:tcPr>
            <w:tcW w:w="152" w:type="pct"/>
            <w:tcBorders>
              <w:top w:val="nil"/>
              <w:left w:val="nil"/>
              <w:bottom w:val="nil"/>
              <w:right w:val="nil"/>
            </w:tcBorders>
            <w:shd w:val="clear" w:color="000000" w:fill="FFFFFF"/>
            <w:vAlign w:val="bottom"/>
            <w:hideMark/>
          </w:tcPr>
          <w:p w14:paraId="38E665E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5E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Seminars</w:t>
            </w:r>
          </w:p>
        </w:tc>
        <w:tc>
          <w:tcPr>
            <w:tcW w:w="1343" w:type="pct"/>
            <w:tcBorders>
              <w:top w:val="nil"/>
              <w:left w:val="nil"/>
              <w:bottom w:val="nil"/>
              <w:right w:val="nil"/>
            </w:tcBorders>
            <w:shd w:val="clear" w:color="000000" w:fill="FFFFFF"/>
            <w:noWrap/>
            <w:vAlign w:val="bottom"/>
            <w:hideMark/>
          </w:tcPr>
          <w:p w14:paraId="38E665E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5E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944</w:t>
            </w:r>
          </w:p>
        </w:tc>
        <w:tc>
          <w:tcPr>
            <w:tcW w:w="860" w:type="pct"/>
            <w:tcBorders>
              <w:top w:val="nil"/>
              <w:left w:val="nil"/>
              <w:bottom w:val="nil"/>
              <w:right w:val="nil"/>
            </w:tcBorders>
            <w:shd w:val="clear" w:color="auto" w:fill="auto"/>
            <w:noWrap/>
            <w:vAlign w:val="bottom"/>
            <w:hideMark/>
          </w:tcPr>
          <w:p w14:paraId="38E665E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1,044</w:t>
            </w:r>
          </w:p>
        </w:tc>
        <w:tc>
          <w:tcPr>
            <w:tcW w:w="736" w:type="pct"/>
            <w:tcBorders>
              <w:top w:val="nil"/>
              <w:left w:val="nil"/>
              <w:bottom w:val="nil"/>
              <w:right w:val="nil"/>
            </w:tcBorders>
            <w:shd w:val="clear" w:color="auto" w:fill="auto"/>
            <w:noWrap/>
            <w:vAlign w:val="bottom"/>
            <w:hideMark/>
          </w:tcPr>
          <w:p w14:paraId="38E665E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1,044</w:t>
            </w:r>
          </w:p>
        </w:tc>
        <w:tc>
          <w:tcPr>
            <w:tcW w:w="585" w:type="pct"/>
            <w:tcBorders>
              <w:top w:val="nil"/>
              <w:left w:val="nil"/>
              <w:bottom w:val="nil"/>
              <w:right w:val="nil"/>
            </w:tcBorders>
            <w:shd w:val="clear" w:color="000000" w:fill="FFFFFF"/>
            <w:noWrap/>
            <w:vAlign w:val="bottom"/>
            <w:hideMark/>
          </w:tcPr>
          <w:p w14:paraId="38E665E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5F5" w14:textId="77777777" w:rsidTr="00CC572A">
        <w:trPr>
          <w:trHeight w:val="210"/>
        </w:trPr>
        <w:tc>
          <w:tcPr>
            <w:tcW w:w="152" w:type="pct"/>
            <w:tcBorders>
              <w:top w:val="nil"/>
              <w:left w:val="nil"/>
              <w:bottom w:val="nil"/>
              <w:right w:val="nil"/>
            </w:tcBorders>
            <w:shd w:val="clear" w:color="000000" w:fill="FFFFFF"/>
            <w:vAlign w:val="bottom"/>
            <w:hideMark/>
          </w:tcPr>
          <w:p w14:paraId="38E665E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5F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Total Programs</w:t>
            </w:r>
          </w:p>
        </w:tc>
        <w:tc>
          <w:tcPr>
            <w:tcW w:w="736" w:type="pct"/>
            <w:tcBorders>
              <w:top w:val="nil"/>
              <w:left w:val="nil"/>
              <w:bottom w:val="nil"/>
              <w:right w:val="nil"/>
            </w:tcBorders>
            <w:shd w:val="clear" w:color="000000" w:fill="FFFFFF"/>
            <w:noWrap/>
            <w:vAlign w:val="bottom"/>
            <w:hideMark/>
          </w:tcPr>
          <w:p w14:paraId="38E665F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9,475</w:t>
            </w:r>
          </w:p>
        </w:tc>
        <w:tc>
          <w:tcPr>
            <w:tcW w:w="860" w:type="pct"/>
            <w:tcBorders>
              <w:top w:val="nil"/>
              <w:left w:val="nil"/>
              <w:bottom w:val="nil"/>
              <w:right w:val="nil"/>
            </w:tcBorders>
            <w:shd w:val="clear" w:color="auto" w:fill="auto"/>
            <w:noWrap/>
            <w:vAlign w:val="bottom"/>
            <w:hideMark/>
          </w:tcPr>
          <w:p w14:paraId="38E665F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6,412</w:t>
            </w:r>
          </w:p>
        </w:tc>
        <w:tc>
          <w:tcPr>
            <w:tcW w:w="736" w:type="pct"/>
            <w:tcBorders>
              <w:top w:val="nil"/>
              <w:left w:val="nil"/>
              <w:bottom w:val="nil"/>
              <w:right w:val="nil"/>
            </w:tcBorders>
            <w:shd w:val="clear" w:color="auto" w:fill="auto"/>
            <w:noWrap/>
            <w:vAlign w:val="bottom"/>
            <w:hideMark/>
          </w:tcPr>
          <w:p w14:paraId="38E665F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9,276</w:t>
            </w:r>
          </w:p>
        </w:tc>
        <w:tc>
          <w:tcPr>
            <w:tcW w:w="585" w:type="pct"/>
            <w:tcBorders>
              <w:top w:val="nil"/>
              <w:left w:val="nil"/>
              <w:bottom w:val="nil"/>
              <w:right w:val="nil"/>
            </w:tcBorders>
            <w:shd w:val="clear" w:color="000000" w:fill="FFFFFF"/>
            <w:noWrap/>
            <w:vAlign w:val="bottom"/>
            <w:hideMark/>
          </w:tcPr>
          <w:p w14:paraId="38E665F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2,865</w:t>
            </w:r>
          </w:p>
        </w:tc>
      </w:tr>
      <w:tr w:rsidR="0098423F" w:rsidRPr="00CC572A" w14:paraId="38E665FD" w14:textId="77777777" w:rsidTr="00CC572A">
        <w:trPr>
          <w:trHeight w:val="210"/>
        </w:trPr>
        <w:tc>
          <w:tcPr>
            <w:tcW w:w="152" w:type="pct"/>
            <w:tcBorders>
              <w:top w:val="nil"/>
              <w:left w:val="nil"/>
              <w:bottom w:val="nil"/>
              <w:right w:val="nil"/>
            </w:tcBorders>
            <w:shd w:val="clear" w:color="000000" w:fill="FFFFFF"/>
            <w:vAlign w:val="bottom"/>
            <w:hideMark/>
          </w:tcPr>
          <w:p w14:paraId="38E665F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5F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Bureau</w:t>
            </w:r>
          </w:p>
        </w:tc>
        <w:tc>
          <w:tcPr>
            <w:tcW w:w="1343" w:type="pct"/>
            <w:tcBorders>
              <w:top w:val="nil"/>
              <w:left w:val="nil"/>
              <w:bottom w:val="nil"/>
              <w:right w:val="nil"/>
            </w:tcBorders>
            <w:shd w:val="clear" w:color="000000" w:fill="FFFFFF"/>
            <w:noWrap/>
            <w:vAlign w:val="bottom"/>
            <w:hideMark/>
          </w:tcPr>
          <w:p w14:paraId="38E665F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5F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52,325</w:t>
            </w:r>
          </w:p>
        </w:tc>
        <w:tc>
          <w:tcPr>
            <w:tcW w:w="860" w:type="pct"/>
            <w:tcBorders>
              <w:top w:val="nil"/>
              <w:left w:val="nil"/>
              <w:bottom w:val="nil"/>
              <w:right w:val="nil"/>
            </w:tcBorders>
            <w:shd w:val="clear" w:color="auto" w:fill="auto"/>
            <w:noWrap/>
            <w:vAlign w:val="bottom"/>
            <w:hideMark/>
          </w:tcPr>
          <w:p w14:paraId="38E665F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53,104</w:t>
            </w:r>
          </w:p>
        </w:tc>
        <w:tc>
          <w:tcPr>
            <w:tcW w:w="736" w:type="pct"/>
            <w:tcBorders>
              <w:top w:val="nil"/>
              <w:left w:val="nil"/>
              <w:bottom w:val="nil"/>
              <w:right w:val="nil"/>
            </w:tcBorders>
            <w:shd w:val="clear" w:color="auto" w:fill="auto"/>
            <w:noWrap/>
            <w:vAlign w:val="bottom"/>
            <w:hideMark/>
          </w:tcPr>
          <w:p w14:paraId="38E665F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55,899</w:t>
            </w:r>
          </w:p>
        </w:tc>
        <w:tc>
          <w:tcPr>
            <w:tcW w:w="585" w:type="pct"/>
            <w:tcBorders>
              <w:top w:val="nil"/>
              <w:left w:val="nil"/>
              <w:bottom w:val="nil"/>
              <w:right w:val="nil"/>
            </w:tcBorders>
            <w:shd w:val="clear" w:color="000000" w:fill="FFFFFF"/>
            <w:noWrap/>
            <w:vAlign w:val="bottom"/>
            <w:hideMark/>
          </w:tcPr>
          <w:p w14:paraId="38E665F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2,795</w:t>
            </w:r>
          </w:p>
        </w:tc>
      </w:tr>
      <w:tr w:rsidR="0098423F" w:rsidRPr="00CC572A" w14:paraId="38E66603" w14:textId="77777777" w:rsidTr="00CC572A">
        <w:trPr>
          <w:trHeight w:val="210"/>
        </w:trPr>
        <w:tc>
          <w:tcPr>
            <w:tcW w:w="2082" w:type="pct"/>
            <w:gridSpan w:val="3"/>
            <w:tcBorders>
              <w:top w:val="nil"/>
              <w:left w:val="nil"/>
              <w:bottom w:val="single" w:sz="4" w:space="0" w:color="auto"/>
              <w:right w:val="nil"/>
            </w:tcBorders>
            <w:shd w:val="clear" w:color="000000" w:fill="FFFFFF"/>
            <w:noWrap/>
            <w:vAlign w:val="bottom"/>
            <w:hideMark/>
          </w:tcPr>
          <w:p w14:paraId="38E665F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Total ITU-R</w:t>
            </w:r>
          </w:p>
        </w:tc>
        <w:tc>
          <w:tcPr>
            <w:tcW w:w="736" w:type="pct"/>
            <w:tcBorders>
              <w:top w:val="nil"/>
              <w:left w:val="nil"/>
              <w:bottom w:val="single" w:sz="4" w:space="0" w:color="auto"/>
              <w:right w:val="nil"/>
            </w:tcBorders>
            <w:shd w:val="clear" w:color="000000" w:fill="FFFFFF"/>
            <w:noWrap/>
            <w:vAlign w:val="bottom"/>
            <w:hideMark/>
          </w:tcPr>
          <w:p w14:paraId="38E665F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61,800</w:t>
            </w:r>
          </w:p>
        </w:tc>
        <w:tc>
          <w:tcPr>
            <w:tcW w:w="860" w:type="pct"/>
            <w:tcBorders>
              <w:top w:val="nil"/>
              <w:left w:val="nil"/>
              <w:bottom w:val="single" w:sz="4" w:space="0" w:color="auto"/>
              <w:right w:val="nil"/>
            </w:tcBorders>
            <w:shd w:val="clear" w:color="auto" w:fill="auto"/>
            <w:noWrap/>
            <w:vAlign w:val="bottom"/>
            <w:hideMark/>
          </w:tcPr>
          <w:p w14:paraId="38E6660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59,516</w:t>
            </w:r>
          </w:p>
        </w:tc>
        <w:tc>
          <w:tcPr>
            <w:tcW w:w="736" w:type="pct"/>
            <w:tcBorders>
              <w:top w:val="nil"/>
              <w:left w:val="nil"/>
              <w:bottom w:val="single" w:sz="4" w:space="0" w:color="auto"/>
              <w:right w:val="nil"/>
            </w:tcBorders>
            <w:shd w:val="clear" w:color="auto" w:fill="auto"/>
            <w:noWrap/>
            <w:vAlign w:val="bottom"/>
            <w:hideMark/>
          </w:tcPr>
          <w:p w14:paraId="38E6660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65,176</w:t>
            </w:r>
          </w:p>
        </w:tc>
        <w:tc>
          <w:tcPr>
            <w:tcW w:w="585" w:type="pct"/>
            <w:tcBorders>
              <w:top w:val="nil"/>
              <w:left w:val="nil"/>
              <w:bottom w:val="single" w:sz="4" w:space="0" w:color="auto"/>
              <w:right w:val="nil"/>
            </w:tcBorders>
            <w:shd w:val="clear" w:color="000000" w:fill="FFFFFF"/>
            <w:noWrap/>
            <w:vAlign w:val="bottom"/>
            <w:hideMark/>
          </w:tcPr>
          <w:p w14:paraId="38E6660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5,660</w:t>
            </w:r>
          </w:p>
        </w:tc>
      </w:tr>
      <w:tr w:rsidR="0098423F" w:rsidRPr="00CC572A" w14:paraId="38E6660A" w14:textId="77777777" w:rsidTr="00CC572A">
        <w:trPr>
          <w:trHeight w:val="348"/>
        </w:trPr>
        <w:tc>
          <w:tcPr>
            <w:tcW w:w="740" w:type="pct"/>
            <w:gridSpan w:val="2"/>
            <w:tcBorders>
              <w:top w:val="nil"/>
              <w:left w:val="nil"/>
              <w:bottom w:val="nil"/>
              <w:right w:val="nil"/>
            </w:tcBorders>
            <w:shd w:val="clear" w:color="000000" w:fill="FFFFFF"/>
            <w:noWrap/>
            <w:vAlign w:val="bottom"/>
            <w:hideMark/>
          </w:tcPr>
          <w:p w14:paraId="38E6660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ITU-T</w:t>
            </w:r>
          </w:p>
        </w:tc>
        <w:tc>
          <w:tcPr>
            <w:tcW w:w="1343" w:type="pct"/>
            <w:tcBorders>
              <w:top w:val="nil"/>
              <w:left w:val="nil"/>
              <w:bottom w:val="nil"/>
              <w:right w:val="nil"/>
            </w:tcBorders>
            <w:shd w:val="clear" w:color="000000" w:fill="FFFFFF"/>
            <w:noWrap/>
            <w:vAlign w:val="bottom"/>
            <w:hideMark/>
          </w:tcPr>
          <w:p w14:paraId="38E6660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60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860" w:type="pct"/>
            <w:tcBorders>
              <w:top w:val="nil"/>
              <w:left w:val="nil"/>
              <w:bottom w:val="nil"/>
              <w:right w:val="nil"/>
            </w:tcBorders>
            <w:shd w:val="clear" w:color="auto" w:fill="auto"/>
            <w:noWrap/>
            <w:vAlign w:val="bottom"/>
            <w:hideMark/>
          </w:tcPr>
          <w:p w14:paraId="38E6660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736" w:type="pct"/>
            <w:tcBorders>
              <w:top w:val="nil"/>
              <w:left w:val="nil"/>
              <w:bottom w:val="nil"/>
              <w:right w:val="nil"/>
            </w:tcBorders>
            <w:shd w:val="clear" w:color="auto" w:fill="auto"/>
            <w:noWrap/>
            <w:vAlign w:val="bottom"/>
            <w:hideMark/>
          </w:tcPr>
          <w:p w14:paraId="38E6660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585" w:type="pct"/>
            <w:tcBorders>
              <w:top w:val="nil"/>
              <w:left w:val="nil"/>
              <w:bottom w:val="nil"/>
              <w:right w:val="nil"/>
            </w:tcBorders>
            <w:shd w:val="clear" w:color="000000" w:fill="FFFFFF"/>
            <w:noWrap/>
            <w:vAlign w:val="bottom"/>
            <w:hideMark/>
          </w:tcPr>
          <w:p w14:paraId="38E6660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r>
      <w:tr w:rsidR="0098423F" w:rsidRPr="00CC572A" w14:paraId="38E66612" w14:textId="77777777" w:rsidTr="00CC572A">
        <w:trPr>
          <w:trHeight w:val="210"/>
        </w:trPr>
        <w:tc>
          <w:tcPr>
            <w:tcW w:w="152" w:type="pct"/>
            <w:tcBorders>
              <w:top w:val="nil"/>
              <w:left w:val="nil"/>
              <w:bottom w:val="nil"/>
              <w:right w:val="nil"/>
            </w:tcBorders>
            <w:shd w:val="clear" w:color="000000" w:fill="FFFFFF"/>
            <w:vAlign w:val="bottom"/>
            <w:hideMark/>
          </w:tcPr>
          <w:p w14:paraId="38E6660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60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WTSA</w:t>
            </w:r>
          </w:p>
        </w:tc>
        <w:tc>
          <w:tcPr>
            <w:tcW w:w="1343" w:type="pct"/>
            <w:tcBorders>
              <w:top w:val="nil"/>
              <w:left w:val="nil"/>
              <w:bottom w:val="nil"/>
              <w:right w:val="nil"/>
            </w:tcBorders>
            <w:shd w:val="clear" w:color="000000" w:fill="FFFFFF"/>
            <w:noWrap/>
            <w:vAlign w:val="bottom"/>
            <w:hideMark/>
          </w:tcPr>
          <w:p w14:paraId="38E6660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60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781</w:t>
            </w:r>
          </w:p>
        </w:tc>
        <w:tc>
          <w:tcPr>
            <w:tcW w:w="860" w:type="pct"/>
            <w:tcBorders>
              <w:top w:val="nil"/>
              <w:left w:val="nil"/>
              <w:bottom w:val="nil"/>
              <w:right w:val="nil"/>
            </w:tcBorders>
            <w:shd w:val="clear" w:color="auto" w:fill="auto"/>
            <w:noWrap/>
            <w:vAlign w:val="bottom"/>
            <w:hideMark/>
          </w:tcPr>
          <w:p w14:paraId="38E6660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736" w:type="pct"/>
            <w:tcBorders>
              <w:top w:val="nil"/>
              <w:left w:val="nil"/>
              <w:bottom w:val="nil"/>
              <w:right w:val="nil"/>
            </w:tcBorders>
            <w:shd w:val="clear" w:color="auto" w:fill="auto"/>
            <w:noWrap/>
            <w:vAlign w:val="bottom"/>
            <w:hideMark/>
          </w:tcPr>
          <w:p w14:paraId="38E6661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781</w:t>
            </w:r>
          </w:p>
        </w:tc>
        <w:tc>
          <w:tcPr>
            <w:tcW w:w="585" w:type="pct"/>
            <w:tcBorders>
              <w:top w:val="nil"/>
              <w:left w:val="nil"/>
              <w:bottom w:val="nil"/>
              <w:right w:val="nil"/>
            </w:tcBorders>
            <w:shd w:val="clear" w:color="000000" w:fill="FFFFFF"/>
            <w:noWrap/>
            <w:vAlign w:val="bottom"/>
            <w:hideMark/>
          </w:tcPr>
          <w:p w14:paraId="38E6661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781</w:t>
            </w:r>
          </w:p>
        </w:tc>
      </w:tr>
      <w:tr w:rsidR="0098423F" w:rsidRPr="00CC572A" w14:paraId="38E66619" w14:textId="77777777" w:rsidTr="00CC572A">
        <w:trPr>
          <w:trHeight w:val="210"/>
        </w:trPr>
        <w:tc>
          <w:tcPr>
            <w:tcW w:w="152" w:type="pct"/>
            <w:tcBorders>
              <w:top w:val="nil"/>
              <w:left w:val="nil"/>
              <w:bottom w:val="nil"/>
              <w:right w:val="nil"/>
            </w:tcBorders>
            <w:shd w:val="clear" w:color="000000" w:fill="FFFFFF"/>
            <w:vAlign w:val="bottom"/>
            <w:hideMark/>
          </w:tcPr>
          <w:p w14:paraId="38E6661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61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WTSA Regional</w:t>
            </w:r>
          </w:p>
        </w:tc>
        <w:tc>
          <w:tcPr>
            <w:tcW w:w="736" w:type="pct"/>
            <w:tcBorders>
              <w:top w:val="nil"/>
              <w:left w:val="nil"/>
              <w:bottom w:val="nil"/>
              <w:right w:val="nil"/>
            </w:tcBorders>
            <w:shd w:val="clear" w:color="000000" w:fill="FFFFFF"/>
            <w:noWrap/>
            <w:vAlign w:val="bottom"/>
            <w:hideMark/>
          </w:tcPr>
          <w:p w14:paraId="38E6661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215</w:t>
            </w:r>
          </w:p>
        </w:tc>
        <w:tc>
          <w:tcPr>
            <w:tcW w:w="860" w:type="pct"/>
            <w:tcBorders>
              <w:top w:val="nil"/>
              <w:left w:val="nil"/>
              <w:bottom w:val="nil"/>
              <w:right w:val="nil"/>
            </w:tcBorders>
            <w:shd w:val="clear" w:color="auto" w:fill="auto"/>
            <w:noWrap/>
            <w:vAlign w:val="bottom"/>
            <w:hideMark/>
          </w:tcPr>
          <w:p w14:paraId="38E6661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736" w:type="pct"/>
            <w:tcBorders>
              <w:top w:val="nil"/>
              <w:left w:val="nil"/>
              <w:bottom w:val="nil"/>
              <w:right w:val="nil"/>
            </w:tcBorders>
            <w:shd w:val="clear" w:color="auto" w:fill="auto"/>
            <w:noWrap/>
            <w:vAlign w:val="bottom"/>
            <w:hideMark/>
          </w:tcPr>
          <w:p w14:paraId="38E6661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215</w:t>
            </w:r>
          </w:p>
        </w:tc>
        <w:tc>
          <w:tcPr>
            <w:tcW w:w="585" w:type="pct"/>
            <w:tcBorders>
              <w:top w:val="nil"/>
              <w:left w:val="nil"/>
              <w:bottom w:val="nil"/>
              <w:right w:val="nil"/>
            </w:tcBorders>
            <w:shd w:val="clear" w:color="000000" w:fill="FFFFFF"/>
            <w:noWrap/>
            <w:vAlign w:val="bottom"/>
            <w:hideMark/>
          </w:tcPr>
          <w:p w14:paraId="38E6661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215</w:t>
            </w:r>
          </w:p>
        </w:tc>
      </w:tr>
      <w:tr w:rsidR="0098423F" w:rsidRPr="00CC572A" w14:paraId="38E66621" w14:textId="77777777" w:rsidTr="00CC572A">
        <w:trPr>
          <w:trHeight w:val="210"/>
        </w:trPr>
        <w:tc>
          <w:tcPr>
            <w:tcW w:w="152" w:type="pct"/>
            <w:tcBorders>
              <w:top w:val="nil"/>
              <w:left w:val="nil"/>
              <w:bottom w:val="nil"/>
              <w:right w:val="nil"/>
            </w:tcBorders>
            <w:shd w:val="clear" w:color="000000" w:fill="FFFFFF"/>
            <w:vAlign w:val="bottom"/>
            <w:hideMark/>
          </w:tcPr>
          <w:p w14:paraId="38E6661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61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TSAG</w:t>
            </w:r>
          </w:p>
        </w:tc>
        <w:tc>
          <w:tcPr>
            <w:tcW w:w="1343" w:type="pct"/>
            <w:tcBorders>
              <w:top w:val="nil"/>
              <w:left w:val="nil"/>
              <w:bottom w:val="nil"/>
              <w:right w:val="nil"/>
            </w:tcBorders>
            <w:shd w:val="clear" w:color="000000" w:fill="FFFFFF"/>
            <w:noWrap/>
            <w:vAlign w:val="bottom"/>
            <w:hideMark/>
          </w:tcPr>
          <w:p w14:paraId="38E6661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61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133</w:t>
            </w:r>
          </w:p>
        </w:tc>
        <w:tc>
          <w:tcPr>
            <w:tcW w:w="860" w:type="pct"/>
            <w:tcBorders>
              <w:top w:val="nil"/>
              <w:left w:val="nil"/>
              <w:bottom w:val="nil"/>
              <w:right w:val="nil"/>
            </w:tcBorders>
            <w:shd w:val="clear" w:color="auto" w:fill="auto"/>
            <w:noWrap/>
            <w:vAlign w:val="bottom"/>
            <w:hideMark/>
          </w:tcPr>
          <w:p w14:paraId="38E6661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133</w:t>
            </w:r>
          </w:p>
        </w:tc>
        <w:tc>
          <w:tcPr>
            <w:tcW w:w="736" w:type="pct"/>
            <w:tcBorders>
              <w:top w:val="nil"/>
              <w:left w:val="nil"/>
              <w:bottom w:val="nil"/>
              <w:right w:val="nil"/>
            </w:tcBorders>
            <w:shd w:val="clear" w:color="auto" w:fill="auto"/>
            <w:noWrap/>
            <w:vAlign w:val="bottom"/>
            <w:hideMark/>
          </w:tcPr>
          <w:p w14:paraId="38E6661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133</w:t>
            </w:r>
          </w:p>
        </w:tc>
        <w:tc>
          <w:tcPr>
            <w:tcW w:w="585" w:type="pct"/>
            <w:tcBorders>
              <w:top w:val="nil"/>
              <w:left w:val="nil"/>
              <w:bottom w:val="nil"/>
              <w:right w:val="nil"/>
            </w:tcBorders>
            <w:shd w:val="clear" w:color="000000" w:fill="FFFFFF"/>
            <w:noWrap/>
            <w:vAlign w:val="bottom"/>
            <w:hideMark/>
          </w:tcPr>
          <w:p w14:paraId="38E6662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628" w14:textId="77777777" w:rsidTr="00CC572A">
        <w:trPr>
          <w:trHeight w:val="210"/>
        </w:trPr>
        <w:tc>
          <w:tcPr>
            <w:tcW w:w="152" w:type="pct"/>
            <w:tcBorders>
              <w:top w:val="nil"/>
              <w:left w:val="nil"/>
              <w:bottom w:val="nil"/>
              <w:right w:val="nil"/>
            </w:tcBorders>
            <w:shd w:val="clear" w:color="000000" w:fill="FFFFFF"/>
            <w:vAlign w:val="bottom"/>
            <w:hideMark/>
          </w:tcPr>
          <w:p w14:paraId="38E6662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62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Study group meetings</w:t>
            </w:r>
          </w:p>
        </w:tc>
        <w:tc>
          <w:tcPr>
            <w:tcW w:w="736" w:type="pct"/>
            <w:tcBorders>
              <w:top w:val="nil"/>
              <w:left w:val="nil"/>
              <w:bottom w:val="nil"/>
              <w:right w:val="nil"/>
            </w:tcBorders>
            <w:shd w:val="clear" w:color="000000" w:fill="FFFFFF"/>
            <w:noWrap/>
            <w:vAlign w:val="bottom"/>
            <w:hideMark/>
          </w:tcPr>
          <w:p w14:paraId="38E6662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2,745</w:t>
            </w:r>
          </w:p>
        </w:tc>
        <w:tc>
          <w:tcPr>
            <w:tcW w:w="860" w:type="pct"/>
            <w:tcBorders>
              <w:top w:val="nil"/>
              <w:left w:val="nil"/>
              <w:bottom w:val="nil"/>
              <w:right w:val="nil"/>
            </w:tcBorders>
            <w:shd w:val="clear" w:color="auto" w:fill="auto"/>
            <w:noWrap/>
            <w:vAlign w:val="bottom"/>
            <w:hideMark/>
          </w:tcPr>
          <w:p w14:paraId="38E6662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2,745</w:t>
            </w:r>
          </w:p>
        </w:tc>
        <w:tc>
          <w:tcPr>
            <w:tcW w:w="736" w:type="pct"/>
            <w:tcBorders>
              <w:top w:val="nil"/>
              <w:left w:val="nil"/>
              <w:bottom w:val="nil"/>
              <w:right w:val="nil"/>
            </w:tcBorders>
            <w:shd w:val="clear" w:color="auto" w:fill="auto"/>
            <w:noWrap/>
            <w:vAlign w:val="bottom"/>
            <w:hideMark/>
          </w:tcPr>
          <w:p w14:paraId="38E6662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2,745</w:t>
            </w:r>
          </w:p>
        </w:tc>
        <w:tc>
          <w:tcPr>
            <w:tcW w:w="585" w:type="pct"/>
            <w:tcBorders>
              <w:top w:val="nil"/>
              <w:left w:val="nil"/>
              <w:bottom w:val="nil"/>
              <w:right w:val="nil"/>
            </w:tcBorders>
            <w:shd w:val="clear" w:color="000000" w:fill="FFFFFF"/>
            <w:noWrap/>
            <w:vAlign w:val="bottom"/>
            <w:hideMark/>
          </w:tcPr>
          <w:p w14:paraId="38E6662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62F" w14:textId="77777777" w:rsidTr="00CC572A">
        <w:trPr>
          <w:trHeight w:val="210"/>
        </w:trPr>
        <w:tc>
          <w:tcPr>
            <w:tcW w:w="152" w:type="pct"/>
            <w:tcBorders>
              <w:top w:val="nil"/>
              <w:left w:val="nil"/>
              <w:bottom w:val="nil"/>
              <w:right w:val="nil"/>
            </w:tcBorders>
            <w:shd w:val="clear" w:color="000000" w:fill="FFFFFF"/>
            <w:vAlign w:val="bottom"/>
            <w:hideMark/>
          </w:tcPr>
          <w:p w14:paraId="38E6662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62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Activities and programmes</w:t>
            </w:r>
          </w:p>
        </w:tc>
        <w:tc>
          <w:tcPr>
            <w:tcW w:w="736" w:type="pct"/>
            <w:tcBorders>
              <w:top w:val="nil"/>
              <w:left w:val="nil"/>
              <w:bottom w:val="nil"/>
              <w:right w:val="nil"/>
            </w:tcBorders>
            <w:shd w:val="clear" w:color="000000" w:fill="FFFFFF"/>
            <w:noWrap/>
            <w:vAlign w:val="bottom"/>
            <w:hideMark/>
          </w:tcPr>
          <w:p w14:paraId="38E6662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368</w:t>
            </w:r>
          </w:p>
        </w:tc>
        <w:tc>
          <w:tcPr>
            <w:tcW w:w="860" w:type="pct"/>
            <w:tcBorders>
              <w:top w:val="nil"/>
              <w:left w:val="nil"/>
              <w:bottom w:val="nil"/>
              <w:right w:val="nil"/>
            </w:tcBorders>
            <w:shd w:val="clear" w:color="auto" w:fill="auto"/>
            <w:noWrap/>
            <w:vAlign w:val="bottom"/>
            <w:hideMark/>
          </w:tcPr>
          <w:p w14:paraId="38E6662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368</w:t>
            </w:r>
          </w:p>
        </w:tc>
        <w:tc>
          <w:tcPr>
            <w:tcW w:w="736" w:type="pct"/>
            <w:tcBorders>
              <w:top w:val="nil"/>
              <w:left w:val="nil"/>
              <w:bottom w:val="nil"/>
              <w:right w:val="nil"/>
            </w:tcBorders>
            <w:shd w:val="clear" w:color="auto" w:fill="auto"/>
            <w:noWrap/>
            <w:vAlign w:val="bottom"/>
            <w:hideMark/>
          </w:tcPr>
          <w:p w14:paraId="38E6662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368</w:t>
            </w:r>
          </w:p>
        </w:tc>
        <w:tc>
          <w:tcPr>
            <w:tcW w:w="585" w:type="pct"/>
            <w:tcBorders>
              <w:top w:val="nil"/>
              <w:left w:val="nil"/>
              <w:bottom w:val="nil"/>
              <w:right w:val="nil"/>
            </w:tcBorders>
            <w:shd w:val="clear" w:color="000000" w:fill="FFFFFF"/>
            <w:noWrap/>
            <w:vAlign w:val="bottom"/>
            <w:hideMark/>
          </w:tcPr>
          <w:p w14:paraId="38E6662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637" w14:textId="77777777" w:rsidTr="00CC572A">
        <w:trPr>
          <w:trHeight w:val="210"/>
        </w:trPr>
        <w:tc>
          <w:tcPr>
            <w:tcW w:w="152" w:type="pct"/>
            <w:tcBorders>
              <w:top w:val="nil"/>
              <w:left w:val="nil"/>
              <w:bottom w:val="nil"/>
              <w:right w:val="nil"/>
            </w:tcBorders>
            <w:shd w:val="clear" w:color="000000" w:fill="FFFFFF"/>
            <w:vAlign w:val="bottom"/>
            <w:hideMark/>
          </w:tcPr>
          <w:p w14:paraId="38E6663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63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Seminars</w:t>
            </w:r>
          </w:p>
        </w:tc>
        <w:tc>
          <w:tcPr>
            <w:tcW w:w="1343" w:type="pct"/>
            <w:tcBorders>
              <w:top w:val="nil"/>
              <w:left w:val="nil"/>
              <w:bottom w:val="nil"/>
              <w:right w:val="nil"/>
            </w:tcBorders>
            <w:shd w:val="clear" w:color="000000" w:fill="FFFFFF"/>
            <w:noWrap/>
            <w:vAlign w:val="bottom"/>
            <w:hideMark/>
          </w:tcPr>
          <w:p w14:paraId="38E6663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736" w:type="pct"/>
            <w:tcBorders>
              <w:top w:val="nil"/>
              <w:left w:val="nil"/>
              <w:bottom w:val="nil"/>
              <w:right w:val="nil"/>
            </w:tcBorders>
            <w:shd w:val="clear" w:color="000000" w:fill="FFFFFF"/>
            <w:noWrap/>
            <w:vAlign w:val="bottom"/>
            <w:hideMark/>
          </w:tcPr>
          <w:p w14:paraId="38E6663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120</w:t>
            </w:r>
          </w:p>
        </w:tc>
        <w:tc>
          <w:tcPr>
            <w:tcW w:w="860" w:type="pct"/>
            <w:tcBorders>
              <w:top w:val="nil"/>
              <w:left w:val="nil"/>
              <w:bottom w:val="nil"/>
              <w:right w:val="nil"/>
            </w:tcBorders>
            <w:shd w:val="clear" w:color="auto" w:fill="auto"/>
            <w:noWrap/>
            <w:vAlign w:val="bottom"/>
            <w:hideMark/>
          </w:tcPr>
          <w:p w14:paraId="38E6663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120</w:t>
            </w:r>
          </w:p>
        </w:tc>
        <w:tc>
          <w:tcPr>
            <w:tcW w:w="736" w:type="pct"/>
            <w:tcBorders>
              <w:top w:val="nil"/>
              <w:left w:val="nil"/>
              <w:bottom w:val="nil"/>
              <w:right w:val="nil"/>
            </w:tcBorders>
            <w:shd w:val="clear" w:color="auto" w:fill="auto"/>
            <w:noWrap/>
            <w:vAlign w:val="bottom"/>
            <w:hideMark/>
          </w:tcPr>
          <w:p w14:paraId="38E6663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120</w:t>
            </w:r>
          </w:p>
        </w:tc>
        <w:tc>
          <w:tcPr>
            <w:tcW w:w="585" w:type="pct"/>
            <w:tcBorders>
              <w:top w:val="nil"/>
              <w:left w:val="nil"/>
              <w:bottom w:val="nil"/>
              <w:right w:val="nil"/>
            </w:tcBorders>
            <w:shd w:val="clear" w:color="000000" w:fill="FFFFFF"/>
            <w:noWrap/>
            <w:vAlign w:val="bottom"/>
            <w:hideMark/>
          </w:tcPr>
          <w:p w14:paraId="38E6663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63E" w14:textId="77777777" w:rsidTr="00CC572A">
        <w:trPr>
          <w:trHeight w:val="210"/>
        </w:trPr>
        <w:tc>
          <w:tcPr>
            <w:tcW w:w="152" w:type="pct"/>
            <w:tcBorders>
              <w:top w:val="nil"/>
              <w:left w:val="nil"/>
              <w:bottom w:val="nil"/>
              <w:right w:val="nil"/>
            </w:tcBorders>
            <w:shd w:val="clear" w:color="000000" w:fill="FFFFFF"/>
            <w:vAlign w:val="bottom"/>
            <w:hideMark/>
          </w:tcPr>
          <w:p w14:paraId="38E6663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63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Total Programs</w:t>
            </w:r>
          </w:p>
        </w:tc>
        <w:tc>
          <w:tcPr>
            <w:tcW w:w="736" w:type="pct"/>
            <w:tcBorders>
              <w:top w:val="nil"/>
              <w:left w:val="nil"/>
              <w:bottom w:val="nil"/>
              <w:right w:val="nil"/>
            </w:tcBorders>
            <w:shd w:val="clear" w:color="000000" w:fill="FFFFFF"/>
            <w:noWrap/>
            <w:vAlign w:val="bottom"/>
            <w:hideMark/>
          </w:tcPr>
          <w:p w14:paraId="38E6663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4,362</w:t>
            </w:r>
          </w:p>
        </w:tc>
        <w:tc>
          <w:tcPr>
            <w:tcW w:w="860" w:type="pct"/>
            <w:tcBorders>
              <w:top w:val="nil"/>
              <w:left w:val="nil"/>
              <w:bottom w:val="nil"/>
              <w:right w:val="nil"/>
            </w:tcBorders>
            <w:shd w:val="clear" w:color="auto" w:fill="auto"/>
            <w:noWrap/>
            <w:vAlign w:val="bottom"/>
            <w:hideMark/>
          </w:tcPr>
          <w:p w14:paraId="38E6663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3,367</w:t>
            </w:r>
          </w:p>
        </w:tc>
        <w:tc>
          <w:tcPr>
            <w:tcW w:w="736" w:type="pct"/>
            <w:tcBorders>
              <w:top w:val="nil"/>
              <w:left w:val="nil"/>
              <w:bottom w:val="nil"/>
              <w:right w:val="nil"/>
            </w:tcBorders>
            <w:shd w:val="clear" w:color="auto" w:fill="auto"/>
            <w:noWrap/>
            <w:vAlign w:val="bottom"/>
            <w:hideMark/>
          </w:tcPr>
          <w:p w14:paraId="38E6663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4,363</w:t>
            </w:r>
          </w:p>
        </w:tc>
        <w:tc>
          <w:tcPr>
            <w:tcW w:w="585" w:type="pct"/>
            <w:tcBorders>
              <w:top w:val="nil"/>
              <w:left w:val="nil"/>
              <w:bottom w:val="nil"/>
              <w:right w:val="nil"/>
            </w:tcBorders>
            <w:shd w:val="clear" w:color="000000" w:fill="FFFFFF"/>
            <w:noWrap/>
            <w:vAlign w:val="bottom"/>
            <w:hideMark/>
          </w:tcPr>
          <w:p w14:paraId="38E6663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996</w:t>
            </w:r>
          </w:p>
        </w:tc>
      </w:tr>
      <w:tr w:rsidR="0098423F" w:rsidRPr="00CC572A" w14:paraId="38E66646" w14:textId="77777777" w:rsidTr="00CC572A">
        <w:trPr>
          <w:trHeight w:val="210"/>
        </w:trPr>
        <w:tc>
          <w:tcPr>
            <w:tcW w:w="152" w:type="pct"/>
            <w:tcBorders>
              <w:top w:val="nil"/>
              <w:left w:val="nil"/>
              <w:bottom w:val="nil"/>
              <w:right w:val="nil"/>
            </w:tcBorders>
            <w:shd w:val="clear" w:color="000000" w:fill="FFFFFF"/>
            <w:vAlign w:val="bottom"/>
            <w:hideMark/>
          </w:tcPr>
          <w:p w14:paraId="38E6663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64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Bureau</w:t>
            </w:r>
          </w:p>
        </w:tc>
        <w:tc>
          <w:tcPr>
            <w:tcW w:w="1343" w:type="pct"/>
            <w:tcBorders>
              <w:top w:val="nil"/>
              <w:left w:val="nil"/>
              <w:bottom w:val="nil"/>
              <w:right w:val="nil"/>
            </w:tcBorders>
            <w:shd w:val="clear" w:color="000000" w:fill="FFFFFF"/>
            <w:noWrap/>
            <w:vAlign w:val="bottom"/>
            <w:hideMark/>
          </w:tcPr>
          <w:p w14:paraId="38E6664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64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21,838</w:t>
            </w:r>
          </w:p>
        </w:tc>
        <w:tc>
          <w:tcPr>
            <w:tcW w:w="860" w:type="pct"/>
            <w:tcBorders>
              <w:top w:val="nil"/>
              <w:left w:val="nil"/>
              <w:bottom w:val="nil"/>
              <w:right w:val="nil"/>
            </w:tcBorders>
            <w:shd w:val="clear" w:color="auto" w:fill="auto"/>
            <w:noWrap/>
            <w:vAlign w:val="bottom"/>
            <w:hideMark/>
          </w:tcPr>
          <w:p w14:paraId="38E6664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22,163</w:t>
            </w:r>
          </w:p>
        </w:tc>
        <w:tc>
          <w:tcPr>
            <w:tcW w:w="736" w:type="pct"/>
            <w:tcBorders>
              <w:top w:val="nil"/>
              <w:left w:val="nil"/>
              <w:bottom w:val="nil"/>
              <w:right w:val="nil"/>
            </w:tcBorders>
            <w:shd w:val="clear" w:color="auto" w:fill="auto"/>
            <w:noWrap/>
            <w:vAlign w:val="bottom"/>
            <w:hideMark/>
          </w:tcPr>
          <w:p w14:paraId="38E6664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23,329</w:t>
            </w:r>
          </w:p>
        </w:tc>
        <w:tc>
          <w:tcPr>
            <w:tcW w:w="585" w:type="pct"/>
            <w:tcBorders>
              <w:top w:val="nil"/>
              <w:left w:val="nil"/>
              <w:bottom w:val="nil"/>
              <w:right w:val="nil"/>
            </w:tcBorders>
            <w:shd w:val="clear" w:color="000000" w:fill="FFFFFF"/>
            <w:noWrap/>
            <w:vAlign w:val="bottom"/>
            <w:hideMark/>
          </w:tcPr>
          <w:p w14:paraId="38E6664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1,166</w:t>
            </w:r>
          </w:p>
        </w:tc>
      </w:tr>
      <w:tr w:rsidR="0098423F" w:rsidRPr="00CC572A" w14:paraId="38E6664C" w14:textId="77777777" w:rsidTr="00CC572A">
        <w:trPr>
          <w:trHeight w:val="210"/>
        </w:trPr>
        <w:tc>
          <w:tcPr>
            <w:tcW w:w="2082" w:type="pct"/>
            <w:gridSpan w:val="3"/>
            <w:tcBorders>
              <w:top w:val="nil"/>
              <w:left w:val="nil"/>
              <w:bottom w:val="single" w:sz="4" w:space="0" w:color="auto"/>
              <w:right w:val="nil"/>
            </w:tcBorders>
            <w:shd w:val="clear" w:color="000000" w:fill="FFFFFF"/>
            <w:noWrap/>
            <w:vAlign w:val="bottom"/>
            <w:hideMark/>
          </w:tcPr>
          <w:p w14:paraId="38E6664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Total ITU-T</w:t>
            </w:r>
          </w:p>
        </w:tc>
        <w:tc>
          <w:tcPr>
            <w:tcW w:w="736" w:type="pct"/>
            <w:tcBorders>
              <w:top w:val="nil"/>
              <w:left w:val="nil"/>
              <w:bottom w:val="single" w:sz="4" w:space="0" w:color="auto"/>
              <w:right w:val="nil"/>
            </w:tcBorders>
            <w:shd w:val="clear" w:color="000000" w:fill="FFFFFF"/>
            <w:noWrap/>
            <w:vAlign w:val="bottom"/>
            <w:hideMark/>
          </w:tcPr>
          <w:p w14:paraId="38E6664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26,200</w:t>
            </w:r>
          </w:p>
        </w:tc>
        <w:tc>
          <w:tcPr>
            <w:tcW w:w="860" w:type="pct"/>
            <w:tcBorders>
              <w:top w:val="nil"/>
              <w:left w:val="nil"/>
              <w:bottom w:val="single" w:sz="4" w:space="0" w:color="auto"/>
              <w:right w:val="nil"/>
            </w:tcBorders>
            <w:shd w:val="clear" w:color="auto" w:fill="auto"/>
            <w:noWrap/>
            <w:vAlign w:val="bottom"/>
            <w:hideMark/>
          </w:tcPr>
          <w:p w14:paraId="38E6664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25,529</w:t>
            </w:r>
          </w:p>
        </w:tc>
        <w:tc>
          <w:tcPr>
            <w:tcW w:w="736" w:type="pct"/>
            <w:tcBorders>
              <w:top w:val="nil"/>
              <w:left w:val="nil"/>
              <w:bottom w:val="single" w:sz="4" w:space="0" w:color="auto"/>
              <w:right w:val="nil"/>
            </w:tcBorders>
            <w:shd w:val="clear" w:color="auto" w:fill="auto"/>
            <w:noWrap/>
            <w:vAlign w:val="bottom"/>
            <w:hideMark/>
          </w:tcPr>
          <w:p w14:paraId="38E6664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27,692</w:t>
            </w:r>
          </w:p>
        </w:tc>
        <w:tc>
          <w:tcPr>
            <w:tcW w:w="585" w:type="pct"/>
            <w:tcBorders>
              <w:top w:val="nil"/>
              <w:left w:val="nil"/>
              <w:bottom w:val="single" w:sz="4" w:space="0" w:color="auto"/>
              <w:right w:val="nil"/>
            </w:tcBorders>
            <w:shd w:val="clear" w:color="000000" w:fill="FFFFFF"/>
            <w:noWrap/>
            <w:vAlign w:val="bottom"/>
            <w:hideMark/>
          </w:tcPr>
          <w:p w14:paraId="38E6664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2,162</w:t>
            </w:r>
          </w:p>
        </w:tc>
      </w:tr>
      <w:tr w:rsidR="0098423F" w:rsidRPr="00CC572A" w14:paraId="38E66653" w14:textId="77777777" w:rsidTr="00CC572A">
        <w:trPr>
          <w:trHeight w:val="360"/>
        </w:trPr>
        <w:tc>
          <w:tcPr>
            <w:tcW w:w="740" w:type="pct"/>
            <w:gridSpan w:val="2"/>
            <w:tcBorders>
              <w:top w:val="nil"/>
              <w:left w:val="nil"/>
              <w:bottom w:val="nil"/>
              <w:right w:val="nil"/>
            </w:tcBorders>
            <w:shd w:val="clear" w:color="000000" w:fill="FFFFFF"/>
            <w:noWrap/>
            <w:vAlign w:val="bottom"/>
            <w:hideMark/>
          </w:tcPr>
          <w:p w14:paraId="38E6664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ITU-D</w:t>
            </w:r>
          </w:p>
        </w:tc>
        <w:tc>
          <w:tcPr>
            <w:tcW w:w="1343" w:type="pct"/>
            <w:tcBorders>
              <w:top w:val="nil"/>
              <w:left w:val="nil"/>
              <w:bottom w:val="nil"/>
              <w:right w:val="nil"/>
            </w:tcBorders>
            <w:shd w:val="clear" w:color="000000" w:fill="FFFFFF"/>
            <w:noWrap/>
            <w:vAlign w:val="bottom"/>
            <w:hideMark/>
          </w:tcPr>
          <w:p w14:paraId="38E6664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64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860" w:type="pct"/>
            <w:tcBorders>
              <w:top w:val="nil"/>
              <w:left w:val="nil"/>
              <w:bottom w:val="nil"/>
              <w:right w:val="nil"/>
            </w:tcBorders>
            <w:shd w:val="clear" w:color="auto" w:fill="auto"/>
            <w:noWrap/>
            <w:vAlign w:val="bottom"/>
            <w:hideMark/>
          </w:tcPr>
          <w:p w14:paraId="38E6665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736" w:type="pct"/>
            <w:tcBorders>
              <w:top w:val="nil"/>
              <w:left w:val="nil"/>
              <w:bottom w:val="nil"/>
              <w:right w:val="nil"/>
            </w:tcBorders>
            <w:shd w:val="clear" w:color="auto" w:fill="auto"/>
            <w:noWrap/>
            <w:vAlign w:val="bottom"/>
            <w:hideMark/>
          </w:tcPr>
          <w:p w14:paraId="38E6665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p>
        </w:tc>
        <w:tc>
          <w:tcPr>
            <w:tcW w:w="585" w:type="pct"/>
            <w:tcBorders>
              <w:top w:val="nil"/>
              <w:left w:val="nil"/>
              <w:bottom w:val="nil"/>
              <w:right w:val="nil"/>
            </w:tcBorders>
            <w:shd w:val="clear" w:color="000000" w:fill="FFFFFF"/>
            <w:noWrap/>
            <w:vAlign w:val="bottom"/>
            <w:hideMark/>
          </w:tcPr>
          <w:p w14:paraId="38E6665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r>
      <w:tr w:rsidR="0098423F" w:rsidRPr="00CC572A" w14:paraId="38E6665B" w14:textId="77777777" w:rsidTr="00CC572A">
        <w:trPr>
          <w:trHeight w:val="210"/>
        </w:trPr>
        <w:tc>
          <w:tcPr>
            <w:tcW w:w="152" w:type="pct"/>
            <w:tcBorders>
              <w:top w:val="nil"/>
              <w:left w:val="nil"/>
              <w:bottom w:val="nil"/>
              <w:right w:val="nil"/>
            </w:tcBorders>
            <w:shd w:val="clear" w:color="000000" w:fill="FFFFFF"/>
            <w:vAlign w:val="bottom"/>
            <w:hideMark/>
          </w:tcPr>
          <w:p w14:paraId="38E6665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65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WTDC</w:t>
            </w:r>
          </w:p>
        </w:tc>
        <w:tc>
          <w:tcPr>
            <w:tcW w:w="1343" w:type="pct"/>
            <w:tcBorders>
              <w:top w:val="nil"/>
              <w:left w:val="nil"/>
              <w:bottom w:val="nil"/>
              <w:right w:val="nil"/>
            </w:tcBorders>
            <w:shd w:val="clear" w:color="000000" w:fill="FFFFFF"/>
            <w:noWrap/>
            <w:vAlign w:val="bottom"/>
            <w:hideMark/>
          </w:tcPr>
          <w:p w14:paraId="38E6665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65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860" w:type="pct"/>
            <w:tcBorders>
              <w:top w:val="nil"/>
              <w:left w:val="nil"/>
              <w:bottom w:val="nil"/>
              <w:right w:val="nil"/>
            </w:tcBorders>
            <w:shd w:val="clear" w:color="auto" w:fill="auto"/>
            <w:noWrap/>
            <w:vAlign w:val="bottom"/>
            <w:hideMark/>
          </w:tcPr>
          <w:p w14:paraId="38E6665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1,367</w:t>
            </w:r>
          </w:p>
        </w:tc>
        <w:tc>
          <w:tcPr>
            <w:tcW w:w="736" w:type="pct"/>
            <w:tcBorders>
              <w:top w:val="nil"/>
              <w:left w:val="nil"/>
              <w:bottom w:val="nil"/>
              <w:right w:val="nil"/>
            </w:tcBorders>
            <w:shd w:val="clear" w:color="auto" w:fill="auto"/>
            <w:noWrap/>
            <w:vAlign w:val="bottom"/>
            <w:hideMark/>
          </w:tcPr>
          <w:p w14:paraId="38E6665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585" w:type="pct"/>
            <w:tcBorders>
              <w:top w:val="nil"/>
              <w:left w:val="nil"/>
              <w:bottom w:val="nil"/>
              <w:right w:val="nil"/>
            </w:tcBorders>
            <w:shd w:val="clear" w:color="000000" w:fill="FFFFFF"/>
            <w:noWrap/>
            <w:vAlign w:val="bottom"/>
            <w:hideMark/>
          </w:tcPr>
          <w:p w14:paraId="38E6665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-1,367</w:t>
            </w:r>
          </w:p>
        </w:tc>
      </w:tr>
      <w:tr w:rsidR="0098423F" w:rsidRPr="00CC572A" w14:paraId="38E66663" w14:textId="77777777" w:rsidTr="00CC572A">
        <w:trPr>
          <w:trHeight w:val="210"/>
        </w:trPr>
        <w:tc>
          <w:tcPr>
            <w:tcW w:w="152" w:type="pct"/>
            <w:tcBorders>
              <w:top w:val="nil"/>
              <w:left w:val="nil"/>
              <w:bottom w:val="nil"/>
              <w:right w:val="nil"/>
            </w:tcBorders>
            <w:shd w:val="clear" w:color="000000" w:fill="FFFFFF"/>
            <w:vAlign w:val="bottom"/>
            <w:hideMark/>
          </w:tcPr>
          <w:p w14:paraId="38E6665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65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RTDC/RPM</w:t>
            </w:r>
          </w:p>
        </w:tc>
        <w:tc>
          <w:tcPr>
            <w:tcW w:w="1343" w:type="pct"/>
            <w:tcBorders>
              <w:top w:val="nil"/>
              <w:left w:val="nil"/>
              <w:bottom w:val="nil"/>
              <w:right w:val="nil"/>
            </w:tcBorders>
            <w:shd w:val="clear" w:color="000000" w:fill="FFFFFF"/>
            <w:noWrap/>
            <w:vAlign w:val="bottom"/>
            <w:hideMark/>
          </w:tcPr>
          <w:p w14:paraId="38E6665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65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772</w:t>
            </w:r>
          </w:p>
        </w:tc>
        <w:tc>
          <w:tcPr>
            <w:tcW w:w="860" w:type="pct"/>
            <w:tcBorders>
              <w:top w:val="nil"/>
              <w:left w:val="nil"/>
              <w:bottom w:val="nil"/>
              <w:right w:val="nil"/>
            </w:tcBorders>
            <w:shd w:val="clear" w:color="auto" w:fill="auto"/>
            <w:noWrap/>
            <w:vAlign w:val="bottom"/>
            <w:hideMark/>
          </w:tcPr>
          <w:p w14:paraId="38E6666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c>
          <w:tcPr>
            <w:tcW w:w="736" w:type="pct"/>
            <w:tcBorders>
              <w:top w:val="nil"/>
              <w:left w:val="nil"/>
              <w:bottom w:val="nil"/>
              <w:right w:val="nil"/>
            </w:tcBorders>
            <w:shd w:val="clear" w:color="auto" w:fill="auto"/>
            <w:noWrap/>
            <w:vAlign w:val="bottom"/>
            <w:hideMark/>
          </w:tcPr>
          <w:p w14:paraId="38E6666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772</w:t>
            </w:r>
          </w:p>
        </w:tc>
        <w:tc>
          <w:tcPr>
            <w:tcW w:w="585" w:type="pct"/>
            <w:tcBorders>
              <w:top w:val="nil"/>
              <w:left w:val="nil"/>
              <w:bottom w:val="nil"/>
              <w:right w:val="nil"/>
            </w:tcBorders>
            <w:shd w:val="clear" w:color="000000" w:fill="FFFFFF"/>
            <w:noWrap/>
            <w:vAlign w:val="bottom"/>
            <w:hideMark/>
          </w:tcPr>
          <w:p w14:paraId="38E6666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772</w:t>
            </w:r>
          </w:p>
        </w:tc>
      </w:tr>
      <w:tr w:rsidR="0098423F" w:rsidRPr="00CC572A" w14:paraId="38E6666B" w14:textId="77777777" w:rsidTr="00CC572A">
        <w:trPr>
          <w:trHeight w:val="210"/>
        </w:trPr>
        <w:tc>
          <w:tcPr>
            <w:tcW w:w="152" w:type="pct"/>
            <w:tcBorders>
              <w:top w:val="nil"/>
              <w:left w:val="nil"/>
              <w:bottom w:val="nil"/>
              <w:right w:val="nil"/>
            </w:tcBorders>
            <w:shd w:val="clear" w:color="000000" w:fill="FFFFFF"/>
            <w:vAlign w:val="bottom"/>
            <w:hideMark/>
          </w:tcPr>
          <w:p w14:paraId="38E6666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66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TDAG</w:t>
            </w:r>
          </w:p>
        </w:tc>
        <w:tc>
          <w:tcPr>
            <w:tcW w:w="1343" w:type="pct"/>
            <w:tcBorders>
              <w:top w:val="nil"/>
              <w:left w:val="nil"/>
              <w:bottom w:val="nil"/>
              <w:right w:val="nil"/>
            </w:tcBorders>
            <w:shd w:val="clear" w:color="000000" w:fill="FFFFFF"/>
            <w:noWrap/>
            <w:vAlign w:val="bottom"/>
            <w:hideMark/>
          </w:tcPr>
          <w:p w14:paraId="38E6666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66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264</w:t>
            </w:r>
          </w:p>
        </w:tc>
        <w:tc>
          <w:tcPr>
            <w:tcW w:w="860" w:type="pct"/>
            <w:tcBorders>
              <w:top w:val="nil"/>
              <w:left w:val="nil"/>
              <w:bottom w:val="nil"/>
              <w:right w:val="nil"/>
            </w:tcBorders>
            <w:shd w:val="clear" w:color="auto" w:fill="auto"/>
            <w:noWrap/>
            <w:vAlign w:val="bottom"/>
            <w:hideMark/>
          </w:tcPr>
          <w:p w14:paraId="38E6666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264</w:t>
            </w:r>
          </w:p>
        </w:tc>
        <w:tc>
          <w:tcPr>
            <w:tcW w:w="736" w:type="pct"/>
            <w:tcBorders>
              <w:top w:val="nil"/>
              <w:left w:val="nil"/>
              <w:bottom w:val="nil"/>
              <w:right w:val="nil"/>
            </w:tcBorders>
            <w:shd w:val="clear" w:color="auto" w:fill="auto"/>
            <w:noWrap/>
            <w:vAlign w:val="bottom"/>
            <w:hideMark/>
          </w:tcPr>
          <w:p w14:paraId="38E6666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264</w:t>
            </w:r>
          </w:p>
        </w:tc>
        <w:tc>
          <w:tcPr>
            <w:tcW w:w="585" w:type="pct"/>
            <w:tcBorders>
              <w:top w:val="nil"/>
              <w:left w:val="nil"/>
              <w:bottom w:val="nil"/>
              <w:right w:val="nil"/>
            </w:tcBorders>
            <w:shd w:val="clear" w:color="000000" w:fill="FFFFFF"/>
            <w:noWrap/>
            <w:vAlign w:val="bottom"/>
            <w:hideMark/>
          </w:tcPr>
          <w:p w14:paraId="38E6666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672" w14:textId="77777777" w:rsidTr="00CC572A">
        <w:trPr>
          <w:trHeight w:val="210"/>
        </w:trPr>
        <w:tc>
          <w:tcPr>
            <w:tcW w:w="152" w:type="pct"/>
            <w:tcBorders>
              <w:top w:val="nil"/>
              <w:left w:val="nil"/>
              <w:bottom w:val="nil"/>
              <w:right w:val="nil"/>
            </w:tcBorders>
            <w:shd w:val="clear" w:color="000000" w:fill="FFFFFF"/>
            <w:vAlign w:val="bottom"/>
            <w:hideMark/>
          </w:tcPr>
          <w:p w14:paraId="38E6666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66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Study group meetings</w:t>
            </w:r>
          </w:p>
        </w:tc>
        <w:tc>
          <w:tcPr>
            <w:tcW w:w="736" w:type="pct"/>
            <w:tcBorders>
              <w:top w:val="nil"/>
              <w:left w:val="nil"/>
              <w:bottom w:val="nil"/>
              <w:right w:val="nil"/>
            </w:tcBorders>
            <w:shd w:val="clear" w:color="000000" w:fill="FFFFFF"/>
            <w:noWrap/>
            <w:vAlign w:val="bottom"/>
            <w:hideMark/>
          </w:tcPr>
          <w:p w14:paraId="38E6666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824</w:t>
            </w:r>
          </w:p>
        </w:tc>
        <w:tc>
          <w:tcPr>
            <w:tcW w:w="860" w:type="pct"/>
            <w:tcBorders>
              <w:top w:val="nil"/>
              <w:left w:val="nil"/>
              <w:bottom w:val="nil"/>
              <w:right w:val="nil"/>
            </w:tcBorders>
            <w:shd w:val="clear" w:color="auto" w:fill="auto"/>
            <w:noWrap/>
            <w:vAlign w:val="bottom"/>
            <w:hideMark/>
          </w:tcPr>
          <w:p w14:paraId="38E6666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824</w:t>
            </w:r>
          </w:p>
        </w:tc>
        <w:tc>
          <w:tcPr>
            <w:tcW w:w="736" w:type="pct"/>
            <w:tcBorders>
              <w:top w:val="nil"/>
              <w:left w:val="nil"/>
              <w:bottom w:val="nil"/>
              <w:right w:val="nil"/>
            </w:tcBorders>
            <w:shd w:val="clear" w:color="auto" w:fill="auto"/>
            <w:noWrap/>
            <w:vAlign w:val="bottom"/>
            <w:hideMark/>
          </w:tcPr>
          <w:p w14:paraId="38E66670"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824</w:t>
            </w:r>
          </w:p>
        </w:tc>
        <w:tc>
          <w:tcPr>
            <w:tcW w:w="585" w:type="pct"/>
            <w:tcBorders>
              <w:top w:val="nil"/>
              <w:left w:val="nil"/>
              <w:bottom w:val="nil"/>
              <w:right w:val="nil"/>
            </w:tcBorders>
            <w:shd w:val="clear" w:color="000000" w:fill="FFFFFF"/>
            <w:noWrap/>
            <w:vAlign w:val="bottom"/>
            <w:hideMark/>
          </w:tcPr>
          <w:p w14:paraId="38E6667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679" w14:textId="77777777" w:rsidTr="00CC572A">
        <w:trPr>
          <w:trHeight w:val="210"/>
        </w:trPr>
        <w:tc>
          <w:tcPr>
            <w:tcW w:w="152" w:type="pct"/>
            <w:tcBorders>
              <w:top w:val="nil"/>
              <w:left w:val="nil"/>
              <w:bottom w:val="nil"/>
              <w:right w:val="nil"/>
            </w:tcBorders>
            <w:shd w:val="clear" w:color="000000" w:fill="FFFFFF"/>
            <w:vAlign w:val="bottom"/>
            <w:hideMark/>
          </w:tcPr>
          <w:p w14:paraId="38E6667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67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Activities and programmes</w:t>
            </w:r>
          </w:p>
        </w:tc>
        <w:tc>
          <w:tcPr>
            <w:tcW w:w="736" w:type="pct"/>
            <w:tcBorders>
              <w:top w:val="nil"/>
              <w:left w:val="nil"/>
              <w:bottom w:val="nil"/>
              <w:right w:val="nil"/>
            </w:tcBorders>
            <w:shd w:val="clear" w:color="000000" w:fill="FFFFFF"/>
            <w:noWrap/>
            <w:vAlign w:val="bottom"/>
            <w:hideMark/>
          </w:tcPr>
          <w:p w14:paraId="38E6667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11,436</w:t>
            </w:r>
          </w:p>
        </w:tc>
        <w:tc>
          <w:tcPr>
            <w:tcW w:w="860" w:type="pct"/>
            <w:tcBorders>
              <w:top w:val="nil"/>
              <w:left w:val="nil"/>
              <w:bottom w:val="nil"/>
              <w:right w:val="nil"/>
            </w:tcBorders>
            <w:shd w:val="clear" w:color="auto" w:fill="auto"/>
            <w:noWrap/>
            <w:vAlign w:val="bottom"/>
            <w:hideMark/>
          </w:tcPr>
          <w:p w14:paraId="38E6667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11,436</w:t>
            </w:r>
          </w:p>
        </w:tc>
        <w:tc>
          <w:tcPr>
            <w:tcW w:w="736" w:type="pct"/>
            <w:tcBorders>
              <w:top w:val="nil"/>
              <w:left w:val="nil"/>
              <w:bottom w:val="nil"/>
              <w:right w:val="nil"/>
            </w:tcBorders>
            <w:shd w:val="clear" w:color="auto" w:fill="auto"/>
            <w:noWrap/>
            <w:vAlign w:val="bottom"/>
            <w:hideMark/>
          </w:tcPr>
          <w:p w14:paraId="38E6667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11,436</w:t>
            </w:r>
          </w:p>
        </w:tc>
        <w:tc>
          <w:tcPr>
            <w:tcW w:w="585" w:type="pct"/>
            <w:tcBorders>
              <w:top w:val="nil"/>
              <w:left w:val="nil"/>
              <w:bottom w:val="nil"/>
              <w:right w:val="nil"/>
            </w:tcBorders>
            <w:shd w:val="clear" w:color="000000" w:fill="FFFFFF"/>
            <w:noWrap/>
            <w:vAlign w:val="bottom"/>
            <w:hideMark/>
          </w:tcPr>
          <w:p w14:paraId="38E66678"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0</w:t>
            </w:r>
          </w:p>
        </w:tc>
      </w:tr>
      <w:tr w:rsidR="0098423F" w:rsidRPr="00CC572A" w14:paraId="38E66680" w14:textId="77777777" w:rsidTr="00CC572A">
        <w:trPr>
          <w:trHeight w:val="210"/>
        </w:trPr>
        <w:tc>
          <w:tcPr>
            <w:tcW w:w="152" w:type="pct"/>
            <w:tcBorders>
              <w:top w:val="nil"/>
              <w:left w:val="nil"/>
              <w:bottom w:val="nil"/>
              <w:right w:val="nil"/>
            </w:tcBorders>
            <w:shd w:val="clear" w:color="000000" w:fill="FFFFFF"/>
            <w:vAlign w:val="bottom"/>
            <w:hideMark/>
          </w:tcPr>
          <w:p w14:paraId="38E6667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1930" w:type="pct"/>
            <w:gridSpan w:val="2"/>
            <w:tcBorders>
              <w:top w:val="nil"/>
              <w:left w:val="nil"/>
              <w:bottom w:val="nil"/>
              <w:right w:val="nil"/>
            </w:tcBorders>
            <w:shd w:val="clear" w:color="000000" w:fill="FFFFFF"/>
            <w:noWrap/>
            <w:vAlign w:val="bottom"/>
            <w:hideMark/>
          </w:tcPr>
          <w:p w14:paraId="38E6667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Total Programs</w:t>
            </w:r>
          </w:p>
        </w:tc>
        <w:tc>
          <w:tcPr>
            <w:tcW w:w="736" w:type="pct"/>
            <w:tcBorders>
              <w:top w:val="nil"/>
              <w:left w:val="nil"/>
              <w:bottom w:val="nil"/>
              <w:right w:val="nil"/>
            </w:tcBorders>
            <w:shd w:val="clear" w:color="000000" w:fill="FFFFFF"/>
            <w:noWrap/>
            <w:vAlign w:val="bottom"/>
            <w:hideMark/>
          </w:tcPr>
          <w:p w14:paraId="38E6667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13,296</w:t>
            </w:r>
          </w:p>
        </w:tc>
        <w:tc>
          <w:tcPr>
            <w:tcW w:w="860" w:type="pct"/>
            <w:tcBorders>
              <w:top w:val="nil"/>
              <w:left w:val="nil"/>
              <w:bottom w:val="nil"/>
              <w:right w:val="nil"/>
            </w:tcBorders>
            <w:shd w:val="clear" w:color="auto" w:fill="auto"/>
            <w:noWrap/>
            <w:vAlign w:val="bottom"/>
            <w:hideMark/>
          </w:tcPr>
          <w:p w14:paraId="38E6667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13,890</w:t>
            </w:r>
          </w:p>
        </w:tc>
        <w:tc>
          <w:tcPr>
            <w:tcW w:w="736" w:type="pct"/>
            <w:tcBorders>
              <w:top w:val="nil"/>
              <w:left w:val="nil"/>
              <w:bottom w:val="nil"/>
              <w:right w:val="nil"/>
            </w:tcBorders>
            <w:shd w:val="clear" w:color="auto" w:fill="auto"/>
            <w:noWrap/>
            <w:vAlign w:val="bottom"/>
            <w:hideMark/>
          </w:tcPr>
          <w:p w14:paraId="38E6667E"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13,295</w:t>
            </w:r>
          </w:p>
        </w:tc>
        <w:tc>
          <w:tcPr>
            <w:tcW w:w="585" w:type="pct"/>
            <w:tcBorders>
              <w:top w:val="nil"/>
              <w:left w:val="nil"/>
              <w:bottom w:val="nil"/>
              <w:right w:val="nil"/>
            </w:tcBorders>
            <w:shd w:val="clear" w:color="000000" w:fill="FFFFFF"/>
            <w:noWrap/>
            <w:vAlign w:val="bottom"/>
            <w:hideMark/>
          </w:tcPr>
          <w:p w14:paraId="38E6667F"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-595</w:t>
            </w:r>
          </w:p>
        </w:tc>
      </w:tr>
      <w:tr w:rsidR="0098423F" w:rsidRPr="00CC572A" w14:paraId="38E66688" w14:textId="77777777" w:rsidTr="00CC572A">
        <w:trPr>
          <w:trHeight w:val="210"/>
        </w:trPr>
        <w:tc>
          <w:tcPr>
            <w:tcW w:w="152" w:type="pct"/>
            <w:tcBorders>
              <w:top w:val="nil"/>
              <w:left w:val="nil"/>
              <w:bottom w:val="nil"/>
              <w:right w:val="nil"/>
            </w:tcBorders>
            <w:shd w:val="clear" w:color="000000" w:fill="FFFFFF"/>
            <w:vAlign w:val="bottom"/>
            <w:hideMark/>
          </w:tcPr>
          <w:p w14:paraId="38E66681"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center"/>
              <w:textAlignment w:val="auto"/>
              <w:rPr>
                <w:rFonts w:asciiTheme="minorHAnsi" w:hAnsiTheme="minorHAnsi" w:cstheme="minorHAnsi"/>
                <w:sz w:val="20"/>
                <w:lang w:val="en-US" w:eastAsia="zh-CN"/>
              </w:rPr>
            </w:pPr>
            <w:r w:rsidRPr="00CC572A">
              <w:rPr>
                <w:rFonts w:asciiTheme="minorHAnsi" w:hAnsiTheme="minorHAnsi" w:cstheme="minorHAnsi"/>
                <w:sz w:val="20"/>
                <w:lang w:val="en-US" w:eastAsia="zh-CN"/>
              </w:rPr>
              <w:t> </w:t>
            </w:r>
          </w:p>
        </w:tc>
        <w:tc>
          <w:tcPr>
            <w:tcW w:w="588" w:type="pct"/>
            <w:tcBorders>
              <w:top w:val="nil"/>
              <w:left w:val="nil"/>
              <w:bottom w:val="nil"/>
              <w:right w:val="nil"/>
            </w:tcBorders>
            <w:shd w:val="clear" w:color="000000" w:fill="FFFFFF"/>
            <w:noWrap/>
            <w:vAlign w:val="bottom"/>
            <w:hideMark/>
          </w:tcPr>
          <w:p w14:paraId="38E66682"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Bureau</w:t>
            </w:r>
          </w:p>
        </w:tc>
        <w:tc>
          <w:tcPr>
            <w:tcW w:w="1343" w:type="pct"/>
            <w:tcBorders>
              <w:top w:val="nil"/>
              <w:left w:val="nil"/>
              <w:bottom w:val="nil"/>
              <w:right w:val="nil"/>
            </w:tcBorders>
            <w:shd w:val="clear" w:color="000000" w:fill="FFFFFF"/>
            <w:noWrap/>
            <w:vAlign w:val="bottom"/>
            <w:hideMark/>
          </w:tcPr>
          <w:p w14:paraId="38E66683"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 </w:t>
            </w:r>
          </w:p>
        </w:tc>
        <w:tc>
          <w:tcPr>
            <w:tcW w:w="736" w:type="pct"/>
            <w:tcBorders>
              <w:top w:val="nil"/>
              <w:left w:val="nil"/>
              <w:bottom w:val="nil"/>
              <w:right w:val="nil"/>
            </w:tcBorders>
            <w:shd w:val="clear" w:color="000000" w:fill="FFFFFF"/>
            <w:noWrap/>
            <w:vAlign w:val="bottom"/>
            <w:hideMark/>
          </w:tcPr>
          <w:p w14:paraId="38E66684"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43,316</w:t>
            </w:r>
          </w:p>
        </w:tc>
        <w:tc>
          <w:tcPr>
            <w:tcW w:w="860" w:type="pct"/>
            <w:tcBorders>
              <w:top w:val="nil"/>
              <w:left w:val="nil"/>
              <w:bottom w:val="nil"/>
              <w:right w:val="nil"/>
            </w:tcBorders>
            <w:shd w:val="clear" w:color="auto" w:fill="auto"/>
            <w:noWrap/>
            <w:vAlign w:val="bottom"/>
            <w:hideMark/>
          </w:tcPr>
          <w:p w14:paraId="38E66685"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44,061</w:t>
            </w:r>
          </w:p>
        </w:tc>
        <w:tc>
          <w:tcPr>
            <w:tcW w:w="736" w:type="pct"/>
            <w:tcBorders>
              <w:top w:val="nil"/>
              <w:left w:val="nil"/>
              <w:bottom w:val="nil"/>
              <w:right w:val="nil"/>
            </w:tcBorders>
            <w:shd w:val="clear" w:color="auto" w:fill="auto"/>
            <w:noWrap/>
            <w:vAlign w:val="bottom"/>
            <w:hideMark/>
          </w:tcPr>
          <w:p w14:paraId="38E66686"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46,380</w:t>
            </w:r>
          </w:p>
        </w:tc>
        <w:tc>
          <w:tcPr>
            <w:tcW w:w="585" w:type="pct"/>
            <w:tcBorders>
              <w:top w:val="nil"/>
              <w:left w:val="nil"/>
              <w:bottom w:val="nil"/>
              <w:right w:val="nil"/>
            </w:tcBorders>
            <w:shd w:val="clear" w:color="000000" w:fill="FFFFFF"/>
            <w:noWrap/>
            <w:vAlign w:val="bottom"/>
            <w:hideMark/>
          </w:tcPr>
          <w:p w14:paraId="38E66687"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color w:val="000000"/>
                <w:sz w:val="20"/>
                <w:lang w:val="en-US" w:eastAsia="zh-CN"/>
              </w:rPr>
            </w:pPr>
            <w:r w:rsidRPr="00CC572A">
              <w:rPr>
                <w:rFonts w:asciiTheme="minorHAnsi" w:hAnsiTheme="minorHAnsi" w:cstheme="minorHAnsi"/>
                <w:color w:val="000000"/>
                <w:sz w:val="20"/>
                <w:lang w:val="en-US" w:eastAsia="zh-CN"/>
              </w:rPr>
              <w:t>2,319</w:t>
            </w:r>
          </w:p>
        </w:tc>
      </w:tr>
      <w:tr w:rsidR="0098423F" w:rsidRPr="00CC572A" w14:paraId="38E6668E" w14:textId="77777777" w:rsidTr="00CC572A">
        <w:trPr>
          <w:trHeight w:val="210"/>
        </w:trPr>
        <w:tc>
          <w:tcPr>
            <w:tcW w:w="2082" w:type="pct"/>
            <w:gridSpan w:val="3"/>
            <w:tcBorders>
              <w:top w:val="nil"/>
              <w:left w:val="nil"/>
              <w:bottom w:val="single" w:sz="4" w:space="0" w:color="auto"/>
              <w:right w:val="nil"/>
            </w:tcBorders>
            <w:shd w:val="clear" w:color="000000" w:fill="FFFFFF"/>
            <w:noWrap/>
            <w:vAlign w:val="bottom"/>
            <w:hideMark/>
          </w:tcPr>
          <w:p w14:paraId="38E66689"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left"/>
              <w:textAlignment w:val="auto"/>
              <w:rPr>
                <w:rFonts w:asciiTheme="minorHAnsi" w:hAnsiTheme="minorHAnsi" w:cstheme="minorHAnsi"/>
                <w:b/>
                <w:bCs/>
                <w:sz w:val="20"/>
                <w:lang w:val="en-US" w:eastAsia="zh-CN"/>
              </w:rPr>
            </w:pPr>
            <w:r w:rsidRPr="00CC572A">
              <w:rPr>
                <w:rFonts w:asciiTheme="minorHAnsi" w:hAnsiTheme="minorHAnsi" w:cstheme="minorHAnsi"/>
                <w:b/>
                <w:bCs/>
                <w:sz w:val="20"/>
                <w:lang w:val="en-US" w:eastAsia="zh-CN"/>
              </w:rPr>
              <w:t>Total ITU-D</w:t>
            </w:r>
          </w:p>
        </w:tc>
        <w:tc>
          <w:tcPr>
            <w:tcW w:w="736" w:type="pct"/>
            <w:tcBorders>
              <w:top w:val="nil"/>
              <w:left w:val="nil"/>
              <w:bottom w:val="single" w:sz="4" w:space="0" w:color="auto"/>
              <w:right w:val="nil"/>
            </w:tcBorders>
            <w:shd w:val="clear" w:color="000000" w:fill="FFFFFF"/>
            <w:noWrap/>
            <w:vAlign w:val="bottom"/>
            <w:hideMark/>
          </w:tcPr>
          <w:p w14:paraId="38E6668A"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56,612</w:t>
            </w:r>
          </w:p>
        </w:tc>
        <w:tc>
          <w:tcPr>
            <w:tcW w:w="860" w:type="pct"/>
            <w:tcBorders>
              <w:top w:val="nil"/>
              <w:left w:val="nil"/>
              <w:bottom w:val="single" w:sz="4" w:space="0" w:color="auto"/>
              <w:right w:val="nil"/>
            </w:tcBorders>
            <w:shd w:val="clear" w:color="auto" w:fill="auto"/>
            <w:noWrap/>
            <w:vAlign w:val="bottom"/>
            <w:hideMark/>
          </w:tcPr>
          <w:p w14:paraId="38E6668B"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57,952</w:t>
            </w:r>
          </w:p>
        </w:tc>
        <w:tc>
          <w:tcPr>
            <w:tcW w:w="736" w:type="pct"/>
            <w:tcBorders>
              <w:top w:val="nil"/>
              <w:left w:val="nil"/>
              <w:bottom w:val="single" w:sz="4" w:space="0" w:color="auto"/>
              <w:right w:val="nil"/>
            </w:tcBorders>
            <w:shd w:val="clear" w:color="auto" w:fill="auto"/>
            <w:noWrap/>
            <w:vAlign w:val="bottom"/>
            <w:hideMark/>
          </w:tcPr>
          <w:p w14:paraId="38E6668C"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59,676</w:t>
            </w:r>
          </w:p>
        </w:tc>
        <w:tc>
          <w:tcPr>
            <w:tcW w:w="585" w:type="pct"/>
            <w:tcBorders>
              <w:top w:val="nil"/>
              <w:left w:val="nil"/>
              <w:bottom w:val="single" w:sz="4" w:space="0" w:color="auto"/>
              <w:right w:val="nil"/>
            </w:tcBorders>
            <w:shd w:val="clear" w:color="000000" w:fill="FFFFFF"/>
            <w:noWrap/>
            <w:vAlign w:val="bottom"/>
            <w:hideMark/>
          </w:tcPr>
          <w:p w14:paraId="38E6668D" w14:textId="77777777" w:rsidR="0098423F" w:rsidRPr="00CC572A" w:rsidRDefault="0098423F" w:rsidP="0098423F">
            <w:pPr>
              <w:tabs>
                <w:tab w:val="clear" w:pos="794"/>
                <w:tab w:val="clear" w:pos="1191"/>
                <w:tab w:val="clear" w:pos="1588"/>
                <w:tab w:val="clear" w:pos="1985"/>
              </w:tabs>
              <w:overflowPunct/>
              <w:autoSpaceDE/>
              <w:autoSpaceDN/>
              <w:adjustRightInd/>
              <w:spacing w:before="0"/>
              <w:jc w:val="right"/>
              <w:textAlignment w:val="auto"/>
              <w:rPr>
                <w:rFonts w:asciiTheme="minorHAnsi" w:hAnsiTheme="minorHAnsi" w:cstheme="minorHAnsi"/>
                <w:b/>
                <w:bCs/>
                <w:color w:val="000000"/>
                <w:sz w:val="20"/>
                <w:lang w:val="en-US" w:eastAsia="zh-CN"/>
              </w:rPr>
            </w:pPr>
            <w:r w:rsidRPr="00CC572A">
              <w:rPr>
                <w:rFonts w:asciiTheme="minorHAnsi" w:hAnsiTheme="minorHAnsi" w:cstheme="minorHAnsi"/>
                <w:b/>
                <w:bCs/>
                <w:color w:val="000000"/>
                <w:sz w:val="20"/>
                <w:lang w:val="en-US" w:eastAsia="zh-CN"/>
              </w:rPr>
              <w:t>1,724</w:t>
            </w:r>
          </w:p>
        </w:tc>
      </w:tr>
    </w:tbl>
    <w:p w14:paraId="38E6668F" w14:textId="77777777" w:rsidR="004F389C" w:rsidRDefault="004F389C">
      <w:r>
        <w:br w:type="page"/>
      </w:r>
    </w:p>
    <w:tbl>
      <w:tblPr>
        <w:tblW w:w="5000" w:type="pct"/>
        <w:jc w:val="center"/>
        <w:tblLayout w:type="fixed"/>
        <w:tblLook w:val="04A0" w:firstRow="1" w:lastRow="0" w:firstColumn="1" w:lastColumn="0" w:noHBand="0" w:noVBand="1"/>
      </w:tblPr>
      <w:tblGrid>
        <w:gridCol w:w="1383"/>
        <w:gridCol w:w="3344"/>
        <w:gridCol w:w="1334"/>
        <w:gridCol w:w="4140"/>
      </w:tblGrid>
      <w:tr w:rsidR="00321290" w:rsidRPr="00321290" w14:paraId="38E66691" w14:textId="77777777" w:rsidTr="00CC572A">
        <w:trPr>
          <w:trHeight w:val="375"/>
          <w:jc w:val="center"/>
        </w:trPr>
        <w:tc>
          <w:tcPr>
            <w:tcW w:w="5000" w:type="pct"/>
            <w:gridSpan w:val="4"/>
            <w:tcBorders>
              <w:top w:val="nil"/>
              <w:left w:val="nil"/>
              <w:bottom w:val="nil"/>
              <w:right w:val="nil"/>
            </w:tcBorders>
            <w:shd w:val="clear" w:color="auto" w:fill="auto"/>
            <w:noWrap/>
            <w:vAlign w:val="bottom"/>
            <w:hideMark/>
          </w:tcPr>
          <w:p w14:paraId="38E66690" w14:textId="77777777" w:rsidR="00321290" w:rsidRPr="00666C6A" w:rsidRDefault="00321290" w:rsidP="00666C6A">
            <w:pPr>
              <w:tabs>
                <w:tab w:val="clear" w:pos="794"/>
                <w:tab w:val="clear" w:pos="1191"/>
                <w:tab w:val="clear" w:pos="1588"/>
                <w:tab w:val="clear" w:pos="1985"/>
              </w:tabs>
              <w:overflowPunct/>
              <w:autoSpaceDE/>
              <w:autoSpaceDN/>
              <w:adjustRightInd/>
              <w:spacing w:before="0" w:after="120"/>
              <w:jc w:val="center"/>
              <w:textAlignment w:val="auto"/>
              <w:rPr>
                <w:rFonts w:ascii="Calibri" w:hAnsi="Calibri" w:cs="Calibri"/>
                <w:b/>
                <w:bCs/>
                <w:color w:val="000099"/>
                <w:sz w:val="32"/>
                <w:szCs w:val="32"/>
                <w:lang w:val="en-US" w:eastAsia="zh-CN"/>
              </w:rPr>
            </w:pPr>
            <w:r w:rsidRPr="00666C6A">
              <w:rPr>
                <w:rFonts w:ascii="Calibri" w:hAnsi="Calibri" w:cs="Calibri"/>
                <w:b/>
                <w:bCs/>
                <w:color w:val="000099"/>
                <w:sz w:val="32"/>
                <w:szCs w:val="32"/>
                <w:lang w:val="en-US" w:eastAsia="zh-CN"/>
              </w:rPr>
              <w:lastRenderedPageBreak/>
              <w:t xml:space="preserve">ANNEX </w:t>
            </w:r>
            <w:r w:rsidR="004F389C" w:rsidRPr="00666C6A">
              <w:rPr>
                <w:rFonts w:ascii="Calibri" w:hAnsi="Calibri" w:cs="Calibri"/>
                <w:b/>
                <w:bCs/>
                <w:color w:val="000099"/>
                <w:sz w:val="32"/>
                <w:szCs w:val="32"/>
                <w:lang w:val="en-US" w:eastAsia="zh-CN"/>
              </w:rPr>
              <w:t>G</w:t>
            </w:r>
          </w:p>
        </w:tc>
      </w:tr>
      <w:tr w:rsidR="00321290" w:rsidRPr="00321290" w14:paraId="38E66693" w14:textId="77777777" w:rsidTr="00CC572A">
        <w:trPr>
          <w:trHeight w:val="375"/>
          <w:jc w:val="center"/>
        </w:trPr>
        <w:tc>
          <w:tcPr>
            <w:tcW w:w="5000" w:type="pct"/>
            <w:gridSpan w:val="4"/>
            <w:tcBorders>
              <w:top w:val="single" w:sz="4" w:space="0" w:color="000099"/>
              <w:left w:val="single" w:sz="4" w:space="0" w:color="000099"/>
              <w:bottom w:val="single" w:sz="4" w:space="0" w:color="000099"/>
              <w:right w:val="single" w:sz="4" w:space="0" w:color="000099"/>
            </w:tcBorders>
            <w:shd w:val="clear" w:color="000000" w:fill="DCE6F1"/>
            <w:noWrap/>
            <w:vAlign w:val="bottom"/>
            <w:hideMark/>
          </w:tcPr>
          <w:p w14:paraId="38E66692" w14:textId="77777777" w:rsidR="00321290" w:rsidRPr="00666C6A" w:rsidRDefault="00227BDE" w:rsidP="00B97CE0">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32"/>
                <w:szCs w:val="32"/>
                <w:lang w:val="en-US" w:eastAsia="zh-CN"/>
              </w:rPr>
            </w:pPr>
            <w:bookmarkStart w:id="26" w:name="annexG"/>
            <w:r>
              <w:rPr>
                <w:rFonts w:ascii="Calibri" w:hAnsi="Calibri" w:cs="Calibri"/>
                <w:b/>
                <w:bCs/>
                <w:color w:val="000099"/>
                <w:sz w:val="32"/>
                <w:szCs w:val="32"/>
                <w:lang w:val="en-US" w:eastAsia="zh-CN"/>
              </w:rPr>
              <w:t xml:space="preserve">Table of </w:t>
            </w:r>
            <w:r w:rsidR="00321290" w:rsidRPr="00666C6A">
              <w:rPr>
                <w:rFonts w:ascii="Calibri" w:hAnsi="Calibri" w:cs="Calibri"/>
                <w:b/>
                <w:bCs/>
                <w:color w:val="000099"/>
                <w:sz w:val="32"/>
                <w:szCs w:val="32"/>
                <w:lang w:val="en-US" w:eastAsia="zh-CN"/>
              </w:rPr>
              <w:t>A</w:t>
            </w:r>
            <w:r w:rsidR="00B97CE0" w:rsidRPr="00666C6A">
              <w:rPr>
                <w:rFonts w:ascii="Calibri" w:hAnsi="Calibri" w:cs="Calibri"/>
                <w:b/>
                <w:bCs/>
                <w:color w:val="000099"/>
                <w:sz w:val="32"/>
                <w:szCs w:val="32"/>
                <w:lang w:val="en-US" w:eastAsia="zh-CN"/>
              </w:rPr>
              <w:t>bbr</w:t>
            </w:r>
            <w:r w:rsidR="002E2B16">
              <w:rPr>
                <w:rFonts w:ascii="Calibri" w:hAnsi="Calibri" w:cs="Calibri"/>
                <w:b/>
                <w:bCs/>
                <w:color w:val="000099"/>
                <w:sz w:val="32"/>
                <w:szCs w:val="32"/>
                <w:lang w:val="en-US" w:eastAsia="zh-CN"/>
              </w:rPr>
              <w:t>eviations</w:t>
            </w:r>
            <w:bookmarkEnd w:id="26"/>
          </w:p>
        </w:tc>
      </w:tr>
      <w:tr w:rsidR="00321290" w:rsidRPr="00321290" w14:paraId="38E66698" w14:textId="77777777" w:rsidTr="00CC572A">
        <w:trPr>
          <w:trHeight w:val="375"/>
          <w:jc w:val="center"/>
        </w:trPr>
        <w:tc>
          <w:tcPr>
            <w:tcW w:w="678" w:type="pct"/>
            <w:tcBorders>
              <w:top w:val="nil"/>
              <w:left w:val="nil"/>
              <w:bottom w:val="nil"/>
              <w:right w:val="nil"/>
            </w:tcBorders>
            <w:shd w:val="clear" w:color="auto" w:fill="auto"/>
            <w:noWrap/>
            <w:vAlign w:val="bottom"/>
            <w:hideMark/>
          </w:tcPr>
          <w:p w14:paraId="38E66694"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8"/>
                <w:szCs w:val="28"/>
                <w:lang w:val="en-US" w:eastAsia="zh-CN"/>
              </w:rPr>
            </w:pPr>
          </w:p>
        </w:tc>
        <w:tc>
          <w:tcPr>
            <w:tcW w:w="1639" w:type="pct"/>
            <w:tcBorders>
              <w:top w:val="nil"/>
              <w:left w:val="nil"/>
              <w:bottom w:val="nil"/>
              <w:right w:val="nil"/>
            </w:tcBorders>
            <w:shd w:val="clear" w:color="auto" w:fill="auto"/>
            <w:noWrap/>
            <w:vAlign w:val="bottom"/>
            <w:hideMark/>
          </w:tcPr>
          <w:p w14:paraId="38E66695"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8"/>
                <w:szCs w:val="28"/>
                <w:lang w:val="en-US" w:eastAsia="zh-CN"/>
              </w:rPr>
            </w:pPr>
          </w:p>
        </w:tc>
        <w:tc>
          <w:tcPr>
            <w:tcW w:w="654" w:type="pct"/>
            <w:tcBorders>
              <w:top w:val="nil"/>
              <w:left w:val="nil"/>
              <w:bottom w:val="nil"/>
              <w:right w:val="nil"/>
            </w:tcBorders>
            <w:shd w:val="clear" w:color="auto" w:fill="auto"/>
            <w:noWrap/>
            <w:vAlign w:val="bottom"/>
            <w:hideMark/>
          </w:tcPr>
          <w:p w14:paraId="38E66696"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8"/>
                <w:szCs w:val="28"/>
                <w:lang w:val="en-US" w:eastAsia="zh-CN"/>
              </w:rPr>
            </w:pPr>
          </w:p>
        </w:tc>
        <w:tc>
          <w:tcPr>
            <w:tcW w:w="2029" w:type="pct"/>
            <w:tcBorders>
              <w:top w:val="nil"/>
              <w:left w:val="nil"/>
              <w:bottom w:val="nil"/>
              <w:right w:val="nil"/>
            </w:tcBorders>
            <w:shd w:val="clear" w:color="auto" w:fill="auto"/>
            <w:noWrap/>
            <w:vAlign w:val="bottom"/>
            <w:hideMark/>
          </w:tcPr>
          <w:p w14:paraId="38E66697"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center"/>
              <w:textAlignment w:val="auto"/>
              <w:rPr>
                <w:rFonts w:ascii="Calibri" w:hAnsi="Calibri" w:cs="Calibri"/>
                <w:b/>
                <w:bCs/>
                <w:color w:val="000099"/>
                <w:sz w:val="28"/>
                <w:szCs w:val="28"/>
                <w:lang w:val="en-US" w:eastAsia="zh-CN"/>
              </w:rPr>
            </w:pPr>
          </w:p>
        </w:tc>
      </w:tr>
      <w:tr w:rsidR="00321290" w:rsidRPr="00321290" w14:paraId="38E6669D" w14:textId="77777777" w:rsidTr="00CC572A">
        <w:trPr>
          <w:trHeight w:val="349"/>
          <w:jc w:val="center"/>
        </w:trPr>
        <w:tc>
          <w:tcPr>
            <w:tcW w:w="678" w:type="pct"/>
            <w:tcBorders>
              <w:top w:val="single" w:sz="4" w:space="0" w:color="000099"/>
              <w:left w:val="nil"/>
              <w:bottom w:val="single" w:sz="4" w:space="0" w:color="000099"/>
              <w:right w:val="nil"/>
            </w:tcBorders>
            <w:shd w:val="clear" w:color="000000" w:fill="DCE6F1"/>
            <w:noWrap/>
            <w:vAlign w:val="bottom"/>
            <w:hideMark/>
          </w:tcPr>
          <w:p w14:paraId="38E66699" w14:textId="77777777" w:rsidR="00321290" w:rsidRPr="00321290" w:rsidRDefault="00321290" w:rsidP="00666C6A">
            <w:pPr>
              <w:tabs>
                <w:tab w:val="clear" w:pos="794"/>
                <w:tab w:val="clear" w:pos="1191"/>
                <w:tab w:val="clear" w:pos="1588"/>
                <w:tab w:val="clear" w:pos="1985"/>
              </w:tabs>
              <w:overflowPunct/>
              <w:autoSpaceDE/>
              <w:autoSpaceDN/>
              <w:adjustRightInd/>
              <w:spacing w:before="40" w:after="40"/>
              <w:jc w:val="left"/>
              <w:textAlignment w:val="auto"/>
              <w:rPr>
                <w:rFonts w:ascii="Calibri" w:hAnsi="Calibri" w:cs="Calibri"/>
                <w:b/>
                <w:bCs/>
                <w:color w:val="000099"/>
                <w:sz w:val="18"/>
                <w:szCs w:val="18"/>
                <w:lang w:val="en-US" w:eastAsia="zh-CN"/>
              </w:rPr>
            </w:pPr>
            <w:r w:rsidRPr="00321290">
              <w:rPr>
                <w:rFonts w:ascii="Calibri" w:hAnsi="Calibri" w:cs="Calibri"/>
                <w:b/>
                <w:bCs/>
                <w:color w:val="000099"/>
                <w:sz w:val="18"/>
                <w:szCs w:val="18"/>
                <w:lang w:val="en-US" w:eastAsia="zh-CN"/>
              </w:rPr>
              <w:t>Abbreviations</w:t>
            </w:r>
          </w:p>
        </w:tc>
        <w:tc>
          <w:tcPr>
            <w:tcW w:w="1639" w:type="pct"/>
            <w:tcBorders>
              <w:top w:val="single" w:sz="4" w:space="0" w:color="000099"/>
              <w:left w:val="nil"/>
              <w:bottom w:val="single" w:sz="4" w:space="0" w:color="000099"/>
              <w:right w:val="nil"/>
            </w:tcBorders>
            <w:shd w:val="clear" w:color="000000" w:fill="DCE6F1"/>
            <w:noWrap/>
            <w:vAlign w:val="bottom"/>
            <w:hideMark/>
          </w:tcPr>
          <w:p w14:paraId="38E6669A" w14:textId="77777777" w:rsidR="00321290" w:rsidRPr="00321290" w:rsidRDefault="00321290" w:rsidP="00666C6A">
            <w:pPr>
              <w:tabs>
                <w:tab w:val="clear" w:pos="794"/>
                <w:tab w:val="clear" w:pos="1191"/>
                <w:tab w:val="clear" w:pos="1588"/>
                <w:tab w:val="clear" w:pos="1985"/>
              </w:tabs>
              <w:overflowPunct/>
              <w:autoSpaceDE/>
              <w:autoSpaceDN/>
              <w:adjustRightInd/>
              <w:spacing w:before="40" w:after="40"/>
              <w:jc w:val="left"/>
              <w:textAlignment w:val="auto"/>
              <w:rPr>
                <w:rFonts w:ascii="Calibri" w:hAnsi="Calibri" w:cs="Calibri"/>
                <w:b/>
                <w:bCs/>
                <w:color w:val="000099"/>
                <w:sz w:val="18"/>
                <w:szCs w:val="18"/>
                <w:lang w:val="en-US" w:eastAsia="zh-CN"/>
              </w:rPr>
            </w:pPr>
            <w:r w:rsidRPr="00321290">
              <w:rPr>
                <w:rFonts w:ascii="Calibri" w:hAnsi="Calibri" w:cs="Calibri"/>
                <w:b/>
                <w:bCs/>
                <w:color w:val="000099"/>
                <w:sz w:val="18"/>
                <w:szCs w:val="18"/>
                <w:lang w:val="en-US" w:eastAsia="zh-CN"/>
              </w:rPr>
              <w:t>Definition</w:t>
            </w:r>
          </w:p>
        </w:tc>
        <w:tc>
          <w:tcPr>
            <w:tcW w:w="654" w:type="pct"/>
            <w:tcBorders>
              <w:top w:val="single" w:sz="4" w:space="0" w:color="000099"/>
              <w:left w:val="nil"/>
              <w:bottom w:val="single" w:sz="4" w:space="0" w:color="000099"/>
              <w:right w:val="nil"/>
            </w:tcBorders>
            <w:shd w:val="clear" w:color="000000" w:fill="DCE6F1"/>
            <w:noWrap/>
            <w:vAlign w:val="bottom"/>
            <w:hideMark/>
          </w:tcPr>
          <w:p w14:paraId="38E6669B" w14:textId="77777777" w:rsidR="00321290" w:rsidRPr="00321290" w:rsidRDefault="00321290" w:rsidP="00666C6A">
            <w:pPr>
              <w:tabs>
                <w:tab w:val="clear" w:pos="794"/>
                <w:tab w:val="clear" w:pos="1191"/>
                <w:tab w:val="clear" w:pos="1588"/>
                <w:tab w:val="clear" w:pos="1985"/>
              </w:tabs>
              <w:overflowPunct/>
              <w:autoSpaceDE/>
              <w:autoSpaceDN/>
              <w:adjustRightInd/>
              <w:spacing w:before="40" w:after="40"/>
              <w:jc w:val="left"/>
              <w:textAlignment w:val="auto"/>
              <w:rPr>
                <w:rFonts w:ascii="Calibri" w:hAnsi="Calibri" w:cs="Calibri"/>
                <w:b/>
                <w:bCs/>
                <w:color w:val="000099"/>
                <w:sz w:val="18"/>
                <w:szCs w:val="18"/>
                <w:lang w:val="en-US" w:eastAsia="zh-CN"/>
              </w:rPr>
            </w:pPr>
            <w:r w:rsidRPr="00321290">
              <w:rPr>
                <w:rFonts w:ascii="Calibri" w:hAnsi="Calibri" w:cs="Calibri"/>
                <w:b/>
                <w:bCs/>
                <w:color w:val="000099"/>
                <w:sz w:val="18"/>
                <w:szCs w:val="18"/>
                <w:lang w:val="en-US" w:eastAsia="zh-CN"/>
              </w:rPr>
              <w:t>Abbreviations</w:t>
            </w:r>
          </w:p>
        </w:tc>
        <w:tc>
          <w:tcPr>
            <w:tcW w:w="2029" w:type="pct"/>
            <w:tcBorders>
              <w:top w:val="single" w:sz="4" w:space="0" w:color="000099"/>
              <w:left w:val="nil"/>
              <w:bottom w:val="single" w:sz="4" w:space="0" w:color="000099"/>
              <w:right w:val="nil"/>
            </w:tcBorders>
            <w:shd w:val="clear" w:color="000000" w:fill="DCE6F1"/>
            <w:noWrap/>
            <w:vAlign w:val="bottom"/>
            <w:hideMark/>
          </w:tcPr>
          <w:p w14:paraId="38E6669C" w14:textId="77777777" w:rsidR="00321290" w:rsidRPr="00321290" w:rsidRDefault="00321290" w:rsidP="00666C6A">
            <w:pPr>
              <w:tabs>
                <w:tab w:val="clear" w:pos="794"/>
                <w:tab w:val="clear" w:pos="1191"/>
                <w:tab w:val="clear" w:pos="1588"/>
                <w:tab w:val="clear" w:pos="1985"/>
              </w:tabs>
              <w:overflowPunct/>
              <w:autoSpaceDE/>
              <w:autoSpaceDN/>
              <w:adjustRightInd/>
              <w:spacing w:before="40" w:after="40"/>
              <w:jc w:val="left"/>
              <w:textAlignment w:val="auto"/>
              <w:rPr>
                <w:rFonts w:ascii="Calibri" w:hAnsi="Calibri" w:cs="Calibri"/>
                <w:b/>
                <w:bCs/>
                <w:color w:val="000099"/>
                <w:sz w:val="18"/>
                <w:szCs w:val="18"/>
                <w:lang w:val="en-US" w:eastAsia="zh-CN"/>
              </w:rPr>
            </w:pPr>
            <w:r w:rsidRPr="00321290">
              <w:rPr>
                <w:rFonts w:ascii="Calibri" w:hAnsi="Calibri" w:cs="Calibri"/>
                <w:b/>
                <w:bCs/>
                <w:color w:val="000099"/>
                <w:sz w:val="18"/>
                <w:szCs w:val="18"/>
                <w:lang w:val="en-US" w:eastAsia="zh-CN"/>
              </w:rPr>
              <w:t>Definition</w:t>
            </w:r>
          </w:p>
        </w:tc>
      </w:tr>
      <w:tr w:rsidR="00321290" w:rsidRPr="00321290" w14:paraId="38E666A2" w14:textId="77777777" w:rsidTr="00003B79">
        <w:trPr>
          <w:trHeight w:val="240"/>
          <w:jc w:val="center"/>
        </w:trPr>
        <w:tc>
          <w:tcPr>
            <w:tcW w:w="678" w:type="pct"/>
            <w:tcBorders>
              <w:top w:val="nil"/>
              <w:left w:val="nil"/>
              <w:bottom w:val="nil"/>
              <w:right w:val="nil"/>
            </w:tcBorders>
            <w:shd w:val="clear" w:color="auto" w:fill="auto"/>
            <w:vAlign w:val="center"/>
            <w:hideMark/>
          </w:tcPr>
          <w:p w14:paraId="38E6669E"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API</w:t>
            </w:r>
          </w:p>
        </w:tc>
        <w:tc>
          <w:tcPr>
            <w:tcW w:w="1639" w:type="pct"/>
            <w:tcBorders>
              <w:top w:val="nil"/>
              <w:left w:val="nil"/>
              <w:bottom w:val="nil"/>
              <w:right w:val="nil"/>
            </w:tcBorders>
            <w:shd w:val="clear" w:color="auto" w:fill="auto"/>
            <w:vAlign w:val="center"/>
            <w:hideMark/>
          </w:tcPr>
          <w:p w14:paraId="38E6669F"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Application Programming Interface</w:t>
            </w:r>
          </w:p>
        </w:tc>
        <w:tc>
          <w:tcPr>
            <w:tcW w:w="654" w:type="pct"/>
            <w:tcBorders>
              <w:top w:val="nil"/>
              <w:left w:val="nil"/>
              <w:bottom w:val="nil"/>
              <w:right w:val="nil"/>
            </w:tcBorders>
            <w:shd w:val="clear" w:color="auto" w:fill="auto"/>
            <w:vAlign w:val="center"/>
            <w:hideMark/>
          </w:tcPr>
          <w:p w14:paraId="38E666A0"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ITU-D</w:t>
            </w:r>
          </w:p>
        </w:tc>
        <w:tc>
          <w:tcPr>
            <w:tcW w:w="2029" w:type="pct"/>
            <w:tcBorders>
              <w:top w:val="nil"/>
              <w:left w:val="nil"/>
              <w:bottom w:val="nil"/>
              <w:right w:val="nil"/>
            </w:tcBorders>
            <w:shd w:val="clear" w:color="auto" w:fill="auto"/>
            <w:vAlign w:val="center"/>
            <w:hideMark/>
          </w:tcPr>
          <w:p w14:paraId="38E666A1"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Telecommunication Development Sector</w:t>
            </w:r>
          </w:p>
        </w:tc>
      </w:tr>
      <w:tr w:rsidR="00321290" w:rsidRPr="00321290" w14:paraId="38E666A7" w14:textId="77777777" w:rsidTr="00003B79">
        <w:trPr>
          <w:trHeight w:val="240"/>
          <w:jc w:val="center"/>
        </w:trPr>
        <w:tc>
          <w:tcPr>
            <w:tcW w:w="678" w:type="pct"/>
            <w:tcBorders>
              <w:top w:val="nil"/>
              <w:left w:val="nil"/>
              <w:bottom w:val="nil"/>
              <w:right w:val="nil"/>
            </w:tcBorders>
            <w:shd w:val="clear" w:color="auto" w:fill="auto"/>
            <w:noWrap/>
            <w:vAlign w:val="center"/>
            <w:hideMark/>
          </w:tcPr>
          <w:p w14:paraId="38E666A3"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MoU</w:t>
            </w:r>
          </w:p>
        </w:tc>
        <w:tc>
          <w:tcPr>
            <w:tcW w:w="1639" w:type="pct"/>
            <w:tcBorders>
              <w:top w:val="nil"/>
              <w:left w:val="nil"/>
              <w:bottom w:val="nil"/>
              <w:right w:val="nil"/>
            </w:tcBorders>
            <w:shd w:val="clear" w:color="auto" w:fill="auto"/>
            <w:noWrap/>
            <w:vAlign w:val="center"/>
            <w:hideMark/>
          </w:tcPr>
          <w:p w14:paraId="38E666A4"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Memorandum of understanding</w:t>
            </w:r>
          </w:p>
        </w:tc>
        <w:tc>
          <w:tcPr>
            <w:tcW w:w="654" w:type="pct"/>
            <w:tcBorders>
              <w:top w:val="nil"/>
              <w:left w:val="nil"/>
              <w:bottom w:val="nil"/>
              <w:right w:val="nil"/>
            </w:tcBorders>
            <w:shd w:val="clear" w:color="auto" w:fill="auto"/>
            <w:vAlign w:val="center"/>
            <w:hideMark/>
          </w:tcPr>
          <w:p w14:paraId="38E666A5"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ITU-R</w:t>
            </w:r>
          </w:p>
        </w:tc>
        <w:tc>
          <w:tcPr>
            <w:tcW w:w="2029" w:type="pct"/>
            <w:tcBorders>
              <w:top w:val="nil"/>
              <w:left w:val="nil"/>
              <w:bottom w:val="nil"/>
              <w:right w:val="nil"/>
            </w:tcBorders>
            <w:shd w:val="clear" w:color="auto" w:fill="auto"/>
            <w:vAlign w:val="center"/>
            <w:hideMark/>
          </w:tcPr>
          <w:p w14:paraId="38E666A6"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Radiocommunication Sector</w:t>
            </w:r>
          </w:p>
        </w:tc>
      </w:tr>
      <w:tr w:rsidR="00321290" w:rsidRPr="00321290" w14:paraId="38E666AC" w14:textId="77777777" w:rsidTr="00003B79">
        <w:trPr>
          <w:trHeight w:val="240"/>
          <w:jc w:val="center"/>
        </w:trPr>
        <w:tc>
          <w:tcPr>
            <w:tcW w:w="678" w:type="pct"/>
            <w:tcBorders>
              <w:top w:val="nil"/>
              <w:left w:val="nil"/>
              <w:bottom w:val="nil"/>
              <w:right w:val="nil"/>
            </w:tcBorders>
            <w:shd w:val="clear" w:color="auto" w:fill="auto"/>
            <w:noWrap/>
            <w:vAlign w:val="center"/>
            <w:hideMark/>
          </w:tcPr>
          <w:p w14:paraId="38E666A8"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ASHI</w:t>
            </w:r>
          </w:p>
        </w:tc>
        <w:tc>
          <w:tcPr>
            <w:tcW w:w="1639" w:type="pct"/>
            <w:tcBorders>
              <w:top w:val="nil"/>
              <w:left w:val="nil"/>
              <w:bottom w:val="nil"/>
              <w:right w:val="nil"/>
            </w:tcBorders>
            <w:shd w:val="clear" w:color="auto" w:fill="auto"/>
            <w:noWrap/>
            <w:vAlign w:val="center"/>
            <w:hideMark/>
          </w:tcPr>
          <w:p w14:paraId="38E666A9"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After Service Health Insurance</w:t>
            </w:r>
          </w:p>
        </w:tc>
        <w:tc>
          <w:tcPr>
            <w:tcW w:w="654" w:type="pct"/>
            <w:tcBorders>
              <w:top w:val="nil"/>
              <w:left w:val="nil"/>
              <w:bottom w:val="nil"/>
              <w:right w:val="nil"/>
            </w:tcBorders>
            <w:shd w:val="clear" w:color="auto" w:fill="auto"/>
            <w:vAlign w:val="center"/>
            <w:hideMark/>
          </w:tcPr>
          <w:p w14:paraId="38E666AA"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ITU-T</w:t>
            </w:r>
          </w:p>
        </w:tc>
        <w:tc>
          <w:tcPr>
            <w:tcW w:w="2029" w:type="pct"/>
            <w:tcBorders>
              <w:top w:val="nil"/>
              <w:left w:val="nil"/>
              <w:bottom w:val="nil"/>
              <w:right w:val="nil"/>
            </w:tcBorders>
            <w:shd w:val="clear" w:color="auto" w:fill="auto"/>
            <w:vAlign w:val="center"/>
            <w:hideMark/>
          </w:tcPr>
          <w:p w14:paraId="38E666AB"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Telecommunication Standardization Sector</w:t>
            </w:r>
          </w:p>
        </w:tc>
      </w:tr>
      <w:tr w:rsidR="00321290" w:rsidRPr="00321290" w14:paraId="38E666B1" w14:textId="77777777" w:rsidTr="00003B79">
        <w:trPr>
          <w:trHeight w:val="240"/>
          <w:jc w:val="center"/>
        </w:trPr>
        <w:tc>
          <w:tcPr>
            <w:tcW w:w="678" w:type="pct"/>
            <w:tcBorders>
              <w:top w:val="nil"/>
              <w:left w:val="nil"/>
              <w:bottom w:val="nil"/>
              <w:right w:val="nil"/>
            </w:tcBorders>
            <w:shd w:val="clear" w:color="auto" w:fill="auto"/>
            <w:noWrap/>
            <w:vAlign w:val="center"/>
            <w:hideMark/>
          </w:tcPr>
          <w:p w14:paraId="38E666AD"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BDT</w:t>
            </w:r>
          </w:p>
        </w:tc>
        <w:tc>
          <w:tcPr>
            <w:tcW w:w="1639" w:type="pct"/>
            <w:tcBorders>
              <w:top w:val="nil"/>
              <w:left w:val="nil"/>
              <w:bottom w:val="nil"/>
              <w:right w:val="nil"/>
            </w:tcBorders>
            <w:shd w:val="clear" w:color="auto" w:fill="auto"/>
            <w:noWrap/>
            <w:vAlign w:val="center"/>
            <w:hideMark/>
          </w:tcPr>
          <w:p w14:paraId="38E666AE"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Telecommunication Development Bureau</w:t>
            </w:r>
          </w:p>
        </w:tc>
        <w:tc>
          <w:tcPr>
            <w:tcW w:w="654" w:type="pct"/>
            <w:tcBorders>
              <w:top w:val="nil"/>
              <w:left w:val="nil"/>
              <w:bottom w:val="nil"/>
              <w:right w:val="nil"/>
            </w:tcBorders>
            <w:shd w:val="clear" w:color="auto" w:fill="auto"/>
            <w:vAlign w:val="center"/>
            <w:hideMark/>
          </w:tcPr>
          <w:p w14:paraId="38E666AF"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LDCs</w:t>
            </w:r>
          </w:p>
        </w:tc>
        <w:tc>
          <w:tcPr>
            <w:tcW w:w="2029" w:type="pct"/>
            <w:tcBorders>
              <w:top w:val="nil"/>
              <w:left w:val="nil"/>
              <w:bottom w:val="nil"/>
              <w:right w:val="nil"/>
            </w:tcBorders>
            <w:shd w:val="clear" w:color="auto" w:fill="auto"/>
            <w:vAlign w:val="center"/>
            <w:hideMark/>
          </w:tcPr>
          <w:p w14:paraId="38E666B0"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Least developed countries</w:t>
            </w:r>
          </w:p>
        </w:tc>
      </w:tr>
      <w:tr w:rsidR="00321290" w:rsidRPr="00321290" w14:paraId="38E666B6" w14:textId="77777777" w:rsidTr="00003B79">
        <w:trPr>
          <w:trHeight w:val="240"/>
          <w:jc w:val="center"/>
        </w:trPr>
        <w:tc>
          <w:tcPr>
            <w:tcW w:w="678" w:type="pct"/>
            <w:tcBorders>
              <w:top w:val="nil"/>
              <w:left w:val="nil"/>
              <w:bottom w:val="nil"/>
              <w:right w:val="nil"/>
            </w:tcBorders>
            <w:shd w:val="clear" w:color="auto" w:fill="auto"/>
            <w:noWrap/>
            <w:vAlign w:val="center"/>
            <w:hideMark/>
          </w:tcPr>
          <w:p w14:paraId="38E666B2"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BR</w:t>
            </w:r>
          </w:p>
        </w:tc>
        <w:tc>
          <w:tcPr>
            <w:tcW w:w="1639" w:type="pct"/>
            <w:tcBorders>
              <w:top w:val="nil"/>
              <w:left w:val="nil"/>
              <w:bottom w:val="nil"/>
              <w:right w:val="nil"/>
            </w:tcBorders>
            <w:shd w:val="clear" w:color="auto" w:fill="auto"/>
            <w:noWrap/>
            <w:vAlign w:val="center"/>
            <w:hideMark/>
          </w:tcPr>
          <w:p w14:paraId="38E666B3"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Radiocommunication Bureau</w:t>
            </w:r>
          </w:p>
        </w:tc>
        <w:tc>
          <w:tcPr>
            <w:tcW w:w="654" w:type="pct"/>
            <w:tcBorders>
              <w:top w:val="nil"/>
              <w:left w:val="nil"/>
              <w:bottom w:val="nil"/>
              <w:right w:val="nil"/>
            </w:tcBorders>
            <w:shd w:val="clear" w:color="auto" w:fill="auto"/>
            <w:vAlign w:val="center"/>
            <w:hideMark/>
          </w:tcPr>
          <w:p w14:paraId="38E666B4"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MDGs</w:t>
            </w:r>
          </w:p>
        </w:tc>
        <w:tc>
          <w:tcPr>
            <w:tcW w:w="2029" w:type="pct"/>
            <w:tcBorders>
              <w:top w:val="nil"/>
              <w:left w:val="nil"/>
              <w:bottom w:val="nil"/>
              <w:right w:val="nil"/>
            </w:tcBorders>
            <w:shd w:val="clear" w:color="auto" w:fill="auto"/>
            <w:vAlign w:val="center"/>
            <w:hideMark/>
          </w:tcPr>
          <w:p w14:paraId="38E666B5"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 xml:space="preserve">Millennium Development Goals </w:t>
            </w:r>
          </w:p>
        </w:tc>
      </w:tr>
      <w:tr w:rsidR="00321290" w:rsidRPr="00321290" w14:paraId="38E666BB" w14:textId="77777777" w:rsidTr="00003B79">
        <w:trPr>
          <w:trHeight w:val="240"/>
          <w:jc w:val="center"/>
        </w:trPr>
        <w:tc>
          <w:tcPr>
            <w:tcW w:w="678" w:type="pct"/>
            <w:tcBorders>
              <w:top w:val="nil"/>
              <w:left w:val="nil"/>
              <w:bottom w:val="nil"/>
              <w:right w:val="nil"/>
            </w:tcBorders>
            <w:shd w:val="clear" w:color="auto" w:fill="auto"/>
            <w:noWrap/>
            <w:vAlign w:val="center"/>
            <w:hideMark/>
          </w:tcPr>
          <w:p w14:paraId="38E666B7"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BSG</w:t>
            </w:r>
          </w:p>
        </w:tc>
        <w:tc>
          <w:tcPr>
            <w:tcW w:w="1639" w:type="pct"/>
            <w:tcBorders>
              <w:top w:val="nil"/>
              <w:left w:val="nil"/>
              <w:bottom w:val="nil"/>
              <w:right w:val="nil"/>
            </w:tcBorders>
            <w:shd w:val="clear" w:color="auto" w:fill="auto"/>
            <w:noWrap/>
            <w:vAlign w:val="center"/>
            <w:hideMark/>
          </w:tcPr>
          <w:p w14:paraId="38E666B8"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Bridging the Standardization Gap</w:t>
            </w:r>
          </w:p>
        </w:tc>
        <w:tc>
          <w:tcPr>
            <w:tcW w:w="654" w:type="pct"/>
            <w:tcBorders>
              <w:top w:val="nil"/>
              <w:left w:val="nil"/>
              <w:bottom w:val="nil"/>
              <w:right w:val="nil"/>
            </w:tcBorders>
            <w:shd w:val="clear" w:color="auto" w:fill="auto"/>
            <w:vAlign w:val="center"/>
            <w:hideMark/>
          </w:tcPr>
          <w:p w14:paraId="38E666B9"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ML</w:t>
            </w:r>
          </w:p>
        </w:tc>
        <w:tc>
          <w:tcPr>
            <w:tcW w:w="2029" w:type="pct"/>
            <w:tcBorders>
              <w:top w:val="nil"/>
              <w:left w:val="nil"/>
              <w:bottom w:val="nil"/>
              <w:right w:val="nil"/>
            </w:tcBorders>
            <w:shd w:val="clear" w:color="auto" w:fill="auto"/>
            <w:vAlign w:val="center"/>
            <w:hideMark/>
          </w:tcPr>
          <w:p w14:paraId="38E666BA"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Main Lines</w:t>
            </w:r>
          </w:p>
        </w:tc>
      </w:tr>
      <w:tr w:rsidR="00321290" w:rsidRPr="00321290" w14:paraId="38E666C0" w14:textId="77777777" w:rsidTr="00003B79">
        <w:trPr>
          <w:trHeight w:val="240"/>
          <w:jc w:val="center"/>
        </w:trPr>
        <w:tc>
          <w:tcPr>
            <w:tcW w:w="678" w:type="pct"/>
            <w:tcBorders>
              <w:top w:val="nil"/>
              <w:left w:val="nil"/>
              <w:bottom w:val="nil"/>
              <w:right w:val="nil"/>
            </w:tcBorders>
            <w:shd w:val="clear" w:color="auto" w:fill="auto"/>
            <w:vAlign w:val="center"/>
            <w:hideMark/>
          </w:tcPr>
          <w:p w14:paraId="38E666BC"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C&amp;I</w:t>
            </w:r>
          </w:p>
        </w:tc>
        <w:tc>
          <w:tcPr>
            <w:tcW w:w="1639" w:type="pct"/>
            <w:tcBorders>
              <w:top w:val="nil"/>
              <w:left w:val="nil"/>
              <w:bottom w:val="nil"/>
              <w:right w:val="nil"/>
            </w:tcBorders>
            <w:shd w:val="clear" w:color="auto" w:fill="auto"/>
            <w:vAlign w:val="center"/>
            <w:hideMark/>
          </w:tcPr>
          <w:p w14:paraId="38E666BD"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Conformity and Interoperability</w:t>
            </w:r>
          </w:p>
        </w:tc>
        <w:tc>
          <w:tcPr>
            <w:tcW w:w="654" w:type="pct"/>
            <w:tcBorders>
              <w:top w:val="nil"/>
              <w:left w:val="nil"/>
              <w:bottom w:val="nil"/>
              <w:right w:val="nil"/>
            </w:tcBorders>
            <w:shd w:val="clear" w:color="auto" w:fill="auto"/>
            <w:vAlign w:val="center"/>
            <w:hideMark/>
          </w:tcPr>
          <w:p w14:paraId="38E666BE"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NGN</w:t>
            </w:r>
          </w:p>
        </w:tc>
        <w:tc>
          <w:tcPr>
            <w:tcW w:w="2029" w:type="pct"/>
            <w:tcBorders>
              <w:top w:val="nil"/>
              <w:left w:val="nil"/>
              <w:bottom w:val="nil"/>
              <w:right w:val="nil"/>
            </w:tcBorders>
            <w:shd w:val="clear" w:color="auto" w:fill="auto"/>
            <w:vAlign w:val="center"/>
            <w:hideMark/>
          </w:tcPr>
          <w:p w14:paraId="38E666BF"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Next Generation Networks</w:t>
            </w:r>
          </w:p>
        </w:tc>
      </w:tr>
      <w:tr w:rsidR="00321290" w:rsidRPr="00321290" w14:paraId="38E666C5" w14:textId="77777777" w:rsidTr="00003B79">
        <w:trPr>
          <w:trHeight w:val="240"/>
          <w:jc w:val="center"/>
        </w:trPr>
        <w:tc>
          <w:tcPr>
            <w:tcW w:w="678" w:type="pct"/>
            <w:tcBorders>
              <w:top w:val="nil"/>
              <w:left w:val="nil"/>
              <w:bottom w:val="nil"/>
              <w:right w:val="nil"/>
            </w:tcBorders>
            <w:shd w:val="clear" w:color="auto" w:fill="auto"/>
            <w:vAlign w:val="center"/>
            <w:hideMark/>
          </w:tcPr>
          <w:p w14:paraId="38E666C1"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C&amp;P</w:t>
            </w:r>
          </w:p>
        </w:tc>
        <w:tc>
          <w:tcPr>
            <w:tcW w:w="1639" w:type="pct"/>
            <w:tcBorders>
              <w:top w:val="nil"/>
              <w:left w:val="nil"/>
              <w:bottom w:val="nil"/>
              <w:right w:val="nil"/>
            </w:tcBorders>
            <w:shd w:val="clear" w:color="auto" w:fill="auto"/>
            <w:vAlign w:val="center"/>
            <w:hideMark/>
          </w:tcPr>
          <w:p w14:paraId="38E666C2"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Conferences and publications</w:t>
            </w:r>
          </w:p>
        </w:tc>
        <w:tc>
          <w:tcPr>
            <w:tcW w:w="654" w:type="pct"/>
            <w:tcBorders>
              <w:top w:val="nil"/>
              <w:left w:val="nil"/>
              <w:bottom w:val="nil"/>
              <w:right w:val="nil"/>
            </w:tcBorders>
            <w:shd w:val="clear" w:color="auto" w:fill="auto"/>
            <w:vAlign w:val="center"/>
            <w:hideMark/>
          </w:tcPr>
          <w:p w14:paraId="38E666C3"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PP</w:t>
            </w:r>
          </w:p>
        </w:tc>
        <w:tc>
          <w:tcPr>
            <w:tcW w:w="2029" w:type="pct"/>
            <w:tcBorders>
              <w:top w:val="nil"/>
              <w:left w:val="nil"/>
              <w:bottom w:val="nil"/>
              <w:right w:val="nil"/>
            </w:tcBorders>
            <w:shd w:val="clear" w:color="auto" w:fill="auto"/>
            <w:vAlign w:val="center"/>
            <w:hideMark/>
          </w:tcPr>
          <w:p w14:paraId="38E666C4"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Plenipotentiary Conference</w:t>
            </w:r>
          </w:p>
        </w:tc>
      </w:tr>
      <w:tr w:rsidR="00321290" w:rsidRPr="00321290" w14:paraId="38E666CA" w14:textId="77777777" w:rsidTr="00003B79">
        <w:trPr>
          <w:trHeight w:val="240"/>
          <w:jc w:val="center"/>
        </w:trPr>
        <w:tc>
          <w:tcPr>
            <w:tcW w:w="678" w:type="pct"/>
            <w:tcBorders>
              <w:top w:val="nil"/>
              <w:left w:val="nil"/>
              <w:bottom w:val="nil"/>
              <w:right w:val="nil"/>
            </w:tcBorders>
            <w:shd w:val="clear" w:color="auto" w:fill="auto"/>
            <w:noWrap/>
            <w:vAlign w:val="center"/>
            <w:hideMark/>
          </w:tcPr>
          <w:p w14:paraId="38E666C6"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CIRs</w:t>
            </w:r>
          </w:p>
        </w:tc>
        <w:tc>
          <w:tcPr>
            <w:tcW w:w="1639" w:type="pct"/>
            <w:tcBorders>
              <w:top w:val="nil"/>
              <w:left w:val="nil"/>
              <w:bottom w:val="nil"/>
              <w:right w:val="nil"/>
            </w:tcBorders>
            <w:shd w:val="clear" w:color="auto" w:fill="auto"/>
            <w:noWrap/>
            <w:vAlign w:val="center"/>
            <w:hideMark/>
          </w:tcPr>
          <w:p w14:paraId="38E666C7"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Critical Internet Resources</w:t>
            </w:r>
          </w:p>
        </w:tc>
        <w:tc>
          <w:tcPr>
            <w:tcW w:w="654" w:type="pct"/>
            <w:tcBorders>
              <w:top w:val="nil"/>
              <w:left w:val="nil"/>
              <w:bottom w:val="nil"/>
              <w:right w:val="nil"/>
            </w:tcBorders>
            <w:shd w:val="clear" w:color="auto" w:fill="auto"/>
            <w:noWrap/>
            <w:vAlign w:val="center"/>
            <w:hideMark/>
          </w:tcPr>
          <w:p w14:paraId="38E666C8"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RA</w:t>
            </w:r>
          </w:p>
        </w:tc>
        <w:tc>
          <w:tcPr>
            <w:tcW w:w="2029" w:type="pct"/>
            <w:tcBorders>
              <w:top w:val="nil"/>
              <w:left w:val="nil"/>
              <w:bottom w:val="nil"/>
              <w:right w:val="nil"/>
            </w:tcBorders>
            <w:shd w:val="clear" w:color="auto" w:fill="auto"/>
            <w:noWrap/>
            <w:vAlign w:val="center"/>
            <w:hideMark/>
          </w:tcPr>
          <w:p w14:paraId="38E666C9"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Radiocommunication Assembly</w:t>
            </w:r>
          </w:p>
        </w:tc>
      </w:tr>
      <w:tr w:rsidR="00321290" w:rsidRPr="00321290" w14:paraId="38E666CF" w14:textId="77777777" w:rsidTr="00003B79">
        <w:trPr>
          <w:trHeight w:val="240"/>
          <w:jc w:val="center"/>
        </w:trPr>
        <w:tc>
          <w:tcPr>
            <w:tcW w:w="678" w:type="pct"/>
            <w:tcBorders>
              <w:top w:val="nil"/>
              <w:left w:val="nil"/>
              <w:bottom w:val="nil"/>
              <w:right w:val="nil"/>
            </w:tcBorders>
            <w:shd w:val="clear" w:color="auto" w:fill="auto"/>
            <w:noWrap/>
            <w:vAlign w:val="center"/>
            <w:hideMark/>
          </w:tcPr>
          <w:p w14:paraId="38E666CB"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COP</w:t>
            </w:r>
          </w:p>
        </w:tc>
        <w:tc>
          <w:tcPr>
            <w:tcW w:w="1639" w:type="pct"/>
            <w:tcBorders>
              <w:top w:val="nil"/>
              <w:left w:val="nil"/>
              <w:bottom w:val="nil"/>
              <w:right w:val="nil"/>
            </w:tcBorders>
            <w:shd w:val="clear" w:color="auto" w:fill="auto"/>
            <w:noWrap/>
            <w:vAlign w:val="center"/>
            <w:hideMark/>
          </w:tcPr>
          <w:p w14:paraId="38E666CC"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Child Online Protection</w:t>
            </w:r>
          </w:p>
        </w:tc>
        <w:tc>
          <w:tcPr>
            <w:tcW w:w="654" w:type="pct"/>
            <w:tcBorders>
              <w:top w:val="nil"/>
              <w:left w:val="nil"/>
              <w:bottom w:val="nil"/>
              <w:right w:val="nil"/>
            </w:tcBorders>
            <w:shd w:val="clear" w:color="auto" w:fill="auto"/>
            <w:noWrap/>
            <w:vAlign w:val="center"/>
            <w:hideMark/>
          </w:tcPr>
          <w:p w14:paraId="38E666CD"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RAG</w:t>
            </w:r>
          </w:p>
        </w:tc>
        <w:tc>
          <w:tcPr>
            <w:tcW w:w="2029" w:type="pct"/>
            <w:tcBorders>
              <w:top w:val="nil"/>
              <w:left w:val="nil"/>
              <w:bottom w:val="nil"/>
              <w:right w:val="nil"/>
            </w:tcBorders>
            <w:shd w:val="clear" w:color="auto" w:fill="auto"/>
            <w:noWrap/>
            <w:vAlign w:val="center"/>
            <w:hideMark/>
          </w:tcPr>
          <w:p w14:paraId="38E666CE"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Radiocommunication Advisory Group</w:t>
            </w:r>
          </w:p>
        </w:tc>
      </w:tr>
      <w:tr w:rsidR="00321290" w:rsidRPr="00321290" w14:paraId="38E666D4" w14:textId="77777777" w:rsidTr="00003B79">
        <w:trPr>
          <w:trHeight w:val="240"/>
          <w:jc w:val="center"/>
        </w:trPr>
        <w:tc>
          <w:tcPr>
            <w:tcW w:w="678" w:type="pct"/>
            <w:tcBorders>
              <w:top w:val="nil"/>
              <w:left w:val="nil"/>
              <w:bottom w:val="nil"/>
              <w:right w:val="nil"/>
            </w:tcBorders>
            <w:shd w:val="clear" w:color="auto" w:fill="auto"/>
            <w:vAlign w:val="center"/>
            <w:hideMark/>
          </w:tcPr>
          <w:p w14:paraId="38E666D0"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CPM</w:t>
            </w:r>
          </w:p>
        </w:tc>
        <w:tc>
          <w:tcPr>
            <w:tcW w:w="1639" w:type="pct"/>
            <w:tcBorders>
              <w:top w:val="nil"/>
              <w:left w:val="nil"/>
              <w:bottom w:val="nil"/>
              <w:right w:val="nil"/>
            </w:tcBorders>
            <w:shd w:val="clear" w:color="auto" w:fill="auto"/>
            <w:vAlign w:val="center"/>
            <w:hideMark/>
          </w:tcPr>
          <w:p w14:paraId="38E666D1"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Conference Preparatory Meeting</w:t>
            </w:r>
          </w:p>
        </w:tc>
        <w:tc>
          <w:tcPr>
            <w:tcW w:w="654" w:type="pct"/>
            <w:tcBorders>
              <w:top w:val="nil"/>
              <w:left w:val="nil"/>
              <w:bottom w:val="nil"/>
              <w:right w:val="nil"/>
            </w:tcBorders>
            <w:shd w:val="clear" w:color="auto" w:fill="auto"/>
            <w:noWrap/>
            <w:vAlign w:val="center"/>
            <w:hideMark/>
          </w:tcPr>
          <w:p w14:paraId="38E666D2"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RBB</w:t>
            </w:r>
          </w:p>
        </w:tc>
        <w:tc>
          <w:tcPr>
            <w:tcW w:w="2029" w:type="pct"/>
            <w:tcBorders>
              <w:top w:val="nil"/>
              <w:left w:val="nil"/>
              <w:bottom w:val="nil"/>
              <w:right w:val="nil"/>
            </w:tcBorders>
            <w:shd w:val="clear" w:color="auto" w:fill="auto"/>
            <w:noWrap/>
            <w:vAlign w:val="center"/>
            <w:hideMark/>
          </w:tcPr>
          <w:p w14:paraId="38E666D3"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Results-based budget</w:t>
            </w:r>
          </w:p>
        </w:tc>
      </w:tr>
      <w:tr w:rsidR="00321290" w:rsidRPr="00321290" w14:paraId="38E666D9" w14:textId="77777777" w:rsidTr="00003B79">
        <w:trPr>
          <w:trHeight w:val="240"/>
          <w:jc w:val="center"/>
        </w:trPr>
        <w:tc>
          <w:tcPr>
            <w:tcW w:w="678" w:type="pct"/>
            <w:tcBorders>
              <w:top w:val="nil"/>
              <w:left w:val="nil"/>
              <w:bottom w:val="nil"/>
              <w:right w:val="nil"/>
            </w:tcBorders>
            <w:shd w:val="clear" w:color="auto" w:fill="auto"/>
            <w:noWrap/>
            <w:vAlign w:val="center"/>
            <w:hideMark/>
          </w:tcPr>
          <w:p w14:paraId="38E666D5"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CRM</w:t>
            </w:r>
          </w:p>
        </w:tc>
        <w:tc>
          <w:tcPr>
            <w:tcW w:w="1639" w:type="pct"/>
            <w:tcBorders>
              <w:top w:val="nil"/>
              <w:left w:val="nil"/>
              <w:bottom w:val="nil"/>
              <w:right w:val="nil"/>
            </w:tcBorders>
            <w:shd w:val="clear" w:color="auto" w:fill="auto"/>
            <w:noWrap/>
            <w:vAlign w:val="center"/>
            <w:hideMark/>
          </w:tcPr>
          <w:p w14:paraId="38E666D6"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Customer Relationship Management</w:t>
            </w:r>
          </w:p>
        </w:tc>
        <w:tc>
          <w:tcPr>
            <w:tcW w:w="654" w:type="pct"/>
            <w:tcBorders>
              <w:top w:val="nil"/>
              <w:left w:val="nil"/>
              <w:bottom w:val="nil"/>
              <w:right w:val="nil"/>
            </w:tcBorders>
            <w:shd w:val="clear" w:color="auto" w:fill="auto"/>
            <w:noWrap/>
            <w:vAlign w:val="center"/>
            <w:hideMark/>
          </w:tcPr>
          <w:p w14:paraId="38E666D7"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RBM</w:t>
            </w:r>
          </w:p>
        </w:tc>
        <w:tc>
          <w:tcPr>
            <w:tcW w:w="2029" w:type="pct"/>
            <w:tcBorders>
              <w:top w:val="nil"/>
              <w:left w:val="nil"/>
              <w:bottom w:val="nil"/>
              <w:right w:val="nil"/>
            </w:tcBorders>
            <w:shd w:val="clear" w:color="auto" w:fill="auto"/>
            <w:noWrap/>
            <w:vAlign w:val="center"/>
            <w:hideMark/>
          </w:tcPr>
          <w:p w14:paraId="38E666D8"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Results-based management</w:t>
            </w:r>
          </w:p>
        </w:tc>
      </w:tr>
      <w:tr w:rsidR="00321290" w:rsidRPr="00321290" w14:paraId="38E666DE" w14:textId="77777777" w:rsidTr="00003B79">
        <w:trPr>
          <w:trHeight w:val="240"/>
          <w:jc w:val="center"/>
        </w:trPr>
        <w:tc>
          <w:tcPr>
            <w:tcW w:w="678" w:type="pct"/>
            <w:tcBorders>
              <w:top w:val="nil"/>
              <w:left w:val="nil"/>
              <w:bottom w:val="nil"/>
              <w:right w:val="nil"/>
            </w:tcBorders>
            <w:shd w:val="clear" w:color="auto" w:fill="auto"/>
            <w:vAlign w:val="center"/>
            <w:hideMark/>
          </w:tcPr>
          <w:p w14:paraId="38E666DA"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CS/CV</w:t>
            </w:r>
          </w:p>
        </w:tc>
        <w:tc>
          <w:tcPr>
            <w:tcW w:w="1639" w:type="pct"/>
            <w:tcBorders>
              <w:top w:val="nil"/>
              <w:left w:val="nil"/>
              <w:bottom w:val="nil"/>
              <w:right w:val="nil"/>
            </w:tcBorders>
            <w:shd w:val="clear" w:color="auto" w:fill="auto"/>
            <w:vAlign w:val="center"/>
            <w:hideMark/>
          </w:tcPr>
          <w:p w14:paraId="38E666DB"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Constitution/Convention</w:t>
            </w:r>
          </w:p>
        </w:tc>
        <w:tc>
          <w:tcPr>
            <w:tcW w:w="654" w:type="pct"/>
            <w:tcBorders>
              <w:top w:val="nil"/>
              <w:left w:val="nil"/>
              <w:bottom w:val="nil"/>
              <w:right w:val="nil"/>
            </w:tcBorders>
            <w:shd w:val="clear" w:color="auto" w:fill="auto"/>
            <w:noWrap/>
            <w:vAlign w:val="center"/>
            <w:hideMark/>
          </w:tcPr>
          <w:p w14:paraId="38E666DC"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RPMs</w:t>
            </w:r>
          </w:p>
        </w:tc>
        <w:tc>
          <w:tcPr>
            <w:tcW w:w="2029" w:type="pct"/>
            <w:tcBorders>
              <w:top w:val="nil"/>
              <w:left w:val="nil"/>
              <w:bottom w:val="nil"/>
              <w:right w:val="nil"/>
            </w:tcBorders>
            <w:shd w:val="clear" w:color="auto" w:fill="auto"/>
            <w:noWrap/>
            <w:vAlign w:val="center"/>
            <w:hideMark/>
          </w:tcPr>
          <w:p w14:paraId="38E666DD"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Regional Preparatory Meetings</w:t>
            </w:r>
          </w:p>
        </w:tc>
      </w:tr>
      <w:tr w:rsidR="00321290" w:rsidRPr="00321290" w14:paraId="38E666E3" w14:textId="77777777" w:rsidTr="00003B79">
        <w:trPr>
          <w:trHeight w:val="240"/>
          <w:jc w:val="center"/>
        </w:trPr>
        <w:tc>
          <w:tcPr>
            <w:tcW w:w="678" w:type="pct"/>
            <w:tcBorders>
              <w:top w:val="nil"/>
              <w:left w:val="nil"/>
              <w:bottom w:val="nil"/>
              <w:right w:val="nil"/>
            </w:tcBorders>
            <w:shd w:val="clear" w:color="auto" w:fill="auto"/>
            <w:vAlign w:val="center"/>
            <w:hideMark/>
          </w:tcPr>
          <w:p w14:paraId="38E666DF"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CWG</w:t>
            </w:r>
          </w:p>
        </w:tc>
        <w:tc>
          <w:tcPr>
            <w:tcW w:w="1639" w:type="pct"/>
            <w:tcBorders>
              <w:top w:val="nil"/>
              <w:left w:val="nil"/>
              <w:bottom w:val="nil"/>
              <w:right w:val="nil"/>
            </w:tcBorders>
            <w:shd w:val="clear" w:color="auto" w:fill="auto"/>
            <w:vAlign w:val="center"/>
            <w:hideMark/>
          </w:tcPr>
          <w:p w14:paraId="38E666E0"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Council Working Group</w:t>
            </w:r>
          </w:p>
        </w:tc>
        <w:tc>
          <w:tcPr>
            <w:tcW w:w="654" w:type="pct"/>
            <w:tcBorders>
              <w:top w:val="nil"/>
              <w:left w:val="nil"/>
              <w:bottom w:val="nil"/>
              <w:right w:val="nil"/>
            </w:tcBorders>
            <w:shd w:val="clear" w:color="auto" w:fill="auto"/>
            <w:noWrap/>
            <w:vAlign w:val="center"/>
            <w:hideMark/>
          </w:tcPr>
          <w:p w14:paraId="38E666E1" w14:textId="77777777" w:rsidR="00321290" w:rsidRPr="00321290" w:rsidRDefault="00321290"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RRB</w:t>
            </w:r>
          </w:p>
        </w:tc>
        <w:tc>
          <w:tcPr>
            <w:tcW w:w="2029" w:type="pct"/>
            <w:tcBorders>
              <w:top w:val="nil"/>
              <w:left w:val="nil"/>
              <w:bottom w:val="nil"/>
              <w:right w:val="nil"/>
            </w:tcBorders>
            <w:shd w:val="clear" w:color="auto" w:fill="auto"/>
            <w:noWrap/>
            <w:vAlign w:val="center"/>
            <w:hideMark/>
          </w:tcPr>
          <w:p w14:paraId="38E666E2" w14:textId="77777777" w:rsidR="00321290" w:rsidRPr="00321290" w:rsidRDefault="00321290"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Radio Regulations Board</w:t>
            </w:r>
          </w:p>
        </w:tc>
      </w:tr>
      <w:tr w:rsidR="007541D1" w:rsidRPr="00321290" w14:paraId="38E666E8" w14:textId="77777777" w:rsidTr="00003B79">
        <w:trPr>
          <w:trHeight w:val="240"/>
          <w:jc w:val="center"/>
        </w:trPr>
        <w:tc>
          <w:tcPr>
            <w:tcW w:w="678" w:type="pct"/>
            <w:tcBorders>
              <w:top w:val="nil"/>
              <w:left w:val="nil"/>
              <w:bottom w:val="nil"/>
              <w:right w:val="nil"/>
            </w:tcBorders>
            <w:shd w:val="clear" w:color="auto" w:fill="auto"/>
            <w:noWrap/>
            <w:vAlign w:val="center"/>
          </w:tcPr>
          <w:p w14:paraId="38E666E4" w14:textId="77777777" w:rsidR="007541D1" w:rsidRPr="002E2B16" w:rsidRDefault="007541D1"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EDMG</w:t>
            </w:r>
          </w:p>
        </w:tc>
        <w:tc>
          <w:tcPr>
            <w:tcW w:w="1639" w:type="pct"/>
            <w:tcBorders>
              <w:top w:val="nil"/>
              <w:left w:val="nil"/>
              <w:bottom w:val="nil"/>
              <w:right w:val="nil"/>
            </w:tcBorders>
            <w:shd w:val="clear" w:color="auto" w:fill="auto"/>
            <w:noWrap/>
            <w:vAlign w:val="center"/>
          </w:tcPr>
          <w:p w14:paraId="38E666E5" w14:textId="77777777" w:rsidR="007541D1" w:rsidRPr="002E2B16" w:rsidRDefault="007541D1" w:rsidP="007541D1">
            <w:pPr>
              <w:tabs>
                <w:tab w:val="clear" w:pos="794"/>
                <w:tab w:val="clear" w:pos="1191"/>
                <w:tab w:val="clear" w:pos="1588"/>
                <w:tab w:val="clear" w:pos="1985"/>
              </w:tabs>
              <w:overflowPunct/>
              <w:spacing w:before="0"/>
              <w:jc w:val="left"/>
              <w:textAlignment w:val="auto"/>
              <w:rPr>
                <w:rFonts w:asciiTheme="minorHAnsi" w:hAnsiTheme="minorHAnsi" w:cstheme="minorHAnsi"/>
                <w:color w:val="000000"/>
                <w:sz w:val="18"/>
                <w:szCs w:val="18"/>
                <w:lang w:val="en-US" w:eastAsia="zh-CN"/>
              </w:rPr>
            </w:pPr>
            <w:r w:rsidRPr="002E2B16">
              <w:rPr>
                <w:rFonts w:asciiTheme="minorHAnsi" w:eastAsiaTheme="minorEastAsia" w:hAnsiTheme="minorHAnsi" w:cstheme="minorHAnsi"/>
                <w:sz w:val="18"/>
                <w:szCs w:val="18"/>
                <w:lang w:val="en-US" w:eastAsia="zh-CN"/>
              </w:rPr>
              <w:t>Electronics Documents Management Group</w:t>
            </w:r>
          </w:p>
        </w:tc>
        <w:tc>
          <w:tcPr>
            <w:tcW w:w="654" w:type="pct"/>
            <w:tcBorders>
              <w:top w:val="nil"/>
              <w:left w:val="nil"/>
              <w:bottom w:val="nil"/>
              <w:right w:val="nil"/>
            </w:tcBorders>
            <w:shd w:val="clear" w:color="auto" w:fill="auto"/>
            <w:vAlign w:val="center"/>
            <w:hideMark/>
          </w:tcPr>
          <w:p w14:paraId="38E666E6" w14:textId="77777777" w:rsidR="007541D1" w:rsidRPr="00321290" w:rsidRDefault="007541D1"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RRC</w:t>
            </w:r>
          </w:p>
        </w:tc>
        <w:tc>
          <w:tcPr>
            <w:tcW w:w="2029" w:type="pct"/>
            <w:tcBorders>
              <w:top w:val="nil"/>
              <w:left w:val="nil"/>
              <w:bottom w:val="nil"/>
              <w:right w:val="nil"/>
            </w:tcBorders>
            <w:shd w:val="clear" w:color="auto" w:fill="auto"/>
            <w:vAlign w:val="center"/>
            <w:hideMark/>
          </w:tcPr>
          <w:p w14:paraId="38E666E7" w14:textId="77777777" w:rsidR="007541D1" w:rsidRPr="00321290" w:rsidRDefault="007541D1"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Regional Radiocommunication Conference</w:t>
            </w:r>
          </w:p>
        </w:tc>
      </w:tr>
      <w:tr w:rsidR="000C1B9C" w:rsidRPr="00321290" w14:paraId="38E666ED" w14:textId="77777777" w:rsidTr="00003B79">
        <w:trPr>
          <w:trHeight w:val="240"/>
          <w:jc w:val="center"/>
        </w:trPr>
        <w:tc>
          <w:tcPr>
            <w:tcW w:w="678" w:type="pct"/>
            <w:tcBorders>
              <w:top w:val="nil"/>
              <w:left w:val="nil"/>
              <w:bottom w:val="nil"/>
              <w:right w:val="nil"/>
            </w:tcBorders>
            <w:shd w:val="clear" w:color="auto" w:fill="auto"/>
            <w:vAlign w:val="center"/>
            <w:hideMark/>
          </w:tcPr>
          <w:p w14:paraId="38E666E9" w14:textId="77777777" w:rsidR="000C1B9C" w:rsidRPr="002E2B16"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FRMD</w:t>
            </w:r>
          </w:p>
        </w:tc>
        <w:tc>
          <w:tcPr>
            <w:tcW w:w="1639" w:type="pct"/>
            <w:tcBorders>
              <w:top w:val="nil"/>
              <w:left w:val="nil"/>
              <w:bottom w:val="nil"/>
              <w:right w:val="nil"/>
            </w:tcBorders>
            <w:shd w:val="clear" w:color="auto" w:fill="auto"/>
            <w:vAlign w:val="center"/>
            <w:hideMark/>
          </w:tcPr>
          <w:p w14:paraId="38E666EA" w14:textId="77777777" w:rsidR="000C1B9C" w:rsidRPr="002E2B16"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Financial Resources Management Department</w:t>
            </w:r>
          </w:p>
        </w:tc>
        <w:tc>
          <w:tcPr>
            <w:tcW w:w="654" w:type="pct"/>
            <w:tcBorders>
              <w:top w:val="nil"/>
              <w:left w:val="nil"/>
              <w:bottom w:val="nil"/>
              <w:right w:val="nil"/>
            </w:tcBorders>
            <w:shd w:val="clear" w:color="auto" w:fill="auto"/>
            <w:vAlign w:val="center"/>
          </w:tcPr>
          <w:p w14:paraId="38E666EB" w14:textId="77777777" w:rsidR="000C1B9C" w:rsidRPr="002E2B16"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RTDC</w:t>
            </w:r>
          </w:p>
        </w:tc>
        <w:tc>
          <w:tcPr>
            <w:tcW w:w="2029" w:type="pct"/>
            <w:tcBorders>
              <w:top w:val="nil"/>
              <w:left w:val="nil"/>
              <w:bottom w:val="nil"/>
              <w:right w:val="nil"/>
            </w:tcBorders>
            <w:shd w:val="clear" w:color="auto" w:fill="auto"/>
            <w:vAlign w:val="center"/>
          </w:tcPr>
          <w:p w14:paraId="38E666EC" w14:textId="77777777" w:rsidR="000C1B9C" w:rsidRPr="002E2B16" w:rsidRDefault="00BA0F1D"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Regional Telecommunicat</w:t>
            </w:r>
            <w:r w:rsidR="000C1B9C" w:rsidRPr="002E2B16">
              <w:rPr>
                <w:rFonts w:ascii="Calibri" w:hAnsi="Calibri" w:cs="Calibri"/>
                <w:color w:val="000000"/>
                <w:sz w:val="18"/>
                <w:szCs w:val="18"/>
                <w:lang w:val="en-US" w:eastAsia="zh-CN"/>
              </w:rPr>
              <w:t>ion Development Conference</w:t>
            </w:r>
          </w:p>
        </w:tc>
      </w:tr>
      <w:tr w:rsidR="000C1B9C" w:rsidRPr="00321290" w14:paraId="38E666F2" w14:textId="77777777" w:rsidTr="00003B79">
        <w:trPr>
          <w:trHeight w:val="216"/>
          <w:jc w:val="center"/>
        </w:trPr>
        <w:tc>
          <w:tcPr>
            <w:tcW w:w="678" w:type="pct"/>
            <w:tcBorders>
              <w:top w:val="nil"/>
              <w:left w:val="nil"/>
              <w:bottom w:val="nil"/>
              <w:right w:val="nil"/>
            </w:tcBorders>
            <w:shd w:val="clear" w:color="auto" w:fill="auto"/>
            <w:vAlign w:val="center"/>
            <w:hideMark/>
          </w:tcPr>
          <w:p w14:paraId="38E666EE" w14:textId="77777777" w:rsidR="000C1B9C" w:rsidRPr="002E2B16"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GCA</w:t>
            </w:r>
          </w:p>
        </w:tc>
        <w:tc>
          <w:tcPr>
            <w:tcW w:w="1639" w:type="pct"/>
            <w:tcBorders>
              <w:top w:val="nil"/>
              <w:left w:val="nil"/>
              <w:bottom w:val="nil"/>
              <w:right w:val="nil"/>
            </w:tcBorders>
            <w:shd w:val="clear" w:color="auto" w:fill="auto"/>
            <w:vAlign w:val="center"/>
            <w:hideMark/>
          </w:tcPr>
          <w:p w14:paraId="38E666EF" w14:textId="77777777" w:rsidR="000C1B9C" w:rsidRPr="002E2B16"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Global Cybersecurity Agenda</w:t>
            </w:r>
          </w:p>
        </w:tc>
        <w:tc>
          <w:tcPr>
            <w:tcW w:w="654" w:type="pct"/>
            <w:tcBorders>
              <w:top w:val="nil"/>
              <w:left w:val="nil"/>
              <w:bottom w:val="nil"/>
              <w:right w:val="nil"/>
            </w:tcBorders>
            <w:shd w:val="clear" w:color="auto" w:fill="auto"/>
            <w:noWrap/>
            <w:vAlign w:val="center"/>
            <w:hideMark/>
          </w:tcPr>
          <w:p w14:paraId="38E666F0" w14:textId="77777777" w:rsidR="000C1B9C" w:rsidRPr="002E2B16"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SDN</w:t>
            </w:r>
          </w:p>
        </w:tc>
        <w:tc>
          <w:tcPr>
            <w:tcW w:w="2029" w:type="pct"/>
            <w:tcBorders>
              <w:top w:val="nil"/>
              <w:left w:val="nil"/>
              <w:bottom w:val="nil"/>
              <w:right w:val="nil"/>
            </w:tcBorders>
            <w:shd w:val="clear" w:color="auto" w:fill="auto"/>
            <w:noWrap/>
            <w:vAlign w:val="center"/>
            <w:hideMark/>
          </w:tcPr>
          <w:p w14:paraId="38E666F1" w14:textId="77777777" w:rsidR="000C1B9C" w:rsidRPr="002E2B16"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Software-Defined Networking</w:t>
            </w:r>
          </w:p>
        </w:tc>
      </w:tr>
      <w:tr w:rsidR="000C1B9C" w:rsidRPr="00321290" w14:paraId="38E666F7" w14:textId="77777777" w:rsidTr="00003B79">
        <w:trPr>
          <w:trHeight w:val="240"/>
          <w:jc w:val="center"/>
        </w:trPr>
        <w:tc>
          <w:tcPr>
            <w:tcW w:w="678" w:type="pct"/>
            <w:tcBorders>
              <w:top w:val="nil"/>
              <w:left w:val="nil"/>
              <w:bottom w:val="nil"/>
              <w:right w:val="nil"/>
            </w:tcBorders>
            <w:shd w:val="clear" w:color="auto" w:fill="auto"/>
            <w:vAlign w:val="center"/>
            <w:hideMark/>
          </w:tcPr>
          <w:p w14:paraId="38E666F3" w14:textId="77777777" w:rsidR="000C1B9C" w:rsidRPr="002E2B16"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GMPCS</w:t>
            </w:r>
          </w:p>
        </w:tc>
        <w:tc>
          <w:tcPr>
            <w:tcW w:w="1639" w:type="pct"/>
            <w:tcBorders>
              <w:top w:val="nil"/>
              <w:left w:val="nil"/>
              <w:bottom w:val="nil"/>
              <w:right w:val="nil"/>
            </w:tcBorders>
            <w:shd w:val="clear" w:color="auto" w:fill="auto"/>
            <w:vAlign w:val="center"/>
            <w:hideMark/>
          </w:tcPr>
          <w:p w14:paraId="38E666F4" w14:textId="77777777" w:rsidR="000C1B9C" w:rsidRPr="002E2B16"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Global mobile personal communications by satellite</w:t>
            </w:r>
          </w:p>
        </w:tc>
        <w:tc>
          <w:tcPr>
            <w:tcW w:w="654" w:type="pct"/>
            <w:tcBorders>
              <w:top w:val="nil"/>
              <w:left w:val="nil"/>
              <w:bottom w:val="nil"/>
              <w:right w:val="nil"/>
            </w:tcBorders>
            <w:shd w:val="clear" w:color="auto" w:fill="auto"/>
            <w:vAlign w:val="center"/>
            <w:hideMark/>
          </w:tcPr>
          <w:p w14:paraId="38E666F5"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SDOS</w:t>
            </w:r>
          </w:p>
        </w:tc>
        <w:tc>
          <w:tcPr>
            <w:tcW w:w="2029" w:type="pct"/>
            <w:tcBorders>
              <w:top w:val="nil"/>
              <w:left w:val="nil"/>
              <w:bottom w:val="nil"/>
              <w:right w:val="nil"/>
            </w:tcBorders>
            <w:shd w:val="clear" w:color="auto" w:fill="auto"/>
            <w:vAlign w:val="center"/>
            <w:hideMark/>
          </w:tcPr>
          <w:p w14:paraId="38E666F6"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Standards development organizations</w:t>
            </w:r>
          </w:p>
        </w:tc>
      </w:tr>
      <w:tr w:rsidR="000C1B9C" w:rsidRPr="00321290" w14:paraId="38E666FC" w14:textId="77777777" w:rsidTr="00003B79">
        <w:trPr>
          <w:trHeight w:val="240"/>
          <w:jc w:val="center"/>
        </w:trPr>
        <w:tc>
          <w:tcPr>
            <w:tcW w:w="678" w:type="pct"/>
            <w:tcBorders>
              <w:top w:val="nil"/>
              <w:left w:val="nil"/>
              <w:bottom w:val="nil"/>
              <w:right w:val="nil"/>
            </w:tcBorders>
            <w:shd w:val="clear" w:color="auto" w:fill="auto"/>
            <w:vAlign w:val="center"/>
            <w:hideMark/>
          </w:tcPr>
          <w:p w14:paraId="38E666F8" w14:textId="77777777" w:rsidR="000C1B9C" w:rsidRPr="002E2B16"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GS</w:t>
            </w:r>
          </w:p>
        </w:tc>
        <w:tc>
          <w:tcPr>
            <w:tcW w:w="1639" w:type="pct"/>
            <w:tcBorders>
              <w:top w:val="nil"/>
              <w:left w:val="nil"/>
              <w:bottom w:val="nil"/>
              <w:right w:val="nil"/>
            </w:tcBorders>
            <w:shd w:val="clear" w:color="auto" w:fill="auto"/>
            <w:vAlign w:val="center"/>
            <w:hideMark/>
          </w:tcPr>
          <w:p w14:paraId="38E666F9" w14:textId="77777777" w:rsidR="000C1B9C" w:rsidRPr="002E2B16"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General Secretariat</w:t>
            </w:r>
          </w:p>
        </w:tc>
        <w:tc>
          <w:tcPr>
            <w:tcW w:w="654" w:type="pct"/>
            <w:tcBorders>
              <w:top w:val="nil"/>
              <w:left w:val="nil"/>
              <w:bottom w:val="nil"/>
              <w:right w:val="nil"/>
            </w:tcBorders>
            <w:shd w:val="clear" w:color="auto" w:fill="auto"/>
            <w:noWrap/>
            <w:vAlign w:val="center"/>
            <w:hideMark/>
          </w:tcPr>
          <w:p w14:paraId="38E666FA"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SGO</w:t>
            </w:r>
          </w:p>
        </w:tc>
        <w:tc>
          <w:tcPr>
            <w:tcW w:w="2029" w:type="pct"/>
            <w:tcBorders>
              <w:top w:val="nil"/>
              <w:left w:val="nil"/>
              <w:bottom w:val="nil"/>
              <w:right w:val="nil"/>
            </w:tcBorders>
            <w:shd w:val="clear" w:color="auto" w:fill="auto"/>
            <w:noWrap/>
            <w:vAlign w:val="center"/>
            <w:hideMark/>
          </w:tcPr>
          <w:p w14:paraId="38E666FB"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Office of the Secretary-General &amp; Deputy Secretary-General</w:t>
            </w:r>
          </w:p>
        </w:tc>
      </w:tr>
      <w:tr w:rsidR="000C1B9C" w:rsidRPr="00321290" w14:paraId="38E66701" w14:textId="77777777" w:rsidTr="00003B79">
        <w:trPr>
          <w:trHeight w:val="240"/>
          <w:jc w:val="center"/>
        </w:trPr>
        <w:tc>
          <w:tcPr>
            <w:tcW w:w="678" w:type="pct"/>
            <w:tcBorders>
              <w:top w:val="nil"/>
              <w:left w:val="nil"/>
              <w:bottom w:val="nil"/>
              <w:right w:val="nil"/>
            </w:tcBorders>
            <w:shd w:val="clear" w:color="auto" w:fill="auto"/>
            <w:vAlign w:val="center"/>
          </w:tcPr>
          <w:p w14:paraId="38E666FD" w14:textId="77777777" w:rsidR="000C1B9C" w:rsidRPr="002E2B16"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GCR</w:t>
            </w:r>
          </w:p>
        </w:tc>
        <w:tc>
          <w:tcPr>
            <w:tcW w:w="1639" w:type="pct"/>
            <w:tcBorders>
              <w:top w:val="nil"/>
              <w:left w:val="nil"/>
              <w:bottom w:val="nil"/>
              <w:right w:val="nil"/>
            </w:tcBorders>
            <w:shd w:val="clear" w:color="auto" w:fill="auto"/>
            <w:vAlign w:val="center"/>
          </w:tcPr>
          <w:p w14:paraId="38E666FE" w14:textId="77777777" w:rsidR="000C1B9C" w:rsidRPr="002E2B16"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Global Symposium  for Regulators</w:t>
            </w:r>
          </w:p>
        </w:tc>
        <w:tc>
          <w:tcPr>
            <w:tcW w:w="654" w:type="pct"/>
            <w:tcBorders>
              <w:top w:val="nil"/>
              <w:left w:val="nil"/>
              <w:bottom w:val="nil"/>
              <w:right w:val="nil"/>
            </w:tcBorders>
            <w:shd w:val="clear" w:color="auto" w:fill="auto"/>
            <w:vAlign w:val="center"/>
            <w:hideMark/>
          </w:tcPr>
          <w:p w14:paraId="38E666FF"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SIDS</w:t>
            </w:r>
          </w:p>
        </w:tc>
        <w:tc>
          <w:tcPr>
            <w:tcW w:w="2029" w:type="pct"/>
            <w:tcBorders>
              <w:top w:val="nil"/>
              <w:left w:val="nil"/>
              <w:bottom w:val="nil"/>
              <w:right w:val="nil"/>
            </w:tcBorders>
            <w:shd w:val="clear" w:color="auto" w:fill="auto"/>
            <w:vAlign w:val="center"/>
            <w:hideMark/>
          </w:tcPr>
          <w:p w14:paraId="38E66700"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Small Island Developing States</w:t>
            </w:r>
          </w:p>
        </w:tc>
      </w:tr>
      <w:tr w:rsidR="000C1B9C" w:rsidRPr="00321290" w14:paraId="38E66706" w14:textId="77777777" w:rsidTr="00003B79">
        <w:trPr>
          <w:trHeight w:val="240"/>
          <w:jc w:val="center"/>
        </w:trPr>
        <w:tc>
          <w:tcPr>
            <w:tcW w:w="678" w:type="pct"/>
            <w:tcBorders>
              <w:top w:val="nil"/>
              <w:left w:val="nil"/>
              <w:bottom w:val="nil"/>
              <w:right w:val="nil"/>
            </w:tcBorders>
            <w:shd w:val="clear" w:color="auto" w:fill="auto"/>
            <w:noWrap/>
            <w:vAlign w:val="center"/>
            <w:hideMark/>
          </w:tcPr>
          <w:p w14:paraId="38E66702" w14:textId="77777777" w:rsidR="000C1B9C" w:rsidRPr="002E2B16"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GSS</w:t>
            </w:r>
          </w:p>
        </w:tc>
        <w:tc>
          <w:tcPr>
            <w:tcW w:w="1639" w:type="pct"/>
            <w:tcBorders>
              <w:top w:val="nil"/>
              <w:left w:val="nil"/>
              <w:bottom w:val="nil"/>
              <w:right w:val="nil"/>
            </w:tcBorders>
            <w:shd w:val="clear" w:color="auto" w:fill="auto"/>
            <w:noWrap/>
            <w:vAlign w:val="center"/>
            <w:hideMark/>
          </w:tcPr>
          <w:p w14:paraId="38E66703" w14:textId="77777777" w:rsidR="000C1B9C" w:rsidRPr="002E2B16"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Global Standards Symposium</w:t>
            </w:r>
          </w:p>
        </w:tc>
        <w:tc>
          <w:tcPr>
            <w:tcW w:w="654" w:type="pct"/>
            <w:tcBorders>
              <w:top w:val="nil"/>
              <w:left w:val="nil"/>
              <w:bottom w:val="nil"/>
              <w:right w:val="nil"/>
            </w:tcBorders>
            <w:shd w:val="clear" w:color="auto" w:fill="auto"/>
            <w:noWrap/>
            <w:vAlign w:val="center"/>
            <w:hideMark/>
          </w:tcPr>
          <w:p w14:paraId="38E66704"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SPM</w:t>
            </w:r>
          </w:p>
        </w:tc>
        <w:tc>
          <w:tcPr>
            <w:tcW w:w="2029" w:type="pct"/>
            <w:tcBorders>
              <w:top w:val="nil"/>
              <w:left w:val="nil"/>
              <w:bottom w:val="nil"/>
              <w:right w:val="nil"/>
            </w:tcBorders>
            <w:shd w:val="clear" w:color="auto" w:fill="auto"/>
            <w:noWrap/>
            <w:vAlign w:val="center"/>
            <w:hideMark/>
          </w:tcPr>
          <w:p w14:paraId="38E66705"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Strategic Planning &amp; Membership Department</w:t>
            </w:r>
          </w:p>
        </w:tc>
      </w:tr>
      <w:tr w:rsidR="000C1B9C" w:rsidRPr="00321290" w14:paraId="38E6670B" w14:textId="77777777" w:rsidTr="00003B79">
        <w:trPr>
          <w:trHeight w:val="240"/>
          <w:jc w:val="center"/>
        </w:trPr>
        <w:tc>
          <w:tcPr>
            <w:tcW w:w="678" w:type="pct"/>
            <w:tcBorders>
              <w:top w:val="nil"/>
              <w:left w:val="nil"/>
              <w:bottom w:val="nil"/>
              <w:right w:val="nil"/>
            </w:tcBorders>
            <w:shd w:val="clear" w:color="auto" w:fill="auto"/>
            <w:vAlign w:val="center"/>
            <w:hideMark/>
          </w:tcPr>
          <w:p w14:paraId="38E66707" w14:textId="77777777" w:rsidR="000C1B9C" w:rsidRPr="002E2B16"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HFBC</w:t>
            </w:r>
          </w:p>
        </w:tc>
        <w:tc>
          <w:tcPr>
            <w:tcW w:w="1639" w:type="pct"/>
            <w:tcBorders>
              <w:top w:val="nil"/>
              <w:left w:val="nil"/>
              <w:bottom w:val="nil"/>
              <w:right w:val="nil"/>
            </w:tcBorders>
            <w:shd w:val="clear" w:color="auto" w:fill="auto"/>
            <w:vAlign w:val="center"/>
            <w:hideMark/>
          </w:tcPr>
          <w:p w14:paraId="38E66708" w14:textId="77777777" w:rsidR="000C1B9C" w:rsidRPr="002E2B16"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High-frequency broadcasting Conference</w:t>
            </w:r>
          </w:p>
        </w:tc>
        <w:tc>
          <w:tcPr>
            <w:tcW w:w="654" w:type="pct"/>
            <w:tcBorders>
              <w:top w:val="nil"/>
              <w:left w:val="nil"/>
              <w:bottom w:val="nil"/>
              <w:right w:val="nil"/>
            </w:tcBorders>
            <w:shd w:val="clear" w:color="auto" w:fill="auto"/>
            <w:noWrap/>
            <w:vAlign w:val="center"/>
            <w:hideMark/>
          </w:tcPr>
          <w:p w14:paraId="38E66709"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STG</w:t>
            </w:r>
          </w:p>
        </w:tc>
        <w:tc>
          <w:tcPr>
            <w:tcW w:w="2029" w:type="pct"/>
            <w:tcBorders>
              <w:top w:val="nil"/>
              <w:left w:val="nil"/>
              <w:bottom w:val="nil"/>
              <w:right w:val="nil"/>
            </w:tcBorders>
            <w:shd w:val="clear" w:color="auto" w:fill="auto"/>
            <w:noWrap/>
            <w:vAlign w:val="center"/>
            <w:hideMark/>
          </w:tcPr>
          <w:p w14:paraId="38E6670A"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Telecommunication Development Study Group Meetings</w:t>
            </w:r>
          </w:p>
        </w:tc>
      </w:tr>
      <w:tr w:rsidR="000C1B9C" w:rsidRPr="00321290" w14:paraId="38E66710" w14:textId="77777777" w:rsidTr="00003B79">
        <w:trPr>
          <w:trHeight w:val="240"/>
          <w:jc w:val="center"/>
        </w:trPr>
        <w:tc>
          <w:tcPr>
            <w:tcW w:w="678" w:type="pct"/>
            <w:tcBorders>
              <w:top w:val="nil"/>
              <w:left w:val="nil"/>
              <w:bottom w:val="nil"/>
              <w:right w:val="nil"/>
            </w:tcBorders>
            <w:shd w:val="clear" w:color="auto" w:fill="auto"/>
            <w:vAlign w:val="center"/>
            <w:hideMark/>
          </w:tcPr>
          <w:p w14:paraId="38E6670C" w14:textId="77777777" w:rsidR="000C1B9C" w:rsidRPr="002E2B16"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HRMD</w:t>
            </w:r>
          </w:p>
        </w:tc>
        <w:tc>
          <w:tcPr>
            <w:tcW w:w="1639" w:type="pct"/>
            <w:tcBorders>
              <w:top w:val="nil"/>
              <w:left w:val="nil"/>
              <w:bottom w:val="nil"/>
              <w:right w:val="nil"/>
            </w:tcBorders>
            <w:shd w:val="clear" w:color="auto" w:fill="auto"/>
            <w:vAlign w:val="center"/>
            <w:hideMark/>
          </w:tcPr>
          <w:p w14:paraId="38E6670D" w14:textId="77777777" w:rsidR="000C1B9C" w:rsidRPr="002E2B16"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Human Resources management Department</w:t>
            </w:r>
          </w:p>
        </w:tc>
        <w:tc>
          <w:tcPr>
            <w:tcW w:w="654" w:type="pct"/>
            <w:tcBorders>
              <w:top w:val="nil"/>
              <w:left w:val="nil"/>
              <w:bottom w:val="nil"/>
              <w:right w:val="nil"/>
            </w:tcBorders>
            <w:shd w:val="clear" w:color="auto" w:fill="auto"/>
            <w:noWrap/>
            <w:vAlign w:val="center"/>
            <w:hideMark/>
          </w:tcPr>
          <w:p w14:paraId="38E6670E"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TDAG</w:t>
            </w:r>
          </w:p>
        </w:tc>
        <w:tc>
          <w:tcPr>
            <w:tcW w:w="2029" w:type="pct"/>
            <w:tcBorders>
              <w:top w:val="nil"/>
              <w:left w:val="nil"/>
              <w:bottom w:val="nil"/>
              <w:right w:val="nil"/>
            </w:tcBorders>
            <w:shd w:val="clear" w:color="auto" w:fill="auto"/>
            <w:noWrap/>
            <w:vAlign w:val="center"/>
            <w:hideMark/>
          </w:tcPr>
          <w:p w14:paraId="38E6670F"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Telecommunication Development Advisory Group</w:t>
            </w:r>
          </w:p>
        </w:tc>
      </w:tr>
      <w:tr w:rsidR="000C1B9C" w:rsidRPr="00321290" w14:paraId="38E66715" w14:textId="77777777" w:rsidTr="00003B79">
        <w:trPr>
          <w:trHeight w:val="240"/>
          <w:jc w:val="center"/>
        </w:trPr>
        <w:tc>
          <w:tcPr>
            <w:tcW w:w="678" w:type="pct"/>
            <w:tcBorders>
              <w:top w:val="nil"/>
              <w:left w:val="nil"/>
              <w:bottom w:val="nil"/>
              <w:right w:val="nil"/>
            </w:tcBorders>
            <w:shd w:val="clear" w:color="auto" w:fill="auto"/>
            <w:noWrap/>
            <w:vAlign w:val="center"/>
          </w:tcPr>
          <w:p w14:paraId="38E66711" w14:textId="77777777" w:rsidR="000C1B9C" w:rsidRPr="002E2B16"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ICT</w:t>
            </w:r>
          </w:p>
        </w:tc>
        <w:tc>
          <w:tcPr>
            <w:tcW w:w="1639" w:type="pct"/>
            <w:tcBorders>
              <w:top w:val="nil"/>
              <w:left w:val="nil"/>
              <w:bottom w:val="nil"/>
              <w:right w:val="nil"/>
            </w:tcBorders>
            <w:shd w:val="clear" w:color="auto" w:fill="auto"/>
            <w:noWrap/>
            <w:vAlign w:val="center"/>
          </w:tcPr>
          <w:p w14:paraId="38E66712" w14:textId="77777777" w:rsidR="000C1B9C" w:rsidRPr="002E2B16"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Information and Communication Technology</w:t>
            </w:r>
          </w:p>
        </w:tc>
        <w:tc>
          <w:tcPr>
            <w:tcW w:w="654" w:type="pct"/>
            <w:tcBorders>
              <w:top w:val="nil"/>
              <w:left w:val="nil"/>
              <w:bottom w:val="nil"/>
              <w:right w:val="nil"/>
            </w:tcBorders>
            <w:shd w:val="clear" w:color="auto" w:fill="auto"/>
            <w:noWrap/>
            <w:vAlign w:val="center"/>
            <w:hideMark/>
          </w:tcPr>
          <w:p w14:paraId="38E66713"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TSAG</w:t>
            </w:r>
          </w:p>
        </w:tc>
        <w:tc>
          <w:tcPr>
            <w:tcW w:w="2029" w:type="pct"/>
            <w:tcBorders>
              <w:top w:val="nil"/>
              <w:left w:val="nil"/>
              <w:bottom w:val="nil"/>
              <w:right w:val="nil"/>
            </w:tcBorders>
            <w:shd w:val="clear" w:color="auto" w:fill="auto"/>
            <w:noWrap/>
            <w:vAlign w:val="center"/>
            <w:hideMark/>
          </w:tcPr>
          <w:p w14:paraId="38E66714"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Telecommunication Standardization Advisory Group</w:t>
            </w:r>
          </w:p>
        </w:tc>
      </w:tr>
      <w:tr w:rsidR="000C1B9C" w:rsidRPr="00321290" w14:paraId="38E6671A" w14:textId="77777777" w:rsidTr="00003B79">
        <w:trPr>
          <w:trHeight w:val="240"/>
          <w:jc w:val="center"/>
        </w:trPr>
        <w:tc>
          <w:tcPr>
            <w:tcW w:w="678" w:type="pct"/>
            <w:tcBorders>
              <w:top w:val="nil"/>
              <w:left w:val="nil"/>
              <w:bottom w:val="nil"/>
              <w:right w:val="nil"/>
            </w:tcBorders>
            <w:shd w:val="clear" w:color="auto" w:fill="auto"/>
            <w:vAlign w:val="center"/>
            <w:hideMark/>
          </w:tcPr>
          <w:p w14:paraId="38E66716" w14:textId="77777777" w:rsidR="000C1B9C" w:rsidRPr="002E2B16"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IDWM</w:t>
            </w:r>
          </w:p>
        </w:tc>
        <w:tc>
          <w:tcPr>
            <w:tcW w:w="1639" w:type="pct"/>
            <w:tcBorders>
              <w:top w:val="nil"/>
              <w:left w:val="nil"/>
              <w:bottom w:val="nil"/>
              <w:right w:val="nil"/>
            </w:tcBorders>
            <w:shd w:val="clear" w:color="auto" w:fill="auto"/>
            <w:vAlign w:val="center"/>
            <w:hideMark/>
          </w:tcPr>
          <w:p w14:paraId="38E66717" w14:textId="77777777" w:rsidR="000C1B9C" w:rsidRPr="002E2B16"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ITU Digitized World Map</w:t>
            </w:r>
          </w:p>
        </w:tc>
        <w:tc>
          <w:tcPr>
            <w:tcW w:w="654" w:type="pct"/>
            <w:tcBorders>
              <w:top w:val="nil"/>
              <w:left w:val="nil"/>
              <w:bottom w:val="nil"/>
              <w:right w:val="nil"/>
            </w:tcBorders>
            <w:shd w:val="clear" w:color="auto" w:fill="auto"/>
            <w:vAlign w:val="center"/>
            <w:hideMark/>
          </w:tcPr>
          <w:p w14:paraId="38E66718"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TSB</w:t>
            </w:r>
          </w:p>
        </w:tc>
        <w:tc>
          <w:tcPr>
            <w:tcW w:w="2029" w:type="pct"/>
            <w:tcBorders>
              <w:top w:val="nil"/>
              <w:left w:val="nil"/>
              <w:bottom w:val="nil"/>
              <w:right w:val="nil"/>
            </w:tcBorders>
            <w:shd w:val="clear" w:color="auto" w:fill="auto"/>
            <w:vAlign w:val="center"/>
            <w:hideMark/>
          </w:tcPr>
          <w:p w14:paraId="38E66719"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Telecommunication Standardization Bureau</w:t>
            </w:r>
          </w:p>
        </w:tc>
      </w:tr>
      <w:tr w:rsidR="000C1B9C" w:rsidRPr="00321290" w14:paraId="38E6671F" w14:textId="77777777" w:rsidTr="00003B79">
        <w:trPr>
          <w:trHeight w:val="240"/>
          <w:jc w:val="center"/>
        </w:trPr>
        <w:tc>
          <w:tcPr>
            <w:tcW w:w="678" w:type="pct"/>
            <w:tcBorders>
              <w:top w:val="nil"/>
              <w:left w:val="nil"/>
              <w:bottom w:val="nil"/>
              <w:right w:val="nil"/>
            </w:tcBorders>
            <w:shd w:val="clear" w:color="auto" w:fill="auto"/>
            <w:vAlign w:val="center"/>
            <w:hideMark/>
          </w:tcPr>
          <w:p w14:paraId="38E6671B"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IFIC</w:t>
            </w:r>
          </w:p>
        </w:tc>
        <w:tc>
          <w:tcPr>
            <w:tcW w:w="1639" w:type="pct"/>
            <w:tcBorders>
              <w:top w:val="nil"/>
              <w:left w:val="nil"/>
              <w:bottom w:val="nil"/>
              <w:right w:val="nil"/>
            </w:tcBorders>
            <w:shd w:val="clear" w:color="auto" w:fill="auto"/>
            <w:vAlign w:val="center"/>
            <w:hideMark/>
          </w:tcPr>
          <w:p w14:paraId="38E6671C"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International Frequency Information Circular</w:t>
            </w:r>
          </w:p>
        </w:tc>
        <w:tc>
          <w:tcPr>
            <w:tcW w:w="654" w:type="pct"/>
            <w:tcBorders>
              <w:top w:val="nil"/>
              <w:left w:val="nil"/>
              <w:bottom w:val="nil"/>
              <w:right w:val="nil"/>
            </w:tcBorders>
            <w:shd w:val="clear" w:color="auto" w:fill="auto"/>
            <w:vAlign w:val="center"/>
            <w:hideMark/>
          </w:tcPr>
          <w:p w14:paraId="38E6671D"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UIFN</w:t>
            </w:r>
          </w:p>
        </w:tc>
        <w:tc>
          <w:tcPr>
            <w:tcW w:w="2029" w:type="pct"/>
            <w:tcBorders>
              <w:top w:val="nil"/>
              <w:left w:val="nil"/>
              <w:bottom w:val="nil"/>
              <w:right w:val="nil"/>
            </w:tcBorders>
            <w:shd w:val="clear" w:color="auto" w:fill="auto"/>
            <w:vAlign w:val="center"/>
            <w:hideMark/>
          </w:tcPr>
          <w:p w14:paraId="38E6671E"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Universal international freephone numbers</w:t>
            </w:r>
          </w:p>
        </w:tc>
      </w:tr>
      <w:tr w:rsidR="000C1B9C" w:rsidRPr="00321290" w14:paraId="38E66724" w14:textId="77777777" w:rsidTr="00003B79">
        <w:trPr>
          <w:trHeight w:val="240"/>
          <w:jc w:val="center"/>
        </w:trPr>
        <w:tc>
          <w:tcPr>
            <w:tcW w:w="678" w:type="pct"/>
            <w:tcBorders>
              <w:top w:val="nil"/>
              <w:left w:val="nil"/>
              <w:bottom w:val="nil"/>
              <w:right w:val="nil"/>
            </w:tcBorders>
            <w:shd w:val="clear" w:color="auto" w:fill="auto"/>
            <w:vAlign w:val="center"/>
            <w:hideMark/>
          </w:tcPr>
          <w:p w14:paraId="38E66720"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ILO</w:t>
            </w:r>
          </w:p>
        </w:tc>
        <w:tc>
          <w:tcPr>
            <w:tcW w:w="1639" w:type="pct"/>
            <w:tcBorders>
              <w:top w:val="nil"/>
              <w:left w:val="nil"/>
              <w:bottom w:val="nil"/>
              <w:right w:val="nil"/>
            </w:tcBorders>
            <w:shd w:val="clear" w:color="auto" w:fill="auto"/>
            <w:vAlign w:val="center"/>
            <w:hideMark/>
          </w:tcPr>
          <w:p w14:paraId="38E66721"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International Labour Organization</w:t>
            </w:r>
          </w:p>
        </w:tc>
        <w:tc>
          <w:tcPr>
            <w:tcW w:w="654" w:type="pct"/>
            <w:tcBorders>
              <w:top w:val="nil"/>
              <w:left w:val="nil"/>
              <w:bottom w:val="nil"/>
              <w:right w:val="nil"/>
            </w:tcBorders>
            <w:shd w:val="clear" w:color="auto" w:fill="auto"/>
            <w:noWrap/>
            <w:vAlign w:val="center"/>
            <w:hideMark/>
          </w:tcPr>
          <w:p w14:paraId="38E66722"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UMACs</w:t>
            </w:r>
          </w:p>
        </w:tc>
        <w:tc>
          <w:tcPr>
            <w:tcW w:w="2029" w:type="pct"/>
            <w:tcBorders>
              <w:top w:val="nil"/>
              <w:left w:val="nil"/>
              <w:bottom w:val="nil"/>
              <w:right w:val="nil"/>
            </w:tcBorders>
            <w:shd w:val="clear" w:color="auto" w:fill="auto"/>
            <w:noWrap/>
            <w:vAlign w:val="center"/>
            <w:hideMark/>
          </w:tcPr>
          <w:p w14:paraId="38E66723"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Unfunded Mandatory Activities</w:t>
            </w:r>
          </w:p>
        </w:tc>
      </w:tr>
      <w:tr w:rsidR="000C1B9C" w:rsidRPr="00321290" w14:paraId="38E66729" w14:textId="77777777" w:rsidTr="00003B79">
        <w:trPr>
          <w:trHeight w:val="240"/>
          <w:jc w:val="center"/>
        </w:trPr>
        <w:tc>
          <w:tcPr>
            <w:tcW w:w="678" w:type="pct"/>
            <w:tcBorders>
              <w:top w:val="nil"/>
              <w:left w:val="nil"/>
              <w:bottom w:val="nil"/>
              <w:right w:val="nil"/>
            </w:tcBorders>
            <w:shd w:val="clear" w:color="auto" w:fill="auto"/>
            <w:noWrap/>
            <w:vAlign w:val="center"/>
            <w:hideMark/>
          </w:tcPr>
          <w:p w14:paraId="38E66725"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IMT</w:t>
            </w:r>
          </w:p>
        </w:tc>
        <w:tc>
          <w:tcPr>
            <w:tcW w:w="1639" w:type="pct"/>
            <w:tcBorders>
              <w:top w:val="nil"/>
              <w:left w:val="nil"/>
              <w:bottom w:val="nil"/>
              <w:right w:val="nil"/>
            </w:tcBorders>
            <w:shd w:val="clear" w:color="auto" w:fill="auto"/>
            <w:noWrap/>
            <w:vAlign w:val="center"/>
            <w:hideMark/>
          </w:tcPr>
          <w:p w14:paraId="38E66726"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International Mobile Telecommunications</w:t>
            </w:r>
          </w:p>
        </w:tc>
        <w:tc>
          <w:tcPr>
            <w:tcW w:w="654" w:type="pct"/>
            <w:tcBorders>
              <w:top w:val="nil"/>
              <w:left w:val="nil"/>
              <w:bottom w:val="nil"/>
              <w:right w:val="nil"/>
            </w:tcBorders>
            <w:shd w:val="clear" w:color="auto" w:fill="auto"/>
            <w:noWrap/>
            <w:vAlign w:val="center"/>
            <w:hideMark/>
          </w:tcPr>
          <w:p w14:paraId="38E66727"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WCIT</w:t>
            </w:r>
          </w:p>
        </w:tc>
        <w:tc>
          <w:tcPr>
            <w:tcW w:w="2029" w:type="pct"/>
            <w:tcBorders>
              <w:top w:val="nil"/>
              <w:left w:val="nil"/>
              <w:bottom w:val="nil"/>
              <w:right w:val="nil"/>
            </w:tcBorders>
            <w:shd w:val="clear" w:color="auto" w:fill="auto"/>
            <w:noWrap/>
            <w:vAlign w:val="center"/>
            <w:hideMark/>
          </w:tcPr>
          <w:p w14:paraId="38E66728"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World Conference on International Telecommunications</w:t>
            </w:r>
          </w:p>
        </w:tc>
      </w:tr>
      <w:tr w:rsidR="000C1B9C" w:rsidRPr="00321290" w14:paraId="38E6672E" w14:textId="77777777" w:rsidTr="00003B79">
        <w:trPr>
          <w:trHeight w:val="240"/>
          <w:jc w:val="center"/>
        </w:trPr>
        <w:tc>
          <w:tcPr>
            <w:tcW w:w="678" w:type="pct"/>
            <w:tcBorders>
              <w:top w:val="nil"/>
              <w:left w:val="nil"/>
              <w:bottom w:val="nil"/>
              <w:right w:val="nil"/>
            </w:tcBorders>
            <w:shd w:val="clear" w:color="auto" w:fill="auto"/>
            <w:vAlign w:val="center"/>
            <w:hideMark/>
          </w:tcPr>
          <w:p w14:paraId="38E6672A"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IPRs</w:t>
            </w:r>
          </w:p>
        </w:tc>
        <w:tc>
          <w:tcPr>
            <w:tcW w:w="1639" w:type="pct"/>
            <w:tcBorders>
              <w:top w:val="nil"/>
              <w:left w:val="nil"/>
              <w:bottom w:val="nil"/>
              <w:right w:val="nil"/>
            </w:tcBorders>
            <w:shd w:val="clear" w:color="auto" w:fill="auto"/>
            <w:vAlign w:val="center"/>
            <w:hideMark/>
          </w:tcPr>
          <w:p w14:paraId="38E6672B"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Intellectual Property Rights</w:t>
            </w:r>
          </w:p>
        </w:tc>
        <w:tc>
          <w:tcPr>
            <w:tcW w:w="654" w:type="pct"/>
            <w:tcBorders>
              <w:top w:val="nil"/>
              <w:left w:val="nil"/>
              <w:bottom w:val="nil"/>
              <w:right w:val="nil"/>
            </w:tcBorders>
            <w:shd w:val="clear" w:color="auto" w:fill="auto"/>
            <w:noWrap/>
            <w:vAlign w:val="center"/>
            <w:hideMark/>
          </w:tcPr>
          <w:p w14:paraId="38E6672C" w14:textId="77777777" w:rsidR="000C1B9C" w:rsidRPr="00321290" w:rsidRDefault="000C1B9C" w:rsidP="00321290">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WRC</w:t>
            </w:r>
          </w:p>
        </w:tc>
        <w:tc>
          <w:tcPr>
            <w:tcW w:w="2029" w:type="pct"/>
            <w:tcBorders>
              <w:top w:val="nil"/>
              <w:left w:val="nil"/>
              <w:bottom w:val="nil"/>
              <w:right w:val="nil"/>
            </w:tcBorders>
            <w:shd w:val="clear" w:color="auto" w:fill="auto"/>
            <w:noWrap/>
            <w:vAlign w:val="center"/>
            <w:hideMark/>
          </w:tcPr>
          <w:p w14:paraId="38E6672D"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World Radiocommunication Conference</w:t>
            </w:r>
          </w:p>
        </w:tc>
      </w:tr>
      <w:tr w:rsidR="000C1B9C" w:rsidRPr="00321290" w14:paraId="38E66733" w14:textId="77777777" w:rsidTr="00003B79">
        <w:trPr>
          <w:trHeight w:val="240"/>
          <w:jc w:val="center"/>
        </w:trPr>
        <w:tc>
          <w:tcPr>
            <w:tcW w:w="678" w:type="pct"/>
            <w:tcBorders>
              <w:top w:val="nil"/>
              <w:left w:val="nil"/>
              <w:bottom w:val="nil"/>
              <w:right w:val="nil"/>
            </w:tcBorders>
            <w:shd w:val="clear" w:color="auto" w:fill="auto"/>
            <w:noWrap/>
            <w:vAlign w:val="center"/>
            <w:hideMark/>
          </w:tcPr>
          <w:p w14:paraId="38E6672F" w14:textId="77777777" w:rsidR="000C1B9C" w:rsidRPr="00321290" w:rsidRDefault="000C1B9C" w:rsidP="000C1B9C">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IPSAS</w:t>
            </w:r>
          </w:p>
        </w:tc>
        <w:tc>
          <w:tcPr>
            <w:tcW w:w="1639" w:type="pct"/>
            <w:tcBorders>
              <w:top w:val="nil"/>
              <w:left w:val="nil"/>
              <w:bottom w:val="nil"/>
              <w:right w:val="nil"/>
            </w:tcBorders>
            <w:shd w:val="clear" w:color="auto" w:fill="auto"/>
            <w:noWrap/>
            <w:vAlign w:val="center"/>
            <w:hideMark/>
          </w:tcPr>
          <w:p w14:paraId="38E66730"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International Public Sector Accounting Standards</w:t>
            </w:r>
          </w:p>
        </w:tc>
        <w:tc>
          <w:tcPr>
            <w:tcW w:w="654" w:type="pct"/>
            <w:tcBorders>
              <w:top w:val="nil"/>
              <w:left w:val="nil"/>
              <w:bottom w:val="nil"/>
              <w:right w:val="nil"/>
            </w:tcBorders>
            <w:shd w:val="clear" w:color="auto" w:fill="auto"/>
            <w:noWrap/>
            <w:vAlign w:val="center"/>
          </w:tcPr>
          <w:p w14:paraId="38E66731" w14:textId="77777777" w:rsidR="000C1B9C" w:rsidRPr="007541D1" w:rsidRDefault="000C1B9C" w:rsidP="000C1B9C">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highlight w:val="yellow"/>
                <w:lang w:val="en-US" w:eastAsia="zh-CN"/>
              </w:rPr>
            </w:pPr>
            <w:r w:rsidRPr="00321290">
              <w:rPr>
                <w:rFonts w:ascii="Calibri" w:hAnsi="Calibri" w:cs="Calibri"/>
                <w:color w:val="000000"/>
                <w:sz w:val="18"/>
                <w:szCs w:val="18"/>
                <w:lang w:val="en-US" w:eastAsia="zh-CN"/>
              </w:rPr>
              <w:t>WSIS</w:t>
            </w:r>
          </w:p>
        </w:tc>
        <w:tc>
          <w:tcPr>
            <w:tcW w:w="2029" w:type="pct"/>
            <w:tcBorders>
              <w:top w:val="nil"/>
              <w:left w:val="nil"/>
              <w:bottom w:val="nil"/>
              <w:right w:val="nil"/>
            </w:tcBorders>
            <w:shd w:val="clear" w:color="auto" w:fill="auto"/>
            <w:noWrap/>
            <w:vAlign w:val="center"/>
          </w:tcPr>
          <w:p w14:paraId="38E66732" w14:textId="77777777" w:rsidR="000C1B9C" w:rsidRPr="007541D1"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highlight w:val="yellow"/>
                <w:lang w:val="en-US" w:eastAsia="zh-CN"/>
              </w:rPr>
            </w:pPr>
            <w:r w:rsidRPr="00321290">
              <w:rPr>
                <w:rFonts w:ascii="Calibri" w:hAnsi="Calibri" w:cs="Calibri"/>
                <w:color w:val="000000"/>
                <w:sz w:val="18"/>
                <w:szCs w:val="18"/>
                <w:lang w:val="en-US" w:eastAsia="zh-CN"/>
              </w:rPr>
              <w:t>World Summit on the Information Society</w:t>
            </w:r>
          </w:p>
        </w:tc>
      </w:tr>
      <w:tr w:rsidR="000C1B9C" w:rsidRPr="00321290" w14:paraId="38E66738" w14:textId="77777777" w:rsidTr="00003B79">
        <w:trPr>
          <w:trHeight w:val="240"/>
          <w:jc w:val="center"/>
        </w:trPr>
        <w:tc>
          <w:tcPr>
            <w:tcW w:w="678" w:type="pct"/>
            <w:tcBorders>
              <w:top w:val="nil"/>
              <w:left w:val="nil"/>
              <w:bottom w:val="nil"/>
              <w:right w:val="nil"/>
            </w:tcBorders>
            <w:shd w:val="clear" w:color="auto" w:fill="auto"/>
            <w:noWrap/>
            <w:vAlign w:val="center"/>
            <w:hideMark/>
          </w:tcPr>
          <w:p w14:paraId="38E66734" w14:textId="77777777" w:rsidR="000C1B9C" w:rsidRPr="00321290" w:rsidRDefault="000C1B9C" w:rsidP="000C1B9C">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IS</w:t>
            </w:r>
          </w:p>
        </w:tc>
        <w:tc>
          <w:tcPr>
            <w:tcW w:w="1639" w:type="pct"/>
            <w:tcBorders>
              <w:top w:val="nil"/>
              <w:left w:val="nil"/>
              <w:bottom w:val="nil"/>
              <w:right w:val="nil"/>
            </w:tcBorders>
            <w:shd w:val="clear" w:color="auto" w:fill="auto"/>
            <w:noWrap/>
            <w:vAlign w:val="center"/>
            <w:hideMark/>
          </w:tcPr>
          <w:p w14:paraId="38E66735"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Information Services Department</w:t>
            </w:r>
          </w:p>
        </w:tc>
        <w:tc>
          <w:tcPr>
            <w:tcW w:w="654" w:type="pct"/>
            <w:tcBorders>
              <w:top w:val="nil"/>
              <w:left w:val="nil"/>
              <w:bottom w:val="nil"/>
              <w:right w:val="nil"/>
            </w:tcBorders>
            <w:shd w:val="clear" w:color="auto" w:fill="auto"/>
            <w:vAlign w:val="center"/>
            <w:hideMark/>
          </w:tcPr>
          <w:p w14:paraId="38E66736" w14:textId="77777777" w:rsidR="000C1B9C" w:rsidRPr="00321290" w:rsidRDefault="000C1B9C" w:rsidP="000C1B9C">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WTDC</w:t>
            </w:r>
          </w:p>
        </w:tc>
        <w:tc>
          <w:tcPr>
            <w:tcW w:w="2029" w:type="pct"/>
            <w:tcBorders>
              <w:top w:val="nil"/>
              <w:left w:val="nil"/>
              <w:bottom w:val="nil"/>
              <w:right w:val="nil"/>
            </w:tcBorders>
            <w:shd w:val="clear" w:color="auto" w:fill="auto"/>
            <w:vAlign w:val="center"/>
            <w:hideMark/>
          </w:tcPr>
          <w:p w14:paraId="38E66737"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World Telecommunication Development Conference</w:t>
            </w:r>
          </w:p>
        </w:tc>
      </w:tr>
      <w:tr w:rsidR="000C1B9C" w:rsidRPr="00321290" w14:paraId="38E6673D" w14:textId="77777777" w:rsidTr="00003B79">
        <w:trPr>
          <w:trHeight w:val="240"/>
          <w:jc w:val="center"/>
        </w:trPr>
        <w:tc>
          <w:tcPr>
            <w:tcW w:w="678" w:type="pct"/>
            <w:tcBorders>
              <w:top w:val="nil"/>
              <w:left w:val="nil"/>
              <w:bottom w:val="nil"/>
              <w:right w:val="nil"/>
            </w:tcBorders>
            <w:shd w:val="clear" w:color="auto" w:fill="auto"/>
            <w:noWrap/>
            <w:vAlign w:val="center"/>
          </w:tcPr>
          <w:p w14:paraId="38E66739" w14:textId="77777777" w:rsidR="000C1B9C" w:rsidRPr="00321290" w:rsidRDefault="000C1B9C" w:rsidP="000C1B9C">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ITRs</w:t>
            </w:r>
          </w:p>
        </w:tc>
        <w:tc>
          <w:tcPr>
            <w:tcW w:w="1639" w:type="pct"/>
            <w:tcBorders>
              <w:top w:val="nil"/>
              <w:left w:val="nil"/>
              <w:bottom w:val="nil"/>
              <w:right w:val="nil"/>
            </w:tcBorders>
            <w:shd w:val="clear" w:color="auto" w:fill="auto"/>
            <w:noWrap/>
            <w:vAlign w:val="center"/>
          </w:tcPr>
          <w:p w14:paraId="38E6673A"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International Telecommunication Regulations</w:t>
            </w:r>
          </w:p>
        </w:tc>
        <w:tc>
          <w:tcPr>
            <w:tcW w:w="654" w:type="pct"/>
            <w:tcBorders>
              <w:top w:val="nil"/>
              <w:left w:val="nil"/>
              <w:bottom w:val="nil"/>
              <w:right w:val="nil"/>
            </w:tcBorders>
            <w:shd w:val="clear" w:color="auto" w:fill="auto"/>
            <w:vAlign w:val="center"/>
          </w:tcPr>
          <w:p w14:paraId="38E6673B" w14:textId="77777777" w:rsidR="000C1B9C" w:rsidRPr="002E2B16" w:rsidRDefault="000C1B9C" w:rsidP="000C1B9C">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WTPF</w:t>
            </w:r>
          </w:p>
        </w:tc>
        <w:tc>
          <w:tcPr>
            <w:tcW w:w="2029" w:type="pct"/>
            <w:tcBorders>
              <w:top w:val="nil"/>
              <w:left w:val="nil"/>
              <w:bottom w:val="nil"/>
              <w:right w:val="nil"/>
            </w:tcBorders>
            <w:shd w:val="clear" w:color="auto" w:fill="auto"/>
            <w:vAlign w:val="center"/>
          </w:tcPr>
          <w:p w14:paraId="38E6673C" w14:textId="77777777" w:rsidR="000C1B9C" w:rsidRPr="002E2B16"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2E2B16">
              <w:rPr>
                <w:rFonts w:ascii="Calibri" w:hAnsi="Calibri" w:cs="Calibri"/>
                <w:color w:val="000000"/>
                <w:sz w:val="18"/>
                <w:szCs w:val="18"/>
                <w:lang w:val="en-US" w:eastAsia="zh-CN"/>
              </w:rPr>
              <w:t>World Telecommunication Policy Forum</w:t>
            </w:r>
          </w:p>
        </w:tc>
      </w:tr>
      <w:tr w:rsidR="000C1B9C" w:rsidRPr="00321290" w14:paraId="38E66742" w14:textId="77777777" w:rsidTr="00003B79">
        <w:trPr>
          <w:trHeight w:val="240"/>
          <w:jc w:val="center"/>
        </w:trPr>
        <w:tc>
          <w:tcPr>
            <w:tcW w:w="678" w:type="pct"/>
            <w:tcBorders>
              <w:top w:val="nil"/>
              <w:left w:val="nil"/>
              <w:bottom w:val="nil"/>
              <w:right w:val="nil"/>
            </w:tcBorders>
            <w:shd w:val="clear" w:color="auto" w:fill="auto"/>
            <w:noWrap/>
            <w:vAlign w:val="center"/>
          </w:tcPr>
          <w:p w14:paraId="38E6673E"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c>
          <w:tcPr>
            <w:tcW w:w="1639" w:type="pct"/>
            <w:tcBorders>
              <w:top w:val="nil"/>
              <w:left w:val="nil"/>
              <w:bottom w:val="nil"/>
              <w:right w:val="nil"/>
            </w:tcBorders>
            <w:shd w:val="clear" w:color="auto" w:fill="auto"/>
            <w:noWrap/>
            <w:vAlign w:val="center"/>
          </w:tcPr>
          <w:p w14:paraId="38E6673F"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c>
          <w:tcPr>
            <w:tcW w:w="654" w:type="pct"/>
            <w:tcBorders>
              <w:top w:val="nil"/>
              <w:left w:val="nil"/>
              <w:bottom w:val="nil"/>
              <w:right w:val="nil"/>
            </w:tcBorders>
            <w:shd w:val="clear" w:color="auto" w:fill="auto"/>
            <w:vAlign w:val="center"/>
          </w:tcPr>
          <w:p w14:paraId="38E66740" w14:textId="77777777" w:rsidR="000C1B9C" w:rsidRPr="00321290" w:rsidRDefault="000C1B9C" w:rsidP="000C1B9C">
            <w:pPr>
              <w:tabs>
                <w:tab w:val="clear" w:pos="794"/>
                <w:tab w:val="clear" w:pos="1191"/>
                <w:tab w:val="clear" w:pos="1588"/>
                <w:tab w:val="clear" w:pos="1985"/>
              </w:tabs>
              <w:overflowPunct/>
              <w:autoSpaceDE/>
              <w:autoSpaceDN/>
              <w:adjustRightInd/>
              <w:spacing w:before="0"/>
              <w:ind w:firstLineChars="100" w:firstLine="18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WTSA</w:t>
            </w:r>
          </w:p>
        </w:tc>
        <w:tc>
          <w:tcPr>
            <w:tcW w:w="2029" w:type="pct"/>
            <w:tcBorders>
              <w:top w:val="nil"/>
              <w:left w:val="nil"/>
              <w:bottom w:val="nil"/>
              <w:right w:val="nil"/>
            </w:tcBorders>
            <w:shd w:val="clear" w:color="auto" w:fill="auto"/>
            <w:vAlign w:val="center"/>
          </w:tcPr>
          <w:p w14:paraId="38E66741"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r w:rsidRPr="00321290">
              <w:rPr>
                <w:rFonts w:ascii="Calibri" w:hAnsi="Calibri" w:cs="Calibri"/>
                <w:color w:val="000000"/>
                <w:sz w:val="18"/>
                <w:szCs w:val="18"/>
                <w:lang w:val="en-US" w:eastAsia="zh-CN"/>
              </w:rPr>
              <w:t>World Telecommunication Standardization Assembly</w:t>
            </w:r>
          </w:p>
        </w:tc>
      </w:tr>
      <w:tr w:rsidR="000C1B9C" w:rsidRPr="00321290" w14:paraId="38E66747" w14:textId="77777777" w:rsidTr="00003B79">
        <w:trPr>
          <w:trHeight w:val="240"/>
          <w:jc w:val="center"/>
        </w:trPr>
        <w:tc>
          <w:tcPr>
            <w:tcW w:w="678" w:type="pct"/>
            <w:tcBorders>
              <w:top w:val="nil"/>
              <w:left w:val="nil"/>
              <w:bottom w:val="nil"/>
              <w:right w:val="nil"/>
            </w:tcBorders>
            <w:shd w:val="clear" w:color="auto" w:fill="auto"/>
            <w:noWrap/>
            <w:vAlign w:val="center"/>
          </w:tcPr>
          <w:p w14:paraId="38E66743"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c>
          <w:tcPr>
            <w:tcW w:w="1639" w:type="pct"/>
            <w:tcBorders>
              <w:top w:val="nil"/>
              <w:left w:val="nil"/>
              <w:bottom w:val="nil"/>
              <w:right w:val="nil"/>
            </w:tcBorders>
            <w:shd w:val="clear" w:color="auto" w:fill="auto"/>
            <w:noWrap/>
            <w:vAlign w:val="center"/>
          </w:tcPr>
          <w:p w14:paraId="38E66744"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c>
          <w:tcPr>
            <w:tcW w:w="654" w:type="pct"/>
            <w:tcBorders>
              <w:top w:val="nil"/>
              <w:left w:val="nil"/>
              <w:bottom w:val="nil"/>
              <w:right w:val="nil"/>
            </w:tcBorders>
            <w:shd w:val="clear" w:color="auto" w:fill="auto"/>
            <w:vAlign w:val="center"/>
          </w:tcPr>
          <w:p w14:paraId="38E66745"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c>
          <w:tcPr>
            <w:tcW w:w="2029" w:type="pct"/>
            <w:tcBorders>
              <w:top w:val="nil"/>
              <w:left w:val="nil"/>
              <w:bottom w:val="nil"/>
              <w:right w:val="nil"/>
            </w:tcBorders>
            <w:shd w:val="clear" w:color="auto" w:fill="auto"/>
            <w:vAlign w:val="center"/>
          </w:tcPr>
          <w:p w14:paraId="38E66746"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r>
      <w:tr w:rsidR="000C1B9C" w:rsidRPr="00321290" w14:paraId="38E6674C" w14:textId="77777777" w:rsidTr="00003B79">
        <w:trPr>
          <w:trHeight w:val="240"/>
          <w:jc w:val="center"/>
        </w:trPr>
        <w:tc>
          <w:tcPr>
            <w:tcW w:w="678" w:type="pct"/>
            <w:tcBorders>
              <w:top w:val="nil"/>
              <w:left w:val="nil"/>
              <w:bottom w:val="nil"/>
              <w:right w:val="nil"/>
            </w:tcBorders>
            <w:shd w:val="clear" w:color="auto" w:fill="auto"/>
            <w:noWrap/>
            <w:vAlign w:val="center"/>
          </w:tcPr>
          <w:p w14:paraId="38E66748"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c>
          <w:tcPr>
            <w:tcW w:w="1639" w:type="pct"/>
            <w:tcBorders>
              <w:top w:val="nil"/>
              <w:left w:val="nil"/>
              <w:bottom w:val="nil"/>
              <w:right w:val="nil"/>
            </w:tcBorders>
            <w:shd w:val="clear" w:color="auto" w:fill="auto"/>
            <w:noWrap/>
            <w:vAlign w:val="center"/>
          </w:tcPr>
          <w:p w14:paraId="38E66749"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c>
          <w:tcPr>
            <w:tcW w:w="654" w:type="pct"/>
            <w:tcBorders>
              <w:top w:val="nil"/>
              <w:left w:val="nil"/>
              <w:bottom w:val="nil"/>
              <w:right w:val="nil"/>
            </w:tcBorders>
            <w:shd w:val="clear" w:color="auto" w:fill="auto"/>
            <w:vAlign w:val="center"/>
          </w:tcPr>
          <w:p w14:paraId="38E6674A"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c>
          <w:tcPr>
            <w:tcW w:w="2029" w:type="pct"/>
            <w:tcBorders>
              <w:top w:val="nil"/>
              <w:left w:val="nil"/>
              <w:bottom w:val="nil"/>
              <w:right w:val="nil"/>
            </w:tcBorders>
            <w:shd w:val="clear" w:color="auto" w:fill="auto"/>
            <w:vAlign w:val="center"/>
          </w:tcPr>
          <w:p w14:paraId="38E6674B"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r>
      <w:tr w:rsidR="000C1B9C" w:rsidRPr="00321290" w14:paraId="38E66751" w14:textId="77777777" w:rsidTr="00003B79">
        <w:trPr>
          <w:trHeight w:val="240"/>
          <w:jc w:val="center"/>
        </w:trPr>
        <w:tc>
          <w:tcPr>
            <w:tcW w:w="678" w:type="pct"/>
            <w:tcBorders>
              <w:top w:val="nil"/>
              <w:left w:val="nil"/>
              <w:bottom w:val="nil"/>
              <w:right w:val="nil"/>
            </w:tcBorders>
            <w:shd w:val="clear" w:color="auto" w:fill="auto"/>
            <w:noWrap/>
            <w:vAlign w:val="center"/>
          </w:tcPr>
          <w:p w14:paraId="38E6674D"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c>
          <w:tcPr>
            <w:tcW w:w="1639" w:type="pct"/>
            <w:tcBorders>
              <w:top w:val="nil"/>
              <w:left w:val="nil"/>
              <w:bottom w:val="nil"/>
              <w:right w:val="nil"/>
            </w:tcBorders>
            <w:shd w:val="clear" w:color="auto" w:fill="auto"/>
            <w:noWrap/>
            <w:vAlign w:val="center"/>
          </w:tcPr>
          <w:p w14:paraId="38E6674E"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c>
          <w:tcPr>
            <w:tcW w:w="654" w:type="pct"/>
            <w:tcBorders>
              <w:top w:val="nil"/>
              <w:left w:val="nil"/>
              <w:bottom w:val="nil"/>
              <w:right w:val="nil"/>
            </w:tcBorders>
            <w:shd w:val="clear" w:color="auto" w:fill="auto"/>
            <w:vAlign w:val="center"/>
          </w:tcPr>
          <w:p w14:paraId="38E6674F"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c>
          <w:tcPr>
            <w:tcW w:w="2029" w:type="pct"/>
            <w:tcBorders>
              <w:top w:val="nil"/>
              <w:left w:val="nil"/>
              <w:bottom w:val="nil"/>
              <w:right w:val="nil"/>
            </w:tcBorders>
            <w:shd w:val="clear" w:color="auto" w:fill="auto"/>
            <w:vAlign w:val="center"/>
          </w:tcPr>
          <w:p w14:paraId="38E66750"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r>
      <w:tr w:rsidR="000C1B9C" w:rsidRPr="00321290" w14:paraId="38E66756" w14:textId="77777777" w:rsidTr="00003B79">
        <w:trPr>
          <w:trHeight w:val="240"/>
          <w:jc w:val="center"/>
        </w:trPr>
        <w:tc>
          <w:tcPr>
            <w:tcW w:w="678" w:type="pct"/>
            <w:tcBorders>
              <w:top w:val="nil"/>
              <w:left w:val="nil"/>
              <w:bottom w:val="nil"/>
              <w:right w:val="nil"/>
            </w:tcBorders>
            <w:shd w:val="clear" w:color="auto" w:fill="auto"/>
            <w:noWrap/>
            <w:vAlign w:val="center"/>
          </w:tcPr>
          <w:p w14:paraId="38E66752"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c>
          <w:tcPr>
            <w:tcW w:w="1639" w:type="pct"/>
            <w:tcBorders>
              <w:top w:val="nil"/>
              <w:left w:val="nil"/>
              <w:bottom w:val="nil"/>
              <w:right w:val="nil"/>
            </w:tcBorders>
            <w:shd w:val="clear" w:color="auto" w:fill="auto"/>
            <w:noWrap/>
            <w:vAlign w:val="center"/>
          </w:tcPr>
          <w:p w14:paraId="38E66753"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c>
          <w:tcPr>
            <w:tcW w:w="654" w:type="pct"/>
            <w:tcBorders>
              <w:top w:val="nil"/>
              <w:left w:val="nil"/>
              <w:bottom w:val="nil"/>
              <w:right w:val="nil"/>
            </w:tcBorders>
            <w:shd w:val="clear" w:color="auto" w:fill="auto"/>
            <w:vAlign w:val="center"/>
          </w:tcPr>
          <w:p w14:paraId="38E66754"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c>
          <w:tcPr>
            <w:tcW w:w="2029" w:type="pct"/>
            <w:tcBorders>
              <w:top w:val="nil"/>
              <w:left w:val="nil"/>
              <w:bottom w:val="nil"/>
              <w:right w:val="nil"/>
            </w:tcBorders>
            <w:shd w:val="clear" w:color="auto" w:fill="auto"/>
            <w:vAlign w:val="center"/>
          </w:tcPr>
          <w:p w14:paraId="38E66755" w14:textId="77777777" w:rsidR="000C1B9C" w:rsidRPr="00321290" w:rsidRDefault="000C1B9C" w:rsidP="00321290">
            <w:pPr>
              <w:tabs>
                <w:tab w:val="clear" w:pos="794"/>
                <w:tab w:val="clear" w:pos="1191"/>
                <w:tab w:val="clear" w:pos="1588"/>
                <w:tab w:val="clear" w:pos="1985"/>
              </w:tabs>
              <w:overflowPunct/>
              <w:autoSpaceDE/>
              <w:autoSpaceDN/>
              <w:adjustRightInd/>
              <w:spacing w:before="0"/>
              <w:jc w:val="left"/>
              <w:textAlignment w:val="auto"/>
              <w:rPr>
                <w:rFonts w:ascii="Calibri" w:hAnsi="Calibri" w:cs="Calibri"/>
                <w:color w:val="000000"/>
                <w:sz w:val="18"/>
                <w:szCs w:val="18"/>
                <w:lang w:val="en-US" w:eastAsia="zh-CN"/>
              </w:rPr>
            </w:pPr>
          </w:p>
        </w:tc>
      </w:tr>
    </w:tbl>
    <w:p w14:paraId="38E66757" w14:textId="77777777" w:rsidR="00661227" w:rsidRDefault="00661227">
      <w:pPr>
        <w:tabs>
          <w:tab w:val="clear" w:pos="794"/>
          <w:tab w:val="clear" w:pos="1191"/>
          <w:tab w:val="clear" w:pos="1588"/>
          <w:tab w:val="clear" w:pos="1985"/>
        </w:tabs>
        <w:overflowPunct/>
        <w:autoSpaceDE/>
        <w:autoSpaceDN/>
        <w:adjustRightInd/>
        <w:spacing w:before="180"/>
        <w:textAlignment w:val="auto"/>
        <w:rPr>
          <w:rFonts w:asciiTheme="minorHAnsi" w:hAnsiTheme="minorHAnsi"/>
          <w:b/>
          <w:bCs/>
          <w:color w:val="000099"/>
          <w:sz w:val="16"/>
          <w:szCs w:val="16"/>
        </w:rPr>
      </w:pPr>
    </w:p>
    <w:p w14:paraId="38E66758" w14:textId="77777777" w:rsidR="002571D2" w:rsidRDefault="002571D2">
      <w:pPr>
        <w:rPr>
          <w:rFonts w:ascii="Verdana" w:hAnsi="Verdana"/>
          <w:b/>
          <w:bCs/>
          <w:color w:val="000099"/>
          <w:szCs w:val="24"/>
        </w:rPr>
      </w:pPr>
    </w:p>
    <w:sectPr w:rsidR="002571D2" w:rsidSect="00CE4CBB">
      <w:headerReference w:type="default" r:id="rId28"/>
      <w:pgSz w:w="11913" w:h="16834" w:code="9"/>
      <w:pgMar w:top="709" w:right="794" w:bottom="992" w:left="1134" w:header="720" w:footer="720" w:gutter="0"/>
      <w:paperSrc w:first="15" w:other="15"/>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CFDBFF" w14:textId="77777777" w:rsidR="00FD1606" w:rsidRDefault="00FD1606" w:rsidP="00E73F1E">
      <w:pPr>
        <w:spacing w:before="0"/>
      </w:pPr>
      <w:r>
        <w:separator/>
      </w:r>
    </w:p>
  </w:endnote>
  <w:endnote w:type="continuationSeparator" w:id="0">
    <w:p w14:paraId="51022799" w14:textId="77777777" w:rsidR="00FD1606" w:rsidRDefault="00FD1606" w:rsidP="00E73F1E">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Times New Roman Bold">
    <w:altName w:val="Times New Roman"/>
    <w:charset w:val="00"/>
    <w:family w:val="roman"/>
    <w:pitch w:val="variable"/>
    <w:sig w:usb0="00003A87" w:usb1="00000000" w:usb2="00000000" w:usb3="00000000" w:csb0="000000FF" w:csb1="00000000"/>
  </w:font>
  <w:font w:name="Gill Sans MT">
    <w:panose1 w:val="020B0502020104020203"/>
    <w:charset w:val="EE"/>
    <w:family w:val="swiss"/>
    <w:pitch w:val="variable"/>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10006FF" w:usb1="4000205B" w:usb2="00000010" w:usb3="00000000" w:csb0="0000019F" w:csb1="00000000"/>
  </w:font>
  <w:font w:name="Trebuchet MS">
    <w:panose1 w:val="020B0603020202020204"/>
    <w:charset w:val="EE"/>
    <w:family w:val="swiss"/>
    <w:pitch w:val="variable"/>
    <w:sig w:usb0="00000287" w:usb1="00000000" w:usb2="00000000" w:usb3="00000000" w:csb0="0000009F" w:csb1="00000000"/>
  </w:font>
  <w:font w:name="Zurich BT">
    <w:altName w:val="Trebuchet MS"/>
    <w:charset w:val="00"/>
    <w:family w:val="swiss"/>
    <w:pitch w:val="variable"/>
    <w:sig w:usb0="00000087" w:usb1="00000000" w:usb2="00000000" w:usb3="00000000" w:csb0="0000001B" w:csb1="00000000"/>
  </w:font>
  <w:font w:name="SimHei">
    <w:altName w:val="黑体"/>
    <w:panose1 w:val="02010609060101010101"/>
    <w:charset w:val="86"/>
    <w:family w:val="modern"/>
    <w:pitch w:val="fixed"/>
    <w:sig w:usb0="800002BF" w:usb1="38CF7CFA" w:usb2="00000016" w:usb3="00000000" w:csb0="00040001" w:csb1="00000000"/>
  </w:font>
  <w:font w:name="Simplified Arabic">
    <w:panose1 w:val="02020603050405020304"/>
    <w:charset w:val="00"/>
    <w:family w:val="roman"/>
    <w:pitch w:val="variable"/>
    <w:sig w:usb0="00002003" w:usb1="00000000" w:usb2="00000000" w:usb3="00000000" w:csb0="00000041"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66767" w14:textId="77777777" w:rsidR="009A0D9A" w:rsidRDefault="009A0D9A" w:rsidP="006F044C">
    <w:pPr>
      <w:spacing w:after="120"/>
      <w:jc w:val="center"/>
    </w:pPr>
    <w:r>
      <w:t xml:space="preserve">• </w:t>
    </w:r>
    <w:hyperlink r:id="rId1" w:history="1">
      <w:r w:rsidRPr="006F044C">
        <w:rPr>
          <w:rStyle w:val="Hipercze"/>
          <w:rFonts w:asciiTheme="minorHAnsi" w:hAnsiTheme="minorHAnsi"/>
        </w:rPr>
        <w:t>http://www.itu.int/council</w:t>
      </w:r>
    </w:hyperlink>
    <w:r>
      <w:t xml:space="preserve"> •</w:t>
    </w:r>
  </w:p>
  <w:p w14:paraId="38E66768" w14:textId="77777777" w:rsidR="009A0D9A" w:rsidRDefault="009A0D9A">
    <w:pPr>
      <w:pStyle w:val="Stopka"/>
    </w:pPr>
  </w:p>
  <w:p w14:paraId="38E66769" w14:textId="77777777" w:rsidR="009A0D9A" w:rsidRDefault="009A0D9A"/>
  <w:p w14:paraId="38E6676A" w14:textId="77777777" w:rsidR="009A0D9A" w:rsidRDefault="009A0D9A"/>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EF34262" w14:textId="77777777" w:rsidR="00FD1606" w:rsidRDefault="00FD1606" w:rsidP="00E73F1E">
      <w:pPr>
        <w:spacing w:before="0"/>
      </w:pPr>
      <w:r>
        <w:separator/>
      </w:r>
    </w:p>
  </w:footnote>
  <w:footnote w:type="continuationSeparator" w:id="0">
    <w:p w14:paraId="1842505F" w14:textId="77777777" w:rsidR="00FD1606" w:rsidRDefault="00FD1606" w:rsidP="00E73F1E">
      <w:pPr>
        <w:spacing w:before="0"/>
      </w:pPr>
      <w:r>
        <w:continuationSeparator/>
      </w:r>
    </w:p>
  </w:footnote>
  <w:footnote w:id="1">
    <w:p w14:paraId="38E66771" w14:textId="77777777" w:rsidR="009A0D9A" w:rsidRPr="002D57D1" w:rsidRDefault="009A0D9A" w:rsidP="00717E69">
      <w:pPr>
        <w:pStyle w:val="Tekstprzypisudolnego"/>
        <w:spacing w:before="60" w:after="60"/>
        <w:rPr>
          <w:rFonts w:asciiTheme="minorHAnsi" w:hAnsiTheme="minorHAnsi"/>
        </w:rPr>
      </w:pPr>
      <w:r w:rsidRPr="002D57D1">
        <w:rPr>
          <w:rStyle w:val="Odwoanieprzypisudolnego"/>
          <w:rFonts w:asciiTheme="minorHAnsi" w:eastAsia="SimSun" w:hAnsiTheme="minorHAnsi"/>
          <w:i/>
          <w:iCs/>
          <w:szCs w:val="18"/>
        </w:rPr>
        <w:footnoteRef/>
      </w:r>
      <w:r w:rsidRPr="002D57D1">
        <w:rPr>
          <w:rFonts w:asciiTheme="minorHAnsi" w:hAnsiTheme="minorHAnsi"/>
          <w:i/>
          <w:iCs/>
          <w:sz w:val="18"/>
          <w:szCs w:val="18"/>
        </w:rPr>
        <w:t xml:space="preserve"> </w:t>
      </w:r>
      <w:r>
        <w:rPr>
          <w:rFonts w:asciiTheme="minorHAnsi" w:hAnsiTheme="minorHAnsi"/>
          <w:i/>
          <w:iCs/>
          <w:sz w:val="18"/>
          <w:szCs w:val="18"/>
        </w:rPr>
        <w:tab/>
      </w:r>
      <w:r w:rsidRPr="002D57D1">
        <w:rPr>
          <w:rFonts w:asciiTheme="minorHAnsi" w:hAnsiTheme="minorHAnsi"/>
          <w:i/>
          <w:iCs/>
          <w:sz w:val="18"/>
          <w:szCs w:val="18"/>
        </w:rPr>
        <w:t>To be defined in the GS’s OP</w:t>
      </w:r>
    </w:p>
  </w:footnote>
  <w:footnote w:id="2">
    <w:p w14:paraId="38E66772" w14:textId="77777777" w:rsidR="009A0D9A" w:rsidRPr="002D57D1" w:rsidRDefault="009A0D9A" w:rsidP="00717E69">
      <w:pPr>
        <w:pStyle w:val="Tekstprzypisudolnego"/>
        <w:spacing w:before="60" w:after="60"/>
        <w:rPr>
          <w:rFonts w:asciiTheme="minorHAnsi" w:hAnsiTheme="minorHAnsi"/>
        </w:rPr>
      </w:pPr>
      <w:r w:rsidRPr="002D57D1">
        <w:rPr>
          <w:rStyle w:val="Odwoanieprzypisudolnego"/>
          <w:rFonts w:asciiTheme="minorHAnsi" w:eastAsia="SimSun" w:hAnsiTheme="minorHAnsi"/>
          <w:i/>
          <w:iCs/>
          <w:szCs w:val="18"/>
        </w:rPr>
        <w:footnoteRef/>
      </w:r>
      <w:r w:rsidRPr="002D57D1">
        <w:rPr>
          <w:rFonts w:asciiTheme="minorHAnsi" w:hAnsiTheme="minorHAnsi"/>
          <w:i/>
          <w:iCs/>
          <w:sz w:val="18"/>
          <w:szCs w:val="18"/>
        </w:rPr>
        <w:t xml:space="preserve"> </w:t>
      </w:r>
      <w:r>
        <w:rPr>
          <w:rFonts w:asciiTheme="minorHAnsi" w:hAnsiTheme="minorHAnsi"/>
          <w:i/>
          <w:iCs/>
          <w:sz w:val="18"/>
          <w:szCs w:val="18"/>
        </w:rPr>
        <w:tab/>
      </w:r>
      <w:r w:rsidRPr="002D57D1">
        <w:rPr>
          <w:rFonts w:asciiTheme="minorHAnsi" w:hAnsiTheme="minorHAnsi"/>
          <w:i/>
          <w:iCs/>
          <w:sz w:val="18"/>
          <w:szCs w:val="18"/>
        </w:rPr>
        <w:t>To be defined in the GS’s OP (e.g. a periodic survey).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1559926003"/>
      <w:docPartObj>
        <w:docPartGallery w:val="Page Numbers (Top of Page)"/>
        <w:docPartUnique/>
      </w:docPartObj>
    </w:sdtPr>
    <w:sdtEndPr/>
    <w:sdtContent>
      <w:p w14:paraId="38E66763" w14:textId="77777777" w:rsidR="009A0D9A" w:rsidRPr="001038AC" w:rsidRDefault="009A0D9A">
        <w:pPr>
          <w:pStyle w:val="Nagwek"/>
          <w:rPr>
            <w:rFonts w:asciiTheme="minorHAnsi" w:hAnsiTheme="minorHAnsi"/>
            <w:sz w:val="20"/>
          </w:rPr>
        </w:pPr>
        <w:r w:rsidRPr="001038AC">
          <w:rPr>
            <w:rFonts w:asciiTheme="minorHAnsi" w:hAnsiTheme="minorHAnsi"/>
            <w:sz w:val="20"/>
          </w:rPr>
          <w:t>- </w:t>
        </w:r>
        <w:r w:rsidRPr="001038AC">
          <w:rPr>
            <w:rFonts w:asciiTheme="minorHAnsi" w:hAnsiTheme="minorHAnsi"/>
            <w:sz w:val="20"/>
          </w:rPr>
          <w:fldChar w:fldCharType="begin"/>
        </w:r>
        <w:r w:rsidRPr="001038AC">
          <w:rPr>
            <w:rFonts w:asciiTheme="minorHAnsi" w:hAnsiTheme="minorHAnsi"/>
            <w:sz w:val="20"/>
          </w:rPr>
          <w:instrText xml:space="preserve"> PAGE   \* MERGEFORMAT </w:instrText>
        </w:r>
        <w:r w:rsidRPr="001038AC">
          <w:rPr>
            <w:rFonts w:asciiTheme="minorHAnsi" w:hAnsiTheme="minorHAnsi"/>
            <w:sz w:val="20"/>
          </w:rPr>
          <w:fldChar w:fldCharType="separate"/>
        </w:r>
        <w:r w:rsidR="00D1104C">
          <w:rPr>
            <w:rFonts w:asciiTheme="minorHAnsi" w:hAnsiTheme="minorHAnsi"/>
            <w:noProof/>
            <w:sz w:val="20"/>
          </w:rPr>
          <w:t>2</w:t>
        </w:r>
        <w:r w:rsidRPr="001038AC">
          <w:rPr>
            <w:rFonts w:asciiTheme="minorHAnsi" w:hAnsiTheme="minorHAnsi"/>
            <w:sz w:val="20"/>
          </w:rPr>
          <w:fldChar w:fldCharType="end"/>
        </w:r>
        <w:r w:rsidRPr="001038AC">
          <w:rPr>
            <w:rFonts w:asciiTheme="minorHAnsi" w:hAnsiTheme="minorHAnsi"/>
            <w:sz w:val="20"/>
          </w:rPr>
          <w:t> </w:t>
        </w:r>
        <w:r>
          <w:rPr>
            <w:rFonts w:asciiTheme="minorHAnsi" w:hAnsiTheme="minorHAnsi"/>
            <w:sz w:val="20"/>
          </w:rPr>
          <w:t>-</w:t>
        </w:r>
      </w:p>
      <w:p w14:paraId="38E66764" w14:textId="77777777" w:rsidR="009A0D9A" w:rsidRPr="004B3F86" w:rsidRDefault="009A0D9A" w:rsidP="004B3F86">
        <w:pPr>
          <w:pStyle w:val="Nagwek"/>
          <w:rPr>
            <w:rFonts w:asciiTheme="minorHAnsi" w:hAnsiTheme="minorHAnsi"/>
            <w:sz w:val="20"/>
          </w:rPr>
        </w:pPr>
        <w:r w:rsidRPr="001038AC">
          <w:rPr>
            <w:rFonts w:asciiTheme="minorHAnsi" w:hAnsiTheme="minorHAnsi"/>
            <w:sz w:val="20"/>
          </w:rPr>
          <w:t>C1</w:t>
        </w:r>
        <w:r>
          <w:rPr>
            <w:rFonts w:asciiTheme="minorHAnsi" w:hAnsiTheme="minorHAnsi"/>
            <w:sz w:val="20"/>
          </w:rPr>
          <w:t>3</w:t>
        </w:r>
        <w:r w:rsidRPr="001038AC">
          <w:rPr>
            <w:rFonts w:asciiTheme="minorHAnsi" w:hAnsiTheme="minorHAnsi"/>
            <w:sz w:val="20"/>
          </w:rPr>
          <w:t>/</w:t>
        </w:r>
        <w:r>
          <w:rPr>
            <w:rFonts w:asciiTheme="minorHAnsi" w:hAnsiTheme="minorHAnsi"/>
            <w:sz w:val="20"/>
          </w:rPr>
          <w:t>10</w:t>
        </w:r>
        <w:r w:rsidRPr="001038AC">
          <w:rPr>
            <w:rFonts w:asciiTheme="minorHAnsi" w:hAnsiTheme="minorHAnsi"/>
            <w:sz w:val="20"/>
          </w:rPr>
          <w:t>-E</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8E66765" w14:textId="77777777" w:rsidR="009A0D9A" w:rsidRPr="00025A68" w:rsidRDefault="009A0D9A" w:rsidP="00B62362">
    <w:pPr>
      <w:pStyle w:val="Nagwek"/>
    </w:pPr>
  </w:p>
  <w:p w14:paraId="38E66766" w14:textId="77777777" w:rsidR="009A0D9A" w:rsidRPr="00B62362" w:rsidRDefault="009A0D9A" w:rsidP="00B62362">
    <w:pPr>
      <w:pStyle w:val="Nagwek"/>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heme="minorHAnsi" w:hAnsiTheme="minorHAnsi"/>
        <w:sz w:val="20"/>
      </w:rPr>
      <w:id w:val="954136881"/>
      <w:docPartObj>
        <w:docPartGallery w:val="Page Numbers (Top of Page)"/>
        <w:docPartUnique/>
      </w:docPartObj>
    </w:sdtPr>
    <w:sdtEndPr/>
    <w:sdtContent>
      <w:p w14:paraId="38E6676B" w14:textId="77777777" w:rsidR="009A0D9A" w:rsidRPr="001038AC" w:rsidRDefault="009A0D9A" w:rsidP="00FE1637">
        <w:pPr>
          <w:pStyle w:val="Nagwek"/>
          <w:rPr>
            <w:rFonts w:asciiTheme="minorHAnsi" w:hAnsiTheme="minorHAnsi"/>
            <w:sz w:val="20"/>
          </w:rPr>
        </w:pPr>
        <w:r w:rsidRPr="001038AC">
          <w:rPr>
            <w:rFonts w:asciiTheme="minorHAnsi" w:hAnsiTheme="minorHAnsi"/>
            <w:sz w:val="20"/>
          </w:rPr>
          <w:t>- </w:t>
        </w:r>
        <w:r w:rsidRPr="001038AC">
          <w:rPr>
            <w:rFonts w:asciiTheme="minorHAnsi" w:hAnsiTheme="minorHAnsi"/>
            <w:sz w:val="20"/>
          </w:rPr>
          <w:fldChar w:fldCharType="begin"/>
        </w:r>
        <w:r w:rsidRPr="001038AC">
          <w:rPr>
            <w:rFonts w:asciiTheme="minorHAnsi" w:hAnsiTheme="minorHAnsi"/>
            <w:sz w:val="20"/>
          </w:rPr>
          <w:instrText xml:space="preserve"> PAGE   \* MERGEFORMAT </w:instrText>
        </w:r>
        <w:r w:rsidRPr="001038AC">
          <w:rPr>
            <w:rFonts w:asciiTheme="minorHAnsi" w:hAnsiTheme="minorHAnsi"/>
            <w:sz w:val="20"/>
          </w:rPr>
          <w:fldChar w:fldCharType="separate"/>
        </w:r>
        <w:r w:rsidR="00D1104C">
          <w:rPr>
            <w:rFonts w:asciiTheme="minorHAnsi" w:hAnsiTheme="minorHAnsi"/>
            <w:noProof/>
            <w:sz w:val="20"/>
          </w:rPr>
          <w:t>82</w:t>
        </w:r>
        <w:r w:rsidRPr="001038AC">
          <w:rPr>
            <w:rFonts w:asciiTheme="minorHAnsi" w:hAnsiTheme="minorHAnsi"/>
            <w:sz w:val="20"/>
          </w:rPr>
          <w:fldChar w:fldCharType="end"/>
        </w:r>
        <w:r w:rsidRPr="001038AC">
          <w:rPr>
            <w:rFonts w:asciiTheme="minorHAnsi" w:hAnsiTheme="minorHAnsi"/>
            <w:sz w:val="20"/>
          </w:rPr>
          <w:t> –</w:t>
        </w:r>
      </w:p>
      <w:p w14:paraId="38E6676C" w14:textId="77777777" w:rsidR="009A0D9A" w:rsidRPr="001038AC" w:rsidRDefault="009A0D9A" w:rsidP="00FE1637">
        <w:pPr>
          <w:pStyle w:val="Nagwek"/>
          <w:rPr>
            <w:rFonts w:asciiTheme="minorHAnsi" w:hAnsiTheme="minorHAnsi"/>
            <w:sz w:val="20"/>
          </w:rPr>
        </w:pPr>
        <w:r w:rsidRPr="001038AC">
          <w:rPr>
            <w:rFonts w:asciiTheme="minorHAnsi" w:hAnsiTheme="minorHAnsi"/>
            <w:sz w:val="20"/>
          </w:rPr>
          <w:t>C11/10-E</w:t>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98606770"/>
      <w:docPartObj>
        <w:docPartGallery w:val="Page Numbers (Top of Page)"/>
        <w:docPartUnique/>
      </w:docPartObj>
    </w:sdtPr>
    <w:sdtEndPr/>
    <w:sdtContent>
      <w:sdt>
        <w:sdtPr>
          <w:rPr>
            <w:rFonts w:asciiTheme="minorHAnsi" w:hAnsiTheme="minorHAnsi"/>
            <w:sz w:val="20"/>
          </w:rPr>
          <w:id w:val="2144066911"/>
          <w:docPartObj>
            <w:docPartGallery w:val="Page Numbers (Top of Page)"/>
            <w:docPartUnique/>
          </w:docPartObj>
        </w:sdtPr>
        <w:sdtEndPr/>
        <w:sdtContent>
          <w:p w14:paraId="38E6676D" w14:textId="77777777" w:rsidR="009A0D9A" w:rsidRPr="001038AC" w:rsidRDefault="009A0D9A" w:rsidP="00177488">
            <w:pPr>
              <w:pStyle w:val="Nagwek"/>
              <w:rPr>
                <w:rFonts w:asciiTheme="minorHAnsi" w:hAnsiTheme="minorHAnsi"/>
                <w:sz w:val="20"/>
              </w:rPr>
            </w:pPr>
            <w:r w:rsidRPr="001038AC">
              <w:rPr>
                <w:rFonts w:asciiTheme="minorHAnsi" w:hAnsiTheme="minorHAnsi"/>
                <w:sz w:val="20"/>
              </w:rPr>
              <w:t>- </w:t>
            </w:r>
            <w:r w:rsidRPr="001038AC">
              <w:rPr>
                <w:rFonts w:asciiTheme="minorHAnsi" w:hAnsiTheme="minorHAnsi"/>
                <w:sz w:val="20"/>
              </w:rPr>
              <w:fldChar w:fldCharType="begin"/>
            </w:r>
            <w:r w:rsidRPr="001038AC">
              <w:rPr>
                <w:rFonts w:asciiTheme="minorHAnsi" w:hAnsiTheme="minorHAnsi"/>
                <w:sz w:val="20"/>
              </w:rPr>
              <w:instrText xml:space="preserve"> PAGE   \* MERGEFORMAT </w:instrText>
            </w:r>
            <w:r w:rsidRPr="001038AC">
              <w:rPr>
                <w:rFonts w:asciiTheme="minorHAnsi" w:hAnsiTheme="minorHAnsi"/>
                <w:sz w:val="20"/>
              </w:rPr>
              <w:fldChar w:fldCharType="separate"/>
            </w:r>
            <w:r w:rsidR="00D1104C">
              <w:rPr>
                <w:rFonts w:asciiTheme="minorHAnsi" w:hAnsiTheme="minorHAnsi"/>
                <w:noProof/>
                <w:sz w:val="20"/>
              </w:rPr>
              <w:t>85</w:t>
            </w:r>
            <w:r w:rsidRPr="001038AC">
              <w:rPr>
                <w:rFonts w:asciiTheme="minorHAnsi" w:hAnsiTheme="minorHAnsi"/>
                <w:sz w:val="20"/>
              </w:rPr>
              <w:fldChar w:fldCharType="end"/>
            </w:r>
            <w:r w:rsidRPr="001038AC">
              <w:rPr>
                <w:rFonts w:asciiTheme="minorHAnsi" w:hAnsiTheme="minorHAnsi"/>
                <w:sz w:val="20"/>
              </w:rPr>
              <w:t> –</w:t>
            </w:r>
          </w:p>
          <w:p w14:paraId="38E6676E" w14:textId="77777777" w:rsidR="009A0D9A" w:rsidRPr="001038AC" w:rsidRDefault="009A0D9A" w:rsidP="00177488">
            <w:pPr>
              <w:pStyle w:val="Nagwek"/>
              <w:rPr>
                <w:rFonts w:asciiTheme="minorHAnsi" w:hAnsiTheme="minorHAnsi"/>
                <w:sz w:val="20"/>
              </w:rPr>
            </w:pPr>
            <w:r w:rsidRPr="001038AC">
              <w:rPr>
                <w:rFonts w:asciiTheme="minorHAnsi" w:hAnsiTheme="minorHAnsi"/>
                <w:sz w:val="20"/>
              </w:rPr>
              <w:t>C11/10-E</w:t>
            </w:r>
          </w:p>
        </w:sdtContent>
      </w:sdt>
      <w:p w14:paraId="38E6676F" w14:textId="77777777" w:rsidR="009A0D9A" w:rsidRDefault="00FD1606" w:rsidP="00177488">
        <w:pPr>
          <w:pStyle w:val="Nagwek"/>
        </w:pPr>
      </w:p>
    </w:sdtContent>
  </w:sdt>
  <w:p w14:paraId="38E66770" w14:textId="77777777" w:rsidR="009A0D9A" w:rsidRPr="000E4239" w:rsidRDefault="009A0D9A" w:rsidP="000E4239">
    <w:pPr>
      <w:pStyle w:val="Nagwek"/>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1412F"/>
    <w:multiLevelType w:val="hybridMultilevel"/>
    <w:tmpl w:val="DD06C7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2C3291D"/>
    <w:multiLevelType w:val="hybridMultilevel"/>
    <w:tmpl w:val="502405A2"/>
    <w:lvl w:ilvl="0" w:tplc="8E4ED628">
      <w:start w:val="1"/>
      <w:numFmt w:val="bullet"/>
      <w:lvlText w:val=""/>
      <w:lvlJc w:val="left"/>
      <w:pPr>
        <w:tabs>
          <w:tab w:val="num" w:pos="360"/>
        </w:tabs>
        <w:ind w:left="360" w:hanging="360"/>
      </w:pPr>
      <w:rPr>
        <w:rFonts w:ascii="Symbol" w:hAnsi="Symbol" w:cs="Symbol" w:hint="default"/>
      </w:rPr>
    </w:lvl>
    <w:lvl w:ilvl="1" w:tplc="FE1656B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03800084"/>
    <w:multiLevelType w:val="hybridMultilevel"/>
    <w:tmpl w:val="CA22F95A"/>
    <w:lvl w:ilvl="0" w:tplc="FE1656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6081421"/>
    <w:multiLevelType w:val="hybridMultilevel"/>
    <w:tmpl w:val="C6EA912C"/>
    <w:lvl w:ilvl="0" w:tplc="AB6AA770">
      <w:start w:val="1"/>
      <w:numFmt w:val="bullet"/>
      <w:lvlText w:val=""/>
      <w:lvlJc w:val="left"/>
      <w:pPr>
        <w:tabs>
          <w:tab w:val="num" w:pos="360"/>
        </w:tabs>
        <w:ind w:left="360" w:hanging="360"/>
      </w:pPr>
      <w:rPr>
        <w:rFonts w:ascii="Symbol" w:hAnsi="Symbol" w:cs="Symbol" w:hint="default"/>
        <w:sz w:val="22"/>
      </w:rPr>
    </w:lvl>
    <w:lvl w:ilvl="1" w:tplc="FD2412CC" w:tentative="1">
      <w:start w:val="1"/>
      <w:numFmt w:val="bullet"/>
      <w:lvlText w:val="o"/>
      <w:lvlJc w:val="left"/>
      <w:pPr>
        <w:tabs>
          <w:tab w:val="num" w:pos="1440"/>
        </w:tabs>
        <w:ind w:left="1440" w:hanging="360"/>
      </w:pPr>
      <w:rPr>
        <w:rFonts w:ascii="Courier New" w:hAnsi="Courier New" w:hint="default"/>
      </w:rPr>
    </w:lvl>
    <w:lvl w:ilvl="2" w:tplc="90E8BFFA" w:tentative="1">
      <w:start w:val="1"/>
      <w:numFmt w:val="bullet"/>
      <w:lvlText w:val=""/>
      <w:lvlJc w:val="left"/>
      <w:pPr>
        <w:tabs>
          <w:tab w:val="num" w:pos="2160"/>
        </w:tabs>
        <w:ind w:left="2160" w:hanging="360"/>
      </w:pPr>
      <w:rPr>
        <w:rFonts w:ascii="Wingdings" w:hAnsi="Wingdings" w:hint="default"/>
      </w:rPr>
    </w:lvl>
    <w:lvl w:ilvl="3" w:tplc="77E0398C" w:tentative="1">
      <w:start w:val="1"/>
      <w:numFmt w:val="bullet"/>
      <w:lvlText w:val=""/>
      <w:lvlJc w:val="left"/>
      <w:pPr>
        <w:tabs>
          <w:tab w:val="num" w:pos="2880"/>
        </w:tabs>
        <w:ind w:left="2880" w:hanging="360"/>
      </w:pPr>
      <w:rPr>
        <w:rFonts w:ascii="Symbol" w:hAnsi="Symbol" w:hint="default"/>
      </w:rPr>
    </w:lvl>
    <w:lvl w:ilvl="4" w:tplc="0EA42ED4" w:tentative="1">
      <w:start w:val="1"/>
      <w:numFmt w:val="bullet"/>
      <w:lvlText w:val="o"/>
      <w:lvlJc w:val="left"/>
      <w:pPr>
        <w:tabs>
          <w:tab w:val="num" w:pos="3600"/>
        </w:tabs>
        <w:ind w:left="3600" w:hanging="360"/>
      </w:pPr>
      <w:rPr>
        <w:rFonts w:ascii="Courier New" w:hAnsi="Courier New" w:hint="default"/>
      </w:rPr>
    </w:lvl>
    <w:lvl w:ilvl="5" w:tplc="DD34A516" w:tentative="1">
      <w:start w:val="1"/>
      <w:numFmt w:val="bullet"/>
      <w:lvlText w:val=""/>
      <w:lvlJc w:val="left"/>
      <w:pPr>
        <w:tabs>
          <w:tab w:val="num" w:pos="4320"/>
        </w:tabs>
        <w:ind w:left="4320" w:hanging="360"/>
      </w:pPr>
      <w:rPr>
        <w:rFonts w:ascii="Wingdings" w:hAnsi="Wingdings" w:hint="default"/>
      </w:rPr>
    </w:lvl>
    <w:lvl w:ilvl="6" w:tplc="E7DA2CA4" w:tentative="1">
      <w:start w:val="1"/>
      <w:numFmt w:val="bullet"/>
      <w:lvlText w:val=""/>
      <w:lvlJc w:val="left"/>
      <w:pPr>
        <w:tabs>
          <w:tab w:val="num" w:pos="5040"/>
        </w:tabs>
        <w:ind w:left="5040" w:hanging="360"/>
      </w:pPr>
      <w:rPr>
        <w:rFonts w:ascii="Symbol" w:hAnsi="Symbol" w:hint="default"/>
      </w:rPr>
    </w:lvl>
    <w:lvl w:ilvl="7" w:tplc="0E38BA98" w:tentative="1">
      <w:start w:val="1"/>
      <w:numFmt w:val="bullet"/>
      <w:lvlText w:val="o"/>
      <w:lvlJc w:val="left"/>
      <w:pPr>
        <w:tabs>
          <w:tab w:val="num" w:pos="5760"/>
        </w:tabs>
        <w:ind w:left="5760" w:hanging="360"/>
      </w:pPr>
      <w:rPr>
        <w:rFonts w:ascii="Courier New" w:hAnsi="Courier New" w:hint="default"/>
      </w:rPr>
    </w:lvl>
    <w:lvl w:ilvl="8" w:tplc="03C6233E" w:tentative="1">
      <w:start w:val="1"/>
      <w:numFmt w:val="bullet"/>
      <w:lvlText w:val=""/>
      <w:lvlJc w:val="left"/>
      <w:pPr>
        <w:tabs>
          <w:tab w:val="num" w:pos="6480"/>
        </w:tabs>
        <w:ind w:left="6480" w:hanging="360"/>
      </w:pPr>
      <w:rPr>
        <w:rFonts w:ascii="Wingdings" w:hAnsi="Wingdings" w:hint="default"/>
      </w:rPr>
    </w:lvl>
  </w:abstractNum>
  <w:abstractNum w:abstractNumId="4">
    <w:nsid w:val="06A77094"/>
    <w:multiLevelType w:val="hybridMultilevel"/>
    <w:tmpl w:val="7B9CB3F6"/>
    <w:lvl w:ilvl="0" w:tplc="FE1656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0C7D41D4"/>
    <w:multiLevelType w:val="hybridMultilevel"/>
    <w:tmpl w:val="303E42A8"/>
    <w:lvl w:ilvl="0" w:tplc="ADE60106">
      <w:start w:val="1"/>
      <w:numFmt w:val="decimal"/>
      <w:lvlText w:val="%1."/>
      <w:lvlJc w:val="left"/>
      <w:pPr>
        <w:ind w:left="360" w:hanging="360"/>
      </w:pPr>
      <w:rPr>
        <w:rFonts w:asciiTheme="minorHAnsi" w:hAnsiTheme="minorHAnsi" w:hint="default"/>
        <w:color w:val="auto"/>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F031BA1"/>
    <w:multiLevelType w:val="hybridMultilevel"/>
    <w:tmpl w:val="27B80CF0"/>
    <w:lvl w:ilvl="0" w:tplc="04090001">
      <w:start w:val="1"/>
      <w:numFmt w:val="bullet"/>
      <w:pStyle w:val="CEOHeader1"/>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12E647D6"/>
    <w:multiLevelType w:val="hybridMultilevel"/>
    <w:tmpl w:val="412EF61C"/>
    <w:lvl w:ilvl="0" w:tplc="5BD0B144">
      <w:start w:val="1"/>
      <w:numFmt w:val="bullet"/>
      <w:lvlText w:val=""/>
      <w:lvlJc w:val="left"/>
      <w:pPr>
        <w:tabs>
          <w:tab w:val="num" w:pos="360"/>
        </w:tabs>
        <w:ind w:left="360" w:hanging="360"/>
      </w:pPr>
      <w:rPr>
        <w:rFonts w:ascii="Symbol" w:hAnsi="Symbol" w:cs="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142464D2"/>
    <w:multiLevelType w:val="hybridMultilevel"/>
    <w:tmpl w:val="55FAB516"/>
    <w:lvl w:ilvl="0" w:tplc="DACC5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15D67A9C"/>
    <w:multiLevelType w:val="hybridMultilevel"/>
    <w:tmpl w:val="2CDEB9A8"/>
    <w:lvl w:ilvl="0" w:tplc="5BD0B144">
      <w:start w:val="1"/>
      <w:numFmt w:val="bullet"/>
      <w:lvlText w:val=""/>
      <w:lvlJc w:val="left"/>
      <w:pPr>
        <w:tabs>
          <w:tab w:val="num" w:pos="360"/>
        </w:tabs>
        <w:ind w:left="360" w:hanging="360"/>
      </w:pPr>
      <w:rPr>
        <w:rFonts w:ascii="Symbol" w:hAnsi="Symbol" w:cs="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15E76BCD"/>
    <w:multiLevelType w:val="hybridMultilevel"/>
    <w:tmpl w:val="4640707C"/>
    <w:lvl w:ilvl="0" w:tplc="FE1656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19156C20"/>
    <w:multiLevelType w:val="hybridMultilevel"/>
    <w:tmpl w:val="9E14D93A"/>
    <w:lvl w:ilvl="0" w:tplc="FE1656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1B7330FB"/>
    <w:multiLevelType w:val="hybridMultilevel"/>
    <w:tmpl w:val="8E42E07E"/>
    <w:lvl w:ilvl="0" w:tplc="7992336C">
      <w:start w:val="1"/>
      <w:numFmt w:val="bullet"/>
      <w:lvlText w:val=""/>
      <w:lvlJc w:val="left"/>
      <w:pPr>
        <w:tabs>
          <w:tab w:val="num" w:pos="360"/>
        </w:tabs>
        <w:ind w:left="360" w:hanging="360"/>
      </w:pPr>
      <w:rPr>
        <w:rFonts w:ascii="Symbol" w:hAnsi="Symbol" w:cs="Symbol" w:hint="default"/>
        <w:sz w:val="22"/>
      </w:rPr>
    </w:lvl>
    <w:lvl w:ilvl="1" w:tplc="FE1656B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1EA25794"/>
    <w:multiLevelType w:val="hybridMultilevel"/>
    <w:tmpl w:val="39A4CD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1EB121FE"/>
    <w:multiLevelType w:val="hybridMultilevel"/>
    <w:tmpl w:val="A4E80564"/>
    <w:lvl w:ilvl="0" w:tplc="95B85F26">
      <w:start w:val="2"/>
      <w:numFmt w:val="bullet"/>
      <w:pStyle w:val="Listanumerowana4"/>
      <w:lvlText w:val="-"/>
      <w:lvlJc w:val="left"/>
      <w:pPr>
        <w:tabs>
          <w:tab w:val="num" w:pos="1440"/>
        </w:tabs>
        <w:ind w:left="1440" w:hanging="360"/>
      </w:pPr>
      <w:rPr>
        <w:rFonts w:ascii="Times New Roman" w:eastAsia="Times New Roman" w:hAnsi="Times New Roman" w:cs="Times New Roman"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5">
    <w:nsid w:val="240F7CA4"/>
    <w:multiLevelType w:val="hybridMultilevel"/>
    <w:tmpl w:val="D3E46848"/>
    <w:lvl w:ilvl="0" w:tplc="7992336C">
      <w:start w:val="1"/>
      <w:numFmt w:val="bullet"/>
      <w:lvlText w:val=""/>
      <w:lvlJc w:val="left"/>
      <w:pPr>
        <w:tabs>
          <w:tab w:val="num" w:pos="360"/>
        </w:tabs>
        <w:ind w:left="360" w:hanging="360"/>
      </w:pPr>
      <w:rPr>
        <w:rFonts w:ascii="Symbol" w:hAnsi="Symbol" w:cs="Symbol" w:hint="default"/>
        <w:sz w:val="22"/>
      </w:rPr>
    </w:lvl>
    <w:lvl w:ilvl="1" w:tplc="FE1656B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241A2214"/>
    <w:multiLevelType w:val="hybridMultilevel"/>
    <w:tmpl w:val="FA7E7406"/>
    <w:lvl w:ilvl="0" w:tplc="B0589440">
      <w:start w:val="2"/>
      <w:numFmt w:val="bullet"/>
      <w:pStyle w:val="Listanumerowana5"/>
      <w:lvlText w:val="-"/>
      <w:lvlJc w:val="left"/>
      <w:pPr>
        <w:tabs>
          <w:tab w:val="num" w:pos="1800"/>
        </w:tabs>
        <w:ind w:left="1800" w:hanging="360"/>
      </w:pPr>
      <w:rPr>
        <w:rFonts w:ascii="Times New Roman" w:eastAsia="Times New Roman" w:hAnsi="Times New Roman" w:cs="Times New Roman" w:hint="default"/>
      </w:rPr>
    </w:lvl>
    <w:lvl w:ilvl="1" w:tplc="04090003">
      <w:start w:val="1"/>
      <w:numFmt w:val="bullet"/>
      <w:lvlText w:val="o"/>
      <w:lvlJc w:val="left"/>
      <w:pPr>
        <w:tabs>
          <w:tab w:val="num" w:pos="2520"/>
        </w:tabs>
        <w:ind w:left="2520" w:hanging="360"/>
      </w:pPr>
      <w:rPr>
        <w:rFonts w:ascii="Courier New" w:hAnsi="Courier New" w:hint="default"/>
      </w:rPr>
    </w:lvl>
    <w:lvl w:ilvl="2" w:tplc="04090005">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7">
    <w:nsid w:val="24E94089"/>
    <w:multiLevelType w:val="hybridMultilevel"/>
    <w:tmpl w:val="21E0FB70"/>
    <w:lvl w:ilvl="0" w:tplc="4DAAD9DE">
      <w:numFmt w:val="bullet"/>
      <w:lvlText w:val="•"/>
      <w:lvlJc w:val="left"/>
      <w:pPr>
        <w:ind w:left="360" w:hanging="360"/>
      </w:pPr>
      <w:rPr>
        <w:rFonts w:ascii="Calibri" w:eastAsia="Times New Roman" w:hAnsi="Calibri"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250431AA"/>
    <w:multiLevelType w:val="hybridMultilevel"/>
    <w:tmpl w:val="22789B78"/>
    <w:lvl w:ilvl="0" w:tplc="498010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28452552"/>
    <w:multiLevelType w:val="hybridMultilevel"/>
    <w:tmpl w:val="EB8E4972"/>
    <w:lvl w:ilvl="0" w:tplc="FE1656BC">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292701A1"/>
    <w:multiLevelType w:val="hybridMultilevel"/>
    <w:tmpl w:val="18862A9A"/>
    <w:lvl w:ilvl="0" w:tplc="ABE6335E">
      <w:numFmt w:val="bullet"/>
      <w:lvlText w:val=""/>
      <w:lvlJc w:val="left"/>
      <w:pPr>
        <w:ind w:left="1080" w:hanging="360"/>
      </w:pPr>
      <w:rPr>
        <w:rFonts w:ascii="Wingdings" w:eastAsiaTheme="minorEastAsia" w:hAnsi="Wingdings"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nsid w:val="2EC7481B"/>
    <w:multiLevelType w:val="hybridMultilevel"/>
    <w:tmpl w:val="809E97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34222D09"/>
    <w:multiLevelType w:val="hybridMultilevel"/>
    <w:tmpl w:val="D81A120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nsid w:val="39B772D7"/>
    <w:multiLevelType w:val="hybridMultilevel"/>
    <w:tmpl w:val="D8888114"/>
    <w:lvl w:ilvl="0" w:tplc="49801086">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nsid w:val="3A4A59E2"/>
    <w:multiLevelType w:val="multilevel"/>
    <w:tmpl w:val="E0221A56"/>
    <w:lvl w:ilvl="0">
      <w:start w:val="1"/>
      <w:numFmt w:val="decimal"/>
      <w:pStyle w:val="numbered"/>
      <w:lvlText w:val="%1."/>
      <w:lvlJc w:val="left"/>
      <w:pPr>
        <w:tabs>
          <w:tab w:val="num" w:pos="720"/>
        </w:tabs>
        <w:ind w:left="720" w:hanging="360"/>
      </w:pPr>
      <w:rPr>
        <w:rFonts w:hint="default"/>
      </w:rPr>
    </w:lvl>
    <w:lvl w:ilvl="1">
      <w:start w:val="1"/>
      <w:numFmt w:val="decimal"/>
      <w:isLgl/>
      <w:lvlText w:val="%1.%2"/>
      <w:lvlJc w:val="left"/>
      <w:pPr>
        <w:tabs>
          <w:tab w:val="num" w:pos="1080"/>
        </w:tabs>
        <w:ind w:left="1080" w:hanging="72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1800"/>
        </w:tabs>
        <w:ind w:left="1800" w:hanging="1440"/>
      </w:pPr>
      <w:rPr>
        <w:rFonts w:hint="default"/>
      </w:rPr>
    </w:lvl>
  </w:abstractNum>
  <w:abstractNum w:abstractNumId="25">
    <w:nsid w:val="3AB43D50"/>
    <w:multiLevelType w:val="hybridMultilevel"/>
    <w:tmpl w:val="D2D4AC74"/>
    <w:lvl w:ilvl="0" w:tplc="F198DD12">
      <w:start w:val="1"/>
      <w:numFmt w:val="bullet"/>
      <w:lvlText w:val=""/>
      <w:lvlJc w:val="left"/>
      <w:pPr>
        <w:tabs>
          <w:tab w:val="num" w:pos="360"/>
        </w:tabs>
        <w:ind w:left="360" w:hanging="360"/>
      </w:pPr>
      <w:rPr>
        <w:rFonts w:ascii="Symbol" w:hAnsi="Symbol" w:cs="Symbol" w:hint="default"/>
        <w:sz w:val="22"/>
      </w:rPr>
    </w:lvl>
    <w:lvl w:ilvl="1" w:tplc="FE1656BC">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nsid w:val="3E7D7166"/>
    <w:multiLevelType w:val="hybridMultilevel"/>
    <w:tmpl w:val="5D0AC2FE"/>
    <w:lvl w:ilvl="0" w:tplc="8322152C">
      <w:start w:val="1"/>
      <w:numFmt w:val="bullet"/>
      <w:lvlText w:val=""/>
      <w:lvlJc w:val="left"/>
      <w:pPr>
        <w:tabs>
          <w:tab w:val="num" w:pos="360"/>
        </w:tabs>
        <w:ind w:left="360" w:hanging="360"/>
      </w:pPr>
      <w:rPr>
        <w:rFonts w:ascii="Symbol" w:hAnsi="Symbol" w:cs="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406A620A"/>
    <w:multiLevelType w:val="hybridMultilevel"/>
    <w:tmpl w:val="DD2A556A"/>
    <w:lvl w:ilvl="0" w:tplc="11484708">
      <w:start w:val="1"/>
      <w:numFmt w:val="bullet"/>
      <w:lvlText w:val=""/>
      <w:lvlJc w:val="left"/>
      <w:pPr>
        <w:tabs>
          <w:tab w:val="num" w:pos="360"/>
        </w:tabs>
        <w:ind w:left="360" w:hanging="360"/>
      </w:pPr>
      <w:rPr>
        <w:rFonts w:ascii="Symbol" w:hAnsi="Symbol" w:cs="Symbol" w:hint="default"/>
        <w:sz w:val="22"/>
      </w:rPr>
    </w:lvl>
    <w:lvl w:ilvl="1" w:tplc="FD2412CC" w:tentative="1">
      <w:start w:val="1"/>
      <w:numFmt w:val="bullet"/>
      <w:lvlText w:val="o"/>
      <w:lvlJc w:val="left"/>
      <w:pPr>
        <w:tabs>
          <w:tab w:val="num" w:pos="1440"/>
        </w:tabs>
        <w:ind w:left="1440" w:hanging="360"/>
      </w:pPr>
      <w:rPr>
        <w:rFonts w:ascii="Courier New" w:hAnsi="Courier New" w:hint="default"/>
      </w:rPr>
    </w:lvl>
    <w:lvl w:ilvl="2" w:tplc="90E8BFFA" w:tentative="1">
      <w:start w:val="1"/>
      <w:numFmt w:val="bullet"/>
      <w:lvlText w:val=""/>
      <w:lvlJc w:val="left"/>
      <w:pPr>
        <w:tabs>
          <w:tab w:val="num" w:pos="2160"/>
        </w:tabs>
        <w:ind w:left="2160" w:hanging="360"/>
      </w:pPr>
      <w:rPr>
        <w:rFonts w:ascii="Wingdings" w:hAnsi="Wingdings" w:hint="default"/>
      </w:rPr>
    </w:lvl>
    <w:lvl w:ilvl="3" w:tplc="77E0398C" w:tentative="1">
      <w:start w:val="1"/>
      <w:numFmt w:val="bullet"/>
      <w:lvlText w:val=""/>
      <w:lvlJc w:val="left"/>
      <w:pPr>
        <w:tabs>
          <w:tab w:val="num" w:pos="2880"/>
        </w:tabs>
        <w:ind w:left="2880" w:hanging="360"/>
      </w:pPr>
      <w:rPr>
        <w:rFonts w:ascii="Symbol" w:hAnsi="Symbol" w:hint="default"/>
      </w:rPr>
    </w:lvl>
    <w:lvl w:ilvl="4" w:tplc="0EA42ED4" w:tentative="1">
      <w:start w:val="1"/>
      <w:numFmt w:val="bullet"/>
      <w:lvlText w:val="o"/>
      <w:lvlJc w:val="left"/>
      <w:pPr>
        <w:tabs>
          <w:tab w:val="num" w:pos="3600"/>
        </w:tabs>
        <w:ind w:left="3600" w:hanging="360"/>
      </w:pPr>
      <w:rPr>
        <w:rFonts w:ascii="Courier New" w:hAnsi="Courier New" w:hint="default"/>
      </w:rPr>
    </w:lvl>
    <w:lvl w:ilvl="5" w:tplc="DD34A516" w:tentative="1">
      <w:start w:val="1"/>
      <w:numFmt w:val="bullet"/>
      <w:lvlText w:val=""/>
      <w:lvlJc w:val="left"/>
      <w:pPr>
        <w:tabs>
          <w:tab w:val="num" w:pos="4320"/>
        </w:tabs>
        <w:ind w:left="4320" w:hanging="360"/>
      </w:pPr>
      <w:rPr>
        <w:rFonts w:ascii="Wingdings" w:hAnsi="Wingdings" w:hint="default"/>
      </w:rPr>
    </w:lvl>
    <w:lvl w:ilvl="6" w:tplc="E7DA2CA4" w:tentative="1">
      <w:start w:val="1"/>
      <w:numFmt w:val="bullet"/>
      <w:lvlText w:val=""/>
      <w:lvlJc w:val="left"/>
      <w:pPr>
        <w:tabs>
          <w:tab w:val="num" w:pos="5040"/>
        </w:tabs>
        <w:ind w:left="5040" w:hanging="360"/>
      </w:pPr>
      <w:rPr>
        <w:rFonts w:ascii="Symbol" w:hAnsi="Symbol" w:hint="default"/>
      </w:rPr>
    </w:lvl>
    <w:lvl w:ilvl="7" w:tplc="0E38BA98" w:tentative="1">
      <w:start w:val="1"/>
      <w:numFmt w:val="bullet"/>
      <w:lvlText w:val="o"/>
      <w:lvlJc w:val="left"/>
      <w:pPr>
        <w:tabs>
          <w:tab w:val="num" w:pos="5760"/>
        </w:tabs>
        <w:ind w:left="5760" w:hanging="360"/>
      </w:pPr>
      <w:rPr>
        <w:rFonts w:ascii="Courier New" w:hAnsi="Courier New" w:hint="default"/>
      </w:rPr>
    </w:lvl>
    <w:lvl w:ilvl="8" w:tplc="03C6233E" w:tentative="1">
      <w:start w:val="1"/>
      <w:numFmt w:val="bullet"/>
      <w:lvlText w:val=""/>
      <w:lvlJc w:val="left"/>
      <w:pPr>
        <w:tabs>
          <w:tab w:val="num" w:pos="6480"/>
        </w:tabs>
        <w:ind w:left="6480" w:hanging="360"/>
      </w:pPr>
      <w:rPr>
        <w:rFonts w:ascii="Wingdings" w:hAnsi="Wingdings" w:hint="default"/>
      </w:rPr>
    </w:lvl>
  </w:abstractNum>
  <w:abstractNum w:abstractNumId="28">
    <w:nsid w:val="409F4625"/>
    <w:multiLevelType w:val="hybridMultilevel"/>
    <w:tmpl w:val="EE1C2C8C"/>
    <w:lvl w:ilvl="0" w:tplc="DACC5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43E15500"/>
    <w:multiLevelType w:val="hybridMultilevel"/>
    <w:tmpl w:val="50F8C8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448E473A"/>
    <w:multiLevelType w:val="hybridMultilevel"/>
    <w:tmpl w:val="3DB842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45BE5903"/>
    <w:multiLevelType w:val="hybridMultilevel"/>
    <w:tmpl w:val="F2287B58"/>
    <w:lvl w:ilvl="0" w:tplc="B686CD98">
      <w:start w:val="8"/>
      <w:numFmt w:val="decimal"/>
      <w:pStyle w:val="Listanumerowana3"/>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nsid w:val="464808F7"/>
    <w:multiLevelType w:val="hybridMultilevel"/>
    <w:tmpl w:val="26D0747E"/>
    <w:lvl w:ilvl="0" w:tplc="FE1656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nsid w:val="4B720F4C"/>
    <w:multiLevelType w:val="multilevel"/>
    <w:tmpl w:val="AB58DD36"/>
    <w:lvl w:ilvl="0">
      <w:start w:val="1"/>
      <w:numFmt w:val="decimal"/>
      <w:pStyle w:val="Listanumerowana2"/>
      <w:lvlText w:val="%1"/>
      <w:lvlJc w:val="left"/>
      <w:pPr>
        <w:tabs>
          <w:tab w:val="num" w:pos="720"/>
        </w:tabs>
        <w:ind w:left="720" w:hanging="720"/>
      </w:pPr>
      <w:rPr>
        <w:rFonts w:hint="default"/>
      </w:rPr>
    </w:lvl>
    <w:lvl w:ilvl="1">
      <w:start w:val="1"/>
      <w:numFmt w:val="decimal"/>
      <w:pStyle w:val="NumberedList"/>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4">
    <w:nsid w:val="4C510F28"/>
    <w:multiLevelType w:val="hybridMultilevel"/>
    <w:tmpl w:val="0D7ED71A"/>
    <w:lvl w:ilvl="0" w:tplc="84564678">
      <w:start w:val="1"/>
      <w:numFmt w:val="decimal"/>
      <w:pStyle w:val="H1"/>
      <w:lvlText w:val="%1."/>
      <w:lvlJc w:val="left"/>
      <w:pPr>
        <w:tabs>
          <w:tab w:val="num" w:pos="360"/>
        </w:tabs>
        <w:ind w:left="360" w:hanging="360"/>
      </w:pPr>
      <w:rPr>
        <w:rFonts w:hint="default"/>
      </w:r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nsid w:val="4CEC4EB6"/>
    <w:multiLevelType w:val="hybridMultilevel"/>
    <w:tmpl w:val="D96225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CF2364B"/>
    <w:multiLevelType w:val="hybridMultilevel"/>
    <w:tmpl w:val="28ACCEF4"/>
    <w:lvl w:ilvl="0" w:tplc="04090019">
      <w:start w:val="1"/>
      <w:numFmt w:val="lowerLetter"/>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7">
    <w:nsid w:val="4D155D3B"/>
    <w:multiLevelType w:val="hybridMultilevel"/>
    <w:tmpl w:val="DBEC90CC"/>
    <w:lvl w:ilvl="0" w:tplc="20EC6A76">
      <w:start w:val="1"/>
      <w:numFmt w:val="bullet"/>
      <w:lvlText w:val=""/>
      <w:lvlJc w:val="left"/>
      <w:pPr>
        <w:tabs>
          <w:tab w:val="num" w:pos="360"/>
        </w:tabs>
        <w:ind w:left="360" w:hanging="360"/>
      </w:pPr>
      <w:rPr>
        <w:rFonts w:ascii="Symbol" w:hAnsi="Symbol" w:cs="Symbol" w:hint="default"/>
        <w:sz w:val="22"/>
      </w:rPr>
    </w:lvl>
    <w:lvl w:ilvl="1" w:tplc="FD2412CC" w:tentative="1">
      <w:start w:val="1"/>
      <w:numFmt w:val="bullet"/>
      <w:lvlText w:val="o"/>
      <w:lvlJc w:val="left"/>
      <w:pPr>
        <w:tabs>
          <w:tab w:val="num" w:pos="1440"/>
        </w:tabs>
        <w:ind w:left="1440" w:hanging="360"/>
      </w:pPr>
      <w:rPr>
        <w:rFonts w:ascii="Courier New" w:hAnsi="Courier New" w:hint="default"/>
      </w:rPr>
    </w:lvl>
    <w:lvl w:ilvl="2" w:tplc="90E8BFFA" w:tentative="1">
      <w:start w:val="1"/>
      <w:numFmt w:val="bullet"/>
      <w:lvlText w:val=""/>
      <w:lvlJc w:val="left"/>
      <w:pPr>
        <w:tabs>
          <w:tab w:val="num" w:pos="2160"/>
        </w:tabs>
        <w:ind w:left="2160" w:hanging="360"/>
      </w:pPr>
      <w:rPr>
        <w:rFonts w:ascii="Wingdings" w:hAnsi="Wingdings" w:hint="default"/>
      </w:rPr>
    </w:lvl>
    <w:lvl w:ilvl="3" w:tplc="77E0398C" w:tentative="1">
      <w:start w:val="1"/>
      <w:numFmt w:val="bullet"/>
      <w:lvlText w:val=""/>
      <w:lvlJc w:val="left"/>
      <w:pPr>
        <w:tabs>
          <w:tab w:val="num" w:pos="2880"/>
        </w:tabs>
        <w:ind w:left="2880" w:hanging="360"/>
      </w:pPr>
      <w:rPr>
        <w:rFonts w:ascii="Symbol" w:hAnsi="Symbol" w:hint="default"/>
      </w:rPr>
    </w:lvl>
    <w:lvl w:ilvl="4" w:tplc="0EA42ED4" w:tentative="1">
      <w:start w:val="1"/>
      <w:numFmt w:val="bullet"/>
      <w:lvlText w:val="o"/>
      <w:lvlJc w:val="left"/>
      <w:pPr>
        <w:tabs>
          <w:tab w:val="num" w:pos="3600"/>
        </w:tabs>
        <w:ind w:left="3600" w:hanging="360"/>
      </w:pPr>
      <w:rPr>
        <w:rFonts w:ascii="Courier New" w:hAnsi="Courier New" w:hint="default"/>
      </w:rPr>
    </w:lvl>
    <w:lvl w:ilvl="5" w:tplc="DD34A516" w:tentative="1">
      <w:start w:val="1"/>
      <w:numFmt w:val="bullet"/>
      <w:lvlText w:val=""/>
      <w:lvlJc w:val="left"/>
      <w:pPr>
        <w:tabs>
          <w:tab w:val="num" w:pos="4320"/>
        </w:tabs>
        <w:ind w:left="4320" w:hanging="360"/>
      </w:pPr>
      <w:rPr>
        <w:rFonts w:ascii="Wingdings" w:hAnsi="Wingdings" w:hint="default"/>
      </w:rPr>
    </w:lvl>
    <w:lvl w:ilvl="6" w:tplc="E7DA2CA4" w:tentative="1">
      <w:start w:val="1"/>
      <w:numFmt w:val="bullet"/>
      <w:lvlText w:val=""/>
      <w:lvlJc w:val="left"/>
      <w:pPr>
        <w:tabs>
          <w:tab w:val="num" w:pos="5040"/>
        </w:tabs>
        <w:ind w:left="5040" w:hanging="360"/>
      </w:pPr>
      <w:rPr>
        <w:rFonts w:ascii="Symbol" w:hAnsi="Symbol" w:hint="default"/>
      </w:rPr>
    </w:lvl>
    <w:lvl w:ilvl="7" w:tplc="0E38BA98" w:tentative="1">
      <w:start w:val="1"/>
      <w:numFmt w:val="bullet"/>
      <w:lvlText w:val="o"/>
      <w:lvlJc w:val="left"/>
      <w:pPr>
        <w:tabs>
          <w:tab w:val="num" w:pos="5760"/>
        </w:tabs>
        <w:ind w:left="5760" w:hanging="360"/>
      </w:pPr>
      <w:rPr>
        <w:rFonts w:ascii="Courier New" w:hAnsi="Courier New" w:hint="default"/>
      </w:rPr>
    </w:lvl>
    <w:lvl w:ilvl="8" w:tplc="03C6233E" w:tentative="1">
      <w:start w:val="1"/>
      <w:numFmt w:val="bullet"/>
      <w:lvlText w:val=""/>
      <w:lvlJc w:val="left"/>
      <w:pPr>
        <w:tabs>
          <w:tab w:val="num" w:pos="6480"/>
        </w:tabs>
        <w:ind w:left="6480" w:hanging="360"/>
      </w:pPr>
      <w:rPr>
        <w:rFonts w:ascii="Wingdings" w:hAnsi="Wingdings" w:hint="default"/>
      </w:rPr>
    </w:lvl>
  </w:abstractNum>
  <w:abstractNum w:abstractNumId="38">
    <w:nsid w:val="4D7F4C65"/>
    <w:multiLevelType w:val="hybridMultilevel"/>
    <w:tmpl w:val="293898D8"/>
    <w:lvl w:ilvl="0" w:tplc="04090001">
      <w:start w:val="1"/>
      <w:numFmt w:val="bullet"/>
      <w:pStyle w:val="Listapunktowana5"/>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39">
    <w:nsid w:val="4E5312DE"/>
    <w:multiLevelType w:val="hybridMultilevel"/>
    <w:tmpl w:val="FC222D92"/>
    <w:lvl w:ilvl="0" w:tplc="DACC512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nsid w:val="4EC062D5"/>
    <w:multiLevelType w:val="hybridMultilevel"/>
    <w:tmpl w:val="8B3867C2"/>
    <w:lvl w:ilvl="0" w:tplc="FE1656BC">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nsid w:val="521249CC"/>
    <w:multiLevelType w:val="hybridMultilevel"/>
    <w:tmpl w:val="ADCC13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2">
    <w:nsid w:val="569A294B"/>
    <w:multiLevelType w:val="hybridMultilevel"/>
    <w:tmpl w:val="DCEAAAF6"/>
    <w:lvl w:ilvl="0" w:tplc="5BD0B144">
      <w:start w:val="1"/>
      <w:numFmt w:val="bullet"/>
      <w:lvlText w:val=""/>
      <w:lvlJc w:val="left"/>
      <w:pPr>
        <w:tabs>
          <w:tab w:val="num" w:pos="360"/>
        </w:tabs>
        <w:ind w:left="360" w:hanging="360"/>
      </w:pPr>
      <w:rPr>
        <w:rFonts w:ascii="Symbol" w:hAnsi="Symbol" w:cs="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nsid w:val="56B77A36"/>
    <w:multiLevelType w:val="hybridMultilevel"/>
    <w:tmpl w:val="976C8E7C"/>
    <w:lvl w:ilvl="0" w:tplc="4DAAD9DE">
      <w:numFmt w:val="bullet"/>
      <w:lvlText w:val="•"/>
      <w:lvlJc w:val="left"/>
      <w:pPr>
        <w:ind w:left="360" w:hanging="360"/>
      </w:pPr>
      <w:rPr>
        <w:rFonts w:ascii="Calibri" w:eastAsia="Times New Roman" w:hAnsi="Calibri" w:cs="Times New Roman"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4">
    <w:nsid w:val="577972D0"/>
    <w:multiLevelType w:val="hybridMultilevel"/>
    <w:tmpl w:val="F7A06814"/>
    <w:lvl w:ilvl="0" w:tplc="0409000F">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nsid w:val="5B505F91"/>
    <w:multiLevelType w:val="hybridMultilevel"/>
    <w:tmpl w:val="7EC83216"/>
    <w:lvl w:ilvl="0" w:tplc="F5D0B4A8">
      <w:numFmt w:val="bullet"/>
      <w:pStyle w:val="CEOIndent-bulletsblackdot"/>
      <w:lvlText w:val=""/>
      <w:lvlJc w:val="left"/>
      <w:pPr>
        <w:tabs>
          <w:tab w:val="num" w:pos="284"/>
        </w:tabs>
        <w:ind w:left="284" w:hanging="284"/>
      </w:pPr>
      <w:rPr>
        <w:rFonts w:ascii="Symbol" w:hAnsi="Symbol" w:hint="default"/>
      </w:rPr>
    </w:lvl>
    <w:lvl w:ilvl="1" w:tplc="1C38ED12" w:tentative="1">
      <w:start w:val="1"/>
      <w:numFmt w:val="bullet"/>
      <w:lvlText w:val="o"/>
      <w:lvlJc w:val="left"/>
      <w:pPr>
        <w:tabs>
          <w:tab w:val="num" w:pos="1440"/>
        </w:tabs>
        <w:ind w:left="1440" w:hanging="360"/>
      </w:pPr>
      <w:rPr>
        <w:rFonts w:ascii="Courier New" w:hAnsi="Courier New" w:cs="Courier New" w:hint="default"/>
      </w:rPr>
    </w:lvl>
    <w:lvl w:ilvl="2" w:tplc="48E83A76" w:tentative="1">
      <w:start w:val="1"/>
      <w:numFmt w:val="bullet"/>
      <w:lvlText w:val=""/>
      <w:lvlJc w:val="left"/>
      <w:pPr>
        <w:tabs>
          <w:tab w:val="num" w:pos="2160"/>
        </w:tabs>
        <w:ind w:left="2160" w:hanging="360"/>
      </w:pPr>
      <w:rPr>
        <w:rFonts w:ascii="Wingdings" w:hAnsi="Wingdings" w:hint="default"/>
      </w:rPr>
    </w:lvl>
    <w:lvl w:ilvl="3" w:tplc="0D62DF38" w:tentative="1">
      <w:start w:val="1"/>
      <w:numFmt w:val="bullet"/>
      <w:lvlText w:val=""/>
      <w:lvlJc w:val="left"/>
      <w:pPr>
        <w:tabs>
          <w:tab w:val="num" w:pos="2880"/>
        </w:tabs>
        <w:ind w:left="2880" w:hanging="360"/>
      </w:pPr>
      <w:rPr>
        <w:rFonts w:ascii="Symbol" w:hAnsi="Symbol" w:hint="default"/>
      </w:rPr>
    </w:lvl>
    <w:lvl w:ilvl="4" w:tplc="F61E7A78" w:tentative="1">
      <w:start w:val="1"/>
      <w:numFmt w:val="bullet"/>
      <w:lvlText w:val="o"/>
      <w:lvlJc w:val="left"/>
      <w:pPr>
        <w:tabs>
          <w:tab w:val="num" w:pos="3600"/>
        </w:tabs>
        <w:ind w:left="3600" w:hanging="360"/>
      </w:pPr>
      <w:rPr>
        <w:rFonts w:ascii="Courier New" w:hAnsi="Courier New" w:cs="Courier New" w:hint="default"/>
      </w:rPr>
    </w:lvl>
    <w:lvl w:ilvl="5" w:tplc="C5F8675A" w:tentative="1">
      <w:start w:val="1"/>
      <w:numFmt w:val="bullet"/>
      <w:lvlText w:val=""/>
      <w:lvlJc w:val="left"/>
      <w:pPr>
        <w:tabs>
          <w:tab w:val="num" w:pos="4320"/>
        </w:tabs>
        <w:ind w:left="4320" w:hanging="360"/>
      </w:pPr>
      <w:rPr>
        <w:rFonts w:ascii="Wingdings" w:hAnsi="Wingdings" w:hint="default"/>
      </w:rPr>
    </w:lvl>
    <w:lvl w:ilvl="6" w:tplc="84540BA8" w:tentative="1">
      <w:start w:val="1"/>
      <w:numFmt w:val="bullet"/>
      <w:lvlText w:val=""/>
      <w:lvlJc w:val="left"/>
      <w:pPr>
        <w:tabs>
          <w:tab w:val="num" w:pos="5040"/>
        </w:tabs>
        <w:ind w:left="5040" w:hanging="360"/>
      </w:pPr>
      <w:rPr>
        <w:rFonts w:ascii="Symbol" w:hAnsi="Symbol" w:hint="default"/>
      </w:rPr>
    </w:lvl>
    <w:lvl w:ilvl="7" w:tplc="98C4460A" w:tentative="1">
      <w:start w:val="1"/>
      <w:numFmt w:val="bullet"/>
      <w:lvlText w:val="o"/>
      <w:lvlJc w:val="left"/>
      <w:pPr>
        <w:tabs>
          <w:tab w:val="num" w:pos="5760"/>
        </w:tabs>
        <w:ind w:left="5760" w:hanging="360"/>
      </w:pPr>
      <w:rPr>
        <w:rFonts w:ascii="Courier New" w:hAnsi="Courier New" w:cs="Courier New" w:hint="default"/>
      </w:rPr>
    </w:lvl>
    <w:lvl w:ilvl="8" w:tplc="4AFCF470" w:tentative="1">
      <w:start w:val="1"/>
      <w:numFmt w:val="bullet"/>
      <w:lvlText w:val=""/>
      <w:lvlJc w:val="left"/>
      <w:pPr>
        <w:tabs>
          <w:tab w:val="num" w:pos="6480"/>
        </w:tabs>
        <w:ind w:left="6480" w:hanging="360"/>
      </w:pPr>
      <w:rPr>
        <w:rFonts w:ascii="Wingdings" w:hAnsi="Wingdings" w:hint="default"/>
      </w:rPr>
    </w:lvl>
  </w:abstractNum>
  <w:abstractNum w:abstractNumId="46">
    <w:nsid w:val="5BE825FF"/>
    <w:multiLevelType w:val="hybridMultilevel"/>
    <w:tmpl w:val="C32C1960"/>
    <w:lvl w:ilvl="0" w:tplc="AEB83AF6">
      <w:start w:val="1"/>
      <w:numFmt w:val="decimal"/>
      <w:pStyle w:val="Listapunktowana3"/>
      <w:lvlText w:val="%1."/>
      <w:lvlJc w:val="left"/>
      <w:pPr>
        <w:tabs>
          <w:tab w:val="num" w:pos="720"/>
        </w:tabs>
        <w:ind w:left="720" w:hanging="360"/>
      </w:pPr>
    </w:lvl>
    <w:lvl w:ilvl="1" w:tplc="68F0551C" w:tentative="1">
      <w:start w:val="1"/>
      <w:numFmt w:val="bullet"/>
      <w:lvlText w:val="o"/>
      <w:lvlJc w:val="left"/>
      <w:pPr>
        <w:tabs>
          <w:tab w:val="num" w:pos="2520"/>
        </w:tabs>
        <w:ind w:left="2520" w:hanging="360"/>
      </w:pPr>
      <w:rPr>
        <w:rFonts w:ascii="Courier New" w:hAnsi="Courier New" w:hint="default"/>
      </w:rPr>
    </w:lvl>
    <w:lvl w:ilvl="2" w:tplc="7A1E61A2" w:tentative="1">
      <w:start w:val="1"/>
      <w:numFmt w:val="bullet"/>
      <w:lvlText w:val=""/>
      <w:lvlJc w:val="left"/>
      <w:pPr>
        <w:tabs>
          <w:tab w:val="num" w:pos="3240"/>
        </w:tabs>
        <w:ind w:left="3240" w:hanging="360"/>
      </w:pPr>
      <w:rPr>
        <w:rFonts w:ascii="Wingdings" w:hAnsi="Wingdings" w:hint="default"/>
      </w:rPr>
    </w:lvl>
    <w:lvl w:ilvl="3" w:tplc="1BDC4134" w:tentative="1">
      <w:start w:val="1"/>
      <w:numFmt w:val="bullet"/>
      <w:lvlText w:val=""/>
      <w:lvlJc w:val="left"/>
      <w:pPr>
        <w:tabs>
          <w:tab w:val="num" w:pos="3960"/>
        </w:tabs>
        <w:ind w:left="3960" w:hanging="360"/>
      </w:pPr>
      <w:rPr>
        <w:rFonts w:ascii="Symbol" w:hAnsi="Symbol" w:hint="default"/>
      </w:rPr>
    </w:lvl>
    <w:lvl w:ilvl="4" w:tplc="B388E106" w:tentative="1">
      <w:start w:val="1"/>
      <w:numFmt w:val="bullet"/>
      <w:lvlText w:val="o"/>
      <w:lvlJc w:val="left"/>
      <w:pPr>
        <w:tabs>
          <w:tab w:val="num" w:pos="4680"/>
        </w:tabs>
        <w:ind w:left="4680" w:hanging="360"/>
      </w:pPr>
      <w:rPr>
        <w:rFonts w:ascii="Courier New" w:hAnsi="Courier New" w:hint="default"/>
      </w:rPr>
    </w:lvl>
    <w:lvl w:ilvl="5" w:tplc="5994FA44" w:tentative="1">
      <w:start w:val="1"/>
      <w:numFmt w:val="bullet"/>
      <w:lvlText w:val=""/>
      <w:lvlJc w:val="left"/>
      <w:pPr>
        <w:tabs>
          <w:tab w:val="num" w:pos="5400"/>
        </w:tabs>
        <w:ind w:left="5400" w:hanging="360"/>
      </w:pPr>
      <w:rPr>
        <w:rFonts w:ascii="Wingdings" w:hAnsi="Wingdings" w:hint="default"/>
      </w:rPr>
    </w:lvl>
    <w:lvl w:ilvl="6" w:tplc="BCDE2D2E" w:tentative="1">
      <w:start w:val="1"/>
      <w:numFmt w:val="bullet"/>
      <w:lvlText w:val=""/>
      <w:lvlJc w:val="left"/>
      <w:pPr>
        <w:tabs>
          <w:tab w:val="num" w:pos="6120"/>
        </w:tabs>
        <w:ind w:left="6120" w:hanging="360"/>
      </w:pPr>
      <w:rPr>
        <w:rFonts w:ascii="Symbol" w:hAnsi="Symbol" w:hint="default"/>
      </w:rPr>
    </w:lvl>
    <w:lvl w:ilvl="7" w:tplc="AA3A11D2" w:tentative="1">
      <w:start w:val="1"/>
      <w:numFmt w:val="bullet"/>
      <w:lvlText w:val="o"/>
      <w:lvlJc w:val="left"/>
      <w:pPr>
        <w:tabs>
          <w:tab w:val="num" w:pos="6840"/>
        </w:tabs>
        <w:ind w:left="6840" w:hanging="360"/>
      </w:pPr>
      <w:rPr>
        <w:rFonts w:ascii="Courier New" w:hAnsi="Courier New" w:hint="default"/>
      </w:rPr>
    </w:lvl>
    <w:lvl w:ilvl="8" w:tplc="1AC8D8B8" w:tentative="1">
      <w:start w:val="1"/>
      <w:numFmt w:val="bullet"/>
      <w:lvlText w:val=""/>
      <w:lvlJc w:val="left"/>
      <w:pPr>
        <w:tabs>
          <w:tab w:val="num" w:pos="7560"/>
        </w:tabs>
        <w:ind w:left="7560" w:hanging="360"/>
      </w:pPr>
      <w:rPr>
        <w:rFonts w:ascii="Wingdings" w:hAnsi="Wingdings" w:hint="default"/>
      </w:rPr>
    </w:lvl>
  </w:abstractNum>
  <w:abstractNum w:abstractNumId="47">
    <w:nsid w:val="5D566F38"/>
    <w:multiLevelType w:val="hybridMultilevel"/>
    <w:tmpl w:val="2EAE4180"/>
    <w:lvl w:ilvl="0" w:tplc="EEE8C022">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nsid w:val="5DCA5216"/>
    <w:multiLevelType w:val="hybridMultilevel"/>
    <w:tmpl w:val="99861424"/>
    <w:lvl w:ilvl="0" w:tplc="A204E382">
      <w:start w:val="1"/>
      <w:numFmt w:val="bullet"/>
      <w:lvlText w:val=""/>
      <w:lvlJc w:val="left"/>
      <w:pPr>
        <w:tabs>
          <w:tab w:val="num" w:pos="360"/>
        </w:tabs>
        <w:ind w:left="360" w:hanging="360"/>
      </w:pPr>
      <w:rPr>
        <w:rFonts w:ascii="Symbol" w:hAnsi="Symbol" w:hint="default"/>
      </w:rPr>
    </w:lvl>
    <w:lvl w:ilvl="1" w:tplc="B036A708" w:tentative="1">
      <w:start w:val="1"/>
      <w:numFmt w:val="bullet"/>
      <w:lvlText w:val="o"/>
      <w:lvlJc w:val="left"/>
      <w:pPr>
        <w:tabs>
          <w:tab w:val="num" w:pos="1080"/>
        </w:tabs>
        <w:ind w:left="1080" w:hanging="360"/>
      </w:pPr>
      <w:rPr>
        <w:rFonts w:ascii="Courier New" w:hAnsi="Courier New" w:hint="default"/>
      </w:rPr>
    </w:lvl>
    <w:lvl w:ilvl="2" w:tplc="57B064B4" w:tentative="1">
      <w:start w:val="1"/>
      <w:numFmt w:val="bullet"/>
      <w:lvlText w:val=""/>
      <w:lvlJc w:val="left"/>
      <w:pPr>
        <w:tabs>
          <w:tab w:val="num" w:pos="1800"/>
        </w:tabs>
        <w:ind w:left="1800" w:hanging="360"/>
      </w:pPr>
      <w:rPr>
        <w:rFonts w:ascii="Wingdings" w:hAnsi="Wingdings" w:hint="default"/>
      </w:rPr>
    </w:lvl>
    <w:lvl w:ilvl="3" w:tplc="BF30183E" w:tentative="1">
      <w:start w:val="1"/>
      <w:numFmt w:val="bullet"/>
      <w:lvlText w:val=""/>
      <w:lvlJc w:val="left"/>
      <w:pPr>
        <w:tabs>
          <w:tab w:val="num" w:pos="2520"/>
        </w:tabs>
        <w:ind w:left="2520" w:hanging="360"/>
      </w:pPr>
      <w:rPr>
        <w:rFonts w:ascii="Symbol" w:hAnsi="Symbol" w:hint="default"/>
      </w:rPr>
    </w:lvl>
    <w:lvl w:ilvl="4" w:tplc="7E68CEC2" w:tentative="1">
      <w:start w:val="1"/>
      <w:numFmt w:val="bullet"/>
      <w:lvlText w:val="o"/>
      <w:lvlJc w:val="left"/>
      <w:pPr>
        <w:tabs>
          <w:tab w:val="num" w:pos="3240"/>
        </w:tabs>
        <w:ind w:left="3240" w:hanging="360"/>
      </w:pPr>
      <w:rPr>
        <w:rFonts w:ascii="Courier New" w:hAnsi="Courier New" w:hint="default"/>
      </w:rPr>
    </w:lvl>
    <w:lvl w:ilvl="5" w:tplc="A6FED4B4" w:tentative="1">
      <w:start w:val="1"/>
      <w:numFmt w:val="bullet"/>
      <w:lvlText w:val=""/>
      <w:lvlJc w:val="left"/>
      <w:pPr>
        <w:tabs>
          <w:tab w:val="num" w:pos="3960"/>
        </w:tabs>
        <w:ind w:left="3960" w:hanging="360"/>
      </w:pPr>
      <w:rPr>
        <w:rFonts w:ascii="Wingdings" w:hAnsi="Wingdings" w:hint="default"/>
      </w:rPr>
    </w:lvl>
    <w:lvl w:ilvl="6" w:tplc="A1B075E2" w:tentative="1">
      <w:start w:val="1"/>
      <w:numFmt w:val="bullet"/>
      <w:lvlText w:val=""/>
      <w:lvlJc w:val="left"/>
      <w:pPr>
        <w:tabs>
          <w:tab w:val="num" w:pos="4680"/>
        </w:tabs>
        <w:ind w:left="4680" w:hanging="360"/>
      </w:pPr>
      <w:rPr>
        <w:rFonts w:ascii="Symbol" w:hAnsi="Symbol" w:hint="default"/>
      </w:rPr>
    </w:lvl>
    <w:lvl w:ilvl="7" w:tplc="D66EEB02" w:tentative="1">
      <w:start w:val="1"/>
      <w:numFmt w:val="bullet"/>
      <w:lvlText w:val="o"/>
      <w:lvlJc w:val="left"/>
      <w:pPr>
        <w:tabs>
          <w:tab w:val="num" w:pos="5400"/>
        </w:tabs>
        <w:ind w:left="5400" w:hanging="360"/>
      </w:pPr>
      <w:rPr>
        <w:rFonts w:ascii="Courier New" w:hAnsi="Courier New" w:hint="default"/>
      </w:rPr>
    </w:lvl>
    <w:lvl w:ilvl="8" w:tplc="729AF6A2" w:tentative="1">
      <w:start w:val="1"/>
      <w:numFmt w:val="bullet"/>
      <w:lvlText w:val=""/>
      <w:lvlJc w:val="left"/>
      <w:pPr>
        <w:tabs>
          <w:tab w:val="num" w:pos="6120"/>
        </w:tabs>
        <w:ind w:left="6120" w:hanging="360"/>
      </w:pPr>
      <w:rPr>
        <w:rFonts w:ascii="Wingdings" w:hAnsi="Wingdings" w:hint="default"/>
      </w:rPr>
    </w:lvl>
  </w:abstractNum>
  <w:abstractNum w:abstractNumId="49">
    <w:nsid w:val="60AA2300"/>
    <w:multiLevelType w:val="hybridMultilevel"/>
    <w:tmpl w:val="C3E2382A"/>
    <w:lvl w:ilvl="0" w:tplc="59627E12">
      <w:start w:val="1"/>
      <w:numFmt w:val="bullet"/>
      <w:lvlText w:val=""/>
      <w:lvlJc w:val="left"/>
      <w:pPr>
        <w:tabs>
          <w:tab w:val="num" w:pos="720"/>
        </w:tabs>
        <w:ind w:left="720" w:hanging="360"/>
      </w:pPr>
      <w:rPr>
        <w:rFonts w:ascii="Symbol" w:hAnsi="Symbol" w:hint="default"/>
      </w:rPr>
    </w:lvl>
    <w:lvl w:ilvl="1" w:tplc="16BEE7AE" w:tentative="1">
      <w:start w:val="1"/>
      <w:numFmt w:val="bullet"/>
      <w:lvlText w:val="o"/>
      <w:lvlJc w:val="left"/>
      <w:pPr>
        <w:tabs>
          <w:tab w:val="num" w:pos="1440"/>
        </w:tabs>
        <w:ind w:left="1440" w:hanging="360"/>
      </w:pPr>
      <w:rPr>
        <w:rFonts w:ascii="Courier New" w:hAnsi="Courier New" w:hint="default"/>
      </w:rPr>
    </w:lvl>
    <w:lvl w:ilvl="2" w:tplc="BD16AD98" w:tentative="1">
      <w:start w:val="1"/>
      <w:numFmt w:val="bullet"/>
      <w:lvlText w:val=""/>
      <w:lvlJc w:val="left"/>
      <w:pPr>
        <w:tabs>
          <w:tab w:val="num" w:pos="2160"/>
        </w:tabs>
        <w:ind w:left="2160" w:hanging="360"/>
      </w:pPr>
      <w:rPr>
        <w:rFonts w:ascii="Wingdings" w:hAnsi="Wingdings" w:hint="default"/>
      </w:rPr>
    </w:lvl>
    <w:lvl w:ilvl="3" w:tplc="13E8F0D8" w:tentative="1">
      <w:start w:val="1"/>
      <w:numFmt w:val="bullet"/>
      <w:lvlText w:val=""/>
      <w:lvlJc w:val="left"/>
      <w:pPr>
        <w:tabs>
          <w:tab w:val="num" w:pos="2880"/>
        </w:tabs>
        <w:ind w:left="2880" w:hanging="360"/>
      </w:pPr>
      <w:rPr>
        <w:rFonts w:ascii="Symbol" w:hAnsi="Symbol" w:hint="default"/>
      </w:rPr>
    </w:lvl>
    <w:lvl w:ilvl="4" w:tplc="53F2BF26" w:tentative="1">
      <w:start w:val="1"/>
      <w:numFmt w:val="bullet"/>
      <w:lvlText w:val="o"/>
      <w:lvlJc w:val="left"/>
      <w:pPr>
        <w:tabs>
          <w:tab w:val="num" w:pos="3600"/>
        </w:tabs>
        <w:ind w:left="3600" w:hanging="360"/>
      </w:pPr>
      <w:rPr>
        <w:rFonts w:ascii="Courier New" w:hAnsi="Courier New" w:hint="default"/>
      </w:rPr>
    </w:lvl>
    <w:lvl w:ilvl="5" w:tplc="8BA4BB2E" w:tentative="1">
      <w:start w:val="1"/>
      <w:numFmt w:val="bullet"/>
      <w:lvlText w:val=""/>
      <w:lvlJc w:val="left"/>
      <w:pPr>
        <w:tabs>
          <w:tab w:val="num" w:pos="4320"/>
        </w:tabs>
        <w:ind w:left="4320" w:hanging="360"/>
      </w:pPr>
      <w:rPr>
        <w:rFonts w:ascii="Wingdings" w:hAnsi="Wingdings" w:hint="default"/>
      </w:rPr>
    </w:lvl>
    <w:lvl w:ilvl="6" w:tplc="81DC55D0" w:tentative="1">
      <w:start w:val="1"/>
      <w:numFmt w:val="bullet"/>
      <w:lvlText w:val=""/>
      <w:lvlJc w:val="left"/>
      <w:pPr>
        <w:tabs>
          <w:tab w:val="num" w:pos="5040"/>
        </w:tabs>
        <w:ind w:left="5040" w:hanging="360"/>
      </w:pPr>
      <w:rPr>
        <w:rFonts w:ascii="Symbol" w:hAnsi="Symbol" w:hint="default"/>
      </w:rPr>
    </w:lvl>
    <w:lvl w:ilvl="7" w:tplc="9BC2C9DC" w:tentative="1">
      <w:start w:val="1"/>
      <w:numFmt w:val="bullet"/>
      <w:lvlText w:val="o"/>
      <w:lvlJc w:val="left"/>
      <w:pPr>
        <w:tabs>
          <w:tab w:val="num" w:pos="5760"/>
        </w:tabs>
        <w:ind w:left="5760" w:hanging="360"/>
      </w:pPr>
      <w:rPr>
        <w:rFonts w:ascii="Courier New" w:hAnsi="Courier New" w:hint="default"/>
      </w:rPr>
    </w:lvl>
    <w:lvl w:ilvl="8" w:tplc="74B2709A" w:tentative="1">
      <w:start w:val="1"/>
      <w:numFmt w:val="bullet"/>
      <w:lvlText w:val=""/>
      <w:lvlJc w:val="left"/>
      <w:pPr>
        <w:tabs>
          <w:tab w:val="num" w:pos="6480"/>
        </w:tabs>
        <w:ind w:left="6480" w:hanging="360"/>
      </w:pPr>
      <w:rPr>
        <w:rFonts w:ascii="Wingdings" w:hAnsi="Wingdings" w:hint="default"/>
      </w:rPr>
    </w:lvl>
  </w:abstractNum>
  <w:abstractNum w:abstractNumId="50">
    <w:nsid w:val="618E432D"/>
    <w:multiLevelType w:val="hybridMultilevel"/>
    <w:tmpl w:val="A8F2CD82"/>
    <w:lvl w:ilvl="0" w:tplc="01E85EC2">
      <w:numFmt w:val="none"/>
      <w:pStyle w:val="Listanumerowana"/>
      <w:lvlText w:val=""/>
      <w:lvlJc w:val="left"/>
      <w:pPr>
        <w:tabs>
          <w:tab w:val="num" w:pos="360"/>
        </w:tabs>
      </w:pPr>
    </w:lvl>
    <w:lvl w:ilvl="1" w:tplc="A6883356" w:tentative="1">
      <w:start w:val="1"/>
      <w:numFmt w:val="lowerLetter"/>
      <w:lvlText w:val="%2."/>
      <w:lvlJc w:val="left"/>
      <w:pPr>
        <w:tabs>
          <w:tab w:val="num" w:pos="1440"/>
        </w:tabs>
        <w:ind w:left="1440" w:hanging="360"/>
      </w:pPr>
    </w:lvl>
    <w:lvl w:ilvl="2" w:tplc="E97CEFDA" w:tentative="1">
      <w:start w:val="1"/>
      <w:numFmt w:val="lowerRoman"/>
      <w:lvlText w:val="%3."/>
      <w:lvlJc w:val="right"/>
      <w:pPr>
        <w:tabs>
          <w:tab w:val="num" w:pos="2160"/>
        </w:tabs>
        <w:ind w:left="2160" w:hanging="180"/>
      </w:pPr>
    </w:lvl>
    <w:lvl w:ilvl="3" w:tplc="41FCAE26" w:tentative="1">
      <w:start w:val="1"/>
      <w:numFmt w:val="decimal"/>
      <w:lvlText w:val="%4."/>
      <w:lvlJc w:val="left"/>
      <w:pPr>
        <w:tabs>
          <w:tab w:val="num" w:pos="2880"/>
        </w:tabs>
        <w:ind w:left="2880" w:hanging="360"/>
      </w:pPr>
    </w:lvl>
    <w:lvl w:ilvl="4" w:tplc="6582BF02" w:tentative="1">
      <w:start w:val="1"/>
      <w:numFmt w:val="lowerLetter"/>
      <w:lvlText w:val="%5."/>
      <w:lvlJc w:val="left"/>
      <w:pPr>
        <w:tabs>
          <w:tab w:val="num" w:pos="3600"/>
        </w:tabs>
        <w:ind w:left="3600" w:hanging="360"/>
      </w:pPr>
    </w:lvl>
    <w:lvl w:ilvl="5" w:tplc="51AED926" w:tentative="1">
      <w:start w:val="1"/>
      <w:numFmt w:val="lowerRoman"/>
      <w:lvlText w:val="%6."/>
      <w:lvlJc w:val="right"/>
      <w:pPr>
        <w:tabs>
          <w:tab w:val="num" w:pos="4320"/>
        </w:tabs>
        <w:ind w:left="4320" w:hanging="180"/>
      </w:pPr>
    </w:lvl>
    <w:lvl w:ilvl="6" w:tplc="49F81CEC" w:tentative="1">
      <w:start w:val="1"/>
      <w:numFmt w:val="decimal"/>
      <w:lvlText w:val="%7."/>
      <w:lvlJc w:val="left"/>
      <w:pPr>
        <w:tabs>
          <w:tab w:val="num" w:pos="5040"/>
        </w:tabs>
        <w:ind w:left="5040" w:hanging="360"/>
      </w:pPr>
    </w:lvl>
    <w:lvl w:ilvl="7" w:tplc="05E8F2A6" w:tentative="1">
      <w:start w:val="1"/>
      <w:numFmt w:val="lowerLetter"/>
      <w:lvlText w:val="%8."/>
      <w:lvlJc w:val="left"/>
      <w:pPr>
        <w:tabs>
          <w:tab w:val="num" w:pos="5760"/>
        </w:tabs>
        <w:ind w:left="5760" w:hanging="360"/>
      </w:pPr>
    </w:lvl>
    <w:lvl w:ilvl="8" w:tplc="925A1AF2" w:tentative="1">
      <w:start w:val="1"/>
      <w:numFmt w:val="lowerRoman"/>
      <w:lvlText w:val="%9."/>
      <w:lvlJc w:val="right"/>
      <w:pPr>
        <w:tabs>
          <w:tab w:val="num" w:pos="6480"/>
        </w:tabs>
        <w:ind w:left="6480" w:hanging="180"/>
      </w:pPr>
    </w:lvl>
  </w:abstractNum>
  <w:abstractNum w:abstractNumId="51">
    <w:nsid w:val="63450C1B"/>
    <w:multiLevelType w:val="hybridMultilevel"/>
    <w:tmpl w:val="17322A78"/>
    <w:lvl w:ilvl="0" w:tplc="5BD0B144">
      <w:start w:val="1"/>
      <w:numFmt w:val="bullet"/>
      <w:lvlText w:val=""/>
      <w:lvlJc w:val="left"/>
      <w:pPr>
        <w:tabs>
          <w:tab w:val="num" w:pos="360"/>
        </w:tabs>
        <w:ind w:left="360" w:hanging="360"/>
      </w:pPr>
      <w:rPr>
        <w:rFonts w:ascii="Symbol" w:hAnsi="Symbol" w:cs="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nsid w:val="65A66930"/>
    <w:multiLevelType w:val="hybridMultilevel"/>
    <w:tmpl w:val="5E8469C4"/>
    <w:lvl w:ilvl="0" w:tplc="73CCB48C">
      <w:start w:val="1"/>
      <w:numFmt w:val="bullet"/>
      <w:lvlText w:val=""/>
      <w:lvlJc w:val="left"/>
      <w:pPr>
        <w:tabs>
          <w:tab w:val="num" w:pos="360"/>
        </w:tabs>
        <w:ind w:left="360" w:hanging="360"/>
      </w:pPr>
      <w:rPr>
        <w:rFonts w:ascii="Symbol" w:hAnsi="Symbol" w:hint="default"/>
      </w:rPr>
    </w:lvl>
    <w:lvl w:ilvl="1" w:tplc="F000F87C" w:tentative="1">
      <w:start w:val="1"/>
      <w:numFmt w:val="bullet"/>
      <w:lvlText w:val="o"/>
      <w:lvlJc w:val="left"/>
      <w:pPr>
        <w:tabs>
          <w:tab w:val="num" w:pos="1080"/>
        </w:tabs>
        <w:ind w:left="1080" w:hanging="360"/>
      </w:pPr>
      <w:rPr>
        <w:rFonts w:ascii="Courier New" w:hAnsi="Courier New" w:hint="default"/>
      </w:rPr>
    </w:lvl>
    <w:lvl w:ilvl="2" w:tplc="469A06D4" w:tentative="1">
      <w:start w:val="1"/>
      <w:numFmt w:val="bullet"/>
      <w:lvlText w:val=""/>
      <w:lvlJc w:val="left"/>
      <w:pPr>
        <w:tabs>
          <w:tab w:val="num" w:pos="1800"/>
        </w:tabs>
        <w:ind w:left="1800" w:hanging="360"/>
      </w:pPr>
      <w:rPr>
        <w:rFonts w:ascii="Wingdings" w:hAnsi="Wingdings" w:hint="default"/>
      </w:rPr>
    </w:lvl>
    <w:lvl w:ilvl="3" w:tplc="496066E2" w:tentative="1">
      <w:start w:val="1"/>
      <w:numFmt w:val="bullet"/>
      <w:lvlText w:val=""/>
      <w:lvlJc w:val="left"/>
      <w:pPr>
        <w:tabs>
          <w:tab w:val="num" w:pos="2520"/>
        </w:tabs>
        <w:ind w:left="2520" w:hanging="360"/>
      </w:pPr>
      <w:rPr>
        <w:rFonts w:ascii="Symbol" w:hAnsi="Symbol" w:hint="default"/>
      </w:rPr>
    </w:lvl>
    <w:lvl w:ilvl="4" w:tplc="6C16F4C0" w:tentative="1">
      <w:start w:val="1"/>
      <w:numFmt w:val="bullet"/>
      <w:lvlText w:val="o"/>
      <w:lvlJc w:val="left"/>
      <w:pPr>
        <w:tabs>
          <w:tab w:val="num" w:pos="3240"/>
        </w:tabs>
        <w:ind w:left="3240" w:hanging="360"/>
      </w:pPr>
      <w:rPr>
        <w:rFonts w:ascii="Courier New" w:hAnsi="Courier New" w:hint="default"/>
      </w:rPr>
    </w:lvl>
    <w:lvl w:ilvl="5" w:tplc="EE247404" w:tentative="1">
      <w:start w:val="1"/>
      <w:numFmt w:val="bullet"/>
      <w:lvlText w:val=""/>
      <w:lvlJc w:val="left"/>
      <w:pPr>
        <w:tabs>
          <w:tab w:val="num" w:pos="3960"/>
        </w:tabs>
        <w:ind w:left="3960" w:hanging="360"/>
      </w:pPr>
      <w:rPr>
        <w:rFonts w:ascii="Wingdings" w:hAnsi="Wingdings" w:hint="default"/>
      </w:rPr>
    </w:lvl>
    <w:lvl w:ilvl="6" w:tplc="5882E4CE" w:tentative="1">
      <w:start w:val="1"/>
      <w:numFmt w:val="bullet"/>
      <w:lvlText w:val=""/>
      <w:lvlJc w:val="left"/>
      <w:pPr>
        <w:tabs>
          <w:tab w:val="num" w:pos="4680"/>
        </w:tabs>
        <w:ind w:left="4680" w:hanging="360"/>
      </w:pPr>
      <w:rPr>
        <w:rFonts w:ascii="Symbol" w:hAnsi="Symbol" w:hint="default"/>
      </w:rPr>
    </w:lvl>
    <w:lvl w:ilvl="7" w:tplc="5932661A" w:tentative="1">
      <w:start w:val="1"/>
      <w:numFmt w:val="bullet"/>
      <w:lvlText w:val="o"/>
      <w:lvlJc w:val="left"/>
      <w:pPr>
        <w:tabs>
          <w:tab w:val="num" w:pos="5400"/>
        </w:tabs>
        <w:ind w:left="5400" w:hanging="360"/>
      </w:pPr>
      <w:rPr>
        <w:rFonts w:ascii="Courier New" w:hAnsi="Courier New" w:hint="default"/>
      </w:rPr>
    </w:lvl>
    <w:lvl w:ilvl="8" w:tplc="7246551C" w:tentative="1">
      <w:start w:val="1"/>
      <w:numFmt w:val="bullet"/>
      <w:lvlText w:val=""/>
      <w:lvlJc w:val="left"/>
      <w:pPr>
        <w:tabs>
          <w:tab w:val="num" w:pos="6120"/>
        </w:tabs>
        <w:ind w:left="6120" w:hanging="360"/>
      </w:pPr>
      <w:rPr>
        <w:rFonts w:ascii="Wingdings" w:hAnsi="Wingdings" w:hint="default"/>
      </w:rPr>
    </w:lvl>
  </w:abstractNum>
  <w:abstractNum w:abstractNumId="53">
    <w:nsid w:val="669774B0"/>
    <w:multiLevelType w:val="hybridMultilevel"/>
    <w:tmpl w:val="C32C1960"/>
    <w:lvl w:ilvl="0" w:tplc="3020AF06">
      <w:start w:val="1"/>
      <w:numFmt w:val="bullet"/>
      <w:pStyle w:val="Listapunktowana2"/>
      <w:lvlText w:val=""/>
      <w:lvlJc w:val="left"/>
      <w:pPr>
        <w:tabs>
          <w:tab w:val="num" w:pos="1800"/>
        </w:tabs>
        <w:ind w:left="1800" w:hanging="360"/>
      </w:pPr>
      <w:rPr>
        <w:rFonts w:ascii="Symbol" w:hAnsi="Symbol" w:hint="default"/>
      </w:rPr>
    </w:lvl>
    <w:lvl w:ilvl="1" w:tplc="1794C71A" w:tentative="1">
      <w:start w:val="1"/>
      <w:numFmt w:val="bullet"/>
      <w:lvlText w:val="o"/>
      <w:lvlJc w:val="left"/>
      <w:pPr>
        <w:tabs>
          <w:tab w:val="num" w:pos="2520"/>
        </w:tabs>
        <w:ind w:left="2520" w:hanging="360"/>
      </w:pPr>
      <w:rPr>
        <w:rFonts w:ascii="Courier New" w:hAnsi="Courier New" w:hint="default"/>
      </w:rPr>
    </w:lvl>
    <w:lvl w:ilvl="2" w:tplc="B46AE8EE" w:tentative="1">
      <w:start w:val="1"/>
      <w:numFmt w:val="bullet"/>
      <w:lvlText w:val=""/>
      <w:lvlJc w:val="left"/>
      <w:pPr>
        <w:tabs>
          <w:tab w:val="num" w:pos="3240"/>
        </w:tabs>
        <w:ind w:left="3240" w:hanging="360"/>
      </w:pPr>
      <w:rPr>
        <w:rFonts w:ascii="Wingdings" w:hAnsi="Wingdings" w:hint="default"/>
      </w:rPr>
    </w:lvl>
    <w:lvl w:ilvl="3" w:tplc="9FE830B0" w:tentative="1">
      <w:start w:val="1"/>
      <w:numFmt w:val="bullet"/>
      <w:lvlText w:val=""/>
      <w:lvlJc w:val="left"/>
      <w:pPr>
        <w:tabs>
          <w:tab w:val="num" w:pos="3960"/>
        </w:tabs>
        <w:ind w:left="3960" w:hanging="360"/>
      </w:pPr>
      <w:rPr>
        <w:rFonts w:ascii="Symbol" w:hAnsi="Symbol" w:hint="default"/>
      </w:rPr>
    </w:lvl>
    <w:lvl w:ilvl="4" w:tplc="467C9510" w:tentative="1">
      <w:start w:val="1"/>
      <w:numFmt w:val="bullet"/>
      <w:lvlText w:val="o"/>
      <w:lvlJc w:val="left"/>
      <w:pPr>
        <w:tabs>
          <w:tab w:val="num" w:pos="4680"/>
        </w:tabs>
        <w:ind w:left="4680" w:hanging="360"/>
      </w:pPr>
      <w:rPr>
        <w:rFonts w:ascii="Courier New" w:hAnsi="Courier New" w:hint="default"/>
      </w:rPr>
    </w:lvl>
    <w:lvl w:ilvl="5" w:tplc="2AFC65FC" w:tentative="1">
      <w:start w:val="1"/>
      <w:numFmt w:val="bullet"/>
      <w:lvlText w:val=""/>
      <w:lvlJc w:val="left"/>
      <w:pPr>
        <w:tabs>
          <w:tab w:val="num" w:pos="5400"/>
        </w:tabs>
        <w:ind w:left="5400" w:hanging="360"/>
      </w:pPr>
      <w:rPr>
        <w:rFonts w:ascii="Wingdings" w:hAnsi="Wingdings" w:hint="default"/>
      </w:rPr>
    </w:lvl>
    <w:lvl w:ilvl="6" w:tplc="D00A9A5A" w:tentative="1">
      <w:start w:val="1"/>
      <w:numFmt w:val="bullet"/>
      <w:lvlText w:val=""/>
      <w:lvlJc w:val="left"/>
      <w:pPr>
        <w:tabs>
          <w:tab w:val="num" w:pos="6120"/>
        </w:tabs>
        <w:ind w:left="6120" w:hanging="360"/>
      </w:pPr>
      <w:rPr>
        <w:rFonts w:ascii="Symbol" w:hAnsi="Symbol" w:hint="default"/>
      </w:rPr>
    </w:lvl>
    <w:lvl w:ilvl="7" w:tplc="02722BF0" w:tentative="1">
      <w:start w:val="1"/>
      <w:numFmt w:val="bullet"/>
      <w:lvlText w:val="o"/>
      <w:lvlJc w:val="left"/>
      <w:pPr>
        <w:tabs>
          <w:tab w:val="num" w:pos="6840"/>
        </w:tabs>
        <w:ind w:left="6840" w:hanging="360"/>
      </w:pPr>
      <w:rPr>
        <w:rFonts w:ascii="Courier New" w:hAnsi="Courier New" w:hint="default"/>
      </w:rPr>
    </w:lvl>
    <w:lvl w:ilvl="8" w:tplc="2208D558" w:tentative="1">
      <w:start w:val="1"/>
      <w:numFmt w:val="bullet"/>
      <w:lvlText w:val=""/>
      <w:lvlJc w:val="left"/>
      <w:pPr>
        <w:tabs>
          <w:tab w:val="num" w:pos="7560"/>
        </w:tabs>
        <w:ind w:left="7560" w:hanging="360"/>
      </w:pPr>
      <w:rPr>
        <w:rFonts w:ascii="Wingdings" w:hAnsi="Wingdings" w:hint="default"/>
      </w:rPr>
    </w:lvl>
  </w:abstractNum>
  <w:abstractNum w:abstractNumId="54">
    <w:nsid w:val="6A756654"/>
    <w:multiLevelType w:val="hybridMultilevel"/>
    <w:tmpl w:val="CC0ECCD6"/>
    <w:lvl w:ilvl="0" w:tplc="4DAAD9DE">
      <w:numFmt w:val="bullet"/>
      <w:lvlText w:val="•"/>
      <w:lvlJc w:val="left"/>
      <w:pPr>
        <w:ind w:left="720" w:hanging="360"/>
      </w:pPr>
      <w:rPr>
        <w:rFonts w:ascii="Calibri" w:eastAsia="Times New Roman"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nsid w:val="6E4238EE"/>
    <w:multiLevelType w:val="hybridMultilevel"/>
    <w:tmpl w:val="65CC99C2"/>
    <w:lvl w:ilvl="0" w:tplc="1298955E">
      <w:start w:val="1"/>
      <w:numFmt w:val="bullet"/>
      <w:lvlText w:val=""/>
      <w:lvlJc w:val="left"/>
      <w:pPr>
        <w:tabs>
          <w:tab w:val="num" w:pos="720"/>
        </w:tabs>
        <w:ind w:left="720" w:hanging="360"/>
      </w:pPr>
      <w:rPr>
        <w:rFonts w:ascii="Symbol" w:hAnsi="Symbol" w:cs="Symbol" w:hint="default"/>
        <w:sz w:val="22"/>
      </w:rPr>
    </w:lvl>
    <w:lvl w:ilvl="1" w:tplc="040C0003" w:tentative="1">
      <w:start w:val="1"/>
      <w:numFmt w:val="bullet"/>
      <w:lvlText w:val="o"/>
      <w:lvlJc w:val="left"/>
      <w:pPr>
        <w:tabs>
          <w:tab w:val="num" w:pos="1440"/>
        </w:tabs>
        <w:ind w:left="1440" w:hanging="360"/>
      </w:pPr>
      <w:rPr>
        <w:rFonts w:ascii="Courier New" w:hAnsi="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56">
    <w:nsid w:val="70EB3630"/>
    <w:multiLevelType w:val="hybridMultilevel"/>
    <w:tmpl w:val="22047582"/>
    <w:lvl w:ilvl="0" w:tplc="E3468B26">
      <w:start w:val="1"/>
      <w:numFmt w:val="bullet"/>
      <w:pStyle w:val="Listapunktowana4"/>
      <w:lvlText w:val=""/>
      <w:lvlJc w:val="left"/>
      <w:pPr>
        <w:tabs>
          <w:tab w:val="num" w:pos="720"/>
        </w:tabs>
        <w:ind w:left="720" w:hanging="360"/>
      </w:pPr>
      <w:rPr>
        <w:rFonts w:ascii="Symbol" w:hAnsi="Symbol" w:hint="default"/>
      </w:rPr>
    </w:lvl>
    <w:lvl w:ilvl="1" w:tplc="DD2ED284" w:tentative="1">
      <w:start w:val="1"/>
      <w:numFmt w:val="bullet"/>
      <w:lvlText w:val="o"/>
      <w:lvlJc w:val="left"/>
      <w:pPr>
        <w:tabs>
          <w:tab w:val="num" w:pos="1440"/>
        </w:tabs>
        <w:ind w:left="1440" w:hanging="360"/>
      </w:pPr>
      <w:rPr>
        <w:rFonts w:ascii="Courier New" w:hAnsi="Courier New" w:hint="default"/>
      </w:rPr>
    </w:lvl>
    <w:lvl w:ilvl="2" w:tplc="AA34F6EA" w:tentative="1">
      <w:start w:val="1"/>
      <w:numFmt w:val="bullet"/>
      <w:lvlText w:val=""/>
      <w:lvlJc w:val="left"/>
      <w:pPr>
        <w:tabs>
          <w:tab w:val="num" w:pos="2160"/>
        </w:tabs>
        <w:ind w:left="2160" w:hanging="360"/>
      </w:pPr>
      <w:rPr>
        <w:rFonts w:ascii="Wingdings" w:hAnsi="Wingdings" w:hint="default"/>
      </w:rPr>
    </w:lvl>
    <w:lvl w:ilvl="3" w:tplc="06345C28" w:tentative="1">
      <w:start w:val="1"/>
      <w:numFmt w:val="bullet"/>
      <w:lvlText w:val=""/>
      <w:lvlJc w:val="left"/>
      <w:pPr>
        <w:tabs>
          <w:tab w:val="num" w:pos="2880"/>
        </w:tabs>
        <w:ind w:left="2880" w:hanging="360"/>
      </w:pPr>
      <w:rPr>
        <w:rFonts w:ascii="Symbol" w:hAnsi="Symbol" w:hint="default"/>
      </w:rPr>
    </w:lvl>
    <w:lvl w:ilvl="4" w:tplc="FAF2B3C0" w:tentative="1">
      <w:start w:val="1"/>
      <w:numFmt w:val="bullet"/>
      <w:lvlText w:val="o"/>
      <w:lvlJc w:val="left"/>
      <w:pPr>
        <w:tabs>
          <w:tab w:val="num" w:pos="3600"/>
        </w:tabs>
        <w:ind w:left="3600" w:hanging="360"/>
      </w:pPr>
      <w:rPr>
        <w:rFonts w:ascii="Courier New" w:hAnsi="Courier New" w:hint="default"/>
      </w:rPr>
    </w:lvl>
    <w:lvl w:ilvl="5" w:tplc="61D811AE" w:tentative="1">
      <w:start w:val="1"/>
      <w:numFmt w:val="bullet"/>
      <w:lvlText w:val=""/>
      <w:lvlJc w:val="left"/>
      <w:pPr>
        <w:tabs>
          <w:tab w:val="num" w:pos="4320"/>
        </w:tabs>
        <w:ind w:left="4320" w:hanging="360"/>
      </w:pPr>
      <w:rPr>
        <w:rFonts w:ascii="Wingdings" w:hAnsi="Wingdings" w:hint="default"/>
      </w:rPr>
    </w:lvl>
    <w:lvl w:ilvl="6" w:tplc="B330D62A" w:tentative="1">
      <w:start w:val="1"/>
      <w:numFmt w:val="bullet"/>
      <w:lvlText w:val=""/>
      <w:lvlJc w:val="left"/>
      <w:pPr>
        <w:tabs>
          <w:tab w:val="num" w:pos="5040"/>
        </w:tabs>
        <w:ind w:left="5040" w:hanging="360"/>
      </w:pPr>
      <w:rPr>
        <w:rFonts w:ascii="Symbol" w:hAnsi="Symbol" w:hint="default"/>
      </w:rPr>
    </w:lvl>
    <w:lvl w:ilvl="7" w:tplc="91EA6964" w:tentative="1">
      <w:start w:val="1"/>
      <w:numFmt w:val="bullet"/>
      <w:lvlText w:val="o"/>
      <w:lvlJc w:val="left"/>
      <w:pPr>
        <w:tabs>
          <w:tab w:val="num" w:pos="5760"/>
        </w:tabs>
        <w:ind w:left="5760" w:hanging="360"/>
      </w:pPr>
      <w:rPr>
        <w:rFonts w:ascii="Courier New" w:hAnsi="Courier New" w:hint="default"/>
      </w:rPr>
    </w:lvl>
    <w:lvl w:ilvl="8" w:tplc="9B1C2668" w:tentative="1">
      <w:start w:val="1"/>
      <w:numFmt w:val="bullet"/>
      <w:lvlText w:val=""/>
      <w:lvlJc w:val="left"/>
      <w:pPr>
        <w:tabs>
          <w:tab w:val="num" w:pos="6480"/>
        </w:tabs>
        <w:ind w:left="6480" w:hanging="360"/>
      </w:pPr>
      <w:rPr>
        <w:rFonts w:ascii="Wingdings" w:hAnsi="Wingdings" w:hint="default"/>
      </w:rPr>
    </w:lvl>
  </w:abstractNum>
  <w:abstractNum w:abstractNumId="57">
    <w:nsid w:val="74B47300"/>
    <w:multiLevelType w:val="hybridMultilevel"/>
    <w:tmpl w:val="315E5D1C"/>
    <w:lvl w:ilvl="0" w:tplc="5BD0B144">
      <w:start w:val="1"/>
      <w:numFmt w:val="bullet"/>
      <w:lvlText w:val=""/>
      <w:lvlJc w:val="left"/>
      <w:pPr>
        <w:tabs>
          <w:tab w:val="num" w:pos="360"/>
        </w:tabs>
        <w:ind w:left="360" w:hanging="360"/>
      </w:pPr>
      <w:rPr>
        <w:rFonts w:ascii="Symbol" w:hAnsi="Symbol" w:cs="Symbol"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nsid w:val="7888401B"/>
    <w:multiLevelType w:val="hybridMultilevel"/>
    <w:tmpl w:val="10F0202A"/>
    <w:lvl w:ilvl="0" w:tplc="DC482ED8">
      <w:start w:val="1"/>
      <w:numFmt w:val="bullet"/>
      <w:lvlText w:val=""/>
      <w:lvlJc w:val="left"/>
      <w:pPr>
        <w:tabs>
          <w:tab w:val="num" w:pos="360"/>
        </w:tabs>
        <w:ind w:left="360" w:hanging="360"/>
      </w:pPr>
      <w:rPr>
        <w:rFonts w:ascii="Symbol" w:hAnsi="Symbol" w:hint="default"/>
      </w:rPr>
    </w:lvl>
    <w:lvl w:ilvl="1" w:tplc="723E3288" w:tentative="1">
      <w:start w:val="1"/>
      <w:numFmt w:val="bullet"/>
      <w:lvlText w:val="o"/>
      <w:lvlJc w:val="left"/>
      <w:pPr>
        <w:tabs>
          <w:tab w:val="num" w:pos="1080"/>
        </w:tabs>
        <w:ind w:left="1080" w:hanging="360"/>
      </w:pPr>
      <w:rPr>
        <w:rFonts w:ascii="Courier New" w:hAnsi="Courier New" w:hint="default"/>
      </w:rPr>
    </w:lvl>
    <w:lvl w:ilvl="2" w:tplc="DF80DAD6" w:tentative="1">
      <w:start w:val="1"/>
      <w:numFmt w:val="bullet"/>
      <w:lvlText w:val=""/>
      <w:lvlJc w:val="left"/>
      <w:pPr>
        <w:tabs>
          <w:tab w:val="num" w:pos="1800"/>
        </w:tabs>
        <w:ind w:left="1800" w:hanging="360"/>
      </w:pPr>
      <w:rPr>
        <w:rFonts w:ascii="Wingdings" w:hAnsi="Wingdings" w:hint="default"/>
      </w:rPr>
    </w:lvl>
    <w:lvl w:ilvl="3" w:tplc="FA4CEB9C" w:tentative="1">
      <w:start w:val="1"/>
      <w:numFmt w:val="bullet"/>
      <w:lvlText w:val=""/>
      <w:lvlJc w:val="left"/>
      <w:pPr>
        <w:tabs>
          <w:tab w:val="num" w:pos="2520"/>
        </w:tabs>
        <w:ind w:left="2520" w:hanging="360"/>
      </w:pPr>
      <w:rPr>
        <w:rFonts w:ascii="Symbol" w:hAnsi="Symbol" w:hint="default"/>
      </w:rPr>
    </w:lvl>
    <w:lvl w:ilvl="4" w:tplc="62C80D28" w:tentative="1">
      <w:start w:val="1"/>
      <w:numFmt w:val="bullet"/>
      <w:lvlText w:val="o"/>
      <w:lvlJc w:val="left"/>
      <w:pPr>
        <w:tabs>
          <w:tab w:val="num" w:pos="3240"/>
        </w:tabs>
        <w:ind w:left="3240" w:hanging="360"/>
      </w:pPr>
      <w:rPr>
        <w:rFonts w:ascii="Courier New" w:hAnsi="Courier New" w:hint="default"/>
      </w:rPr>
    </w:lvl>
    <w:lvl w:ilvl="5" w:tplc="2814CD66" w:tentative="1">
      <w:start w:val="1"/>
      <w:numFmt w:val="bullet"/>
      <w:lvlText w:val=""/>
      <w:lvlJc w:val="left"/>
      <w:pPr>
        <w:tabs>
          <w:tab w:val="num" w:pos="3960"/>
        </w:tabs>
        <w:ind w:left="3960" w:hanging="360"/>
      </w:pPr>
      <w:rPr>
        <w:rFonts w:ascii="Wingdings" w:hAnsi="Wingdings" w:hint="default"/>
      </w:rPr>
    </w:lvl>
    <w:lvl w:ilvl="6" w:tplc="7B0CE550" w:tentative="1">
      <w:start w:val="1"/>
      <w:numFmt w:val="bullet"/>
      <w:lvlText w:val=""/>
      <w:lvlJc w:val="left"/>
      <w:pPr>
        <w:tabs>
          <w:tab w:val="num" w:pos="4680"/>
        </w:tabs>
        <w:ind w:left="4680" w:hanging="360"/>
      </w:pPr>
      <w:rPr>
        <w:rFonts w:ascii="Symbol" w:hAnsi="Symbol" w:hint="default"/>
      </w:rPr>
    </w:lvl>
    <w:lvl w:ilvl="7" w:tplc="D6EA598A" w:tentative="1">
      <w:start w:val="1"/>
      <w:numFmt w:val="bullet"/>
      <w:lvlText w:val="o"/>
      <w:lvlJc w:val="left"/>
      <w:pPr>
        <w:tabs>
          <w:tab w:val="num" w:pos="5400"/>
        </w:tabs>
        <w:ind w:left="5400" w:hanging="360"/>
      </w:pPr>
      <w:rPr>
        <w:rFonts w:ascii="Courier New" w:hAnsi="Courier New" w:hint="default"/>
      </w:rPr>
    </w:lvl>
    <w:lvl w:ilvl="8" w:tplc="5972F19C" w:tentative="1">
      <w:start w:val="1"/>
      <w:numFmt w:val="bullet"/>
      <w:lvlText w:val=""/>
      <w:lvlJc w:val="left"/>
      <w:pPr>
        <w:tabs>
          <w:tab w:val="num" w:pos="6120"/>
        </w:tabs>
        <w:ind w:left="6120" w:hanging="360"/>
      </w:pPr>
      <w:rPr>
        <w:rFonts w:ascii="Wingdings" w:hAnsi="Wingdings" w:hint="default"/>
      </w:rPr>
    </w:lvl>
  </w:abstractNum>
  <w:abstractNum w:abstractNumId="59">
    <w:nsid w:val="7AF72531"/>
    <w:multiLevelType w:val="hybridMultilevel"/>
    <w:tmpl w:val="ED2C31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7E543E36"/>
    <w:multiLevelType w:val="hybridMultilevel"/>
    <w:tmpl w:val="D8D63F28"/>
    <w:lvl w:ilvl="0" w:tplc="0409000F">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5"/>
  </w:num>
  <w:num w:numId="2">
    <w:abstractNumId w:val="24"/>
  </w:num>
  <w:num w:numId="3">
    <w:abstractNumId w:val="34"/>
  </w:num>
  <w:num w:numId="4">
    <w:abstractNumId w:val="53"/>
  </w:num>
  <w:num w:numId="5">
    <w:abstractNumId w:val="46"/>
  </w:num>
  <w:num w:numId="6">
    <w:abstractNumId w:val="56"/>
  </w:num>
  <w:num w:numId="7">
    <w:abstractNumId w:val="38"/>
  </w:num>
  <w:num w:numId="8">
    <w:abstractNumId w:val="50"/>
  </w:num>
  <w:num w:numId="9">
    <w:abstractNumId w:val="33"/>
  </w:num>
  <w:num w:numId="10">
    <w:abstractNumId w:val="31"/>
  </w:num>
  <w:num w:numId="11">
    <w:abstractNumId w:val="14"/>
  </w:num>
  <w:num w:numId="12">
    <w:abstractNumId w:val="16"/>
  </w:num>
  <w:num w:numId="13">
    <w:abstractNumId w:val="23"/>
  </w:num>
  <w:num w:numId="14">
    <w:abstractNumId w:val="18"/>
  </w:num>
  <w:num w:numId="15">
    <w:abstractNumId w:val="1"/>
  </w:num>
  <w:num w:numId="16">
    <w:abstractNumId w:val="52"/>
  </w:num>
  <w:num w:numId="17">
    <w:abstractNumId w:val="48"/>
  </w:num>
  <w:num w:numId="18">
    <w:abstractNumId w:val="58"/>
  </w:num>
  <w:num w:numId="19">
    <w:abstractNumId w:val="32"/>
  </w:num>
  <w:num w:numId="20">
    <w:abstractNumId w:val="40"/>
  </w:num>
  <w:num w:numId="21">
    <w:abstractNumId w:val="60"/>
  </w:num>
  <w:num w:numId="22">
    <w:abstractNumId w:val="10"/>
  </w:num>
  <w:num w:numId="23">
    <w:abstractNumId w:val="49"/>
  </w:num>
  <w:num w:numId="24">
    <w:abstractNumId w:val="11"/>
  </w:num>
  <w:num w:numId="25">
    <w:abstractNumId w:val="4"/>
  </w:num>
  <w:num w:numId="26">
    <w:abstractNumId w:val="2"/>
  </w:num>
  <w:num w:numId="27">
    <w:abstractNumId w:val="45"/>
  </w:num>
  <w:num w:numId="28">
    <w:abstractNumId w:val="6"/>
  </w:num>
  <w:num w:numId="29">
    <w:abstractNumId w:val="36"/>
  </w:num>
  <w:num w:numId="30">
    <w:abstractNumId w:val="41"/>
  </w:num>
  <w:num w:numId="31">
    <w:abstractNumId w:val="29"/>
  </w:num>
  <w:num w:numId="32">
    <w:abstractNumId w:val="22"/>
  </w:num>
  <w:num w:numId="33">
    <w:abstractNumId w:val="19"/>
  </w:num>
  <w:num w:numId="34">
    <w:abstractNumId w:val="30"/>
  </w:num>
  <w:num w:numId="35">
    <w:abstractNumId w:val="35"/>
  </w:num>
  <w:num w:numId="36">
    <w:abstractNumId w:val="13"/>
  </w:num>
  <w:num w:numId="37">
    <w:abstractNumId w:val="0"/>
  </w:num>
  <w:num w:numId="38">
    <w:abstractNumId w:val="20"/>
  </w:num>
  <w:num w:numId="39">
    <w:abstractNumId w:val="21"/>
  </w:num>
  <w:num w:numId="40">
    <w:abstractNumId w:val="54"/>
  </w:num>
  <w:num w:numId="41">
    <w:abstractNumId w:val="39"/>
  </w:num>
  <w:num w:numId="42">
    <w:abstractNumId w:val="28"/>
  </w:num>
  <w:num w:numId="43">
    <w:abstractNumId w:val="59"/>
  </w:num>
  <w:num w:numId="44">
    <w:abstractNumId w:val="8"/>
  </w:num>
  <w:num w:numId="45">
    <w:abstractNumId w:val="47"/>
  </w:num>
  <w:num w:numId="46">
    <w:abstractNumId w:val="44"/>
  </w:num>
  <w:num w:numId="47">
    <w:abstractNumId w:val="15"/>
  </w:num>
  <w:num w:numId="48">
    <w:abstractNumId w:val="12"/>
  </w:num>
  <w:num w:numId="49">
    <w:abstractNumId w:val="26"/>
  </w:num>
  <w:num w:numId="50">
    <w:abstractNumId w:val="37"/>
  </w:num>
  <w:num w:numId="51">
    <w:abstractNumId w:val="27"/>
  </w:num>
  <w:num w:numId="52">
    <w:abstractNumId w:val="25"/>
  </w:num>
  <w:num w:numId="53">
    <w:abstractNumId w:val="3"/>
  </w:num>
  <w:num w:numId="54">
    <w:abstractNumId w:val="55"/>
  </w:num>
  <w:num w:numId="55">
    <w:abstractNumId w:val="57"/>
  </w:num>
  <w:num w:numId="56">
    <w:abstractNumId w:val="9"/>
  </w:num>
  <w:num w:numId="57">
    <w:abstractNumId w:val="51"/>
  </w:num>
  <w:num w:numId="58">
    <w:abstractNumId w:val="42"/>
  </w:num>
  <w:num w:numId="59">
    <w:abstractNumId w:val="7"/>
  </w:num>
  <w:num w:numId="60">
    <w:abstractNumId w:val="43"/>
  </w:num>
  <w:num w:numId="61">
    <w:abstractNumId w:val="17"/>
  </w:num>
  <w:numIdMacAtCleanup w:val="6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3AE8"/>
    <w:rsid w:val="00002E47"/>
    <w:rsid w:val="0000312A"/>
    <w:rsid w:val="00003176"/>
    <w:rsid w:val="00003B79"/>
    <w:rsid w:val="000043DF"/>
    <w:rsid w:val="00005EBA"/>
    <w:rsid w:val="000066B6"/>
    <w:rsid w:val="0001220F"/>
    <w:rsid w:val="000130BB"/>
    <w:rsid w:val="0001545A"/>
    <w:rsid w:val="00020140"/>
    <w:rsid w:val="0002415C"/>
    <w:rsid w:val="00025415"/>
    <w:rsid w:val="00025A68"/>
    <w:rsid w:val="00025E40"/>
    <w:rsid w:val="00026DAD"/>
    <w:rsid w:val="000272E4"/>
    <w:rsid w:val="00027383"/>
    <w:rsid w:val="00027A06"/>
    <w:rsid w:val="00031AA7"/>
    <w:rsid w:val="00032A28"/>
    <w:rsid w:val="00034AA9"/>
    <w:rsid w:val="00034FF4"/>
    <w:rsid w:val="00035E4C"/>
    <w:rsid w:val="00035F55"/>
    <w:rsid w:val="00036267"/>
    <w:rsid w:val="000420C6"/>
    <w:rsid w:val="000433D4"/>
    <w:rsid w:val="00043A6B"/>
    <w:rsid w:val="000443D3"/>
    <w:rsid w:val="00044FAC"/>
    <w:rsid w:val="00045659"/>
    <w:rsid w:val="00050289"/>
    <w:rsid w:val="000510FA"/>
    <w:rsid w:val="00057730"/>
    <w:rsid w:val="000607DF"/>
    <w:rsid w:val="000635ED"/>
    <w:rsid w:val="00065431"/>
    <w:rsid w:val="00066B2A"/>
    <w:rsid w:val="0006769C"/>
    <w:rsid w:val="00070010"/>
    <w:rsid w:val="000704F2"/>
    <w:rsid w:val="0007134B"/>
    <w:rsid w:val="00071F17"/>
    <w:rsid w:val="0007403C"/>
    <w:rsid w:val="0008164B"/>
    <w:rsid w:val="000818C3"/>
    <w:rsid w:val="00083D29"/>
    <w:rsid w:val="00085551"/>
    <w:rsid w:val="0008593E"/>
    <w:rsid w:val="000904F2"/>
    <w:rsid w:val="00090C00"/>
    <w:rsid w:val="00091C57"/>
    <w:rsid w:val="00095396"/>
    <w:rsid w:val="000954E2"/>
    <w:rsid w:val="000A3127"/>
    <w:rsid w:val="000A35F0"/>
    <w:rsid w:val="000A6DDF"/>
    <w:rsid w:val="000B00DA"/>
    <w:rsid w:val="000B1523"/>
    <w:rsid w:val="000B2A92"/>
    <w:rsid w:val="000B396C"/>
    <w:rsid w:val="000B40E4"/>
    <w:rsid w:val="000B79A1"/>
    <w:rsid w:val="000C1B9C"/>
    <w:rsid w:val="000C29D9"/>
    <w:rsid w:val="000C3931"/>
    <w:rsid w:val="000C67F5"/>
    <w:rsid w:val="000C6879"/>
    <w:rsid w:val="000D11C7"/>
    <w:rsid w:val="000D6106"/>
    <w:rsid w:val="000D7AC7"/>
    <w:rsid w:val="000E3619"/>
    <w:rsid w:val="000E4239"/>
    <w:rsid w:val="000E473B"/>
    <w:rsid w:val="000E4EB0"/>
    <w:rsid w:val="000E4FD0"/>
    <w:rsid w:val="000E5395"/>
    <w:rsid w:val="000F0A9C"/>
    <w:rsid w:val="000F7171"/>
    <w:rsid w:val="000F7C32"/>
    <w:rsid w:val="00100291"/>
    <w:rsid w:val="0010045C"/>
    <w:rsid w:val="00101E70"/>
    <w:rsid w:val="00101F2C"/>
    <w:rsid w:val="00102CD6"/>
    <w:rsid w:val="001038AC"/>
    <w:rsid w:val="001054C1"/>
    <w:rsid w:val="00105FA9"/>
    <w:rsid w:val="00112CA4"/>
    <w:rsid w:val="00112E91"/>
    <w:rsid w:val="00116164"/>
    <w:rsid w:val="00117C4D"/>
    <w:rsid w:val="00121078"/>
    <w:rsid w:val="0012587A"/>
    <w:rsid w:val="00127E21"/>
    <w:rsid w:val="00130B6E"/>
    <w:rsid w:val="00132902"/>
    <w:rsid w:val="00133496"/>
    <w:rsid w:val="00133AE8"/>
    <w:rsid w:val="00134093"/>
    <w:rsid w:val="0013641C"/>
    <w:rsid w:val="00136EEC"/>
    <w:rsid w:val="00137922"/>
    <w:rsid w:val="00137B84"/>
    <w:rsid w:val="00137DC8"/>
    <w:rsid w:val="001406B3"/>
    <w:rsid w:val="00140C46"/>
    <w:rsid w:val="0014198C"/>
    <w:rsid w:val="001423BB"/>
    <w:rsid w:val="00150317"/>
    <w:rsid w:val="0015189F"/>
    <w:rsid w:val="001547E3"/>
    <w:rsid w:val="001554EB"/>
    <w:rsid w:val="001576DA"/>
    <w:rsid w:val="001600FB"/>
    <w:rsid w:val="00161FBA"/>
    <w:rsid w:val="00162BB5"/>
    <w:rsid w:val="00166137"/>
    <w:rsid w:val="0017030B"/>
    <w:rsid w:val="00170803"/>
    <w:rsid w:val="00171935"/>
    <w:rsid w:val="0017462B"/>
    <w:rsid w:val="0017537C"/>
    <w:rsid w:val="00176A96"/>
    <w:rsid w:val="00177488"/>
    <w:rsid w:val="00181745"/>
    <w:rsid w:val="00187A96"/>
    <w:rsid w:val="00197D2C"/>
    <w:rsid w:val="001A1A53"/>
    <w:rsid w:val="001A6310"/>
    <w:rsid w:val="001B25A5"/>
    <w:rsid w:val="001B2648"/>
    <w:rsid w:val="001B7F8A"/>
    <w:rsid w:val="001C01E9"/>
    <w:rsid w:val="001C03F3"/>
    <w:rsid w:val="001C28EC"/>
    <w:rsid w:val="001C508C"/>
    <w:rsid w:val="001C6CC7"/>
    <w:rsid w:val="001D05BE"/>
    <w:rsid w:val="001D1984"/>
    <w:rsid w:val="001D4146"/>
    <w:rsid w:val="001D4C24"/>
    <w:rsid w:val="001D5E39"/>
    <w:rsid w:val="001D625F"/>
    <w:rsid w:val="001D7AA2"/>
    <w:rsid w:val="001E0880"/>
    <w:rsid w:val="001E3E28"/>
    <w:rsid w:val="001E4115"/>
    <w:rsid w:val="001E7D88"/>
    <w:rsid w:val="001F0EE5"/>
    <w:rsid w:val="001F1823"/>
    <w:rsid w:val="001F2E66"/>
    <w:rsid w:val="001F3EB8"/>
    <w:rsid w:val="001F41BD"/>
    <w:rsid w:val="001F4807"/>
    <w:rsid w:val="001F5129"/>
    <w:rsid w:val="001F7059"/>
    <w:rsid w:val="00200407"/>
    <w:rsid w:val="00203D1F"/>
    <w:rsid w:val="0020537C"/>
    <w:rsid w:val="002078D0"/>
    <w:rsid w:val="002101E4"/>
    <w:rsid w:val="00210BD5"/>
    <w:rsid w:val="00211842"/>
    <w:rsid w:val="00211DAA"/>
    <w:rsid w:val="00213407"/>
    <w:rsid w:val="00215E47"/>
    <w:rsid w:val="00217649"/>
    <w:rsid w:val="00222C9D"/>
    <w:rsid w:val="00223422"/>
    <w:rsid w:val="002272FC"/>
    <w:rsid w:val="00227AC0"/>
    <w:rsid w:val="00227BDE"/>
    <w:rsid w:val="002327D6"/>
    <w:rsid w:val="00233D4A"/>
    <w:rsid w:val="00237B69"/>
    <w:rsid w:val="002413AC"/>
    <w:rsid w:val="00242AD5"/>
    <w:rsid w:val="00242C1B"/>
    <w:rsid w:val="00244826"/>
    <w:rsid w:val="00247420"/>
    <w:rsid w:val="002531FE"/>
    <w:rsid w:val="00255721"/>
    <w:rsid w:val="002571D2"/>
    <w:rsid w:val="002573D7"/>
    <w:rsid w:val="002623A0"/>
    <w:rsid w:val="00262644"/>
    <w:rsid w:val="002640E3"/>
    <w:rsid w:val="00265201"/>
    <w:rsid w:val="00267067"/>
    <w:rsid w:val="0027083B"/>
    <w:rsid w:val="00271175"/>
    <w:rsid w:val="00271D99"/>
    <w:rsid w:val="002737AC"/>
    <w:rsid w:val="00275BD3"/>
    <w:rsid w:val="00275BFE"/>
    <w:rsid w:val="00276265"/>
    <w:rsid w:val="00281E41"/>
    <w:rsid w:val="00282901"/>
    <w:rsid w:val="00284EA7"/>
    <w:rsid w:val="00286A2A"/>
    <w:rsid w:val="00286EE3"/>
    <w:rsid w:val="00286F76"/>
    <w:rsid w:val="00287501"/>
    <w:rsid w:val="0028772E"/>
    <w:rsid w:val="00287AB0"/>
    <w:rsid w:val="00290DA3"/>
    <w:rsid w:val="002917F7"/>
    <w:rsid w:val="0029436E"/>
    <w:rsid w:val="002943FC"/>
    <w:rsid w:val="00297B57"/>
    <w:rsid w:val="002A0632"/>
    <w:rsid w:val="002A1E0F"/>
    <w:rsid w:val="002A4328"/>
    <w:rsid w:val="002A4BAE"/>
    <w:rsid w:val="002A5AB5"/>
    <w:rsid w:val="002A6624"/>
    <w:rsid w:val="002A6D67"/>
    <w:rsid w:val="002A7973"/>
    <w:rsid w:val="002B0104"/>
    <w:rsid w:val="002B11A9"/>
    <w:rsid w:val="002B1E27"/>
    <w:rsid w:val="002B61F9"/>
    <w:rsid w:val="002C0218"/>
    <w:rsid w:val="002C073E"/>
    <w:rsid w:val="002C1267"/>
    <w:rsid w:val="002C24EB"/>
    <w:rsid w:val="002C6BE9"/>
    <w:rsid w:val="002C6E20"/>
    <w:rsid w:val="002D0169"/>
    <w:rsid w:val="002D37F3"/>
    <w:rsid w:val="002D4D5B"/>
    <w:rsid w:val="002D57D1"/>
    <w:rsid w:val="002D7915"/>
    <w:rsid w:val="002E034A"/>
    <w:rsid w:val="002E16D5"/>
    <w:rsid w:val="002E2A56"/>
    <w:rsid w:val="002E2B16"/>
    <w:rsid w:val="002E4F45"/>
    <w:rsid w:val="002E4F7F"/>
    <w:rsid w:val="002E745A"/>
    <w:rsid w:val="002E796E"/>
    <w:rsid w:val="002E7CCE"/>
    <w:rsid w:val="002E7F56"/>
    <w:rsid w:val="002F478F"/>
    <w:rsid w:val="002F48F5"/>
    <w:rsid w:val="002F5321"/>
    <w:rsid w:val="002F5A49"/>
    <w:rsid w:val="002F6D88"/>
    <w:rsid w:val="002F70CE"/>
    <w:rsid w:val="002F76C6"/>
    <w:rsid w:val="0030082F"/>
    <w:rsid w:val="003024D0"/>
    <w:rsid w:val="00302942"/>
    <w:rsid w:val="00302982"/>
    <w:rsid w:val="00305FA6"/>
    <w:rsid w:val="003066D2"/>
    <w:rsid w:val="003077DF"/>
    <w:rsid w:val="00307F03"/>
    <w:rsid w:val="0031171A"/>
    <w:rsid w:val="003123DF"/>
    <w:rsid w:val="00314399"/>
    <w:rsid w:val="00315E92"/>
    <w:rsid w:val="00315F7E"/>
    <w:rsid w:val="00317FFA"/>
    <w:rsid w:val="00321290"/>
    <w:rsid w:val="00321C88"/>
    <w:rsid w:val="00323855"/>
    <w:rsid w:val="00325D1E"/>
    <w:rsid w:val="00330EBF"/>
    <w:rsid w:val="00331C8F"/>
    <w:rsid w:val="00334327"/>
    <w:rsid w:val="003356BB"/>
    <w:rsid w:val="00341819"/>
    <w:rsid w:val="00341B7E"/>
    <w:rsid w:val="00342633"/>
    <w:rsid w:val="00344908"/>
    <w:rsid w:val="00344C52"/>
    <w:rsid w:val="00350394"/>
    <w:rsid w:val="00350894"/>
    <w:rsid w:val="0035380C"/>
    <w:rsid w:val="00355589"/>
    <w:rsid w:val="00356AE9"/>
    <w:rsid w:val="00357F3E"/>
    <w:rsid w:val="003616DF"/>
    <w:rsid w:val="0036356B"/>
    <w:rsid w:val="00364A98"/>
    <w:rsid w:val="003663E7"/>
    <w:rsid w:val="00367958"/>
    <w:rsid w:val="00370D01"/>
    <w:rsid w:val="003730F1"/>
    <w:rsid w:val="0037594A"/>
    <w:rsid w:val="0037738C"/>
    <w:rsid w:val="00377BD6"/>
    <w:rsid w:val="00377DFF"/>
    <w:rsid w:val="00377EE6"/>
    <w:rsid w:val="003800BE"/>
    <w:rsid w:val="003808B4"/>
    <w:rsid w:val="00380997"/>
    <w:rsid w:val="00381690"/>
    <w:rsid w:val="0038576A"/>
    <w:rsid w:val="003874DE"/>
    <w:rsid w:val="0038766C"/>
    <w:rsid w:val="00392071"/>
    <w:rsid w:val="0039211E"/>
    <w:rsid w:val="00396071"/>
    <w:rsid w:val="003961BF"/>
    <w:rsid w:val="003A1720"/>
    <w:rsid w:val="003A193A"/>
    <w:rsid w:val="003B0B48"/>
    <w:rsid w:val="003B42C9"/>
    <w:rsid w:val="003B4A12"/>
    <w:rsid w:val="003B5D8D"/>
    <w:rsid w:val="003C0471"/>
    <w:rsid w:val="003C553D"/>
    <w:rsid w:val="003C55CA"/>
    <w:rsid w:val="003C7746"/>
    <w:rsid w:val="003D096F"/>
    <w:rsid w:val="003D1735"/>
    <w:rsid w:val="003D1F89"/>
    <w:rsid w:val="003D4F2F"/>
    <w:rsid w:val="003D52E3"/>
    <w:rsid w:val="003D5677"/>
    <w:rsid w:val="003D70EB"/>
    <w:rsid w:val="003E1AF8"/>
    <w:rsid w:val="003E1B75"/>
    <w:rsid w:val="003E1D71"/>
    <w:rsid w:val="003E2F98"/>
    <w:rsid w:val="003E3576"/>
    <w:rsid w:val="003E3A2D"/>
    <w:rsid w:val="003E4ADF"/>
    <w:rsid w:val="003E6D20"/>
    <w:rsid w:val="003E6DFF"/>
    <w:rsid w:val="003F0642"/>
    <w:rsid w:val="003F2155"/>
    <w:rsid w:val="003F2817"/>
    <w:rsid w:val="003F52F0"/>
    <w:rsid w:val="003F545C"/>
    <w:rsid w:val="0040110C"/>
    <w:rsid w:val="00401F08"/>
    <w:rsid w:val="004020D9"/>
    <w:rsid w:val="00402717"/>
    <w:rsid w:val="00402EB4"/>
    <w:rsid w:val="004037D7"/>
    <w:rsid w:val="004039B8"/>
    <w:rsid w:val="004052A0"/>
    <w:rsid w:val="00407E99"/>
    <w:rsid w:val="00407EA9"/>
    <w:rsid w:val="004111AD"/>
    <w:rsid w:val="004119F8"/>
    <w:rsid w:val="00412F43"/>
    <w:rsid w:val="00414620"/>
    <w:rsid w:val="00415B79"/>
    <w:rsid w:val="00416902"/>
    <w:rsid w:val="00416CB7"/>
    <w:rsid w:val="00416CFC"/>
    <w:rsid w:val="00416FAE"/>
    <w:rsid w:val="004210E9"/>
    <w:rsid w:val="004235D2"/>
    <w:rsid w:val="0042544D"/>
    <w:rsid w:val="004254F4"/>
    <w:rsid w:val="00426DB8"/>
    <w:rsid w:val="0042792C"/>
    <w:rsid w:val="00431C58"/>
    <w:rsid w:val="004326FD"/>
    <w:rsid w:val="00433D0D"/>
    <w:rsid w:val="00434A12"/>
    <w:rsid w:val="00435EBE"/>
    <w:rsid w:val="00440D0A"/>
    <w:rsid w:val="0044341E"/>
    <w:rsid w:val="00444058"/>
    <w:rsid w:val="00444B2E"/>
    <w:rsid w:val="004500AA"/>
    <w:rsid w:val="00450C10"/>
    <w:rsid w:val="004514CA"/>
    <w:rsid w:val="004536A7"/>
    <w:rsid w:val="004548A4"/>
    <w:rsid w:val="00454DCD"/>
    <w:rsid w:val="00455102"/>
    <w:rsid w:val="00455B4C"/>
    <w:rsid w:val="00456DFA"/>
    <w:rsid w:val="00461309"/>
    <w:rsid w:val="00461FB6"/>
    <w:rsid w:val="00463F33"/>
    <w:rsid w:val="0046483E"/>
    <w:rsid w:val="00464B8F"/>
    <w:rsid w:val="004657B1"/>
    <w:rsid w:val="00466CBE"/>
    <w:rsid w:val="00466FED"/>
    <w:rsid w:val="00474040"/>
    <w:rsid w:val="004748B4"/>
    <w:rsid w:val="00475236"/>
    <w:rsid w:val="004757A1"/>
    <w:rsid w:val="004764F3"/>
    <w:rsid w:val="0047656C"/>
    <w:rsid w:val="00480903"/>
    <w:rsid w:val="004833D4"/>
    <w:rsid w:val="00485718"/>
    <w:rsid w:val="00490FC0"/>
    <w:rsid w:val="0049344C"/>
    <w:rsid w:val="0049637A"/>
    <w:rsid w:val="004975A7"/>
    <w:rsid w:val="004A0F99"/>
    <w:rsid w:val="004A5053"/>
    <w:rsid w:val="004A6174"/>
    <w:rsid w:val="004B0C5B"/>
    <w:rsid w:val="004B259E"/>
    <w:rsid w:val="004B3F86"/>
    <w:rsid w:val="004B78DB"/>
    <w:rsid w:val="004C0361"/>
    <w:rsid w:val="004C05D7"/>
    <w:rsid w:val="004C0BAB"/>
    <w:rsid w:val="004C11C7"/>
    <w:rsid w:val="004C195B"/>
    <w:rsid w:val="004C5D35"/>
    <w:rsid w:val="004C7A33"/>
    <w:rsid w:val="004C7FB9"/>
    <w:rsid w:val="004D3827"/>
    <w:rsid w:val="004D3BC3"/>
    <w:rsid w:val="004D3D08"/>
    <w:rsid w:val="004D3D96"/>
    <w:rsid w:val="004D435D"/>
    <w:rsid w:val="004D55C0"/>
    <w:rsid w:val="004D59BC"/>
    <w:rsid w:val="004D605E"/>
    <w:rsid w:val="004D7072"/>
    <w:rsid w:val="004E05C0"/>
    <w:rsid w:val="004E1E95"/>
    <w:rsid w:val="004E2BE9"/>
    <w:rsid w:val="004E501B"/>
    <w:rsid w:val="004E5B52"/>
    <w:rsid w:val="004E5C09"/>
    <w:rsid w:val="004E6674"/>
    <w:rsid w:val="004F17BE"/>
    <w:rsid w:val="004F1B05"/>
    <w:rsid w:val="004F1F8D"/>
    <w:rsid w:val="004F389C"/>
    <w:rsid w:val="004F72A2"/>
    <w:rsid w:val="00502395"/>
    <w:rsid w:val="005029A6"/>
    <w:rsid w:val="00502C0D"/>
    <w:rsid w:val="00502CCA"/>
    <w:rsid w:val="00505182"/>
    <w:rsid w:val="005052C5"/>
    <w:rsid w:val="00506828"/>
    <w:rsid w:val="005117BB"/>
    <w:rsid w:val="00511A1D"/>
    <w:rsid w:val="00512923"/>
    <w:rsid w:val="005148FC"/>
    <w:rsid w:val="00514B05"/>
    <w:rsid w:val="005224ED"/>
    <w:rsid w:val="00523F14"/>
    <w:rsid w:val="00524673"/>
    <w:rsid w:val="00525818"/>
    <w:rsid w:val="0052622C"/>
    <w:rsid w:val="005265EB"/>
    <w:rsid w:val="00527E8A"/>
    <w:rsid w:val="005325E4"/>
    <w:rsid w:val="00532825"/>
    <w:rsid w:val="00533AE0"/>
    <w:rsid w:val="00536550"/>
    <w:rsid w:val="00536CEE"/>
    <w:rsid w:val="0054473F"/>
    <w:rsid w:val="0054540A"/>
    <w:rsid w:val="00545D1B"/>
    <w:rsid w:val="0055097E"/>
    <w:rsid w:val="0055305A"/>
    <w:rsid w:val="00553ADA"/>
    <w:rsid w:val="00553C8E"/>
    <w:rsid w:val="00554D72"/>
    <w:rsid w:val="00557CBF"/>
    <w:rsid w:val="005609AE"/>
    <w:rsid w:val="00561C7F"/>
    <w:rsid w:val="005654DF"/>
    <w:rsid w:val="00565BE5"/>
    <w:rsid w:val="00571203"/>
    <w:rsid w:val="00572812"/>
    <w:rsid w:val="00577125"/>
    <w:rsid w:val="00580205"/>
    <w:rsid w:val="005805AB"/>
    <w:rsid w:val="00580A14"/>
    <w:rsid w:val="00582629"/>
    <w:rsid w:val="00583658"/>
    <w:rsid w:val="00584637"/>
    <w:rsid w:val="00587DE6"/>
    <w:rsid w:val="00591C7A"/>
    <w:rsid w:val="0059208A"/>
    <w:rsid w:val="00593CBE"/>
    <w:rsid w:val="005A0D6B"/>
    <w:rsid w:val="005A2F83"/>
    <w:rsid w:val="005A3413"/>
    <w:rsid w:val="005A521B"/>
    <w:rsid w:val="005A78B4"/>
    <w:rsid w:val="005B0561"/>
    <w:rsid w:val="005B1707"/>
    <w:rsid w:val="005B1AF4"/>
    <w:rsid w:val="005B227F"/>
    <w:rsid w:val="005B2BF1"/>
    <w:rsid w:val="005C0405"/>
    <w:rsid w:val="005C1F36"/>
    <w:rsid w:val="005C214F"/>
    <w:rsid w:val="005C2933"/>
    <w:rsid w:val="005C2CAA"/>
    <w:rsid w:val="005C3D86"/>
    <w:rsid w:val="005C5AA1"/>
    <w:rsid w:val="005C6CC1"/>
    <w:rsid w:val="005D0A60"/>
    <w:rsid w:val="005D369F"/>
    <w:rsid w:val="005D4793"/>
    <w:rsid w:val="005E0BE5"/>
    <w:rsid w:val="005E36E4"/>
    <w:rsid w:val="005E535A"/>
    <w:rsid w:val="005F153C"/>
    <w:rsid w:val="005F2874"/>
    <w:rsid w:val="005F3313"/>
    <w:rsid w:val="005F3AFD"/>
    <w:rsid w:val="005F42B6"/>
    <w:rsid w:val="005F4823"/>
    <w:rsid w:val="005F5389"/>
    <w:rsid w:val="005F67DD"/>
    <w:rsid w:val="00600B20"/>
    <w:rsid w:val="00601CBD"/>
    <w:rsid w:val="0060393E"/>
    <w:rsid w:val="00604EF2"/>
    <w:rsid w:val="00612BD3"/>
    <w:rsid w:val="006134A8"/>
    <w:rsid w:val="00614AC1"/>
    <w:rsid w:val="00614BA9"/>
    <w:rsid w:val="0061598E"/>
    <w:rsid w:val="00616241"/>
    <w:rsid w:val="006202B9"/>
    <w:rsid w:val="006212A0"/>
    <w:rsid w:val="0062182C"/>
    <w:rsid w:val="0062273C"/>
    <w:rsid w:val="00622E49"/>
    <w:rsid w:val="0062381B"/>
    <w:rsid w:val="00630DC8"/>
    <w:rsid w:val="00634A48"/>
    <w:rsid w:val="006363AD"/>
    <w:rsid w:val="00636BAF"/>
    <w:rsid w:val="006410F1"/>
    <w:rsid w:val="006427F3"/>
    <w:rsid w:val="00643680"/>
    <w:rsid w:val="00645B82"/>
    <w:rsid w:val="00653589"/>
    <w:rsid w:val="00653E4F"/>
    <w:rsid w:val="006579EB"/>
    <w:rsid w:val="00660D21"/>
    <w:rsid w:val="00661227"/>
    <w:rsid w:val="00661D79"/>
    <w:rsid w:val="00664038"/>
    <w:rsid w:val="00664A56"/>
    <w:rsid w:val="00664B88"/>
    <w:rsid w:val="0066562A"/>
    <w:rsid w:val="00666C6A"/>
    <w:rsid w:val="00667F22"/>
    <w:rsid w:val="006719D0"/>
    <w:rsid w:val="00672D5E"/>
    <w:rsid w:val="006754F1"/>
    <w:rsid w:val="006757BD"/>
    <w:rsid w:val="00676111"/>
    <w:rsid w:val="00676917"/>
    <w:rsid w:val="0067776A"/>
    <w:rsid w:val="00677CCD"/>
    <w:rsid w:val="00680081"/>
    <w:rsid w:val="00680292"/>
    <w:rsid w:val="00682900"/>
    <w:rsid w:val="00690F2F"/>
    <w:rsid w:val="00692F7D"/>
    <w:rsid w:val="006977B6"/>
    <w:rsid w:val="006A0B83"/>
    <w:rsid w:val="006A1A94"/>
    <w:rsid w:val="006A1FDB"/>
    <w:rsid w:val="006A3B1A"/>
    <w:rsid w:val="006A6EC9"/>
    <w:rsid w:val="006B36D5"/>
    <w:rsid w:val="006B3EA2"/>
    <w:rsid w:val="006B41F8"/>
    <w:rsid w:val="006C0A0D"/>
    <w:rsid w:val="006C3254"/>
    <w:rsid w:val="006C6022"/>
    <w:rsid w:val="006C65E1"/>
    <w:rsid w:val="006C7095"/>
    <w:rsid w:val="006D0239"/>
    <w:rsid w:val="006D0E45"/>
    <w:rsid w:val="006D2106"/>
    <w:rsid w:val="006D3F71"/>
    <w:rsid w:val="006D7D1B"/>
    <w:rsid w:val="006E0060"/>
    <w:rsid w:val="006E0C7F"/>
    <w:rsid w:val="006E2222"/>
    <w:rsid w:val="006E3D47"/>
    <w:rsid w:val="006F0309"/>
    <w:rsid w:val="006F044C"/>
    <w:rsid w:val="006F3F5E"/>
    <w:rsid w:val="006F62A4"/>
    <w:rsid w:val="006F6C01"/>
    <w:rsid w:val="006F7B48"/>
    <w:rsid w:val="0070113E"/>
    <w:rsid w:val="00710050"/>
    <w:rsid w:val="00710497"/>
    <w:rsid w:val="0071279D"/>
    <w:rsid w:val="00714C96"/>
    <w:rsid w:val="00717E69"/>
    <w:rsid w:val="00720437"/>
    <w:rsid w:val="0072124A"/>
    <w:rsid w:val="00721F41"/>
    <w:rsid w:val="00722C1B"/>
    <w:rsid w:val="00722EEF"/>
    <w:rsid w:val="0072399A"/>
    <w:rsid w:val="00724ED4"/>
    <w:rsid w:val="00725E7F"/>
    <w:rsid w:val="00726AC9"/>
    <w:rsid w:val="0072729E"/>
    <w:rsid w:val="00731C7E"/>
    <w:rsid w:val="00731E3F"/>
    <w:rsid w:val="0073314F"/>
    <w:rsid w:val="00733470"/>
    <w:rsid w:val="007346FC"/>
    <w:rsid w:val="00736B0B"/>
    <w:rsid w:val="00737AD4"/>
    <w:rsid w:val="00740556"/>
    <w:rsid w:val="00741D8D"/>
    <w:rsid w:val="0074327A"/>
    <w:rsid w:val="007439EA"/>
    <w:rsid w:val="00744C45"/>
    <w:rsid w:val="00747810"/>
    <w:rsid w:val="007500F8"/>
    <w:rsid w:val="0075284F"/>
    <w:rsid w:val="00753844"/>
    <w:rsid w:val="007541D1"/>
    <w:rsid w:val="00754B6D"/>
    <w:rsid w:val="00755491"/>
    <w:rsid w:val="007572B1"/>
    <w:rsid w:val="00760B13"/>
    <w:rsid w:val="00760FCF"/>
    <w:rsid w:val="00762A5F"/>
    <w:rsid w:val="00763062"/>
    <w:rsid w:val="00763794"/>
    <w:rsid w:val="00765FEF"/>
    <w:rsid w:val="007664DC"/>
    <w:rsid w:val="007667B5"/>
    <w:rsid w:val="00767FD8"/>
    <w:rsid w:val="00770211"/>
    <w:rsid w:val="0077107C"/>
    <w:rsid w:val="00773567"/>
    <w:rsid w:val="00773D94"/>
    <w:rsid w:val="00774157"/>
    <w:rsid w:val="00774B93"/>
    <w:rsid w:val="00774DBA"/>
    <w:rsid w:val="00775D98"/>
    <w:rsid w:val="007765BD"/>
    <w:rsid w:val="00777482"/>
    <w:rsid w:val="007806AC"/>
    <w:rsid w:val="007816B9"/>
    <w:rsid w:val="00781804"/>
    <w:rsid w:val="0078298D"/>
    <w:rsid w:val="00783394"/>
    <w:rsid w:val="00785D88"/>
    <w:rsid w:val="007903A4"/>
    <w:rsid w:val="007912C9"/>
    <w:rsid w:val="00791B7B"/>
    <w:rsid w:val="007940CE"/>
    <w:rsid w:val="00797704"/>
    <w:rsid w:val="007A1540"/>
    <w:rsid w:val="007A1C34"/>
    <w:rsid w:val="007A58C2"/>
    <w:rsid w:val="007A5BC7"/>
    <w:rsid w:val="007A65EE"/>
    <w:rsid w:val="007A6CC8"/>
    <w:rsid w:val="007B0C32"/>
    <w:rsid w:val="007B18AB"/>
    <w:rsid w:val="007B2250"/>
    <w:rsid w:val="007B2333"/>
    <w:rsid w:val="007B38FB"/>
    <w:rsid w:val="007B3A3C"/>
    <w:rsid w:val="007C0275"/>
    <w:rsid w:val="007C053E"/>
    <w:rsid w:val="007C10DD"/>
    <w:rsid w:val="007C3366"/>
    <w:rsid w:val="007C58C0"/>
    <w:rsid w:val="007D02B1"/>
    <w:rsid w:val="007D0725"/>
    <w:rsid w:val="007D1FD0"/>
    <w:rsid w:val="007D4216"/>
    <w:rsid w:val="007D49C9"/>
    <w:rsid w:val="007E0F0D"/>
    <w:rsid w:val="007E422C"/>
    <w:rsid w:val="007E4279"/>
    <w:rsid w:val="007E5813"/>
    <w:rsid w:val="007E5FF9"/>
    <w:rsid w:val="007F171C"/>
    <w:rsid w:val="007F5667"/>
    <w:rsid w:val="00802352"/>
    <w:rsid w:val="008027CE"/>
    <w:rsid w:val="00803D34"/>
    <w:rsid w:val="008054F2"/>
    <w:rsid w:val="008076BF"/>
    <w:rsid w:val="0081255C"/>
    <w:rsid w:val="00812691"/>
    <w:rsid w:val="00812720"/>
    <w:rsid w:val="00814A03"/>
    <w:rsid w:val="00815186"/>
    <w:rsid w:val="0081544E"/>
    <w:rsid w:val="008167BB"/>
    <w:rsid w:val="00821174"/>
    <w:rsid w:val="0082423B"/>
    <w:rsid w:val="00825855"/>
    <w:rsid w:val="008265B8"/>
    <w:rsid w:val="008273A6"/>
    <w:rsid w:val="008274FE"/>
    <w:rsid w:val="00830624"/>
    <w:rsid w:val="00831114"/>
    <w:rsid w:val="00831C1D"/>
    <w:rsid w:val="008321C8"/>
    <w:rsid w:val="008331E7"/>
    <w:rsid w:val="00833200"/>
    <w:rsid w:val="00835E37"/>
    <w:rsid w:val="00835E49"/>
    <w:rsid w:val="008434C9"/>
    <w:rsid w:val="008446A7"/>
    <w:rsid w:val="008456DB"/>
    <w:rsid w:val="008516E0"/>
    <w:rsid w:val="00854407"/>
    <w:rsid w:val="0085509A"/>
    <w:rsid w:val="00860ED5"/>
    <w:rsid w:val="00860EF3"/>
    <w:rsid w:val="00861906"/>
    <w:rsid w:val="0086303D"/>
    <w:rsid w:val="00864980"/>
    <w:rsid w:val="00865DDA"/>
    <w:rsid w:val="00866B83"/>
    <w:rsid w:val="0087027C"/>
    <w:rsid w:val="008713F4"/>
    <w:rsid w:val="00872F2E"/>
    <w:rsid w:val="0087358E"/>
    <w:rsid w:val="00873BEC"/>
    <w:rsid w:val="00874EE2"/>
    <w:rsid w:val="0087571D"/>
    <w:rsid w:val="00876AB1"/>
    <w:rsid w:val="0088069D"/>
    <w:rsid w:val="00881921"/>
    <w:rsid w:val="00882C8A"/>
    <w:rsid w:val="00882C9D"/>
    <w:rsid w:val="0088363B"/>
    <w:rsid w:val="00886D3D"/>
    <w:rsid w:val="00886D5F"/>
    <w:rsid w:val="00891343"/>
    <w:rsid w:val="0089136D"/>
    <w:rsid w:val="00893DDC"/>
    <w:rsid w:val="008A0DB5"/>
    <w:rsid w:val="008A2217"/>
    <w:rsid w:val="008A433C"/>
    <w:rsid w:val="008A512E"/>
    <w:rsid w:val="008A5AD3"/>
    <w:rsid w:val="008A6514"/>
    <w:rsid w:val="008B189A"/>
    <w:rsid w:val="008B1A36"/>
    <w:rsid w:val="008B3D02"/>
    <w:rsid w:val="008B52E2"/>
    <w:rsid w:val="008B5E5C"/>
    <w:rsid w:val="008B77FB"/>
    <w:rsid w:val="008C1263"/>
    <w:rsid w:val="008C1983"/>
    <w:rsid w:val="008C396E"/>
    <w:rsid w:val="008C3F38"/>
    <w:rsid w:val="008C4048"/>
    <w:rsid w:val="008C5ED5"/>
    <w:rsid w:val="008C7803"/>
    <w:rsid w:val="008C7CA5"/>
    <w:rsid w:val="008D3F8B"/>
    <w:rsid w:val="008D441A"/>
    <w:rsid w:val="008D6CB3"/>
    <w:rsid w:val="008E04AE"/>
    <w:rsid w:val="008E2630"/>
    <w:rsid w:val="008E5316"/>
    <w:rsid w:val="008E59D4"/>
    <w:rsid w:val="008F2A29"/>
    <w:rsid w:val="008F4C29"/>
    <w:rsid w:val="00901224"/>
    <w:rsid w:val="009029A2"/>
    <w:rsid w:val="009059CE"/>
    <w:rsid w:val="00907C17"/>
    <w:rsid w:val="00910E63"/>
    <w:rsid w:val="0091188D"/>
    <w:rsid w:val="00911DD1"/>
    <w:rsid w:val="00914041"/>
    <w:rsid w:val="009150F5"/>
    <w:rsid w:val="00917225"/>
    <w:rsid w:val="00917277"/>
    <w:rsid w:val="00920CD9"/>
    <w:rsid w:val="00920F61"/>
    <w:rsid w:val="00921272"/>
    <w:rsid w:val="009238E8"/>
    <w:rsid w:val="009257B6"/>
    <w:rsid w:val="00926073"/>
    <w:rsid w:val="009272BF"/>
    <w:rsid w:val="0093041A"/>
    <w:rsid w:val="00932063"/>
    <w:rsid w:val="009321A5"/>
    <w:rsid w:val="00934996"/>
    <w:rsid w:val="00935F83"/>
    <w:rsid w:val="00937429"/>
    <w:rsid w:val="00937AB6"/>
    <w:rsid w:val="00941225"/>
    <w:rsid w:val="00950F3B"/>
    <w:rsid w:val="00950FD1"/>
    <w:rsid w:val="00953838"/>
    <w:rsid w:val="009546B5"/>
    <w:rsid w:val="009551CF"/>
    <w:rsid w:val="00961609"/>
    <w:rsid w:val="00964742"/>
    <w:rsid w:val="009653D7"/>
    <w:rsid w:val="00970536"/>
    <w:rsid w:val="00970874"/>
    <w:rsid w:val="00972C47"/>
    <w:rsid w:val="00973A09"/>
    <w:rsid w:val="00974214"/>
    <w:rsid w:val="0097599D"/>
    <w:rsid w:val="00977755"/>
    <w:rsid w:val="00980D7B"/>
    <w:rsid w:val="0098141B"/>
    <w:rsid w:val="00981EE1"/>
    <w:rsid w:val="0098257C"/>
    <w:rsid w:val="0098423F"/>
    <w:rsid w:val="00986A37"/>
    <w:rsid w:val="00990F89"/>
    <w:rsid w:val="0099154B"/>
    <w:rsid w:val="0099398A"/>
    <w:rsid w:val="00993A5C"/>
    <w:rsid w:val="009A085F"/>
    <w:rsid w:val="009A0D2E"/>
    <w:rsid w:val="009A0D9A"/>
    <w:rsid w:val="009A0F54"/>
    <w:rsid w:val="009A2A01"/>
    <w:rsid w:val="009A356A"/>
    <w:rsid w:val="009A3D70"/>
    <w:rsid w:val="009A6F7D"/>
    <w:rsid w:val="009B2133"/>
    <w:rsid w:val="009B23F2"/>
    <w:rsid w:val="009B2F2A"/>
    <w:rsid w:val="009B3FC3"/>
    <w:rsid w:val="009B7110"/>
    <w:rsid w:val="009C3FFE"/>
    <w:rsid w:val="009C6738"/>
    <w:rsid w:val="009C7920"/>
    <w:rsid w:val="009D0DCB"/>
    <w:rsid w:val="009D429C"/>
    <w:rsid w:val="009D652F"/>
    <w:rsid w:val="009D6A64"/>
    <w:rsid w:val="009D717D"/>
    <w:rsid w:val="009D7A2A"/>
    <w:rsid w:val="009D7BAE"/>
    <w:rsid w:val="009E251B"/>
    <w:rsid w:val="009E25AD"/>
    <w:rsid w:val="009E544B"/>
    <w:rsid w:val="009F2D0A"/>
    <w:rsid w:val="00A00AD8"/>
    <w:rsid w:val="00A02E0F"/>
    <w:rsid w:val="00A13FBD"/>
    <w:rsid w:val="00A15203"/>
    <w:rsid w:val="00A233F5"/>
    <w:rsid w:val="00A257D6"/>
    <w:rsid w:val="00A327D3"/>
    <w:rsid w:val="00A32FBE"/>
    <w:rsid w:val="00A334EE"/>
    <w:rsid w:val="00A3562F"/>
    <w:rsid w:val="00A36B7C"/>
    <w:rsid w:val="00A379A9"/>
    <w:rsid w:val="00A41D28"/>
    <w:rsid w:val="00A441A8"/>
    <w:rsid w:val="00A4572A"/>
    <w:rsid w:val="00A47D15"/>
    <w:rsid w:val="00A50D7A"/>
    <w:rsid w:val="00A516BA"/>
    <w:rsid w:val="00A51FC0"/>
    <w:rsid w:val="00A5335D"/>
    <w:rsid w:val="00A53EDF"/>
    <w:rsid w:val="00A54FC1"/>
    <w:rsid w:val="00A551BE"/>
    <w:rsid w:val="00A555C1"/>
    <w:rsid w:val="00A55C7A"/>
    <w:rsid w:val="00A60A93"/>
    <w:rsid w:val="00A61848"/>
    <w:rsid w:val="00A61DDB"/>
    <w:rsid w:val="00A62D26"/>
    <w:rsid w:val="00A737E6"/>
    <w:rsid w:val="00A73968"/>
    <w:rsid w:val="00A74492"/>
    <w:rsid w:val="00A74DF2"/>
    <w:rsid w:val="00A75EBA"/>
    <w:rsid w:val="00A763CF"/>
    <w:rsid w:val="00A76771"/>
    <w:rsid w:val="00A80C84"/>
    <w:rsid w:val="00A815CC"/>
    <w:rsid w:val="00A8170F"/>
    <w:rsid w:val="00A81A72"/>
    <w:rsid w:val="00A82D19"/>
    <w:rsid w:val="00A847B1"/>
    <w:rsid w:val="00A85899"/>
    <w:rsid w:val="00A86566"/>
    <w:rsid w:val="00A86EEF"/>
    <w:rsid w:val="00A92042"/>
    <w:rsid w:val="00AA0410"/>
    <w:rsid w:val="00AA0457"/>
    <w:rsid w:val="00AA1C51"/>
    <w:rsid w:val="00AA2E64"/>
    <w:rsid w:val="00AA67D3"/>
    <w:rsid w:val="00AA75C9"/>
    <w:rsid w:val="00AB15A8"/>
    <w:rsid w:val="00AB1A62"/>
    <w:rsid w:val="00AB34D9"/>
    <w:rsid w:val="00AB34E1"/>
    <w:rsid w:val="00AB4639"/>
    <w:rsid w:val="00AC040B"/>
    <w:rsid w:val="00AC1D2A"/>
    <w:rsid w:val="00AC1E74"/>
    <w:rsid w:val="00AC3551"/>
    <w:rsid w:val="00AC5343"/>
    <w:rsid w:val="00AD0157"/>
    <w:rsid w:val="00AD10B2"/>
    <w:rsid w:val="00AD1619"/>
    <w:rsid w:val="00AD1937"/>
    <w:rsid w:val="00AD342A"/>
    <w:rsid w:val="00AD4F46"/>
    <w:rsid w:val="00AD5833"/>
    <w:rsid w:val="00AD7C47"/>
    <w:rsid w:val="00AE4804"/>
    <w:rsid w:val="00AE5897"/>
    <w:rsid w:val="00AE58E4"/>
    <w:rsid w:val="00AE5C48"/>
    <w:rsid w:val="00AE7899"/>
    <w:rsid w:val="00AF179E"/>
    <w:rsid w:val="00AF214C"/>
    <w:rsid w:val="00AF30E7"/>
    <w:rsid w:val="00AF3C6F"/>
    <w:rsid w:val="00B0095F"/>
    <w:rsid w:val="00B06786"/>
    <w:rsid w:val="00B076A7"/>
    <w:rsid w:val="00B12957"/>
    <w:rsid w:val="00B164C4"/>
    <w:rsid w:val="00B16585"/>
    <w:rsid w:val="00B20174"/>
    <w:rsid w:val="00B21844"/>
    <w:rsid w:val="00B305B4"/>
    <w:rsid w:val="00B3105B"/>
    <w:rsid w:val="00B315A6"/>
    <w:rsid w:val="00B335B6"/>
    <w:rsid w:val="00B33725"/>
    <w:rsid w:val="00B33C5C"/>
    <w:rsid w:val="00B36939"/>
    <w:rsid w:val="00B36A31"/>
    <w:rsid w:val="00B401E8"/>
    <w:rsid w:val="00B42944"/>
    <w:rsid w:val="00B4338F"/>
    <w:rsid w:val="00B437E0"/>
    <w:rsid w:val="00B43B39"/>
    <w:rsid w:val="00B44123"/>
    <w:rsid w:val="00B44A69"/>
    <w:rsid w:val="00B45875"/>
    <w:rsid w:val="00B46349"/>
    <w:rsid w:val="00B4741F"/>
    <w:rsid w:val="00B47D36"/>
    <w:rsid w:val="00B5258E"/>
    <w:rsid w:val="00B55EE0"/>
    <w:rsid w:val="00B57BD8"/>
    <w:rsid w:val="00B6121F"/>
    <w:rsid w:val="00B614FD"/>
    <w:rsid w:val="00B62362"/>
    <w:rsid w:val="00B62DC8"/>
    <w:rsid w:val="00B63B2B"/>
    <w:rsid w:val="00B65B4F"/>
    <w:rsid w:val="00B662FD"/>
    <w:rsid w:val="00B66322"/>
    <w:rsid w:val="00B71B7E"/>
    <w:rsid w:val="00B73CA9"/>
    <w:rsid w:val="00B753C5"/>
    <w:rsid w:val="00B805C7"/>
    <w:rsid w:val="00B81FCD"/>
    <w:rsid w:val="00B82091"/>
    <w:rsid w:val="00B87092"/>
    <w:rsid w:val="00B91887"/>
    <w:rsid w:val="00B92BA8"/>
    <w:rsid w:val="00B962B4"/>
    <w:rsid w:val="00B96361"/>
    <w:rsid w:val="00B97CE0"/>
    <w:rsid w:val="00BA05D4"/>
    <w:rsid w:val="00BA0F1D"/>
    <w:rsid w:val="00BA24ED"/>
    <w:rsid w:val="00BA3234"/>
    <w:rsid w:val="00BA43CF"/>
    <w:rsid w:val="00BA6989"/>
    <w:rsid w:val="00BB00F3"/>
    <w:rsid w:val="00BB662E"/>
    <w:rsid w:val="00BC0499"/>
    <w:rsid w:val="00BC251E"/>
    <w:rsid w:val="00BC31F2"/>
    <w:rsid w:val="00BC40F2"/>
    <w:rsid w:val="00BC75BE"/>
    <w:rsid w:val="00BD069C"/>
    <w:rsid w:val="00BD0DBF"/>
    <w:rsid w:val="00BD269C"/>
    <w:rsid w:val="00BD2D32"/>
    <w:rsid w:val="00BD3CBC"/>
    <w:rsid w:val="00BD42C9"/>
    <w:rsid w:val="00BD4E0E"/>
    <w:rsid w:val="00BD6B02"/>
    <w:rsid w:val="00BE1A55"/>
    <w:rsid w:val="00BE1ED1"/>
    <w:rsid w:val="00BE3357"/>
    <w:rsid w:val="00BE3780"/>
    <w:rsid w:val="00BE3CA5"/>
    <w:rsid w:val="00BF04D0"/>
    <w:rsid w:val="00BF1F92"/>
    <w:rsid w:val="00BF3C73"/>
    <w:rsid w:val="00BF6BD6"/>
    <w:rsid w:val="00BF6DEC"/>
    <w:rsid w:val="00C02F55"/>
    <w:rsid w:val="00C04F66"/>
    <w:rsid w:val="00C04FA9"/>
    <w:rsid w:val="00C058BB"/>
    <w:rsid w:val="00C06B6A"/>
    <w:rsid w:val="00C06DFC"/>
    <w:rsid w:val="00C0703B"/>
    <w:rsid w:val="00C103AF"/>
    <w:rsid w:val="00C11499"/>
    <w:rsid w:val="00C11C2B"/>
    <w:rsid w:val="00C11E82"/>
    <w:rsid w:val="00C17415"/>
    <w:rsid w:val="00C17D7D"/>
    <w:rsid w:val="00C20140"/>
    <w:rsid w:val="00C207C3"/>
    <w:rsid w:val="00C20A4E"/>
    <w:rsid w:val="00C22444"/>
    <w:rsid w:val="00C22D5B"/>
    <w:rsid w:val="00C23BDF"/>
    <w:rsid w:val="00C23D94"/>
    <w:rsid w:val="00C31257"/>
    <w:rsid w:val="00C323B0"/>
    <w:rsid w:val="00C345D4"/>
    <w:rsid w:val="00C347D0"/>
    <w:rsid w:val="00C36249"/>
    <w:rsid w:val="00C44122"/>
    <w:rsid w:val="00C548AB"/>
    <w:rsid w:val="00C56347"/>
    <w:rsid w:val="00C60C48"/>
    <w:rsid w:val="00C61833"/>
    <w:rsid w:val="00C62436"/>
    <w:rsid w:val="00C624CC"/>
    <w:rsid w:val="00C6619F"/>
    <w:rsid w:val="00C725FA"/>
    <w:rsid w:val="00C72A01"/>
    <w:rsid w:val="00C756E4"/>
    <w:rsid w:val="00C76B2D"/>
    <w:rsid w:val="00C8030F"/>
    <w:rsid w:val="00C803DD"/>
    <w:rsid w:val="00C80D4E"/>
    <w:rsid w:val="00C81932"/>
    <w:rsid w:val="00C85223"/>
    <w:rsid w:val="00C9096F"/>
    <w:rsid w:val="00C92EAB"/>
    <w:rsid w:val="00C95202"/>
    <w:rsid w:val="00CA0209"/>
    <w:rsid w:val="00CA066E"/>
    <w:rsid w:val="00CA0B98"/>
    <w:rsid w:val="00CA1B26"/>
    <w:rsid w:val="00CA2817"/>
    <w:rsid w:val="00CA2963"/>
    <w:rsid w:val="00CA41BC"/>
    <w:rsid w:val="00CA4DE3"/>
    <w:rsid w:val="00CA56DC"/>
    <w:rsid w:val="00CB0885"/>
    <w:rsid w:val="00CB11C0"/>
    <w:rsid w:val="00CB1517"/>
    <w:rsid w:val="00CB2B90"/>
    <w:rsid w:val="00CB6B85"/>
    <w:rsid w:val="00CC3048"/>
    <w:rsid w:val="00CC572A"/>
    <w:rsid w:val="00CC5733"/>
    <w:rsid w:val="00CC6B4B"/>
    <w:rsid w:val="00CD01D5"/>
    <w:rsid w:val="00CD045A"/>
    <w:rsid w:val="00CD1BD7"/>
    <w:rsid w:val="00CD2F1A"/>
    <w:rsid w:val="00CD667B"/>
    <w:rsid w:val="00CE1C4C"/>
    <w:rsid w:val="00CE2C77"/>
    <w:rsid w:val="00CE4CBB"/>
    <w:rsid w:val="00CE6D81"/>
    <w:rsid w:val="00CE7BF1"/>
    <w:rsid w:val="00CE7E04"/>
    <w:rsid w:val="00CF1B0B"/>
    <w:rsid w:val="00CF2276"/>
    <w:rsid w:val="00CF4176"/>
    <w:rsid w:val="00CF4D1A"/>
    <w:rsid w:val="00CF68A4"/>
    <w:rsid w:val="00D0009D"/>
    <w:rsid w:val="00D00499"/>
    <w:rsid w:val="00D027E9"/>
    <w:rsid w:val="00D04F60"/>
    <w:rsid w:val="00D056EB"/>
    <w:rsid w:val="00D062F4"/>
    <w:rsid w:val="00D0637A"/>
    <w:rsid w:val="00D06CFE"/>
    <w:rsid w:val="00D10E32"/>
    <w:rsid w:val="00D1104C"/>
    <w:rsid w:val="00D128A9"/>
    <w:rsid w:val="00D15421"/>
    <w:rsid w:val="00D156E7"/>
    <w:rsid w:val="00D15E70"/>
    <w:rsid w:val="00D207B8"/>
    <w:rsid w:val="00D21356"/>
    <w:rsid w:val="00D220B2"/>
    <w:rsid w:val="00D22F20"/>
    <w:rsid w:val="00D23931"/>
    <w:rsid w:val="00D26958"/>
    <w:rsid w:val="00D276C3"/>
    <w:rsid w:val="00D279B6"/>
    <w:rsid w:val="00D27E3A"/>
    <w:rsid w:val="00D30FAE"/>
    <w:rsid w:val="00D32D4A"/>
    <w:rsid w:val="00D347AB"/>
    <w:rsid w:val="00D34BAD"/>
    <w:rsid w:val="00D35B2C"/>
    <w:rsid w:val="00D46073"/>
    <w:rsid w:val="00D46354"/>
    <w:rsid w:val="00D50CE8"/>
    <w:rsid w:val="00D5418C"/>
    <w:rsid w:val="00D61359"/>
    <w:rsid w:val="00D62115"/>
    <w:rsid w:val="00D62C53"/>
    <w:rsid w:val="00D62D14"/>
    <w:rsid w:val="00D634D2"/>
    <w:rsid w:val="00D72D28"/>
    <w:rsid w:val="00D76730"/>
    <w:rsid w:val="00D76803"/>
    <w:rsid w:val="00D77994"/>
    <w:rsid w:val="00D809C7"/>
    <w:rsid w:val="00D81FCB"/>
    <w:rsid w:val="00D825B9"/>
    <w:rsid w:val="00D826F4"/>
    <w:rsid w:val="00D83BC7"/>
    <w:rsid w:val="00D85B7B"/>
    <w:rsid w:val="00D86239"/>
    <w:rsid w:val="00D86D51"/>
    <w:rsid w:val="00D8752B"/>
    <w:rsid w:val="00D90647"/>
    <w:rsid w:val="00D90659"/>
    <w:rsid w:val="00D90B28"/>
    <w:rsid w:val="00D91B8F"/>
    <w:rsid w:val="00D920A5"/>
    <w:rsid w:val="00D93554"/>
    <w:rsid w:val="00D95F06"/>
    <w:rsid w:val="00D96DA8"/>
    <w:rsid w:val="00DA162D"/>
    <w:rsid w:val="00DA1797"/>
    <w:rsid w:val="00DA322C"/>
    <w:rsid w:val="00DA3AAE"/>
    <w:rsid w:val="00DA3F24"/>
    <w:rsid w:val="00DA5FAB"/>
    <w:rsid w:val="00DB4A42"/>
    <w:rsid w:val="00DB701D"/>
    <w:rsid w:val="00DB7386"/>
    <w:rsid w:val="00DC4615"/>
    <w:rsid w:val="00DC7141"/>
    <w:rsid w:val="00DD0528"/>
    <w:rsid w:val="00DD109B"/>
    <w:rsid w:val="00DD1F0C"/>
    <w:rsid w:val="00DD2354"/>
    <w:rsid w:val="00DD37A2"/>
    <w:rsid w:val="00DD37CC"/>
    <w:rsid w:val="00DD44AA"/>
    <w:rsid w:val="00DD475C"/>
    <w:rsid w:val="00DD5769"/>
    <w:rsid w:val="00DD586E"/>
    <w:rsid w:val="00DE1144"/>
    <w:rsid w:val="00DE1A0D"/>
    <w:rsid w:val="00DE1C4C"/>
    <w:rsid w:val="00DE299A"/>
    <w:rsid w:val="00DE4F82"/>
    <w:rsid w:val="00DE5571"/>
    <w:rsid w:val="00DE5CD2"/>
    <w:rsid w:val="00DF1333"/>
    <w:rsid w:val="00DF1ACD"/>
    <w:rsid w:val="00DF1B8A"/>
    <w:rsid w:val="00DF220D"/>
    <w:rsid w:val="00DF3B85"/>
    <w:rsid w:val="00DF4766"/>
    <w:rsid w:val="00DF6582"/>
    <w:rsid w:val="00E00189"/>
    <w:rsid w:val="00E008FB"/>
    <w:rsid w:val="00E01F2C"/>
    <w:rsid w:val="00E03684"/>
    <w:rsid w:val="00E049E7"/>
    <w:rsid w:val="00E04B6F"/>
    <w:rsid w:val="00E04B7C"/>
    <w:rsid w:val="00E050CC"/>
    <w:rsid w:val="00E10B48"/>
    <w:rsid w:val="00E11250"/>
    <w:rsid w:val="00E121CA"/>
    <w:rsid w:val="00E12419"/>
    <w:rsid w:val="00E14358"/>
    <w:rsid w:val="00E1450D"/>
    <w:rsid w:val="00E20BD5"/>
    <w:rsid w:val="00E2157C"/>
    <w:rsid w:val="00E21DA6"/>
    <w:rsid w:val="00E2279B"/>
    <w:rsid w:val="00E23C91"/>
    <w:rsid w:val="00E24F30"/>
    <w:rsid w:val="00E25B57"/>
    <w:rsid w:val="00E30910"/>
    <w:rsid w:val="00E312AE"/>
    <w:rsid w:val="00E3262C"/>
    <w:rsid w:val="00E33ED5"/>
    <w:rsid w:val="00E34277"/>
    <w:rsid w:val="00E404A2"/>
    <w:rsid w:val="00E405E0"/>
    <w:rsid w:val="00E42452"/>
    <w:rsid w:val="00E434AD"/>
    <w:rsid w:val="00E438F2"/>
    <w:rsid w:val="00E440B3"/>
    <w:rsid w:val="00E5055F"/>
    <w:rsid w:val="00E50FB8"/>
    <w:rsid w:val="00E516E5"/>
    <w:rsid w:val="00E5317B"/>
    <w:rsid w:val="00E53BA5"/>
    <w:rsid w:val="00E547B6"/>
    <w:rsid w:val="00E54BD7"/>
    <w:rsid w:val="00E55D07"/>
    <w:rsid w:val="00E563E5"/>
    <w:rsid w:val="00E56EC8"/>
    <w:rsid w:val="00E5794E"/>
    <w:rsid w:val="00E57A82"/>
    <w:rsid w:val="00E62548"/>
    <w:rsid w:val="00E6258B"/>
    <w:rsid w:val="00E62CBA"/>
    <w:rsid w:val="00E63295"/>
    <w:rsid w:val="00E65A62"/>
    <w:rsid w:val="00E66905"/>
    <w:rsid w:val="00E6693C"/>
    <w:rsid w:val="00E6752A"/>
    <w:rsid w:val="00E7050E"/>
    <w:rsid w:val="00E70B1C"/>
    <w:rsid w:val="00E70EAE"/>
    <w:rsid w:val="00E727A8"/>
    <w:rsid w:val="00E73541"/>
    <w:rsid w:val="00E73E85"/>
    <w:rsid w:val="00E73F1E"/>
    <w:rsid w:val="00E74325"/>
    <w:rsid w:val="00E75EFE"/>
    <w:rsid w:val="00E76790"/>
    <w:rsid w:val="00E7693B"/>
    <w:rsid w:val="00E81570"/>
    <w:rsid w:val="00E85B57"/>
    <w:rsid w:val="00E91D47"/>
    <w:rsid w:val="00E933C8"/>
    <w:rsid w:val="00E95B53"/>
    <w:rsid w:val="00E96420"/>
    <w:rsid w:val="00E96591"/>
    <w:rsid w:val="00E96DCC"/>
    <w:rsid w:val="00E97575"/>
    <w:rsid w:val="00EA0E66"/>
    <w:rsid w:val="00EA1096"/>
    <w:rsid w:val="00EA52BB"/>
    <w:rsid w:val="00EB1615"/>
    <w:rsid w:val="00EB1FAC"/>
    <w:rsid w:val="00EB484D"/>
    <w:rsid w:val="00EC417A"/>
    <w:rsid w:val="00EC59F6"/>
    <w:rsid w:val="00EC6A38"/>
    <w:rsid w:val="00ED131B"/>
    <w:rsid w:val="00ED1339"/>
    <w:rsid w:val="00ED222D"/>
    <w:rsid w:val="00ED313A"/>
    <w:rsid w:val="00ED5498"/>
    <w:rsid w:val="00ED5CA2"/>
    <w:rsid w:val="00ED5F09"/>
    <w:rsid w:val="00ED6AFB"/>
    <w:rsid w:val="00EE0A59"/>
    <w:rsid w:val="00EE34B4"/>
    <w:rsid w:val="00EE4875"/>
    <w:rsid w:val="00EE4E98"/>
    <w:rsid w:val="00EE5418"/>
    <w:rsid w:val="00EE7774"/>
    <w:rsid w:val="00EF0E49"/>
    <w:rsid w:val="00EF3197"/>
    <w:rsid w:val="00EF4A69"/>
    <w:rsid w:val="00EF751F"/>
    <w:rsid w:val="00EF7980"/>
    <w:rsid w:val="00F03A63"/>
    <w:rsid w:val="00F03A78"/>
    <w:rsid w:val="00F03F20"/>
    <w:rsid w:val="00F059A2"/>
    <w:rsid w:val="00F0659A"/>
    <w:rsid w:val="00F06D60"/>
    <w:rsid w:val="00F073AD"/>
    <w:rsid w:val="00F078CA"/>
    <w:rsid w:val="00F106F4"/>
    <w:rsid w:val="00F10996"/>
    <w:rsid w:val="00F124AB"/>
    <w:rsid w:val="00F130E1"/>
    <w:rsid w:val="00F21A92"/>
    <w:rsid w:val="00F30E7E"/>
    <w:rsid w:val="00F31249"/>
    <w:rsid w:val="00F3133E"/>
    <w:rsid w:val="00F37316"/>
    <w:rsid w:val="00F37CF7"/>
    <w:rsid w:val="00F37D89"/>
    <w:rsid w:val="00F402B9"/>
    <w:rsid w:val="00F43492"/>
    <w:rsid w:val="00F44450"/>
    <w:rsid w:val="00F519EA"/>
    <w:rsid w:val="00F523EF"/>
    <w:rsid w:val="00F5276E"/>
    <w:rsid w:val="00F6168E"/>
    <w:rsid w:val="00F6568E"/>
    <w:rsid w:val="00F65EBC"/>
    <w:rsid w:val="00F66982"/>
    <w:rsid w:val="00F670B8"/>
    <w:rsid w:val="00F72C96"/>
    <w:rsid w:val="00F7448A"/>
    <w:rsid w:val="00F75422"/>
    <w:rsid w:val="00F75C86"/>
    <w:rsid w:val="00F80068"/>
    <w:rsid w:val="00F81039"/>
    <w:rsid w:val="00F82263"/>
    <w:rsid w:val="00F842D3"/>
    <w:rsid w:val="00F84FE5"/>
    <w:rsid w:val="00F85F56"/>
    <w:rsid w:val="00F867FE"/>
    <w:rsid w:val="00F9143E"/>
    <w:rsid w:val="00F93E57"/>
    <w:rsid w:val="00F9414F"/>
    <w:rsid w:val="00F95F01"/>
    <w:rsid w:val="00F95F54"/>
    <w:rsid w:val="00F9775D"/>
    <w:rsid w:val="00FA1DFD"/>
    <w:rsid w:val="00FA3D3D"/>
    <w:rsid w:val="00FA586A"/>
    <w:rsid w:val="00FA728A"/>
    <w:rsid w:val="00FA7878"/>
    <w:rsid w:val="00FB3697"/>
    <w:rsid w:val="00FB48B9"/>
    <w:rsid w:val="00FB536C"/>
    <w:rsid w:val="00FB6714"/>
    <w:rsid w:val="00FB677A"/>
    <w:rsid w:val="00FB75D7"/>
    <w:rsid w:val="00FC0F79"/>
    <w:rsid w:val="00FC1126"/>
    <w:rsid w:val="00FC129F"/>
    <w:rsid w:val="00FC45C8"/>
    <w:rsid w:val="00FC6988"/>
    <w:rsid w:val="00FC784D"/>
    <w:rsid w:val="00FD1606"/>
    <w:rsid w:val="00FD218A"/>
    <w:rsid w:val="00FD43FB"/>
    <w:rsid w:val="00FD503A"/>
    <w:rsid w:val="00FD64BC"/>
    <w:rsid w:val="00FD651A"/>
    <w:rsid w:val="00FD72F0"/>
    <w:rsid w:val="00FE114B"/>
    <w:rsid w:val="00FE1637"/>
    <w:rsid w:val="00FE44AA"/>
    <w:rsid w:val="00FE6129"/>
    <w:rsid w:val="00FE7FC4"/>
    <w:rsid w:val="00FF03BA"/>
    <w:rsid w:val="00FF1B7E"/>
    <w:rsid w:val="00FF208E"/>
    <w:rsid w:val="00FF26A8"/>
    <w:rsid w:val="00FF3482"/>
    <w:rsid w:val="00FF4AB1"/>
    <w:rsid w:val="00FF5355"/>
    <w:rsid w:val="00FF6A32"/>
    <w:rsid w:val="00FF7AF3"/>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8E62F8F"/>
  <w15:docId w15:val="{EA9B614C-C57B-421B-933A-E8E3C3101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before="180"/>
        <w:jc w:val="both"/>
      </w:pPr>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lsdException w:name="annotation text" w:semiHidden="1" w:unhideWhenUsed="1"/>
    <w:lsdException w:name="header" w:semiHidden="1" w:uiPriority="99" w:unhideWhenUsed="1"/>
    <w:lsdException w:name="footer" w:semiHidden="1" w:uiPriority="99" w:unhideWhenUsed="1"/>
    <w:lsdException w:name="index heading" w:semiHidden="1" w:uiPriority="99"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iPriority="99" w:unhideWhenUsed="1"/>
    <w:lsdException w:name="macro" w:semiHidden="1" w:uiPriority="99"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iPriority="99" w:unhideWhenUsed="1"/>
    <w:lsdException w:name="Table Simple 2" w:semiHidden="1" w:uiPriority="99" w:unhideWhenUsed="1"/>
    <w:lsdException w:name="Table Simple 3" w:semiHidden="1" w:uiPriority="99" w:unhideWhenUsed="1"/>
    <w:lsdException w:name="Table Classic 1" w:semiHidden="1" w:uiPriority="99" w:unhideWhenUsed="1"/>
    <w:lsdException w:name="Table Classic 2" w:semiHidden="1" w:uiPriority="99" w:unhideWhenUsed="1"/>
    <w:lsdException w:name="Table Classic 3" w:semiHidden="1" w:uiPriority="99" w:unhideWhenUsed="1"/>
    <w:lsdException w:name="Table Classic 4" w:semiHidden="1" w:uiPriority="99" w:unhideWhenUsed="1"/>
    <w:lsdException w:name="Table Colorful 1" w:semiHidden="1" w:uiPriority="99" w:unhideWhenUsed="1"/>
    <w:lsdException w:name="Table Colorful 2" w:semiHidden="1" w:uiPriority="99" w:unhideWhenUsed="1"/>
    <w:lsdException w:name="Table Colorful 3" w:semiHidden="1" w:uiPriority="99" w:unhideWhenUsed="1"/>
    <w:lsdException w:name="Table Columns 1" w:semiHidden="1" w:uiPriority="99" w:unhideWhenUsed="1"/>
    <w:lsdException w:name="Table Columns 2" w:semiHidden="1" w:uiPriority="99" w:unhideWhenUsed="1"/>
    <w:lsdException w:name="Table Columns 3" w:semiHidden="1" w:uiPriority="99" w:unhideWhenUsed="1"/>
    <w:lsdException w:name="Table Columns 4" w:semiHidden="1" w:uiPriority="99" w:unhideWhenUsed="1"/>
    <w:lsdException w:name="Table Columns 5" w:semiHidden="1" w:uiPriority="99" w:unhideWhenUsed="1"/>
    <w:lsdException w:name="Table Grid 1" w:semiHidden="1" w:uiPriority="99" w:unhideWhenUsed="1"/>
    <w:lsdException w:name="Table Grid 2" w:semiHidden="1" w:uiPriority="99" w:unhideWhenUsed="1"/>
    <w:lsdException w:name="Table Grid 3" w:semiHidden="1" w:uiPriority="99" w:unhideWhenUsed="1"/>
    <w:lsdException w:name="Table Grid 4" w:semiHidden="1" w:uiPriority="99" w:unhideWhenUsed="1"/>
    <w:lsdException w:name="Table Grid 5" w:semiHidden="1" w:uiPriority="99" w:unhideWhenUsed="1"/>
    <w:lsdException w:name="Table Grid 6" w:semiHidden="1" w:uiPriority="99" w:unhideWhenUsed="1"/>
    <w:lsdException w:name="Table Grid 7" w:semiHidden="1" w:uiPriority="99" w:unhideWhenUsed="1"/>
    <w:lsdException w:name="Table Grid 8" w:semiHidden="1" w:uiPriority="99" w:unhideWhenUsed="1"/>
    <w:lsdException w:name="Table List 1" w:semiHidden="1" w:uiPriority="99" w:unhideWhenUsed="1"/>
    <w:lsdException w:name="Table List 2" w:semiHidden="1" w:uiPriority="99" w:unhideWhenUsed="1"/>
    <w:lsdException w:name="Table List 3" w:semiHidden="1" w:uiPriority="99" w:unhideWhenUsed="1"/>
    <w:lsdException w:name="Table List 4" w:semiHidden="1" w:uiPriority="99" w:unhideWhenUsed="1"/>
    <w:lsdException w:name="Table List 5" w:semiHidden="1" w:uiPriority="99" w:unhideWhenUsed="1"/>
    <w:lsdException w:name="Table List 6" w:semiHidden="1" w:uiPriority="99" w:unhideWhenUsed="1"/>
    <w:lsdException w:name="Table List 7" w:semiHidden="1" w:uiPriority="99" w:unhideWhenUsed="1"/>
    <w:lsdException w:name="Table List 8" w:semiHidden="1" w:uiPriority="99" w:unhideWhenUsed="1"/>
    <w:lsdException w:name="Table 3D effects 1" w:semiHidden="1" w:uiPriority="99" w:unhideWhenUsed="1"/>
    <w:lsdException w:name="Table 3D effects 2" w:semiHidden="1" w:uiPriority="99" w:unhideWhenUsed="1"/>
    <w:lsdException w:name="Table 3D effects 3" w:semiHidden="1" w:uiPriority="99" w:unhideWhenUsed="1"/>
    <w:lsdException w:name="Table Contemporary" w:semiHidden="1" w:uiPriority="99" w:unhideWhenUsed="1"/>
    <w:lsdException w:name="Table Elegant" w:semiHidden="1" w:uiPriority="99" w:unhideWhenUsed="1"/>
    <w:lsdException w:name="Table Professional" w:semiHidden="1" w:uiPriority="99" w:unhideWhenUsed="1"/>
    <w:lsdException w:name="Table Subtle 1" w:semiHidden="1" w:uiPriority="99" w:unhideWhenUsed="1"/>
    <w:lsdException w:name="Table Subtle 2" w:semiHidden="1" w:uiPriority="99" w:unhideWhenUsed="1"/>
    <w:lsdException w:name="Table Web 1" w:semiHidden="1" w:uiPriority="99" w:unhideWhenUsed="1"/>
    <w:lsdException w:name="Table Web 2" w:semiHidden="1" w:uiPriority="99" w:unhideWhenUsed="1"/>
    <w:lsdException w:name="Table Web 3" w:semiHidden="1" w:uiPriority="99" w:unhideWhenUsed="1"/>
    <w:lsdException w:name="Balloon Text" w:semiHidden="1" w:unhideWhenUsed="1"/>
    <w:lsdException w:name="Table Theme"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C17D7D"/>
    <w:pPr>
      <w:tabs>
        <w:tab w:val="left" w:pos="794"/>
        <w:tab w:val="left" w:pos="1191"/>
        <w:tab w:val="left" w:pos="1588"/>
        <w:tab w:val="left" w:pos="1985"/>
      </w:tabs>
      <w:overflowPunct w:val="0"/>
      <w:autoSpaceDE w:val="0"/>
      <w:autoSpaceDN w:val="0"/>
      <w:adjustRightInd w:val="0"/>
      <w:spacing w:before="120"/>
      <w:textAlignment w:val="baseline"/>
    </w:pPr>
    <w:rPr>
      <w:rFonts w:ascii="Times New Roman" w:eastAsia="Times New Roman" w:hAnsi="Times New Roman" w:cs="Times New Roman"/>
      <w:sz w:val="24"/>
      <w:szCs w:val="20"/>
      <w:lang w:val="en-GB" w:eastAsia="en-US"/>
    </w:rPr>
  </w:style>
  <w:style w:type="paragraph" w:styleId="Nagwek1">
    <w:name w:val="heading 1"/>
    <w:basedOn w:val="Normalny"/>
    <w:next w:val="Normalny"/>
    <w:link w:val="Nagwek1Znak"/>
    <w:qFormat/>
    <w:rsid w:val="00775D98"/>
    <w:pPr>
      <w:keepNext/>
      <w:keepLines/>
      <w:spacing w:before="480"/>
      <w:ind w:left="794" w:hanging="794"/>
      <w:outlineLvl w:val="0"/>
    </w:pPr>
    <w:rPr>
      <w:b/>
      <w:sz w:val="28"/>
    </w:rPr>
  </w:style>
  <w:style w:type="paragraph" w:styleId="Nagwek2">
    <w:name w:val="heading 2"/>
    <w:basedOn w:val="Nagwek1"/>
    <w:next w:val="Normalny"/>
    <w:link w:val="Nagwek2Znak"/>
    <w:qFormat/>
    <w:rsid w:val="00775D98"/>
    <w:pPr>
      <w:spacing w:before="320"/>
      <w:outlineLvl w:val="1"/>
    </w:pPr>
    <w:rPr>
      <w:sz w:val="24"/>
    </w:rPr>
  </w:style>
  <w:style w:type="paragraph" w:styleId="Nagwek3">
    <w:name w:val="heading 3"/>
    <w:basedOn w:val="Normalny"/>
    <w:next w:val="Normalny"/>
    <w:link w:val="Nagwek3Znak"/>
    <w:unhideWhenUsed/>
    <w:qFormat/>
    <w:rsid w:val="00A82D19"/>
    <w:pPr>
      <w:keepNext/>
      <w:keepLines/>
      <w:spacing w:before="200"/>
      <w:outlineLvl w:val="2"/>
    </w:pPr>
    <w:rPr>
      <w:rFonts w:asciiTheme="majorHAnsi" w:eastAsiaTheme="majorEastAsia" w:hAnsiTheme="majorHAnsi" w:cstheme="majorBidi"/>
      <w:b/>
      <w:bCs/>
      <w:color w:val="4F81BD" w:themeColor="accent1"/>
    </w:rPr>
  </w:style>
  <w:style w:type="paragraph" w:styleId="Nagwek4">
    <w:name w:val="heading 4"/>
    <w:basedOn w:val="Normalny"/>
    <w:next w:val="Normalny"/>
    <w:link w:val="Nagwek4Znak"/>
    <w:unhideWhenUsed/>
    <w:qFormat/>
    <w:rsid w:val="00775D98"/>
    <w:pPr>
      <w:keepNext/>
      <w:keepLines/>
      <w:spacing w:before="200"/>
      <w:outlineLvl w:val="3"/>
    </w:pPr>
    <w:rPr>
      <w:rFonts w:asciiTheme="majorHAnsi" w:eastAsiaTheme="majorEastAsia" w:hAnsiTheme="majorHAnsi" w:cstheme="majorBidi"/>
      <w:b/>
      <w:bCs/>
      <w:i/>
      <w:iCs/>
      <w:color w:val="4F81BD" w:themeColor="accent1"/>
    </w:rPr>
  </w:style>
  <w:style w:type="paragraph" w:styleId="Nagwek5">
    <w:name w:val="heading 5"/>
    <w:basedOn w:val="Normalny"/>
    <w:next w:val="Normalny"/>
    <w:link w:val="Nagwek5Znak"/>
    <w:qFormat/>
    <w:rsid w:val="00E73F1E"/>
    <w:pPr>
      <w:keepNext/>
      <w:tabs>
        <w:tab w:val="clear" w:pos="794"/>
        <w:tab w:val="clear" w:pos="1191"/>
        <w:tab w:val="clear" w:pos="1588"/>
        <w:tab w:val="clear" w:pos="1985"/>
      </w:tabs>
      <w:overflowPunct/>
      <w:autoSpaceDE/>
      <w:autoSpaceDN/>
      <w:adjustRightInd/>
      <w:spacing w:before="0"/>
      <w:jc w:val="center"/>
      <w:textAlignment w:val="auto"/>
      <w:outlineLvl w:val="4"/>
    </w:pPr>
    <w:rPr>
      <w:b/>
      <w:bCs/>
      <w:sz w:val="18"/>
      <w:szCs w:val="22"/>
      <w:lang w:val="en-US"/>
    </w:rPr>
  </w:style>
  <w:style w:type="paragraph" w:styleId="Nagwek6">
    <w:name w:val="heading 6"/>
    <w:basedOn w:val="Nagwek4"/>
    <w:next w:val="Normalny"/>
    <w:link w:val="Nagwek6Znak"/>
    <w:qFormat/>
    <w:rsid w:val="00775D98"/>
    <w:pPr>
      <w:tabs>
        <w:tab w:val="clear" w:pos="794"/>
        <w:tab w:val="clear" w:pos="1191"/>
        <w:tab w:val="clear" w:pos="1588"/>
        <w:tab w:val="clear" w:pos="1985"/>
      </w:tabs>
      <w:outlineLvl w:val="5"/>
    </w:pPr>
    <w:rPr>
      <w:rFonts w:ascii="Times New Roman Bold" w:eastAsia="Times New Roman" w:hAnsi="Times New Roman Bold" w:cs="Times New Roman"/>
      <w:b w:val="0"/>
      <w:bCs w:val="0"/>
      <w:iCs w:val="0"/>
      <w:color w:val="auto"/>
    </w:rPr>
  </w:style>
  <w:style w:type="paragraph" w:styleId="Nagwek7">
    <w:name w:val="heading 7"/>
    <w:basedOn w:val="Normalny"/>
    <w:next w:val="Normalny"/>
    <w:link w:val="Nagwek7Znak"/>
    <w:qFormat/>
    <w:rsid w:val="00E73F1E"/>
    <w:pPr>
      <w:keepNext/>
      <w:framePr w:hSpace="180" w:wrap="around" w:vAnchor="page" w:hAnchor="margin" w:y="931"/>
      <w:shd w:val="solid" w:color="FFFFFF" w:fill="FFFFFF"/>
      <w:tabs>
        <w:tab w:val="clear" w:pos="794"/>
        <w:tab w:val="clear" w:pos="1191"/>
        <w:tab w:val="clear" w:pos="1588"/>
        <w:tab w:val="clear" w:pos="1985"/>
      </w:tabs>
      <w:overflowPunct/>
      <w:autoSpaceDE/>
      <w:autoSpaceDN/>
      <w:adjustRightInd/>
      <w:spacing w:before="0"/>
      <w:jc w:val="center"/>
      <w:textAlignment w:val="auto"/>
      <w:outlineLvl w:val="6"/>
    </w:pPr>
    <w:rPr>
      <w:b/>
      <w:smallCaps/>
      <w:sz w:val="60"/>
      <w:lang w:val="en-US"/>
    </w:rPr>
  </w:style>
  <w:style w:type="paragraph" w:styleId="Nagwek8">
    <w:name w:val="heading 8"/>
    <w:basedOn w:val="Nagwek6"/>
    <w:next w:val="Normalny"/>
    <w:link w:val="Nagwek8Znak"/>
    <w:qFormat/>
    <w:rsid w:val="00E73F1E"/>
    <w:pPr>
      <w:outlineLvl w:val="7"/>
    </w:pPr>
  </w:style>
  <w:style w:type="paragraph" w:styleId="Nagwek9">
    <w:name w:val="heading 9"/>
    <w:basedOn w:val="Nagwek6"/>
    <w:next w:val="Normalny"/>
    <w:link w:val="Nagwek9Znak"/>
    <w:qFormat/>
    <w:rsid w:val="00E73F1E"/>
    <w:pPr>
      <w:outlineLvl w:val="8"/>
    </w:p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rsid w:val="00775D98"/>
    <w:rPr>
      <w:rFonts w:ascii="Times New Roman" w:eastAsia="Times New Roman" w:hAnsi="Times New Roman" w:cs="Times New Roman"/>
      <w:b/>
      <w:sz w:val="28"/>
      <w:szCs w:val="20"/>
      <w:lang w:val="en-GB" w:eastAsia="en-US"/>
    </w:rPr>
  </w:style>
  <w:style w:type="character" w:customStyle="1" w:styleId="Nagwek2Znak">
    <w:name w:val="Nagłówek 2 Znak"/>
    <w:basedOn w:val="Domylnaczcionkaakapitu"/>
    <w:link w:val="Nagwek2"/>
    <w:rsid w:val="00775D98"/>
    <w:rPr>
      <w:rFonts w:ascii="Times New Roman" w:eastAsia="Times New Roman" w:hAnsi="Times New Roman" w:cs="Times New Roman"/>
      <w:b/>
      <w:sz w:val="24"/>
      <w:szCs w:val="20"/>
      <w:lang w:val="en-GB" w:eastAsia="en-US"/>
    </w:rPr>
  </w:style>
  <w:style w:type="character" w:customStyle="1" w:styleId="Nagwek3Znak">
    <w:name w:val="Nagłówek 3 Znak"/>
    <w:basedOn w:val="Domylnaczcionkaakapitu"/>
    <w:link w:val="Nagwek3"/>
    <w:rsid w:val="00A82D19"/>
    <w:rPr>
      <w:rFonts w:asciiTheme="majorHAnsi" w:eastAsiaTheme="majorEastAsia" w:hAnsiTheme="majorHAnsi" w:cstheme="majorBidi"/>
      <w:b/>
      <w:bCs/>
      <w:color w:val="4F81BD" w:themeColor="accent1"/>
      <w:sz w:val="24"/>
      <w:szCs w:val="20"/>
      <w:lang w:val="en-GB" w:eastAsia="en-US"/>
    </w:rPr>
  </w:style>
  <w:style w:type="character" w:customStyle="1" w:styleId="Nagwek4Znak">
    <w:name w:val="Nagłówek 4 Znak"/>
    <w:basedOn w:val="Domylnaczcionkaakapitu"/>
    <w:link w:val="Nagwek4"/>
    <w:rsid w:val="00775D98"/>
    <w:rPr>
      <w:rFonts w:asciiTheme="majorHAnsi" w:eastAsiaTheme="majorEastAsia" w:hAnsiTheme="majorHAnsi" w:cstheme="majorBidi"/>
      <w:b/>
      <w:bCs/>
      <w:i/>
      <w:iCs/>
      <w:color w:val="4F81BD" w:themeColor="accent1"/>
      <w:sz w:val="24"/>
      <w:szCs w:val="20"/>
      <w:lang w:val="en-GB" w:eastAsia="en-US"/>
    </w:rPr>
  </w:style>
  <w:style w:type="character" w:customStyle="1" w:styleId="Nagwek5Znak">
    <w:name w:val="Nagłówek 5 Znak"/>
    <w:basedOn w:val="Domylnaczcionkaakapitu"/>
    <w:link w:val="Nagwek5"/>
    <w:rsid w:val="00E73F1E"/>
    <w:rPr>
      <w:rFonts w:ascii="Times New Roman" w:eastAsia="Times New Roman" w:hAnsi="Times New Roman" w:cs="Times New Roman"/>
      <w:b/>
      <w:bCs/>
      <w:sz w:val="18"/>
      <w:lang w:eastAsia="en-US"/>
    </w:rPr>
  </w:style>
  <w:style w:type="character" w:customStyle="1" w:styleId="Nagwek6Znak">
    <w:name w:val="Nagłówek 6 Znak"/>
    <w:basedOn w:val="Domylnaczcionkaakapitu"/>
    <w:link w:val="Nagwek6"/>
    <w:rsid w:val="00775D98"/>
    <w:rPr>
      <w:rFonts w:ascii="Times New Roman Bold" w:eastAsia="Times New Roman" w:hAnsi="Times New Roman Bold" w:cs="Times New Roman"/>
      <w:i/>
      <w:sz w:val="24"/>
      <w:szCs w:val="20"/>
      <w:lang w:val="en-GB" w:eastAsia="en-US"/>
    </w:rPr>
  </w:style>
  <w:style w:type="character" w:customStyle="1" w:styleId="Nagwek7Znak">
    <w:name w:val="Nagłówek 7 Znak"/>
    <w:basedOn w:val="Domylnaczcionkaakapitu"/>
    <w:link w:val="Nagwek7"/>
    <w:rsid w:val="00E73F1E"/>
    <w:rPr>
      <w:rFonts w:ascii="Times New Roman" w:eastAsia="Times New Roman" w:hAnsi="Times New Roman" w:cs="Times New Roman"/>
      <w:b/>
      <w:smallCaps/>
      <w:sz w:val="60"/>
      <w:szCs w:val="20"/>
      <w:shd w:val="solid" w:color="FFFFFF" w:fill="FFFFFF"/>
      <w:lang w:eastAsia="en-US"/>
    </w:rPr>
  </w:style>
  <w:style w:type="character" w:customStyle="1" w:styleId="Nagwek8Znak">
    <w:name w:val="Nagłówek 8 Znak"/>
    <w:basedOn w:val="Domylnaczcionkaakapitu"/>
    <w:link w:val="Nagwek8"/>
    <w:rsid w:val="00E73F1E"/>
    <w:rPr>
      <w:rFonts w:ascii="Times New Roman Bold" w:eastAsia="Times New Roman" w:hAnsi="Times New Roman Bold" w:cs="Times New Roman"/>
      <w:i/>
      <w:sz w:val="24"/>
      <w:szCs w:val="20"/>
      <w:lang w:val="en-GB" w:eastAsia="en-US"/>
    </w:rPr>
  </w:style>
  <w:style w:type="character" w:customStyle="1" w:styleId="Nagwek9Znak">
    <w:name w:val="Nagłówek 9 Znak"/>
    <w:basedOn w:val="Domylnaczcionkaakapitu"/>
    <w:link w:val="Nagwek9"/>
    <w:rsid w:val="00E73F1E"/>
    <w:rPr>
      <w:rFonts w:ascii="Times New Roman Bold" w:eastAsia="Times New Roman" w:hAnsi="Times New Roman Bold" w:cs="Times New Roman"/>
      <w:i/>
      <w:sz w:val="24"/>
      <w:szCs w:val="20"/>
      <w:lang w:val="en-GB" w:eastAsia="en-US"/>
    </w:rPr>
  </w:style>
  <w:style w:type="character" w:styleId="Odwoanieprzypisudolnego">
    <w:name w:val="footnote reference"/>
    <w:basedOn w:val="Domylnaczcionkaakapitu"/>
    <w:uiPriority w:val="99"/>
    <w:semiHidden/>
    <w:rsid w:val="00133AE8"/>
    <w:rPr>
      <w:position w:val="6"/>
      <w:sz w:val="18"/>
    </w:rPr>
  </w:style>
  <w:style w:type="paragraph" w:customStyle="1" w:styleId="AHRNormal">
    <w:name w:val="AHR_Normal"/>
    <w:basedOn w:val="Normalny"/>
    <w:rsid w:val="00133AE8"/>
    <w:pPr>
      <w:keepLines/>
      <w:tabs>
        <w:tab w:val="clear" w:pos="794"/>
        <w:tab w:val="clear" w:pos="1191"/>
        <w:tab w:val="clear" w:pos="1588"/>
        <w:tab w:val="clear" w:pos="1985"/>
        <w:tab w:val="left" w:pos="720"/>
        <w:tab w:val="left" w:pos="1440"/>
        <w:tab w:val="left" w:pos="2160"/>
        <w:tab w:val="left" w:pos="2880"/>
        <w:tab w:val="left" w:pos="3600"/>
        <w:tab w:val="left" w:pos="4320"/>
      </w:tabs>
      <w:spacing w:before="240"/>
      <w:ind w:firstLine="720"/>
    </w:pPr>
  </w:style>
  <w:style w:type="table" w:styleId="Tabela-Siatka">
    <w:name w:val="Table Grid"/>
    <w:basedOn w:val="Standardowy"/>
    <w:rsid w:val="00133AE8"/>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Indeks1">
    <w:name w:val="index 1"/>
    <w:basedOn w:val="Normalny"/>
    <w:next w:val="Normalny"/>
    <w:semiHidden/>
    <w:rsid w:val="00775D98"/>
  </w:style>
  <w:style w:type="paragraph" w:styleId="Nagwek">
    <w:name w:val="header"/>
    <w:aliases w:val="encabezado,encabezad,he"/>
    <w:basedOn w:val="Normalny"/>
    <w:link w:val="NagwekZnak"/>
    <w:uiPriority w:val="99"/>
    <w:rsid w:val="00775D98"/>
    <w:pPr>
      <w:tabs>
        <w:tab w:val="clear" w:pos="794"/>
        <w:tab w:val="clear" w:pos="1191"/>
        <w:tab w:val="clear" w:pos="1588"/>
        <w:tab w:val="clear" w:pos="1985"/>
      </w:tabs>
      <w:spacing w:before="0"/>
      <w:jc w:val="center"/>
    </w:pPr>
    <w:rPr>
      <w:sz w:val="18"/>
      <w:lang w:val="fr-FR"/>
    </w:rPr>
  </w:style>
  <w:style w:type="character" w:customStyle="1" w:styleId="NagwekZnak">
    <w:name w:val="Nagłówek Znak"/>
    <w:aliases w:val="encabezado Znak,encabezad Znak,he Znak"/>
    <w:basedOn w:val="Domylnaczcionkaakapitu"/>
    <w:link w:val="Nagwek"/>
    <w:rsid w:val="00775D98"/>
    <w:rPr>
      <w:rFonts w:ascii="Times New Roman" w:eastAsia="Times New Roman" w:hAnsi="Times New Roman" w:cs="Times New Roman"/>
      <w:sz w:val="18"/>
      <w:szCs w:val="20"/>
      <w:lang w:val="fr-FR" w:eastAsia="en-US"/>
    </w:rPr>
  </w:style>
  <w:style w:type="character" w:customStyle="1" w:styleId="HeaderChar">
    <w:name w:val="Header Char"/>
    <w:aliases w:val="encabezad Char"/>
    <w:basedOn w:val="Domylnaczcionkaakapitu"/>
    <w:uiPriority w:val="99"/>
    <w:rsid w:val="00775D98"/>
    <w:rPr>
      <w:rFonts w:ascii="Times New Roman" w:eastAsia="Times New Roman" w:hAnsi="Times New Roman" w:cs="Times New Roman"/>
      <w:sz w:val="24"/>
      <w:szCs w:val="20"/>
      <w:lang w:val="en-GB" w:eastAsia="en-US"/>
    </w:rPr>
  </w:style>
  <w:style w:type="paragraph" w:customStyle="1" w:styleId="toc0">
    <w:name w:val="toc 0"/>
    <w:basedOn w:val="Normalny"/>
    <w:next w:val="Spistreci1"/>
    <w:rsid w:val="00775D98"/>
    <w:pPr>
      <w:tabs>
        <w:tab w:val="clear" w:pos="1191"/>
        <w:tab w:val="clear" w:pos="1588"/>
        <w:tab w:val="clear" w:pos="1985"/>
        <w:tab w:val="center" w:pos="8789"/>
      </w:tabs>
    </w:pPr>
    <w:rPr>
      <w:b/>
    </w:rPr>
  </w:style>
  <w:style w:type="paragraph" w:styleId="Spistreci1">
    <w:name w:val="toc 1"/>
    <w:basedOn w:val="Normalny"/>
    <w:next w:val="Normalny"/>
    <w:autoRedefine/>
    <w:unhideWhenUsed/>
    <w:rsid w:val="002101E4"/>
    <w:pPr>
      <w:tabs>
        <w:tab w:val="clear" w:pos="794"/>
        <w:tab w:val="clear" w:pos="1191"/>
        <w:tab w:val="clear" w:pos="1588"/>
        <w:tab w:val="clear" w:pos="1985"/>
        <w:tab w:val="left" w:pos="851"/>
      </w:tabs>
      <w:overflowPunct/>
      <w:spacing w:before="0" w:after="120"/>
      <w:textAlignment w:val="auto"/>
    </w:pPr>
    <w:rPr>
      <w:rFonts w:asciiTheme="minorHAnsi" w:hAnsiTheme="minorHAnsi"/>
      <w:lang w:val="en-US"/>
    </w:rPr>
  </w:style>
  <w:style w:type="paragraph" w:styleId="Tytu">
    <w:name w:val="Title"/>
    <w:basedOn w:val="Normalny"/>
    <w:link w:val="TytuZnak"/>
    <w:qFormat/>
    <w:rsid w:val="00775D98"/>
    <w:pPr>
      <w:spacing w:before="240" w:after="60"/>
      <w:jc w:val="center"/>
      <w:outlineLvl w:val="0"/>
    </w:pPr>
    <w:rPr>
      <w:rFonts w:ascii="Arial" w:hAnsi="Arial" w:cs="Arial"/>
      <w:b/>
      <w:bCs/>
      <w:kern w:val="28"/>
      <w:sz w:val="32"/>
      <w:szCs w:val="32"/>
    </w:rPr>
  </w:style>
  <w:style w:type="character" w:customStyle="1" w:styleId="TytuZnak">
    <w:name w:val="Tytuł Znak"/>
    <w:basedOn w:val="Domylnaczcionkaakapitu"/>
    <w:link w:val="Tytu"/>
    <w:rsid w:val="00775D98"/>
    <w:rPr>
      <w:rFonts w:ascii="Arial" w:eastAsia="Times New Roman" w:hAnsi="Arial" w:cs="Arial"/>
      <w:b/>
      <w:bCs/>
      <w:kern w:val="28"/>
      <w:sz w:val="32"/>
      <w:szCs w:val="32"/>
      <w:lang w:val="en-GB" w:eastAsia="en-US"/>
    </w:rPr>
  </w:style>
  <w:style w:type="paragraph" w:customStyle="1" w:styleId="enumlev1">
    <w:name w:val="enumlev1"/>
    <w:basedOn w:val="Normalny"/>
    <w:link w:val="enumlev1Char"/>
    <w:rsid w:val="0039211E"/>
    <w:pPr>
      <w:tabs>
        <w:tab w:val="left" w:pos="2608"/>
        <w:tab w:val="left" w:pos="3345"/>
      </w:tabs>
      <w:spacing w:before="80"/>
      <w:ind w:left="794" w:hanging="794"/>
    </w:pPr>
  </w:style>
  <w:style w:type="character" w:customStyle="1" w:styleId="enumlev1Char">
    <w:name w:val="enumlev1 Char"/>
    <w:basedOn w:val="Domylnaczcionkaakapitu"/>
    <w:link w:val="enumlev1"/>
    <w:rsid w:val="0039211E"/>
    <w:rPr>
      <w:rFonts w:ascii="Times New Roman" w:eastAsia="Times New Roman" w:hAnsi="Times New Roman" w:cs="Times New Roman"/>
      <w:sz w:val="24"/>
      <w:szCs w:val="20"/>
      <w:lang w:val="en-GB" w:eastAsia="en-US"/>
    </w:rPr>
  </w:style>
  <w:style w:type="paragraph" w:customStyle="1" w:styleId="Normal2">
    <w:name w:val="Normal2"/>
    <w:basedOn w:val="Normalny"/>
    <w:link w:val="Normal2Char"/>
    <w:rsid w:val="0039211E"/>
    <w:pPr>
      <w:widowControl w:val="0"/>
      <w:tabs>
        <w:tab w:val="clear" w:pos="794"/>
        <w:tab w:val="clear" w:pos="1191"/>
        <w:tab w:val="clear" w:pos="1588"/>
        <w:tab w:val="clear" w:pos="1985"/>
        <w:tab w:val="left" w:pos="567"/>
      </w:tabs>
      <w:spacing w:before="160"/>
    </w:pPr>
    <w:rPr>
      <w:rFonts w:ascii="Gill Sans MT" w:hAnsi="Gill Sans MT"/>
      <w:lang w:val="en-US"/>
    </w:rPr>
  </w:style>
  <w:style w:type="character" w:customStyle="1" w:styleId="Normal2Char">
    <w:name w:val="Normal2 Char"/>
    <w:basedOn w:val="Domylnaczcionkaakapitu"/>
    <w:link w:val="Normal2"/>
    <w:rsid w:val="0039211E"/>
    <w:rPr>
      <w:rFonts w:ascii="Gill Sans MT" w:eastAsia="Times New Roman" w:hAnsi="Gill Sans MT" w:cs="Times New Roman"/>
      <w:sz w:val="24"/>
      <w:szCs w:val="20"/>
      <w:lang w:eastAsia="en-US"/>
    </w:rPr>
  </w:style>
  <w:style w:type="paragraph" w:customStyle="1" w:styleId="normalaftertitle">
    <w:name w:val="normalaftertitle"/>
    <w:basedOn w:val="Normalny"/>
    <w:rsid w:val="00FD64BC"/>
    <w:pPr>
      <w:tabs>
        <w:tab w:val="clear" w:pos="794"/>
        <w:tab w:val="clear" w:pos="1191"/>
        <w:tab w:val="clear" w:pos="1588"/>
        <w:tab w:val="clear" w:pos="1985"/>
      </w:tabs>
      <w:autoSpaceDE/>
      <w:autoSpaceDN/>
      <w:adjustRightInd/>
      <w:spacing w:before="240"/>
      <w:textAlignment w:val="auto"/>
    </w:pPr>
    <w:rPr>
      <w:rFonts w:eastAsia="SimSun"/>
      <w:szCs w:val="24"/>
      <w:lang w:val="en-US" w:eastAsia="zh-CN"/>
    </w:rPr>
  </w:style>
  <w:style w:type="paragraph" w:styleId="Akapitzlist">
    <w:name w:val="List Paragraph"/>
    <w:basedOn w:val="Normalny"/>
    <w:uiPriority w:val="34"/>
    <w:qFormat/>
    <w:rsid w:val="0081255C"/>
    <w:pPr>
      <w:tabs>
        <w:tab w:val="clear" w:pos="794"/>
        <w:tab w:val="clear" w:pos="1191"/>
        <w:tab w:val="clear" w:pos="1588"/>
        <w:tab w:val="clear" w:pos="1985"/>
      </w:tabs>
      <w:overflowPunct/>
      <w:autoSpaceDE/>
      <w:autoSpaceDN/>
      <w:adjustRightInd/>
      <w:spacing w:before="0" w:after="200" w:line="276" w:lineRule="auto"/>
      <w:ind w:left="720"/>
      <w:contextualSpacing/>
      <w:textAlignment w:val="auto"/>
    </w:pPr>
    <w:rPr>
      <w:rFonts w:asciiTheme="minorHAnsi" w:eastAsiaTheme="minorEastAsia" w:hAnsiTheme="minorHAnsi" w:cstheme="minorBidi"/>
      <w:sz w:val="22"/>
      <w:szCs w:val="22"/>
      <w:lang w:val="en-US" w:eastAsia="zh-CN"/>
    </w:rPr>
  </w:style>
  <w:style w:type="paragraph" w:styleId="NormalnyWeb">
    <w:name w:val="Normal (Web)"/>
    <w:basedOn w:val="Normalny"/>
    <w:rsid w:val="0081255C"/>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SimSun"/>
      <w:color w:val="000000"/>
      <w:szCs w:val="24"/>
      <w:lang w:val="en-US" w:eastAsia="zh-CN"/>
    </w:rPr>
  </w:style>
  <w:style w:type="paragraph" w:styleId="Tekstdymka">
    <w:name w:val="Balloon Text"/>
    <w:basedOn w:val="Normalny"/>
    <w:link w:val="TekstdymkaZnak"/>
    <w:semiHidden/>
    <w:unhideWhenUsed/>
    <w:rsid w:val="00E55D07"/>
    <w:pPr>
      <w:spacing w:before="0"/>
    </w:pPr>
    <w:rPr>
      <w:rFonts w:ascii="Tahoma" w:hAnsi="Tahoma" w:cs="Tahoma"/>
      <w:sz w:val="16"/>
      <w:szCs w:val="16"/>
    </w:rPr>
  </w:style>
  <w:style w:type="character" w:customStyle="1" w:styleId="TekstdymkaZnak">
    <w:name w:val="Tekst dymka Znak"/>
    <w:basedOn w:val="Domylnaczcionkaakapitu"/>
    <w:link w:val="Tekstdymka"/>
    <w:semiHidden/>
    <w:rsid w:val="00E55D07"/>
    <w:rPr>
      <w:rFonts w:ascii="Tahoma" w:eastAsia="Times New Roman" w:hAnsi="Tahoma" w:cs="Tahoma"/>
      <w:sz w:val="16"/>
      <w:szCs w:val="16"/>
      <w:lang w:val="en-GB" w:eastAsia="en-US"/>
    </w:rPr>
  </w:style>
  <w:style w:type="paragraph" w:styleId="Spistreci4">
    <w:name w:val="toc 4"/>
    <w:basedOn w:val="Normalny"/>
    <w:next w:val="Normalny"/>
    <w:autoRedefine/>
    <w:uiPriority w:val="39"/>
    <w:semiHidden/>
    <w:unhideWhenUsed/>
    <w:rsid w:val="00A82D19"/>
    <w:pPr>
      <w:tabs>
        <w:tab w:val="clear" w:pos="794"/>
        <w:tab w:val="clear" w:pos="1191"/>
        <w:tab w:val="clear" w:pos="1588"/>
        <w:tab w:val="clear" w:pos="1985"/>
      </w:tabs>
      <w:spacing w:after="100"/>
      <w:ind w:left="720"/>
    </w:pPr>
  </w:style>
  <w:style w:type="paragraph" w:customStyle="1" w:styleId="Source">
    <w:name w:val="Source"/>
    <w:basedOn w:val="Normalny"/>
    <w:next w:val="Normalny"/>
    <w:rsid w:val="00A82D19"/>
    <w:pPr>
      <w:spacing w:before="480"/>
      <w:jc w:val="center"/>
    </w:pPr>
    <w:rPr>
      <w:b/>
      <w:sz w:val="28"/>
    </w:rPr>
  </w:style>
  <w:style w:type="paragraph" w:customStyle="1" w:styleId="Headingb">
    <w:name w:val="Heading_b"/>
    <w:basedOn w:val="Nagwek3"/>
    <w:next w:val="Normalny"/>
    <w:rsid w:val="00A82D19"/>
    <w:pPr>
      <w:tabs>
        <w:tab w:val="clear" w:pos="1191"/>
        <w:tab w:val="clear" w:pos="1588"/>
        <w:tab w:val="clear" w:pos="1985"/>
        <w:tab w:val="left" w:pos="2127"/>
        <w:tab w:val="left" w:pos="2410"/>
        <w:tab w:val="left" w:pos="2921"/>
        <w:tab w:val="left" w:pos="3261"/>
      </w:tabs>
      <w:overflowPunct/>
      <w:autoSpaceDE/>
      <w:autoSpaceDN/>
      <w:adjustRightInd/>
      <w:spacing w:before="160"/>
      <w:textAlignment w:val="auto"/>
      <w:outlineLvl w:val="9"/>
    </w:pPr>
    <w:rPr>
      <w:rFonts w:ascii="Times New Roman Bold" w:eastAsia="Times New Roman" w:hAnsi="Times New Roman Bold" w:cs="Times New Roman"/>
      <w:bCs w:val="0"/>
      <w:color w:val="auto"/>
    </w:rPr>
  </w:style>
  <w:style w:type="paragraph" w:customStyle="1" w:styleId="Title1">
    <w:name w:val="Title 1"/>
    <w:basedOn w:val="Source"/>
    <w:next w:val="Normalny"/>
    <w:uiPriority w:val="99"/>
    <w:rsid w:val="00A82D19"/>
    <w:pPr>
      <w:tabs>
        <w:tab w:val="clear" w:pos="794"/>
        <w:tab w:val="clear" w:pos="1191"/>
        <w:tab w:val="clear" w:pos="1588"/>
        <w:tab w:val="clear" w:pos="1985"/>
        <w:tab w:val="left" w:pos="567"/>
        <w:tab w:val="left" w:pos="1134"/>
        <w:tab w:val="left" w:pos="1701"/>
        <w:tab w:val="left" w:pos="2268"/>
        <w:tab w:val="left" w:pos="2835"/>
      </w:tabs>
      <w:spacing w:before="240"/>
    </w:pPr>
    <w:rPr>
      <w:b w:val="0"/>
      <w:caps/>
    </w:rPr>
  </w:style>
  <w:style w:type="paragraph" w:customStyle="1" w:styleId="dnum">
    <w:name w:val="dnum"/>
    <w:basedOn w:val="Normalny"/>
    <w:rsid w:val="00A82D19"/>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pPr>
    <w:rPr>
      <w:b/>
      <w:bCs/>
    </w:rPr>
  </w:style>
  <w:style w:type="paragraph" w:customStyle="1" w:styleId="Table">
    <w:name w:val="Table_#"/>
    <w:basedOn w:val="Normalny"/>
    <w:next w:val="Normalny"/>
    <w:rsid w:val="00A82D19"/>
    <w:pPr>
      <w:keepNext/>
      <w:overflowPunct/>
      <w:autoSpaceDE/>
      <w:autoSpaceDN/>
      <w:adjustRightInd/>
      <w:spacing w:before="560" w:after="120"/>
      <w:jc w:val="center"/>
      <w:textAlignment w:val="auto"/>
    </w:pPr>
    <w:rPr>
      <w:caps/>
    </w:rPr>
  </w:style>
  <w:style w:type="paragraph" w:styleId="Stopka">
    <w:name w:val="footer"/>
    <w:basedOn w:val="Normalny"/>
    <w:link w:val="StopkaZnak"/>
    <w:uiPriority w:val="99"/>
    <w:rsid w:val="00E73F1E"/>
    <w:pPr>
      <w:tabs>
        <w:tab w:val="clear" w:pos="794"/>
        <w:tab w:val="clear" w:pos="1191"/>
        <w:tab w:val="clear" w:pos="1588"/>
        <w:tab w:val="clear" w:pos="1985"/>
        <w:tab w:val="center" w:pos="4703"/>
        <w:tab w:val="right" w:pos="9406"/>
      </w:tabs>
      <w:overflowPunct/>
      <w:autoSpaceDE/>
      <w:autoSpaceDN/>
      <w:adjustRightInd/>
      <w:spacing w:before="0"/>
      <w:textAlignment w:val="auto"/>
    </w:pPr>
    <w:rPr>
      <w:sz w:val="22"/>
      <w:lang w:val="en-US"/>
    </w:rPr>
  </w:style>
  <w:style w:type="character" w:customStyle="1" w:styleId="StopkaZnak">
    <w:name w:val="Stopka Znak"/>
    <w:basedOn w:val="Domylnaczcionkaakapitu"/>
    <w:link w:val="Stopka"/>
    <w:uiPriority w:val="99"/>
    <w:rsid w:val="00E73F1E"/>
    <w:rPr>
      <w:rFonts w:ascii="Times New Roman" w:eastAsia="Times New Roman" w:hAnsi="Times New Roman" w:cs="Times New Roman"/>
      <w:szCs w:val="20"/>
      <w:lang w:eastAsia="en-US"/>
    </w:rPr>
  </w:style>
  <w:style w:type="paragraph" w:customStyle="1" w:styleId="xl24">
    <w:name w:val="xl24"/>
    <w:basedOn w:val="Normalny"/>
    <w:rsid w:val="00E73F1E"/>
    <w:pPr>
      <w:pBdr>
        <w:top w:val="single" w:sz="4" w:space="0" w:color="auto"/>
        <w:bottom w:val="double" w:sz="6" w:space="0" w:color="auto"/>
      </w:pBd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sz w:val="22"/>
      <w:szCs w:val="22"/>
      <w:lang w:val="en-US"/>
    </w:rPr>
  </w:style>
  <w:style w:type="paragraph" w:customStyle="1" w:styleId="xl25">
    <w:name w:val="xl25"/>
    <w:basedOn w:val="Normalny"/>
    <w:rsid w:val="00E73F1E"/>
    <w:pPr>
      <w:pBdr>
        <w:top w:val="single" w:sz="4" w:space="0" w:color="auto"/>
        <w:bottom w:val="double" w:sz="6"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sz w:val="22"/>
      <w:szCs w:val="22"/>
      <w:lang w:val="en-US"/>
    </w:rPr>
  </w:style>
  <w:style w:type="paragraph" w:customStyle="1" w:styleId="xl26">
    <w:name w:val="xl26"/>
    <w:basedOn w:val="Normalny"/>
    <w:rsid w:val="00E73F1E"/>
    <w:pPr>
      <w:tabs>
        <w:tab w:val="clear" w:pos="794"/>
        <w:tab w:val="clear" w:pos="1191"/>
        <w:tab w:val="clear" w:pos="1588"/>
        <w:tab w:val="clear" w:pos="1985"/>
      </w:tabs>
      <w:overflowPunct/>
      <w:autoSpaceDE/>
      <w:autoSpaceDN/>
      <w:adjustRightInd/>
      <w:spacing w:before="100" w:beforeAutospacing="1" w:after="100" w:afterAutospacing="1"/>
      <w:jc w:val="center"/>
      <w:textAlignment w:val="center"/>
    </w:pPr>
    <w:rPr>
      <w:rFonts w:eastAsia="Arial Unicode MS"/>
      <w:sz w:val="22"/>
      <w:szCs w:val="22"/>
      <w:lang w:val="en-US"/>
    </w:rPr>
  </w:style>
  <w:style w:type="paragraph" w:customStyle="1" w:styleId="xl27">
    <w:name w:val="xl27"/>
    <w:basedOn w:val="Normalny"/>
    <w:rsid w:val="00E73F1E"/>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sz w:val="22"/>
      <w:szCs w:val="22"/>
      <w:lang w:val="en-US"/>
    </w:rPr>
  </w:style>
  <w:style w:type="paragraph" w:customStyle="1" w:styleId="xl28">
    <w:name w:val="xl28"/>
    <w:basedOn w:val="Normalny"/>
    <w:rsid w:val="00E73F1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sz w:val="22"/>
      <w:szCs w:val="22"/>
      <w:lang w:val="en-US"/>
    </w:rPr>
  </w:style>
  <w:style w:type="paragraph" w:customStyle="1" w:styleId="xl29">
    <w:name w:val="xl29"/>
    <w:basedOn w:val="Normalny"/>
    <w:rsid w:val="00E73F1E"/>
    <w:pPr>
      <w:pBdr>
        <w:top w:val="single" w:sz="4" w:space="0" w:color="auto"/>
        <w:bottom w:val="single" w:sz="8" w:space="0" w:color="auto"/>
      </w:pBd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b/>
      <w:bCs/>
      <w:sz w:val="22"/>
      <w:szCs w:val="22"/>
      <w:lang w:val="en-US"/>
    </w:rPr>
  </w:style>
  <w:style w:type="paragraph" w:customStyle="1" w:styleId="xl30">
    <w:name w:val="xl30"/>
    <w:basedOn w:val="Normalny"/>
    <w:rsid w:val="00E73F1E"/>
    <w:pPr>
      <w:pBdr>
        <w:top w:val="single" w:sz="4" w:space="0" w:color="auto"/>
        <w:bottom w:val="single" w:sz="8" w:space="0" w:color="auto"/>
      </w:pBd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b/>
      <w:bCs/>
      <w:sz w:val="22"/>
      <w:szCs w:val="22"/>
      <w:lang w:val="en-US"/>
    </w:rPr>
  </w:style>
  <w:style w:type="paragraph" w:customStyle="1" w:styleId="xl31">
    <w:name w:val="xl31"/>
    <w:basedOn w:val="Normalny"/>
    <w:rsid w:val="00E73F1E"/>
    <w:pPr>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sz w:val="22"/>
      <w:szCs w:val="22"/>
      <w:lang w:val="en-US"/>
    </w:rPr>
  </w:style>
  <w:style w:type="paragraph" w:customStyle="1" w:styleId="H1">
    <w:name w:val="H1"/>
    <w:basedOn w:val="Normalny"/>
    <w:rsid w:val="00E73F1E"/>
    <w:pPr>
      <w:numPr>
        <w:numId w:val="3"/>
      </w:numPr>
      <w:tabs>
        <w:tab w:val="clear" w:pos="360"/>
        <w:tab w:val="clear" w:pos="794"/>
        <w:tab w:val="clear" w:pos="1191"/>
        <w:tab w:val="clear" w:pos="1588"/>
        <w:tab w:val="clear" w:pos="1985"/>
        <w:tab w:val="num" w:pos="720"/>
      </w:tabs>
      <w:overflowPunct/>
      <w:autoSpaceDE/>
      <w:autoSpaceDN/>
      <w:adjustRightInd/>
      <w:spacing w:before="0"/>
      <w:ind w:left="720" w:hanging="720"/>
      <w:textAlignment w:val="auto"/>
    </w:pPr>
    <w:rPr>
      <w:sz w:val="32"/>
      <w:lang w:val="en-US"/>
    </w:rPr>
  </w:style>
  <w:style w:type="character" w:styleId="Numerstrony">
    <w:name w:val="page number"/>
    <w:basedOn w:val="Domylnaczcionkaakapitu"/>
    <w:rsid w:val="00E73F1E"/>
  </w:style>
  <w:style w:type="paragraph" w:customStyle="1" w:styleId="NumberedList">
    <w:name w:val="NumberedList"/>
    <w:basedOn w:val="Normalny"/>
    <w:rsid w:val="00E73F1E"/>
    <w:pPr>
      <w:numPr>
        <w:ilvl w:val="1"/>
        <w:numId w:val="9"/>
      </w:numPr>
      <w:tabs>
        <w:tab w:val="clear" w:pos="794"/>
        <w:tab w:val="clear" w:pos="1191"/>
        <w:tab w:val="clear" w:pos="1588"/>
        <w:tab w:val="clear" w:pos="1985"/>
      </w:tabs>
      <w:overflowPunct/>
      <w:autoSpaceDE/>
      <w:autoSpaceDN/>
      <w:adjustRightInd/>
      <w:spacing w:before="0"/>
      <w:textAlignment w:val="auto"/>
    </w:pPr>
    <w:rPr>
      <w:sz w:val="22"/>
      <w:lang w:val="en-US"/>
    </w:rPr>
  </w:style>
  <w:style w:type="paragraph" w:customStyle="1" w:styleId="ddate">
    <w:name w:val="ddate"/>
    <w:basedOn w:val="Normalny"/>
    <w:rsid w:val="00E73F1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dorlang">
    <w:name w:val="dorlang"/>
    <w:basedOn w:val="Normalny"/>
    <w:rsid w:val="00E73F1E"/>
    <w:pPr>
      <w:framePr w:hSpace="181" w:wrap="around" w:vAnchor="page" w:hAnchor="margin" w:y="852"/>
      <w:shd w:val="solid" w:color="FFFFFF" w:fill="FFFFFF"/>
      <w:tabs>
        <w:tab w:val="clear" w:pos="794"/>
        <w:tab w:val="clear" w:pos="1191"/>
        <w:tab w:val="clear" w:pos="1588"/>
        <w:tab w:val="clear" w:pos="1985"/>
        <w:tab w:val="left" w:pos="1134"/>
        <w:tab w:val="left" w:pos="1871"/>
        <w:tab w:val="left" w:pos="2268"/>
      </w:tabs>
      <w:spacing w:before="0"/>
    </w:pPr>
    <w:rPr>
      <w:b/>
      <w:bCs/>
    </w:rPr>
  </w:style>
  <w:style w:type="paragraph" w:customStyle="1" w:styleId="Normalaftertitle0">
    <w:name w:val="Normal after title"/>
    <w:basedOn w:val="Normalny"/>
    <w:next w:val="Normalny"/>
    <w:rsid w:val="00E73F1E"/>
    <w:pPr>
      <w:spacing w:before="320"/>
    </w:pPr>
  </w:style>
  <w:style w:type="character" w:styleId="Hipercze">
    <w:name w:val="Hyperlink"/>
    <w:basedOn w:val="Domylnaczcionkaakapitu"/>
    <w:rsid w:val="00E73F1E"/>
    <w:rPr>
      <w:color w:val="0000FF"/>
      <w:u w:val="single"/>
    </w:rPr>
  </w:style>
  <w:style w:type="paragraph" w:customStyle="1" w:styleId="AnnexNo">
    <w:name w:val="Annex_No"/>
    <w:basedOn w:val="Normalny"/>
    <w:next w:val="Annextitle"/>
    <w:rsid w:val="00E73F1E"/>
    <w:pPr>
      <w:keepNext/>
      <w:keepLines/>
      <w:spacing w:before="480" w:after="80"/>
      <w:jc w:val="center"/>
    </w:pPr>
    <w:rPr>
      <w:caps/>
      <w:sz w:val="28"/>
    </w:rPr>
  </w:style>
  <w:style w:type="paragraph" w:customStyle="1" w:styleId="Annextitle">
    <w:name w:val="Annex_title"/>
    <w:basedOn w:val="Normalny"/>
    <w:next w:val="Normalny"/>
    <w:rsid w:val="00E73F1E"/>
    <w:pPr>
      <w:keepNext/>
      <w:keepLines/>
      <w:spacing w:before="240" w:after="280"/>
      <w:jc w:val="center"/>
    </w:pPr>
    <w:rPr>
      <w:rFonts w:ascii="Times New Roman Bold" w:hAnsi="Times New Roman Bold"/>
      <w:b/>
      <w:sz w:val="28"/>
    </w:rPr>
  </w:style>
  <w:style w:type="paragraph" w:customStyle="1" w:styleId="Call">
    <w:name w:val="Call"/>
    <w:basedOn w:val="Normalny"/>
    <w:next w:val="Normalny"/>
    <w:rsid w:val="00E73F1E"/>
    <w:pPr>
      <w:keepNext/>
      <w:keepLines/>
      <w:spacing w:before="160"/>
      <w:ind w:left="794"/>
    </w:pPr>
    <w:rPr>
      <w:i/>
    </w:rPr>
  </w:style>
  <w:style w:type="paragraph" w:customStyle="1" w:styleId="Title4">
    <w:name w:val="Title 4"/>
    <w:basedOn w:val="Normalny"/>
    <w:next w:val="Nagwek1"/>
    <w:rsid w:val="00E73F1E"/>
    <w:pPr>
      <w:tabs>
        <w:tab w:val="clear" w:pos="794"/>
        <w:tab w:val="clear" w:pos="1191"/>
        <w:tab w:val="clear" w:pos="1588"/>
        <w:tab w:val="clear" w:pos="1985"/>
      </w:tabs>
      <w:overflowPunct/>
      <w:autoSpaceDE/>
      <w:autoSpaceDN/>
      <w:adjustRightInd/>
      <w:spacing w:before="240"/>
      <w:jc w:val="center"/>
      <w:textAlignment w:val="auto"/>
    </w:pPr>
    <w:rPr>
      <w:b/>
      <w:sz w:val="28"/>
    </w:rPr>
  </w:style>
  <w:style w:type="paragraph" w:customStyle="1" w:styleId="ResNo">
    <w:name w:val="Res_No"/>
    <w:basedOn w:val="Normalny"/>
    <w:next w:val="Normalny"/>
    <w:rsid w:val="00E73F1E"/>
    <w:pPr>
      <w:keepNext/>
      <w:keepLines/>
      <w:spacing w:before="480"/>
      <w:jc w:val="center"/>
    </w:pPr>
    <w:rPr>
      <w:caps/>
      <w:sz w:val="28"/>
    </w:rPr>
  </w:style>
  <w:style w:type="paragraph" w:customStyle="1" w:styleId="TableText">
    <w:name w:val="Table_Text"/>
    <w:basedOn w:val="Normalny"/>
    <w:rsid w:val="00E73F1E"/>
    <w:pPr>
      <w:widowControl w:val="0"/>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overflowPunct/>
      <w:autoSpaceDE/>
      <w:autoSpaceDN/>
      <w:adjustRightInd/>
      <w:spacing w:before="40" w:after="40"/>
      <w:textAlignment w:val="auto"/>
    </w:pPr>
    <w:rPr>
      <w:sz w:val="22"/>
      <w:szCs w:val="22"/>
      <w:lang w:val="en-US"/>
    </w:rPr>
  </w:style>
  <w:style w:type="paragraph" w:customStyle="1" w:styleId="TableHead">
    <w:name w:val="Table_Head"/>
    <w:basedOn w:val="TableText"/>
    <w:rsid w:val="00E73F1E"/>
    <w:pPr>
      <w:keepNext/>
      <w:widowControl/>
      <w:overflowPunct w:val="0"/>
      <w:autoSpaceDE w:val="0"/>
      <w:autoSpaceDN w:val="0"/>
      <w:adjustRightInd w:val="0"/>
      <w:spacing w:before="80" w:after="80"/>
      <w:jc w:val="center"/>
      <w:textAlignment w:val="baseline"/>
    </w:pPr>
    <w:rPr>
      <w:b/>
      <w:szCs w:val="20"/>
      <w:lang w:val="en-GB"/>
    </w:rPr>
  </w:style>
  <w:style w:type="paragraph" w:styleId="Tekstpodstawowy">
    <w:name w:val="Body Text"/>
    <w:basedOn w:val="Normalny"/>
    <w:link w:val="TekstpodstawowyZnak"/>
    <w:rsid w:val="00E73F1E"/>
    <w:pPr>
      <w:tabs>
        <w:tab w:val="clear" w:pos="794"/>
        <w:tab w:val="clear" w:pos="1191"/>
        <w:tab w:val="clear" w:pos="1588"/>
        <w:tab w:val="clear" w:pos="1985"/>
      </w:tabs>
      <w:overflowPunct/>
      <w:autoSpaceDE/>
      <w:autoSpaceDN/>
      <w:adjustRightInd/>
      <w:spacing w:before="0"/>
      <w:jc w:val="center"/>
      <w:textAlignment w:val="auto"/>
    </w:pPr>
    <w:rPr>
      <w:b/>
      <w:bCs/>
      <w:szCs w:val="24"/>
      <w:lang w:val="en-US"/>
    </w:rPr>
  </w:style>
  <w:style w:type="character" w:customStyle="1" w:styleId="TekstpodstawowyZnak">
    <w:name w:val="Tekst podstawowy Znak"/>
    <w:basedOn w:val="Domylnaczcionkaakapitu"/>
    <w:link w:val="Tekstpodstawowy"/>
    <w:rsid w:val="00E73F1E"/>
    <w:rPr>
      <w:rFonts w:ascii="Times New Roman" w:eastAsia="Times New Roman" w:hAnsi="Times New Roman" w:cs="Times New Roman"/>
      <w:b/>
      <w:bCs/>
      <w:sz w:val="24"/>
      <w:szCs w:val="24"/>
      <w:lang w:eastAsia="en-US"/>
    </w:rPr>
  </w:style>
  <w:style w:type="paragraph" w:customStyle="1" w:styleId="Rec">
    <w:name w:val="Rec_#"/>
    <w:basedOn w:val="Normalny"/>
    <w:next w:val="RecTitle"/>
    <w:rsid w:val="00E73F1E"/>
    <w:pPr>
      <w:keepNext/>
      <w:keepLines/>
      <w:overflowPunct/>
      <w:autoSpaceDE/>
      <w:autoSpaceDN/>
      <w:adjustRightInd/>
      <w:spacing w:before="480"/>
      <w:jc w:val="center"/>
      <w:textAlignment w:val="auto"/>
    </w:pPr>
    <w:rPr>
      <w:caps/>
    </w:rPr>
  </w:style>
  <w:style w:type="paragraph" w:customStyle="1" w:styleId="RecTitle">
    <w:name w:val="Rec_Title"/>
    <w:basedOn w:val="Normalny"/>
    <w:next w:val="Nagwek1"/>
    <w:rsid w:val="00E73F1E"/>
    <w:pPr>
      <w:keepNext/>
      <w:keepLines/>
      <w:overflowPunct/>
      <w:autoSpaceDE/>
      <w:autoSpaceDN/>
      <w:adjustRightInd/>
      <w:spacing w:before="240"/>
      <w:jc w:val="center"/>
      <w:textAlignment w:val="auto"/>
    </w:pPr>
    <w:rPr>
      <w:b/>
      <w:caps/>
    </w:rPr>
  </w:style>
  <w:style w:type="paragraph" w:customStyle="1" w:styleId="call0">
    <w:name w:val="call"/>
    <w:basedOn w:val="Normalny"/>
    <w:next w:val="Normalny"/>
    <w:rsid w:val="00E73F1E"/>
    <w:pPr>
      <w:keepNext/>
      <w:keepLines/>
      <w:overflowPunct/>
      <w:autoSpaceDE/>
      <w:autoSpaceDN/>
      <w:adjustRightInd/>
      <w:spacing w:before="160"/>
      <w:ind w:left="794"/>
      <w:textAlignment w:val="auto"/>
    </w:pPr>
    <w:rPr>
      <w:i/>
    </w:rPr>
  </w:style>
  <w:style w:type="paragraph" w:customStyle="1" w:styleId="Annex">
    <w:name w:val="Annex_#"/>
    <w:basedOn w:val="Normalny"/>
    <w:next w:val="Normalny"/>
    <w:rsid w:val="00E73F1E"/>
    <w:pPr>
      <w:keepNext/>
      <w:keepLines/>
      <w:spacing w:before="480" w:after="80"/>
      <w:jc w:val="center"/>
    </w:pPr>
    <w:rPr>
      <w:caps/>
      <w:sz w:val="28"/>
    </w:rPr>
  </w:style>
  <w:style w:type="paragraph" w:customStyle="1" w:styleId="Restitle">
    <w:name w:val="Res_title"/>
    <w:basedOn w:val="Normalny"/>
    <w:next w:val="Normalny"/>
    <w:rsid w:val="00E73F1E"/>
    <w:pPr>
      <w:keepNext/>
      <w:keepLines/>
      <w:spacing w:before="240"/>
      <w:jc w:val="center"/>
      <w:textAlignment w:val="auto"/>
    </w:pPr>
    <w:rPr>
      <w:rFonts w:ascii="Times New Roman Bold" w:hAnsi="Times New Roman Bold"/>
      <w:b/>
      <w:sz w:val="28"/>
    </w:rPr>
  </w:style>
  <w:style w:type="paragraph" w:customStyle="1" w:styleId="Title2">
    <w:name w:val="Title 2"/>
    <w:basedOn w:val="Source"/>
    <w:next w:val="Normalny"/>
    <w:rsid w:val="00E73F1E"/>
    <w:pPr>
      <w:tabs>
        <w:tab w:val="clear" w:pos="794"/>
        <w:tab w:val="clear" w:pos="1191"/>
        <w:tab w:val="clear" w:pos="1588"/>
        <w:tab w:val="clear" w:pos="1985"/>
      </w:tabs>
      <w:overflowPunct/>
      <w:autoSpaceDE/>
      <w:autoSpaceDN/>
      <w:adjustRightInd/>
      <w:textAlignment w:val="auto"/>
    </w:pPr>
    <w:rPr>
      <w:b w:val="0"/>
      <w:caps/>
    </w:rPr>
  </w:style>
  <w:style w:type="character" w:styleId="Numerwiersza">
    <w:name w:val="line number"/>
    <w:basedOn w:val="Domylnaczcionkaakapitu"/>
    <w:rsid w:val="00E73F1E"/>
  </w:style>
  <w:style w:type="paragraph" w:styleId="Tekstprzypisudolnego">
    <w:name w:val="footnote text"/>
    <w:aliases w:val="ACMA Footnote Text"/>
    <w:basedOn w:val="Normalny"/>
    <w:link w:val="TekstprzypisudolnegoZnak"/>
    <w:uiPriority w:val="99"/>
    <w:semiHidden/>
    <w:rsid w:val="00E73F1E"/>
    <w:pPr>
      <w:keepLines/>
      <w:tabs>
        <w:tab w:val="left" w:pos="255"/>
      </w:tabs>
      <w:ind w:left="255" w:hanging="255"/>
    </w:pPr>
  </w:style>
  <w:style w:type="character" w:customStyle="1" w:styleId="TekstprzypisudolnegoZnak">
    <w:name w:val="Tekst przypisu dolnego Znak"/>
    <w:aliases w:val="ACMA Footnote Text Znak"/>
    <w:basedOn w:val="Domylnaczcionkaakapitu"/>
    <w:link w:val="Tekstprzypisudolnego"/>
    <w:uiPriority w:val="99"/>
    <w:semiHidden/>
    <w:rsid w:val="00E73F1E"/>
    <w:rPr>
      <w:rFonts w:ascii="Times New Roman" w:eastAsia="Times New Roman" w:hAnsi="Times New Roman" w:cs="Times New Roman"/>
      <w:sz w:val="24"/>
      <w:szCs w:val="20"/>
      <w:lang w:val="en-GB" w:eastAsia="en-US"/>
    </w:rPr>
  </w:style>
  <w:style w:type="character" w:customStyle="1" w:styleId="FootnoteTextChar">
    <w:name w:val="Footnote Text Char"/>
    <w:basedOn w:val="Domylnaczcionkaakapitu"/>
    <w:rsid w:val="00E73F1E"/>
    <w:rPr>
      <w:rFonts w:ascii="Times New Roman" w:eastAsia="Times New Roman" w:hAnsi="Times New Roman" w:cs="Times New Roman"/>
      <w:sz w:val="20"/>
      <w:szCs w:val="20"/>
      <w:lang w:val="en-GB" w:eastAsia="en-US"/>
    </w:rPr>
  </w:style>
  <w:style w:type="paragraph" w:styleId="Wcicienormalne">
    <w:name w:val="Normal Indent"/>
    <w:basedOn w:val="Normalny"/>
    <w:rsid w:val="00E73F1E"/>
    <w:pPr>
      <w:ind w:left="794"/>
    </w:pPr>
  </w:style>
  <w:style w:type="paragraph" w:customStyle="1" w:styleId="TableLegend">
    <w:name w:val="Table_Legend"/>
    <w:basedOn w:val="TableText"/>
    <w:rsid w:val="00E73F1E"/>
    <w:pPr>
      <w:widowControl/>
      <w:overflowPunct w:val="0"/>
      <w:autoSpaceDE w:val="0"/>
      <w:autoSpaceDN w:val="0"/>
      <w:adjustRightInd w:val="0"/>
      <w:spacing w:before="120"/>
      <w:textAlignment w:val="baseline"/>
    </w:pPr>
    <w:rPr>
      <w:lang w:val="en-GB"/>
    </w:rPr>
  </w:style>
  <w:style w:type="paragraph" w:customStyle="1" w:styleId="TableTitle">
    <w:name w:val="Table_Title"/>
    <w:basedOn w:val="Table"/>
    <w:next w:val="TableText"/>
    <w:rsid w:val="00E73F1E"/>
    <w:pPr>
      <w:keepLines/>
      <w:spacing w:before="0"/>
    </w:pPr>
    <w:rPr>
      <w:b/>
      <w:bCs/>
      <w:caps w:val="0"/>
    </w:rPr>
  </w:style>
  <w:style w:type="paragraph" w:customStyle="1" w:styleId="enumlev2">
    <w:name w:val="enumlev2"/>
    <w:basedOn w:val="enumlev1"/>
    <w:rsid w:val="00E73F1E"/>
    <w:pPr>
      <w:ind w:left="1191" w:hanging="397"/>
    </w:pPr>
  </w:style>
  <w:style w:type="paragraph" w:customStyle="1" w:styleId="enumlev3">
    <w:name w:val="enumlev3"/>
    <w:basedOn w:val="enumlev2"/>
    <w:rsid w:val="00E73F1E"/>
    <w:pPr>
      <w:ind w:left="1588"/>
    </w:pPr>
  </w:style>
  <w:style w:type="paragraph" w:customStyle="1" w:styleId="FigureLegend">
    <w:name w:val="Figure_Legend"/>
    <w:basedOn w:val="Normalny"/>
    <w:rsid w:val="00E73F1E"/>
    <w:pPr>
      <w:keepNext/>
      <w:keepLines/>
      <w:tabs>
        <w:tab w:val="clear" w:pos="794"/>
        <w:tab w:val="clear" w:pos="1191"/>
        <w:tab w:val="clear" w:pos="1588"/>
        <w:tab w:val="clear" w:pos="1985"/>
      </w:tabs>
      <w:spacing w:before="20" w:after="20"/>
    </w:pPr>
    <w:rPr>
      <w:sz w:val="18"/>
      <w:szCs w:val="18"/>
    </w:rPr>
  </w:style>
  <w:style w:type="paragraph" w:customStyle="1" w:styleId="Figure">
    <w:name w:val="Figure_#"/>
    <w:basedOn w:val="Table"/>
    <w:next w:val="FigureTitle"/>
    <w:rsid w:val="00E73F1E"/>
    <w:pPr>
      <w:spacing w:before="480"/>
    </w:pPr>
  </w:style>
  <w:style w:type="paragraph" w:customStyle="1" w:styleId="FigureTitle">
    <w:name w:val="Figure_Title"/>
    <w:basedOn w:val="TableTitle"/>
    <w:next w:val="Normalny"/>
    <w:rsid w:val="00E73F1E"/>
    <w:pPr>
      <w:keepNext w:val="0"/>
      <w:spacing w:after="480"/>
    </w:pPr>
  </w:style>
  <w:style w:type="paragraph" w:customStyle="1" w:styleId="AnnexRef">
    <w:name w:val="Annex_Ref"/>
    <w:basedOn w:val="Normalny"/>
    <w:next w:val="AnnexTitle0"/>
    <w:rsid w:val="00E73F1E"/>
    <w:pPr>
      <w:keepNext/>
      <w:keepLines/>
      <w:jc w:val="center"/>
    </w:pPr>
  </w:style>
  <w:style w:type="paragraph" w:customStyle="1" w:styleId="AnnexTitle0">
    <w:name w:val="Annex_Title"/>
    <w:basedOn w:val="Normalny"/>
    <w:next w:val="Normalaftertitle0"/>
    <w:rsid w:val="00E73F1E"/>
    <w:pPr>
      <w:keepNext/>
      <w:keepLines/>
      <w:spacing w:before="240" w:after="280"/>
      <w:jc w:val="center"/>
    </w:pPr>
    <w:rPr>
      <w:b/>
      <w:bCs/>
      <w:sz w:val="28"/>
      <w:szCs w:val="28"/>
    </w:rPr>
  </w:style>
  <w:style w:type="paragraph" w:customStyle="1" w:styleId="Appendix">
    <w:name w:val="Appendix_#"/>
    <w:basedOn w:val="Annex"/>
    <w:next w:val="AppendixRef"/>
    <w:rsid w:val="00E73F1E"/>
    <w:rPr>
      <w:szCs w:val="28"/>
    </w:rPr>
  </w:style>
  <w:style w:type="paragraph" w:customStyle="1" w:styleId="AppendixRef">
    <w:name w:val="Appendix_Ref"/>
    <w:basedOn w:val="AnnexRef"/>
    <w:next w:val="AppendixTitle"/>
    <w:rsid w:val="00E73F1E"/>
  </w:style>
  <w:style w:type="paragraph" w:customStyle="1" w:styleId="AppendixTitle">
    <w:name w:val="Appendix_Title"/>
    <w:basedOn w:val="AnnexTitle0"/>
    <w:next w:val="Normalaftertitle0"/>
    <w:rsid w:val="00E73F1E"/>
  </w:style>
  <w:style w:type="paragraph" w:customStyle="1" w:styleId="RefTitle">
    <w:name w:val="Ref_Title"/>
    <w:basedOn w:val="Normalny"/>
    <w:next w:val="RefText"/>
    <w:rsid w:val="00E73F1E"/>
    <w:pPr>
      <w:spacing w:before="480"/>
      <w:jc w:val="center"/>
    </w:pPr>
    <w:rPr>
      <w:caps/>
    </w:rPr>
  </w:style>
  <w:style w:type="paragraph" w:customStyle="1" w:styleId="RefText">
    <w:name w:val="Ref_Text"/>
    <w:basedOn w:val="Normalny"/>
    <w:rsid w:val="00E73F1E"/>
    <w:pPr>
      <w:ind w:left="794" w:hanging="794"/>
    </w:pPr>
  </w:style>
  <w:style w:type="paragraph" w:customStyle="1" w:styleId="Equation">
    <w:name w:val="Equation"/>
    <w:basedOn w:val="Normalny"/>
    <w:rsid w:val="00E73F1E"/>
    <w:pPr>
      <w:tabs>
        <w:tab w:val="clear" w:pos="1191"/>
        <w:tab w:val="clear" w:pos="1588"/>
        <w:tab w:val="clear" w:pos="1985"/>
        <w:tab w:val="center" w:pos="4820"/>
        <w:tab w:val="right" w:pos="9639"/>
      </w:tabs>
    </w:pPr>
  </w:style>
  <w:style w:type="paragraph" w:customStyle="1" w:styleId="Head">
    <w:name w:val="Head"/>
    <w:basedOn w:val="Normalny"/>
    <w:rsid w:val="00E73F1E"/>
    <w:pPr>
      <w:tabs>
        <w:tab w:val="left" w:pos="6663"/>
      </w:tabs>
      <w:overflowPunct/>
      <w:autoSpaceDE/>
      <w:autoSpaceDN/>
      <w:adjustRightInd/>
      <w:spacing w:before="0"/>
      <w:textAlignment w:val="auto"/>
    </w:pPr>
  </w:style>
  <w:style w:type="paragraph" w:styleId="Lista">
    <w:name w:val="List"/>
    <w:basedOn w:val="Normalny"/>
    <w:rsid w:val="00E73F1E"/>
    <w:pPr>
      <w:tabs>
        <w:tab w:val="clear" w:pos="794"/>
        <w:tab w:val="clear" w:pos="1191"/>
        <w:tab w:val="clear" w:pos="1588"/>
        <w:tab w:val="clear" w:pos="1985"/>
        <w:tab w:val="left" w:pos="1701"/>
        <w:tab w:val="left" w:pos="2127"/>
      </w:tabs>
      <w:ind w:left="2127" w:hanging="2127"/>
    </w:pPr>
  </w:style>
  <w:style w:type="paragraph" w:customStyle="1" w:styleId="Infodoc">
    <w:name w:val="Infodoc"/>
    <w:basedOn w:val="Normalny"/>
    <w:rsid w:val="00E73F1E"/>
    <w:pPr>
      <w:tabs>
        <w:tab w:val="clear" w:pos="794"/>
        <w:tab w:val="clear" w:pos="1191"/>
        <w:tab w:val="clear" w:pos="1588"/>
        <w:tab w:val="clear" w:pos="1985"/>
        <w:tab w:val="left" w:pos="1418"/>
      </w:tabs>
      <w:spacing w:before="0"/>
      <w:ind w:left="1418" w:hanging="1418"/>
    </w:pPr>
  </w:style>
  <w:style w:type="paragraph" w:customStyle="1" w:styleId="Part">
    <w:name w:val="Part"/>
    <w:basedOn w:val="Normalny"/>
    <w:rsid w:val="00E73F1E"/>
    <w:pPr>
      <w:tabs>
        <w:tab w:val="clear" w:pos="794"/>
        <w:tab w:val="clear" w:pos="1191"/>
        <w:tab w:val="clear" w:pos="1588"/>
        <w:tab w:val="clear" w:pos="1985"/>
        <w:tab w:val="left" w:pos="1276"/>
        <w:tab w:val="left" w:pos="1701"/>
      </w:tabs>
      <w:spacing w:before="199"/>
      <w:ind w:left="1701" w:hanging="1701"/>
    </w:pPr>
    <w:rPr>
      <w:caps/>
    </w:rPr>
  </w:style>
  <w:style w:type="paragraph" w:customStyle="1" w:styleId="Address">
    <w:name w:val="Address"/>
    <w:basedOn w:val="Normalny"/>
    <w:rsid w:val="00E73F1E"/>
    <w:pPr>
      <w:tabs>
        <w:tab w:val="clear" w:pos="794"/>
        <w:tab w:val="clear" w:pos="1191"/>
        <w:tab w:val="clear" w:pos="1588"/>
        <w:tab w:val="clear" w:pos="1985"/>
        <w:tab w:val="left" w:pos="4820"/>
        <w:tab w:val="left" w:pos="5529"/>
      </w:tabs>
      <w:ind w:left="794"/>
    </w:pPr>
  </w:style>
  <w:style w:type="paragraph" w:customStyle="1" w:styleId="docnoted">
    <w:name w:val="docnoted"/>
    <w:basedOn w:val="Normalny"/>
    <w:next w:val="Head"/>
    <w:rsid w:val="00E73F1E"/>
    <w:pPr>
      <w:pBdr>
        <w:top w:val="single" w:sz="6" w:space="0" w:color="auto"/>
        <w:left w:val="single" w:sz="6" w:space="0" w:color="auto"/>
        <w:bottom w:val="single" w:sz="6" w:space="0" w:color="auto"/>
        <w:right w:val="single" w:sz="6" w:space="0" w:color="auto"/>
      </w:pBdr>
      <w:shd w:val="pct10" w:color="auto" w:fill="auto"/>
      <w:ind w:right="91"/>
    </w:pPr>
    <w:rPr>
      <w:sz w:val="20"/>
    </w:rPr>
  </w:style>
  <w:style w:type="paragraph" w:customStyle="1" w:styleId="Keywords">
    <w:name w:val="Keywords"/>
    <w:basedOn w:val="Normalny"/>
    <w:rsid w:val="00E73F1E"/>
    <w:pPr>
      <w:tabs>
        <w:tab w:val="clear" w:pos="1191"/>
        <w:tab w:val="clear" w:pos="1588"/>
      </w:tabs>
      <w:ind w:left="794" w:hanging="794"/>
    </w:pPr>
  </w:style>
  <w:style w:type="paragraph" w:customStyle="1" w:styleId="EquationLegend">
    <w:name w:val="Equation_Legend"/>
    <w:basedOn w:val="Normalny"/>
    <w:rsid w:val="00E73F1E"/>
    <w:pPr>
      <w:tabs>
        <w:tab w:val="clear" w:pos="794"/>
        <w:tab w:val="clear" w:pos="1191"/>
        <w:tab w:val="clear" w:pos="1588"/>
        <w:tab w:val="clear" w:pos="1985"/>
        <w:tab w:val="right" w:pos="1531"/>
        <w:tab w:val="left" w:pos="1701"/>
      </w:tabs>
      <w:spacing w:before="80"/>
      <w:ind w:left="1701" w:hanging="1701"/>
    </w:pPr>
  </w:style>
  <w:style w:type="paragraph" w:customStyle="1" w:styleId="meeting">
    <w:name w:val="meeting"/>
    <w:basedOn w:val="Head"/>
    <w:next w:val="Head"/>
    <w:rsid w:val="00E73F1E"/>
    <w:pPr>
      <w:tabs>
        <w:tab w:val="left" w:pos="7371"/>
      </w:tabs>
      <w:spacing w:after="567"/>
    </w:pPr>
  </w:style>
  <w:style w:type="paragraph" w:customStyle="1" w:styleId="listitem">
    <w:name w:val="listitem"/>
    <w:basedOn w:val="Normalny"/>
    <w:rsid w:val="00E73F1E"/>
    <w:pPr>
      <w:spacing w:before="0"/>
    </w:pPr>
  </w:style>
  <w:style w:type="paragraph" w:customStyle="1" w:styleId="Subject">
    <w:name w:val="Subject"/>
    <w:basedOn w:val="Normalny"/>
    <w:next w:val="Source"/>
    <w:rsid w:val="00E73F1E"/>
    <w:pPr>
      <w:tabs>
        <w:tab w:val="clear" w:pos="794"/>
        <w:tab w:val="clear" w:pos="1191"/>
        <w:tab w:val="clear" w:pos="1588"/>
        <w:tab w:val="clear" w:pos="1985"/>
        <w:tab w:val="left" w:pos="1134"/>
      </w:tabs>
      <w:spacing w:before="0"/>
      <w:ind w:left="1134" w:hanging="1134"/>
    </w:pPr>
  </w:style>
  <w:style w:type="paragraph" w:customStyle="1" w:styleId="Object">
    <w:name w:val="Object"/>
    <w:basedOn w:val="Subject"/>
    <w:next w:val="Subject"/>
    <w:rsid w:val="00E73F1E"/>
  </w:style>
  <w:style w:type="paragraph" w:customStyle="1" w:styleId="Data1">
    <w:name w:val="Data1"/>
    <w:basedOn w:val="Subject"/>
    <w:next w:val="Subject"/>
    <w:rsid w:val="00E73F1E"/>
  </w:style>
  <w:style w:type="paragraph" w:customStyle="1" w:styleId="docnottitle">
    <w:name w:val="docnot_title"/>
    <w:basedOn w:val="docnoted"/>
    <w:next w:val="docnoted"/>
    <w:rsid w:val="00E73F1E"/>
    <w:pPr>
      <w:jc w:val="center"/>
    </w:pPr>
  </w:style>
  <w:style w:type="paragraph" w:customStyle="1" w:styleId="Qlist">
    <w:name w:val="Qlist"/>
    <w:basedOn w:val="Normalny"/>
    <w:rsid w:val="00E73F1E"/>
    <w:pPr>
      <w:tabs>
        <w:tab w:val="clear" w:pos="794"/>
        <w:tab w:val="clear" w:pos="1191"/>
        <w:tab w:val="clear" w:pos="1588"/>
        <w:tab w:val="clear" w:pos="1985"/>
        <w:tab w:val="left" w:pos="1843"/>
        <w:tab w:val="left" w:pos="2268"/>
      </w:tabs>
      <w:ind w:left="2268" w:hanging="2268"/>
    </w:pPr>
    <w:rPr>
      <w:b/>
      <w:bCs/>
    </w:rPr>
  </w:style>
  <w:style w:type="paragraph" w:customStyle="1" w:styleId="ASN1">
    <w:name w:val="ASN.1"/>
    <w:basedOn w:val="Normalny"/>
    <w:rsid w:val="00E73F1E"/>
    <w:pPr>
      <w:tabs>
        <w:tab w:val="clear" w:pos="794"/>
        <w:tab w:val="clear" w:pos="1191"/>
        <w:tab w:val="clear" w:pos="1588"/>
        <w:tab w:val="clear" w:pos="1985"/>
        <w:tab w:val="left" w:pos="567"/>
        <w:tab w:val="left" w:pos="1134"/>
        <w:tab w:val="left" w:pos="1701"/>
        <w:tab w:val="left" w:pos="2268"/>
        <w:tab w:val="left" w:pos="2835"/>
        <w:tab w:val="left" w:pos="3402"/>
        <w:tab w:val="left" w:pos="3969"/>
        <w:tab w:val="left" w:pos="4536"/>
        <w:tab w:val="left" w:pos="5103"/>
        <w:tab w:val="left" w:pos="5670"/>
      </w:tabs>
      <w:spacing w:before="0"/>
    </w:pPr>
    <w:rPr>
      <w:b/>
      <w:bCs/>
      <w:noProof/>
      <w:sz w:val="20"/>
    </w:rPr>
  </w:style>
  <w:style w:type="paragraph" w:customStyle="1" w:styleId="FirstFooter">
    <w:name w:val="FirstFooter"/>
    <w:basedOn w:val="Stopka"/>
    <w:rsid w:val="00E73F1E"/>
    <w:pPr>
      <w:tabs>
        <w:tab w:val="clear" w:pos="4703"/>
        <w:tab w:val="clear" w:pos="9406"/>
      </w:tabs>
      <w:spacing w:before="40"/>
      <w:jc w:val="left"/>
    </w:pPr>
    <w:rPr>
      <w:sz w:val="16"/>
      <w:lang w:val="fr-FR"/>
    </w:rPr>
  </w:style>
  <w:style w:type="paragraph" w:customStyle="1" w:styleId="Note">
    <w:name w:val="Note"/>
    <w:basedOn w:val="Normalny"/>
    <w:rsid w:val="00E73F1E"/>
    <w:pPr>
      <w:tabs>
        <w:tab w:val="clear" w:pos="794"/>
        <w:tab w:val="clear" w:pos="1191"/>
        <w:tab w:val="clear" w:pos="1588"/>
        <w:tab w:val="clear" w:pos="1985"/>
      </w:tabs>
      <w:spacing w:before="80"/>
    </w:pPr>
  </w:style>
  <w:style w:type="paragraph" w:customStyle="1" w:styleId="headingb0">
    <w:name w:val="heading_b"/>
    <w:basedOn w:val="Nagwek3"/>
    <w:next w:val="Normalny"/>
    <w:rsid w:val="00E73F1E"/>
    <w:pPr>
      <w:spacing w:before="160"/>
      <w:outlineLvl w:val="9"/>
    </w:pPr>
    <w:rPr>
      <w:rFonts w:ascii="Times New Roman Bold" w:eastAsia="Times New Roman" w:hAnsi="Times New Roman Bold" w:cs="Times New Roman"/>
      <w:bCs w:val="0"/>
      <w:iCs/>
      <w:color w:val="auto"/>
    </w:rPr>
  </w:style>
  <w:style w:type="paragraph" w:customStyle="1" w:styleId="headingi">
    <w:name w:val="heading_i"/>
    <w:basedOn w:val="Nagwek3"/>
    <w:next w:val="Normalny"/>
    <w:rsid w:val="00E73F1E"/>
    <w:pPr>
      <w:spacing w:before="160"/>
      <w:outlineLvl w:val="9"/>
    </w:pPr>
    <w:rPr>
      <w:rFonts w:ascii="Times New Roman Bold" w:eastAsia="Times New Roman" w:hAnsi="Times New Roman Bold" w:cs="Times New Roman"/>
      <w:b w:val="0"/>
      <w:i/>
      <w:color w:val="auto"/>
    </w:rPr>
  </w:style>
  <w:style w:type="paragraph" w:styleId="Tekstpodstawowywcity">
    <w:name w:val="Body Text Indent"/>
    <w:basedOn w:val="Normalny"/>
    <w:link w:val="TekstpodstawowywcityZnak"/>
    <w:rsid w:val="00E73F1E"/>
    <w:pPr>
      <w:tabs>
        <w:tab w:val="clear" w:pos="794"/>
        <w:tab w:val="left" w:pos="792"/>
      </w:tabs>
    </w:pPr>
  </w:style>
  <w:style w:type="character" w:customStyle="1" w:styleId="TekstpodstawowywcityZnak">
    <w:name w:val="Tekst podstawowy wcięty Znak"/>
    <w:basedOn w:val="Domylnaczcionkaakapitu"/>
    <w:link w:val="Tekstpodstawowywcity"/>
    <w:rsid w:val="00E73F1E"/>
    <w:rPr>
      <w:rFonts w:ascii="Times New Roman" w:eastAsia="Times New Roman" w:hAnsi="Times New Roman" w:cs="Times New Roman"/>
      <w:sz w:val="24"/>
      <w:szCs w:val="20"/>
      <w:lang w:val="en-GB" w:eastAsia="en-US"/>
    </w:rPr>
  </w:style>
  <w:style w:type="paragraph" w:styleId="Tekstpodstawowywcity2">
    <w:name w:val="Body Text Indent 2"/>
    <w:basedOn w:val="Normalny"/>
    <w:link w:val="Tekstpodstawowywcity2Znak"/>
    <w:rsid w:val="00E73F1E"/>
    <w:pPr>
      <w:tabs>
        <w:tab w:val="clear" w:pos="794"/>
        <w:tab w:val="clear" w:pos="1191"/>
        <w:tab w:val="clear" w:pos="1588"/>
        <w:tab w:val="clear" w:pos="1985"/>
      </w:tabs>
      <w:spacing w:before="480"/>
      <w:ind w:left="5812"/>
      <w:jc w:val="center"/>
    </w:pPr>
  </w:style>
  <w:style w:type="character" w:customStyle="1" w:styleId="Tekstpodstawowywcity2Znak">
    <w:name w:val="Tekst podstawowy wcięty 2 Znak"/>
    <w:basedOn w:val="Domylnaczcionkaakapitu"/>
    <w:link w:val="Tekstpodstawowywcity2"/>
    <w:rsid w:val="00E73F1E"/>
    <w:rPr>
      <w:rFonts w:ascii="Times New Roman" w:eastAsia="Times New Roman" w:hAnsi="Times New Roman" w:cs="Times New Roman"/>
      <w:sz w:val="24"/>
      <w:szCs w:val="20"/>
      <w:lang w:val="en-GB" w:eastAsia="en-US"/>
    </w:rPr>
  </w:style>
  <w:style w:type="paragraph" w:customStyle="1" w:styleId="numbered">
    <w:name w:val="numbered"/>
    <w:basedOn w:val="Normalny"/>
    <w:rsid w:val="00E73F1E"/>
    <w:pPr>
      <w:numPr>
        <w:numId w:val="2"/>
      </w:numPr>
      <w:tabs>
        <w:tab w:val="clear" w:pos="794"/>
        <w:tab w:val="clear" w:pos="1191"/>
        <w:tab w:val="clear" w:pos="1588"/>
        <w:tab w:val="clear" w:pos="1985"/>
      </w:tabs>
      <w:spacing w:before="90"/>
      <w:ind w:left="0" w:firstLine="0"/>
    </w:pPr>
  </w:style>
  <w:style w:type="paragraph" w:customStyle="1" w:styleId="ChiffresColonne">
    <w:name w:val="ChiffresColonne"/>
    <w:basedOn w:val="Normalny"/>
    <w:rsid w:val="00E73F1E"/>
    <w:pPr>
      <w:widowControl w:val="0"/>
      <w:tabs>
        <w:tab w:val="clear" w:pos="794"/>
        <w:tab w:val="clear" w:pos="1191"/>
        <w:tab w:val="clear" w:pos="1588"/>
        <w:tab w:val="clear" w:pos="1985"/>
      </w:tabs>
      <w:jc w:val="right"/>
    </w:pPr>
    <w:rPr>
      <w:rFonts w:ascii="Gill Sans MT" w:hAnsi="Gill Sans MT"/>
      <w:i/>
      <w:iCs/>
      <w:sz w:val="20"/>
    </w:rPr>
  </w:style>
  <w:style w:type="character" w:styleId="UyteHipercze">
    <w:name w:val="FollowedHyperlink"/>
    <w:basedOn w:val="Domylnaczcionkaakapitu"/>
    <w:rsid w:val="00E73F1E"/>
    <w:rPr>
      <w:color w:val="800080"/>
      <w:u w:val="single"/>
    </w:rPr>
  </w:style>
  <w:style w:type="paragraph" w:styleId="Tekstpodstawowywcity3">
    <w:name w:val="Body Text Indent 3"/>
    <w:basedOn w:val="Normalny"/>
    <w:link w:val="Tekstpodstawowywcity3Znak"/>
    <w:rsid w:val="00E73F1E"/>
    <w:pPr>
      <w:tabs>
        <w:tab w:val="clear" w:pos="1191"/>
        <w:tab w:val="clear" w:pos="1588"/>
        <w:tab w:val="left" w:pos="1170"/>
      </w:tabs>
      <w:ind w:left="1152" w:hanging="792"/>
    </w:pPr>
  </w:style>
  <w:style w:type="character" w:customStyle="1" w:styleId="Tekstpodstawowywcity3Znak">
    <w:name w:val="Tekst podstawowy wcięty 3 Znak"/>
    <w:basedOn w:val="Domylnaczcionkaakapitu"/>
    <w:link w:val="Tekstpodstawowywcity3"/>
    <w:rsid w:val="00E73F1E"/>
    <w:rPr>
      <w:rFonts w:ascii="Times New Roman" w:eastAsia="Times New Roman" w:hAnsi="Times New Roman" w:cs="Times New Roman"/>
      <w:sz w:val="24"/>
      <w:szCs w:val="20"/>
      <w:lang w:val="en-GB" w:eastAsia="en-US"/>
    </w:rPr>
  </w:style>
  <w:style w:type="paragraph" w:styleId="Tekstpodstawowy3">
    <w:name w:val="Body Text 3"/>
    <w:basedOn w:val="Normalny"/>
    <w:link w:val="Tekstpodstawowy3Znak"/>
    <w:rsid w:val="00E73F1E"/>
    <w:pPr>
      <w:spacing w:before="260"/>
    </w:pPr>
    <w:rPr>
      <w:sz w:val="22"/>
      <w:szCs w:val="22"/>
    </w:rPr>
  </w:style>
  <w:style w:type="character" w:customStyle="1" w:styleId="Tekstpodstawowy3Znak">
    <w:name w:val="Tekst podstawowy 3 Znak"/>
    <w:basedOn w:val="Domylnaczcionkaakapitu"/>
    <w:link w:val="Tekstpodstawowy3"/>
    <w:rsid w:val="00E73F1E"/>
    <w:rPr>
      <w:rFonts w:ascii="Times New Roman" w:eastAsia="Times New Roman" w:hAnsi="Times New Roman" w:cs="Times New Roman"/>
      <w:lang w:val="en-GB" w:eastAsia="en-US"/>
    </w:rPr>
  </w:style>
  <w:style w:type="paragraph" w:styleId="Tekstblokowy">
    <w:name w:val="Block Text"/>
    <w:basedOn w:val="Normalny"/>
    <w:rsid w:val="00E73F1E"/>
    <w:pPr>
      <w:spacing w:after="120"/>
      <w:ind w:left="1440" w:right="1440"/>
    </w:pPr>
  </w:style>
  <w:style w:type="paragraph" w:styleId="Tekstpodstawowyzwciciem">
    <w:name w:val="Body Text First Indent"/>
    <w:basedOn w:val="Tekstpodstawowy"/>
    <w:link w:val="TekstpodstawowyzwciciemZnak"/>
    <w:rsid w:val="00E73F1E"/>
    <w:pPr>
      <w:tabs>
        <w:tab w:val="left" w:pos="794"/>
        <w:tab w:val="left" w:pos="1191"/>
        <w:tab w:val="left" w:pos="1588"/>
        <w:tab w:val="left" w:pos="1985"/>
      </w:tabs>
      <w:overflowPunct w:val="0"/>
      <w:autoSpaceDE w:val="0"/>
      <w:autoSpaceDN w:val="0"/>
      <w:adjustRightInd w:val="0"/>
      <w:spacing w:before="120" w:after="120"/>
      <w:ind w:firstLine="210"/>
      <w:jc w:val="left"/>
      <w:textAlignment w:val="baseline"/>
    </w:pPr>
    <w:rPr>
      <w:b w:val="0"/>
      <w:bCs w:val="0"/>
      <w:szCs w:val="20"/>
      <w:lang w:val="en-GB"/>
    </w:rPr>
  </w:style>
  <w:style w:type="character" w:customStyle="1" w:styleId="TekstpodstawowyzwciciemZnak">
    <w:name w:val="Tekst podstawowy z wcięciem Znak"/>
    <w:basedOn w:val="TekstpodstawowyZnak"/>
    <w:link w:val="Tekstpodstawowyzwciciem"/>
    <w:rsid w:val="00E73F1E"/>
    <w:rPr>
      <w:rFonts w:ascii="Times New Roman" w:eastAsia="Times New Roman" w:hAnsi="Times New Roman" w:cs="Times New Roman"/>
      <w:b/>
      <w:bCs/>
      <w:sz w:val="24"/>
      <w:szCs w:val="20"/>
      <w:lang w:val="en-GB" w:eastAsia="en-US"/>
    </w:rPr>
  </w:style>
  <w:style w:type="paragraph" w:styleId="Tekstpodstawowyzwciciem2">
    <w:name w:val="Body Text First Indent 2"/>
    <w:basedOn w:val="Tekstpodstawowywcity"/>
    <w:link w:val="Tekstpodstawowyzwciciem2Znak"/>
    <w:rsid w:val="00E73F1E"/>
    <w:pPr>
      <w:tabs>
        <w:tab w:val="clear" w:pos="792"/>
        <w:tab w:val="left" w:pos="794"/>
      </w:tabs>
      <w:spacing w:after="120"/>
      <w:ind w:left="360" w:firstLine="210"/>
      <w:jc w:val="left"/>
    </w:pPr>
  </w:style>
  <w:style w:type="character" w:customStyle="1" w:styleId="Tekstpodstawowyzwciciem2Znak">
    <w:name w:val="Tekst podstawowy z wcięciem 2 Znak"/>
    <w:basedOn w:val="TekstpodstawowywcityZnak"/>
    <w:link w:val="Tekstpodstawowyzwciciem2"/>
    <w:rsid w:val="00E73F1E"/>
    <w:rPr>
      <w:rFonts w:ascii="Times New Roman" w:eastAsia="Times New Roman" w:hAnsi="Times New Roman" w:cs="Times New Roman"/>
      <w:sz w:val="24"/>
      <w:szCs w:val="20"/>
      <w:lang w:val="en-GB" w:eastAsia="en-US"/>
    </w:rPr>
  </w:style>
  <w:style w:type="paragraph" w:styleId="Zwrotpoegnalny">
    <w:name w:val="Closing"/>
    <w:basedOn w:val="Normalny"/>
    <w:link w:val="ZwrotpoegnalnyZnak"/>
    <w:rsid w:val="00E73F1E"/>
    <w:pPr>
      <w:ind w:left="4320"/>
    </w:pPr>
  </w:style>
  <w:style w:type="character" w:customStyle="1" w:styleId="ZwrotpoegnalnyZnak">
    <w:name w:val="Zwrot pożegnalny Znak"/>
    <w:basedOn w:val="Domylnaczcionkaakapitu"/>
    <w:link w:val="Zwrotpoegnalny"/>
    <w:rsid w:val="00E73F1E"/>
    <w:rPr>
      <w:rFonts w:ascii="Times New Roman" w:eastAsia="Times New Roman" w:hAnsi="Times New Roman" w:cs="Times New Roman"/>
      <w:sz w:val="24"/>
      <w:szCs w:val="20"/>
      <w:lang w:val="en-GB" w:eastAsia="en-US"/>
    </w:rPr>
  </w:style>
  <w:style w:type="paragraph" w:styleId="Data">
    <w:name w:val="Date"/>
    <w:basedOn w:val="Normalny"/>
    <w:next w:val="Normalny"/>
    <w:link w:val="DataZnak"/>
    <w:rsid w:val="00E73F1E"/>
  </w:style>
  <w:style w:type="character" w:customStyle="1" w:styleId="DataZnak">
    <w:name w:val="Data Znak"/>
    <w:basedOn w:val="Domylnaczcionkaakapitu"/>
    <w:link w:val="Data"/>
    <w:rsid w:val="00E73F1E"/>
    <w:rPr>
      <w:rFonts w:ascii="Times New Roman" w:eastAsia="Times New Roman" w:hAnsi="Times New Roman" w:cs="Times New Roman"/>
      <w:sz w:val="24"/>
      <w:szCs w:val="20"/>
      <w:lang w:val="en-GB" w:eastAsia="en-US"/>
    </w:rPr>
  </w:style>
  <w:style w:type="paragraph" w:styleId="Podpise-mail">
    <w:name w:val="E-mail Signature"/>
    <w:basedOn w:val="Normalny"/>
    <w:link w:val="Podpise-mailZnak"/>
    <w:rsid w:val="00E73F1E"/>
  </w:style>
  <w:style w:type="character" w:customStyle="1" w:styleId="Podpise-mailZnak">
    <w:name w:val="Podpis e-mail Znak"/>
    <w:basedOn w:val="Domylnaczcionkaakapitu"/>
    <w:link w:val="Podpise-mail"/>
    <w:rsid w:val="00E73F1E"/>
    <w:rPr>
      <w:rFonts w:ascii="Times New Roman" w:eastAsia="Times New Roman" w:hAnsi="Times New Roman" w:cs="Times New Roman"/>
      <w:sz w:val="24"/>
      <w:szCs w:val="20"/>
      <w:lang w:val="en-GB" w:eastAsia="en-US"/>
    </w:rPr>
  </w:style>
  <w:style w:type="character" w:styleId="Uwydatnienie">
    <w:name w:val="Emphasis"/>
    <w:basedOn w:val="Domylnaczcionkaakapitu"/>
    <w:uiPriority w:val="20"/>
    <w:qFormat/>
    <w:rsid w:val="00E73F1E"/>
    <w:rPr>
      <w:i/>
      <w:iCs/>
    </w:rPr>
  </w:style>
  <w:style w:type="paragraph" w:styleId="Adresnakopercie">
    <w:name w:val="envelope address"/>
    <w:basedOn w:val="Normalny"/>
    <w:rsid w:val="00E73F1E"/>
    <w:pPr>
      <w:framePr w:w="7920" w:h="1980" w:hRule="exact" w:hSpace="180" w:wrap="auto" w:hAnchor="page" w:xAlign="center" w:yAlign="bottom"/>
      <w:ind w:left="2880"/>
    </w:pPr>
    <w:rPr>
      <w:rFonts w:ascii="Arial" w:hAnsi="Arial" w:cs="Arial"/>
    </w:rPr>
  </w:style>
  <w:style w:type="paragraph" w:styleId="Adreszwrotnynakopercie">
    <w:name w:val="envelope return"/>
    <w:basedOn w:val="Normalny"/>
    <w:rsid w:val="00E73F1E"/>
    <w:rPr>
      <w:rFonts w:ascii="Arial" w:hAnsi="Arial" w:cs="Arial"/>
      <w:sz w:val="20"/>
    </w:rPr>
  </w:style>
  <w:style w:type="character" w:styleId="HTML-akronim">
    <w:name w:val="HTML Acronym"/>
    <w:basedOn w:val="Domylnaczcionkaakapitu"/>
    <w:rsid w:val="00E73F1E"/>
  </w:style>
  <w:style w:type="paragraph" w:styleId="HTML-adres">
    <w:name w:val="HTML Address"/>
    <w:basedOn w:val="Normalny"/>
    <w:link w:val="HTML-adresZnak"/>
    <w:rsid w:val="00E73F1E"/>
    <w:rPr>
      <w:i/>
      <w:iCs/>
    </w:rPr>
  </w:style>
  <w:style w:type="character" w:customStyle="1" w:styleId="HTML-adresZnak">
    <w:name w:val="HTML - adres Znak"/>
    <w:basedOn w:val="Domylnaczcionkaakapitu"/>
    <w:link w:val="HTML-adres"/>
    <w:rsid w:val="00E73F1E"/>
    <w:rPr>
      <w:rFonts w:ascii="Times New Roman" w:eastAsia="Times New Roman" w:hAnsi="Times New Roman" w:cs="Times New Roman"/>
      <w:i/>
      <w:iCs/>
      <w:sz w:val="24"/>
      <w:szCs w:val="20"/>
      <w:lang w:val="en-GB" w:eastAsia="en-US"/>
    </w:rPr>
  </w:style>
  <w:style w:type="character" w:styleId="HTML-cytat">
    <w:name w:val="HTML Cite"/>
    <w:basedOn w:val="Domylnaczcionkaakapitu"/>
    <w:rsid w:val="00E73F1E"/>
    <w:rPr>
      <w:i/>
      <w:iCs/>
    </w:rPr>
  </w:style>
  <w:style w:type="character" w:styleId="HTML-kod">
    <w:name w:val="HTML Code"/>
    <w:basedOn w:val="Domylnaczcionkaakapitu"/>
    <w:rsid w:val="00E73F1E"/>
    <w:rPr>
      <w:rFonts w:ascii="Courier New" w:hAnsi="Courier New" w:cs="Courier New"/>
      <w:sz w:val="20"/>
      <w:szCs w:val="20"/>
    </w:rPr>
  </w:style>
  <w:style w:type="character" w:styleId="HTML-definicja">
    <w:name w:val="HTML Definition"/>
    <w:basedOn w:val="Domylnaczcionkaakapitu"/>
    <w:rsid w:val="00E73F1E"/>
    <w:rPr>
      <w:i/>
      <w:iCs/>
    </w:rPr>
  </w:style>
  <w:style w:type="character" w:styleId="HTML-klawiatura">
    <w:name w:val="HTML Keyboard"/>
    <w:basedOn w:val="Domylnaczcionkaakapitu"/>
    <w:rsid w:val="00E73F1E"/>
    <w:rPr>
      <w:rFonts w:ascii="Courier New" w:hAnsi="Courier New" w:cs="Courier New"/>
      <w:sz w:val="20"/>
      <w:szCs w:val="20"/>
    </w:rPr>
  </w:style>
  <w:style w:type="paragraph" w:styleId="HTML-wstpniesformatowany">
    <w:name w:val="HTML Preformatted"/>
    <w:basedOn w:val="Normalny"/>
    <w:link w:val="HTML-wstpniesformatowanyZnak"/>
    <w:rsid w:val="00E73F1E"/>
    <w:rPr>
      <w:rFonts w:ascii="Courier New" w:hAnsi="Courier New" w:cs="Courier New"/>
      <w:sz w:val="20"/>
    </w:rPr>
  </w:style>
  <w:style w:type="character" w:customStyle="1" w:styleId="HTML-wstpniesformatowanyZnak">
    <w:name w:val="HTML - wstępnie sformatowany Znak"/>
    <w:basedOn w:val="Domylnaczcionkaakapitu"/>
    <w:link w:val="HTML-wstpniesformatowany"/>
    <w:rsid w:val="00E73F1E"/>
    <w:rPr>
      <w:rFonts w:ascii="Courier New" w:eastAsia="Times New Roman" w:hAnsi="Courier New" w:cs="Courier New"/>
      <w:sz w:val="20"/>
      <w:szCs w:val="20"/>
      <w:lang w:val="en-GB" w:eastAsia="en-US"/>
    </w:rPr>
  </w:style>
  <w:style w:type="character" w:styleId="HTML-przykad">
    <w:name w:val="HTML Sample"/>
    <w:basedOn w:val="Domylnaczcionkaakapitu"/>
    <w:rsid w:val="00E73F1E"/>
    <w:rPr>
      <w:rFonts w:ascii="Courier New" w:hAnsi="Courier New" w:cs="Courier New"/>
    </w:rPr>
  </w:style>
  <w:style w:type="character" w:styleId="HTML-staaszeroko">
    <w:name w:val="HTML Typewriter"/>
    <w:basedOn w:val="Domylnaczcionkaakapitu"/>
    <w:rsid w:val="00E73F1E"/>
    <w:rPr>
      <w:rFonts w:ascii="Courier New" w:hAnsi="Courier New" w:cs="Courier New"/>
      <w:sz w:val="20"/>
      <w:szCs w:val="20"/>
    </w:rPr>
  </w:style>
  <w:style w:type="character" w:styleId="HTML-zmienna">
    <w:name w:val="HTML Variable"/>
    <w:basedOn w:val="Domylnaczcionkaakapitu"/>
    <w:rsid w:val="00E73F1E"/>
    <w:rPr>
      <w:i/>
      <w:iCs/>
    </w:rPr>
  </w:style>
  <w:style w:type="paragraph" w:styleId="Lista2">
    <w:name w:val="List 2"/>
    <w:basedOn w:val="Normalny"/>
    <w:rsid w:val="00E73F1E"/>
    <w:pPr>
      <w:ind w:left="720" w:hanging="360"/>
    </w:pPr>
  </w:style>
  <w:style w:type="paragraph" w:styleId="Lista3">
    <w:name w:val="List 3"/>
    <w:basedOn w:val="Normalny"/>
    <w:rsid w:val="00E73F1E"/>
    <w:pPr>
      <w:ind w:left="1080" w:hanging="360"/>
    </w:pPr>
  </w:style>
  <w:style w:type="paragraph" w:styleId="Lista4">
    <w:name w:val="List 4"/>
    <w:basedOn w:val="Normalny"/>
    <w:rsid w:val="00E73F1E"/>
    <w:pPr>
      <w:ind w:left="1440" w:hanging="360"/>
    </w:pPr>
  </w:style>
  <w:style w:type="paragraph" w:styleId="Lista5">
    <w:name w:val="List 5"/>
    <w:basedOn w:val="Normalny"/>
    <w:rsid w:val="00E73F1E"/>
    <w:pPr>
      <w:ind w:left="1800" w:hanging="360"/>
    </w:pPr>
  </w:style>
  <w:style w:type="paragraph" w:styleId="Listapunktowana">
    <w:name w:val="List Bullet"/>
    <w:basedOn w:val="Normalny"/>
    <w:autoRedefine/>
    <w:rsid w:val="00E73F1E"/>
    <w:pPr>
      <w:tabs>
        <w:tab w:val="num" w:pos="360"/>
      </w:tabs>
      <w:ind w:left="360" w:hanging="360"/>
    </w:pPr>
  </w:style>
  <w:style w:type="paragraph" w:styleId="Listapunktowana2">
    <w:name w:val="List Bullet 2"/>
    <w:basedOn w:val="Normalny"/>
    <w:autoRedefine/>
    <w:rsid w:val="00E73F1E"/>
    <w:pPr>
      <w:numPr>
        <w:numId w:val="4"/>
      </w:numPr>
    </w:pPr>
  </w:style>
  <w:style w:type="paragraph" w:styleId="Listapunktowana3">
    <w:name w:val="List Bullet 3"/>
    <w:basedOn w:val="Normalny"/>
    <w:autoRedefine/>
    <w:rsid w:val="00E73F1E"/>
    <w:pPr>
      <w:numPr>
        <w:numId w:val="5"/>
      </w:numPr>
    </w:pPr>
  </w:style>
  <w:style w:type="paragraph" w:styleId="Listapunktowana4">
    <w:name w:val="List Bullet 4"/>
    <w:basedOn w:val="Normalny"/>
    <w:autoRedefine/>
    <w:rsid w:val="00E73F1E"/>
    <w:pPr>
      <w:numPr>
        <w:numId w:val="6"/>
      </w:numPr>
    </w:pPr>
  </w:style>
  <w:style w:type="paragraph" w:styleId="Listapunktowana5">
    <w:name w:val="List Bullet 5"/>
    <w:basedOn w:val="Normalny"/>
    <w:autoRedefine/>
    <w:rsid w:val="00E73F1E"/>
    <w:pPr>
      <w:numPr>
        <w:numId w:val="7"/>
      </w:numPr>
    </w:pPr>
  </w:style>
  <w:style w:type="paragraph" w:styleId="Lista-kontynuacja">
    <w:name w:val="List Continue"/>
    <w:basedOn w:val="Normalny"/>
    <w:rsid w:val="00E73F1E"/>
    <w:pPr>
      <w:spacing w:after="120"/>
      <w:ind w:left="360"/>
    </w:pPr>
  </w:style>
  <w:style w:type="paragraph" w:styleId="Lista-kontynuacja2">
    <w:name w:val="List Continue 2"/>
    <w:basedOn w:val="Normalny"/>
    <w:rsid w:val="00E73F1E"/>
    <w:pPr>
      <w:spacing w:after="120"/>
      <w:ind w:left="720"/>
    </w:pPr>
  </w:style>
  <w:style w:type="paragraph" w:styleId="Lista-kontynuacja3">
    <w:name w:val="List Continue 3"/>
    <w:basedOn w:val="Normalny"/>
    <w:rsid w:val="00E73F1E"/>
    <w:pPr>
      <w:spacing w:after="120"/>
      <w:ind w:left="1080"/>
    </w:pPr>
  </w:style>
  <w:style w:type="paragraph" w:styleId="Lista-kontynuacja4">
    <w:name w:val="List Continue 4"/>
    <w:basedOn w:val="Normalny"/>
    <w:rsid w:val="00E73F1E"/>
    <w:pPr>
      <w:spacing w:after="120"/>
      <w:ind w:left="1440"/>
    </w:pPr>
  </w:style>
  <w:style w:type="paragraph" w:styleId="Lista-kontynuacja5">
    <w:name w:val="List Continue 5"/>
    <w:basedOn w:val="Normalny"/>
    <w:rsid w:val="00E73F1E"/>
    <w:pPr>
      <w:spacing w:after="120"/>
      <w:ind w:left="1800"/>
    </w:pPr>
  </w:style>
  <w:style w:type="paragraph" w:styleId="Listanumerowana">
    <w:name w:val="List Number"/>
    <w:basedOn w:val="Normalny"/>
    <w:rsid w:val="00E73F1E"/>
    <w:pPr>
      <w:numPr>
        <w:numId w:val="8"/>
      </w:numPr>
    </w:pPr>
  </w:style>
  <w:style w:type="paragraph" w:styleId="Listanumerowana2">
    <w:name w:val="List Number 2"/>
    <w:basedOn w:val="Normalny"/>
    <w:rsid w:val="00E73F1E"/>
    <w:pPr>
      <w:numPr>
        <w:numId w:val="9"/>
      </w:numPr>
    </w:pPr>
  </w:style>
  <w:style w:type="paragraph" w:styleId="Listanumerowana3">
    <w:name w:val="List Number 3"/>
    <w:basedOn w:val="Normalny"/>
    <w:rsid w:val="00E73F1E"/>
    <w:pPr>
      <w:numPr>
        <w:numId w:val="10"/>
      </w:numPr>
    </w:pPr>
  </w:style>
  <w:style w:type="paragraph" w:styleId="Listanumerowana4">
    <w:name w:val="List Number 4"/>
    <w:basedOn w:val="Normalny"/>
    <w:rsid w:val="00E73F1E"/>
    <w:pPr>
      <w:numPr>
        <w:numId w:val="11"/>
      </w:numPr>
    </w:pPr>
  </w:style>
  <w:style w:type="paragraph" w:styleId="Listanumerowana5">
    <w:name w:val="List Number 5"/>
    <w:basedOn w:val="Normalny"/>
    <w:rsid w:val="00E73F1E"/>
    <w:pPr>
      <w:numPr>
        <w:numId w:val="12"/>
      </w:numPr>
    </w:pPr>
  </w:style>
  <w:style w:type="paragraph" w:styleId="Nagwekwiadomoci">
    <w:name w:val="Message Header"/>
    <w:basedOn w:val="Normalny"/>
    <w:link w:val="NagwekwiadomociZnak"/>
    <w:rsid w:val="00E73F1E"/>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character" w:customStyle="1" w:styleId="NagwekwiadomociZnak">
    <w:name w:val="Nagłówek wiadomości Znak"/>
    <w:basedOn w:val="Domylnaczcionkaakapitu"/>
    <w:link w:val="Nagwekwiadomoci"/>
    <w:rsid w:val="00E73F1E"/>
    <w:rPr>
      <w:rFonts w:ascii="Arial" w:eastAsia="Times New Roman" w:hAnsi="Arial" w:cs="Arial"/>
      <w:sz w:val="24"/>
      <w:szCs w:val="20"/>
      <w:shd w:val="pct20" w:color="auto" w:fill="auto"/>
      <w:lang w:val="en-GB" w:eastAsia="en-US"/>
    </w:rPr>
  </w:style>
  <w:style w:type="paragraph" w:styleId="Nagweknotatki">
    <w:name w:val="Note Heading"/>
    <w:basedOn w:val="Normalny"/>
    <w:next w:val="Normalny"/>
    <w:link w:val="NagweknotatkiZnak"/>
    <w:rsid w:val="00E73F1E"/>
  </w:style>
  <w:style w:type="character" w:customStyle="1" w:styleId="NagweknotatkiZnak">
    <w:name w:val="Nagłówek notatki Znak"/>
    <w:basedOn w:val="Domylnaczcionkaakapitu"/>
    <w:link w:val="Nagweknotatki"/>
    <w:rsid w:val="00E73F1E"/>
    <w:rPr>
      <w:rFonts w:ascii="Times New Roman" w:eastAsia="Times New Roman" w:hAnsi="Times New Roman" w:cs="Times New Roman"/>
      <w:sz w:val="24"/>
      <w:szCs w:val="20"/>
      <w:lang w:val="en-GB" w:eastAsia="en-US"/>
    </w:rPr>
  </w:style>
  <w:style w:type="paragraph" w:styleId="Zwykytekst">
    <w:name w:val="Plain Text"/>
    <w:basedOn w:val="Normalny"/>
    <w:link w:val="ZwykytekstZnak"/>
    <w:rsid w:val="00E73F1E"/>
    <w:rPr>
      <w:rFonts w:ascii="Courier New" w:hAnsi="Courier New" w:cs="Courier New"/>
      <w:sz w:val="20"/>
    </w:rPr>
  </w:style>
  <w:style w:type="character" w:customStyle="1" w:styleId="ZwykytekstZnak">
    <w:name w:val="Zwykły tekst Znak"/>
    <w:basedOn w:val="Domylnaczcionkaakapitu"/>
    <w:link w:val="Zwykytekst"/>
    <w:rsid w:val="00E73F1E"/>
    <w:rPr>
      <w:rFonts w:ascii="Courier New" w:eastAsia="Times New Roman" w:hAnsi="Courier New" w:cs="Courier New"/>
      <w:sz w:val="20"/>
      <w:szCs w:val="20"/>
      <w:lang w:val="en-GB" w:eastAsia="en-US"/>
    </w:rPr>
  </w:style>
  <w:style w:type="paragraph" w:styleId="Zwrotgrzecznociowy">
    <w:name w:val="Salutation"/>
    <w:basedOn w:val="Normalny"/>
    <w:next w:val="Normalny"/>
    <w:link w:val="ZwrotgrzecznociowyZnak"/>
    <w:rsid w:val="00E73F1E"/>
  </w:style>
  <w:style w:type="character" w:customStyle="1" w:styleId="ZwrotgrzecznociowyZnak">
    <w:name w:val="Zwrot grzecznościowy Znak"/>
    <w:basedOn w:val="Domylnaczcionkaakapitu"/>
    <w:link w:val="Zwrotgrzecznociowy"/>
    <w:rsid w:val="00E73F1E"/>
    <w:rPr>
      <w:rFonts w:ascii="Times New Roman" w:eastAsia="Times New Roman" w:hAnsi="Times New Roman" w:cs="Times New Roman"/>
      <w:sz w:val="24"/>
      <w:szCs w:val="20"/>
      <w:lang w:val="en-GB" w:eastAsia="en-US"/>
    </w:rPr>
  </w:style>
  <w:style w:type="paragraph" w:styleId="Podpis">
    <w:name w:val="Signature"/>
    <w:basedOn w:val="Normalny"/>
    <w:link w:val="PodpisZnak"/>
    <w:rsid w:val="00E73F1E"/>
    <w:pPr>
      <w:ind w:left="4320"/>
    </w:pPr>
  </w:style>
  <w:style w:type="character" w:customStyle="1" w:styleId="PodpisZnak">
    <w:name w:val="Podpis Znak"/>
    <w:basedOn w:val="Domylnaczcionkaakapitu"/>
    <w:link w:val="Podpis"/>
    <w:rsid w:val="00E73F1E"/>
    <w:rPr>
      <w:rFonts w:ascii="Times New Roman" w:eastAsia="Times New Roman" w:hAnsi="Times New Roman" w:cs="Times New Roman"/>
      <w:sz w:val="24"/>
      <w:szCs w:val="20"/>
      <w:lang w:val="en-GB" w:eastAsia="en-US"/>
    </w:rPr>
  </w:style>
  <w:style w:type="character" w:styleId="Pogrubienie">
    <w:name w:val="Strong"/>
    <w:basedOn w:val="Domylnaczcionkaakapitu"/>
    <w:qFormat/>
    <w:rsid w:val="00E73F1E"/>
    <w:rPr>
      <w:b/>
      <w:bCs/>
    </w:rPr>
  </w:style>
  <w:style w:type="paragraph" w:styleId="Podtytu">
    <w:name w:val="Subtitle"/>
    <w:basedOn w:val="Normalny"/>
    <w:link w:val="PodtytuZnak"/>
    <w:qFormat/>
    <w:rsid w:val="00E73F1E"/>
    <w:pPr>
      <w:spacing w:after="60"/>
      <w:jc w:val="center"/>
      <w:outlineLvl w:val="1"/>
    </w:pPr>
    <w:rPr>
      <w:rFonts w:ascii="Arial" w:hAnsi="Arial" w:cs="Arial"/>
    </w:rPr>
  </w:style>
  <w:style w:type="character" w:customStyle="1" w:styleId="PodtytuZnak">
    <w:name w:val="Podtytuł Znak"/>
    <w:basedOn w:val="Domylnaczcionkaakapitu"/>
    <w:link w:val="Podtytu"/>
    <w:rsid w:val="00E73F1E"/>
    <w:rPr>
      <w:rFonts w:ascii="Arial" w:eastAsia="Times New Roman" w:hAnsi="Arial" w:cs="Arial"/>
      <w:sz w:val="24"/>
      <w:szCs w:val="20"/>
      <w:lang w:val="en-GB" w:eastAsia="en-US"/>
    </w:rPr>
  </w:style>
  <w:style w:type="paragraph" w:customStyle="1" w:styleId="NormalTab">
    <w:name w:val="NormalTab"/>
    <w:basedOn w:val="Normalny"/>
    <w:next w:val="Normalny"/>
    <w:rsid w:val="00E73F1E"/>
    <w:pPr>
      <w:widowControl w:val="0"/>
      <w:tabs>
        <w:tab w:val="clear" w:pos="794"/>
        <w:tab w:val="clear" w:pos="1191"/>
        <w:tab w:val="clear" w:pos="1588"/>
        <w:tab w:val="clear" w:pos="1985"/>
        <w:tab w:val="left" w:pos="680"/>
      </w:tabs>
    </w:pPr>
    <w:rPr>
      <w:rFonts w:ascii="Gill Sans MT" w:hAnsi="Gill Sans MT"/>
      <w:i/>
      <w:iCs/>
      <w:sz w:val="20"/>
    </w:rPr>
  </w:style>
  <w:style w:type="paragraph" w:customStyle="1" w:styleId="Parttitle">
    <w:name w:val="Part_title"/>
    <w:basedOn w:val="Annextitle"/>
    <w:next w:val="Partref"/>
    <w:rsid w:val="00E73F1E"/>
  </w:style>
  <w:style w:type="paragraph" w:customStyle="1" w:styleId="Partref">
    <w:name w:val="Part_ref"/>
    <w:basedOn w:val="Annexref0"/>
    <w:next w:val="Normalaftertitle0"/>
    <w:rsid w:val="00E73F1E"/>
  </w:style>
  <w:style w:type="paragraph" w:customStyle="1" w:styleId="Annexref0">
    <w:name w:val="Annex_ref"/>
    <w:basedOn w:val="Normalny"/>
    <w:next w:val="Normalaftertitle0"/>
    <w:rsid w:val="00E73F1E"/>
    <w:pPr>
      <w:keepNext/>
      <w:keepLines/>
      <w:spacing w:after="280"/>
      <w:jc w:val="center"/>
    </w:pPr>
  </w:style>
  <w:style w:type="paragraph" w:customStyle="1" w:styleId="xl39">
    <w:name w:val="xl39"/>
    <w:basedOn w:val="Normalny"/>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40">
    <w:name w:val="xl40"/>
    <w:basedOn w:val="Normalny"/>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lang w:val="en-US"/>
    </w:rPr>
  </w:style>
  <w:style w:type="paragraph" w:customStyle="1" w:styleId="xl41">
    <w:name w:val="xl41"/>
    <w:basedOn w:val="Normalny"/>
    <w:rsid w:val="00E73F1E"/>
    <w:pPr>
      <w:pBdr>
        <w:top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i/>
      <w:iCs/>
      <w:lang w:val="en-US"/>
    </w:rPr>
  </w:style>
  <w:style w:type="paragraph" w:customStyle="1" w:styleId="xl42">
    <w:name w:val="xl42"/>
    <w:basedOn w:val="Normalny"/>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43">
    <w:name w:val="xl43"/>
    <w:basedOn w:val="Normalny"/>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lang w:val="en-US"/>
    </w:rPr>
  </w:style>
  <w:style w:type="paragraph" w:customStyle="1" w:styleId="xl44">
    <w:name w:val="xl44"/>
    <w:basedOn w:val="Normalny"/>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45">
    <w:name w:val="xl45"/>
    <w:basedOn w:val="Normalny"/>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b/>
      <w:bCs/>
      <w:lang w:val="en-US"/>
    </w:rPr>
  </w:style>
  <w:style w:type="paragraph" w:customStyle="1" w:styleId="xl46">
    <w:name w:val="xl46"/>
    <w:basedOn w:val="Normalny"/>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47">
    <w:name w:val="xl47"/>
    <w:basedOn w:val="Normalny"/>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lang w:val="en-US"/>
    </w:rPr>
  </w:style>
  <w:style w:type="paragraph" w:customStyle="1" w:styleId="xl48">
    <w:name w:val="xl48"/>
    <w:basedOn w:val="Normalny"/>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lang w:val="en-US"/>
    </w:rPr>
  </w:style>
  <w:style w:type="paragraph" w:customStyle="1" w:styleId="xl49">
    <w:name w:val="xl49"/>
    <w:basedOn w:val="Normalny"/>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50">
    <w:name w:val="xl50"/>
    <w:basedOn w:val="Normalny"/>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lang w:val="en-US"/>
    </w:rPr>
  </w:style>
  <w:style w:type="paragraph" w:customStyle="1" w:styleId="xl51">
    <w:name w:val="xl51"/>
    <w:basedOn w:val="Normalny"/>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52">
    <w:name w:val="xl52"/>
    <w:basedOn w:val="Normalny"/>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color w:val="000000"/>
      <w:lang w:val="en-US"/>
    </w:rPr>
  </w:style>
  <w:style w:type="paragraph" w:customStyle="1" w:styleId="xl53">
    <w:name w:val="xl53"/>
    <w:basedOn w:val="Normalny"/>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color w:val="000000"/>
      <w:lang w:val="en-US"/>
    </w:rPr>
  </w:style>
  <w:style w:type="paragraph" w:customStyle="1" w:styleId="xl54">
    <w:name w:val="xl54"/>
    <w:basedOn w:val="Normalny"/>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color w:val="000000"/>
      <w:lang w:val="en-US"/>
    </w:rPr>
  </w:style>
  <w:style w:type="paragraph" w:customStyle="1" w:styleId="xl55">
    <w:name w:val="xl55"/>
    <w:basedOn w:val="Normalny"/>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right"/>
      <w:textAlignment w:val="auto"/>
    </w:pPr>
    <w:rPr>
      <w:rFonts w:eastAsia="Arial Unicode MS"/>
      <w:color w:val="000000"/>
      <w:lang w:val="en-US"/>
    </w:rPr>
  </w:style>
  <w:style w:type="paragraph" w:customStyle="1" w:styleId="xl56">
    <w:name w:val="xl56"/>
    <w:basedOn w:val="Normalny"/>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57">
    <w:name w:val="xl57"/>
    <w:basedOn w:val="Normalny"/>
    <w:rsid w:val="00E73F1E"/>
    <w:pP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color w:val="000000"/>
      <w:lang w:val="en-US"/>
    </w:rPr>
  </w:style>
  <w:style w:type="paragraph" w:customStyle="1" w:styleId="xl58">
    <w:name w:val="xl58"/>
    <w:basedOn w:val="Normalny"/>
    <w:rsid w:val="00E73F1E"/>
    <w:pPr>
      <w:pBdr>
        <w:top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color w:val="000000"/>
      <w:lang w:val="en-US"/>
    </w:rPr>
  </w:style>
  <w:style w:type="paragraph" w:customStyle="1" w:styleId="xl59">
    <w:name w:val="xl59"/>
    <w:basedOn w:val="Normalny"/>
    <w:rsid w:val="00E73F1E"/>
    <w:pPr>
      <w:pBdr>
        <w:top w:val="single" w:sz="4" w:space="0" w:color="auto"/>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color w:val="000000"/>
      <w:lang w:val="en-US"/>
    </w:rPr>
  </w:style>
  <w:style w:type="paragraph" w:customStyle="1" w:styleId="xl60">
    <w:name w:val="xl60"/>
    <w:basedOn w:val="Normalny"/>
    <w:rsid w:val="00E73F1E"/>
    <w:pPr>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ascii="Arial Unicode MS" w:eastAsia="Arial Unicode MS" w:hAnsi="Arial Unicode MS"/>
      <w:lang w:val="en-US"/>
    </w:rPr>
  </w:style>
  <w:style w:type="paragraph" w:customStyle="1" w:styleId="xl61">
    <w:name w:val="xl61"/>
    <w:basedOn w:val="Normalny"/>
    <w:rsid w:val="00E73F1E"/>
    <w:pPr>
      <w:pBdr>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lang w:val="en-US"/>
    </w:rPr>
  </w:style>
  <w:style w:type="paragraph" w:customStyle="1" w:styleId="xl62">
    <w:name w:val="xl62"/>
    <w:basedOn w:val="Normalny"/>
    <w:rsid w:val="00E73F1E"/>
    <w:pPr>
      <w:pBdr>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textAlignment w:val="auto"/>
    </w:pPr>
    <w:rPr>
      <w:rFonts w:eastAsia="Arial Unicode MS"/>
      <w:lang w:val="en-US"/>
    </w:rPr>
  </w:style>
  <w:style w:type="paragraph" w:customStyle="1" w:styleId="xl63">
    <w:name w:val="xl63"/>
    <w:basedOn w:val="Normalny"/>
    <w:rsid w:val="00E73F1E"/>
    <w:pPr>
      <w:pBdr>
        <w:bottom w:val="single" w:sz="4" w:space="0" w:color="auto"/>
      </w:pBdr>
      <w:shd w:val="clear" w:color="auto" w:fill="FFFFFF"/>
      <w:tabs>
        <w:tab w:val="clear" w:pos="794"/>
        <w:tab w:val="clear" w:pos="1191"/>
        <w:tab w:val="clear" w:pos="1588"/>
        <w:tab w:val="clear" w:pos="1985"/>
      </w:tabs>
      <w:overflowPunct/>
      <w:autoSpaceDE/>
      <w:autoSpaceDN/>
      <w:adjustRightInd/>
      <w:spacing w:before="100" w:beforeAutospacing="1" w:after="100" w:afterAutospacing="1"/>
      <w:jc w:val="center"/>
      <w:textAlignment w:val="auto"/>
    </w:pPr>
    <w:rPr>
      <w:rFonts w:eastAsia="Arial Unicode MS"/>
      <w:lang w:val="en-US"/>
    </w:rPr>
  </w:style>
  <w:style w:type="paragraph" w:customStyle="1" w:styleId="Reasons">
    <w:name w:val="Reasons"/>
    <w:basedOn w:val="Normalny"/>
    <w:rsid w:val="00E73F1E"/>
    <w:pPr>
      <w:tabs>
        <w:tab w:val="clear" w:pos="794"/>
        <w:tab w:val="clear" w:pos="1191"/>
        <w:tab w:val="clear" w:pos="1588"/>
        <w:tab w:val="clear" w:pos="1985"/>
        <w:tab w:val="left" w:pos="567"/>
        <w:tab w:val="left" w:pos="1134"/>
        <w:tab w:val="left" w:pos="1701"/>
        <w:tab w:val="left" w:pos="2268"/>
        <w:tab w:val="left" w:pos="2835"/>
      </w:tabs>
    </w:pPr>
  </w:style>
  <w:style w:type="paragraph" w:customStyle="1" w:styleId="Title3">
    <w:name w:val="Title 3"/>
    <w:basedOn w:val="Title2"/>
    <w:next w:val="Title4"/>
    <w:rsid w:val="00E73F1E"/>
    <w:pPr>
      <w:spacing w:before="240"/>
    </w:pPr>
    <w:rPr>
      <w:caps w:val="0"/>
    </w:rPr>
  </w:style>
  <w:style w:type="paragraph" w:customStyle="1" w:styleId="AppendixNo">
    <w:name w:val="Appendix_No"/>
    <w:basedOn w:val="AnnexNo"/>
    <w:next w:val="Appendixtitle0"/>
    <w:rsid w:val="00E73F1E"/>
  </w:style>
  <w:style w:type="paragraph" w:customStyle="1" w:styleId="Appendixtitle0">
    <w:name w:val="Appendix_title"/>
    <w:basedOn w:val="Annextitle"/>
    <w:next w:val="Appendixref0"/>
    <w:rsid w:val="00E73F1E"/>
  </w:style>
  <w:style w:type="paragraph" w:customStyle="1" w:styleId="Appendixref0">
    <w:name w:val="Appendix_ref"/>
    <w:basedOn w:val="Annexref0"/>
    <w:next w:val="Normalaftertitle0"/>
    <w:rsid w:val="00E73F1E"/>
  </w:style>
  <w:style w:type="paragraph" w:customStyle="1" w:styleId="Equationlegend0">
    <w:name w:val="Equation_legend"/>
    <w:basedOn w:val="Normalny"/>
    <w:rsid w:val="00E73F1E"/>
    <w:pPr>
      <w:tabs>
        <w:tab w:val="clear" w:pos="794"/>
        <w:tab w:val="clear" w:pos="1191"/>
        <w:tab w:val="clear" w:pos="1588"/>
        <w:tab w:val="clear" w:pos="1985"/>
        <w:tab w:val="right" w:pos="1531"/>
        <w:tab w:val="left" w:pos="1701"/>
      </w:tabs>
      <w:overflowPunct/>
      <w:autoSpaceDE/>
      <w:autoSpaceDN/>
      <w:adjustRightInd/>
      <w:spacing w:before="80"/>
      <w:ind w:left="1701" w:hanging="1701"/>
      <w:textAlignment w:val="auto"/>
    </w:pPr>
  </w:style>
  <w:style w:type="paragraph" w:customStyle="1" w:styleId="Figure0">
    <w:name w:val="Figure"/>
    <w:basedOn w:val="Normalny"/>
    <w:next w:val="Figuretitle0"/>
    <w:rsid w:val="00E73F1E"/>
    <w:pPr>
      <w:keepNext/>
      <w:keepLines/>
      <w:spacing w:after="120"/>
      <w:jc w:val="center"/>
    </w:pPr>
  </w:style>
  <w:style w:type="paragraph" w:customStyle="1" w:styleId="Figuretitle0">
    <w:name w:val="Figure_title"/>
    <w:basedOn w:val="Tabletitle0"/>
    <w:next w:val="Normalaftertitle0"/>
    <w:rsid w:val="00E73F1E"/>
    <w:pPr>
      <w:spacing w:before="240" w:after="480"/>
    </w:pPr>
  </w:style>
  <w:style w:type="paragraph" w:customStyle="1" w:styleId="Tabletitle0">
    <w:name w:val="Table_title"/>
    <w:basedOn w:val="TableNo"/>
    <w:next w:val="Tabletext0"/>
    <w:rsid w:val="00E73F1E"/>
    <w:pPr>
      <w:spacing w:before="0"/>
    </w:pPr>
    <w:rPr>
      <w:rFonts w:ascii="Times New Roman Bold" w:hAnsi="Times New Roman Bold"/>
      <w:b/>
      <w:caps w:val="0"/>
    </w:rPr>
  </w:style>
  <w:style w:type="paragraph" w:customStyle="1" w:styleId="TableNo">
    <w:name w:val="Table_No"/>
    <w:basedOn w:val="Normalny"/>
    <w:next w:val="Tabletitle0"/>
    <w:rsid w:val="00E73F1E"/>
    <w:pPr>
      <w:keepNext/>
      <w:spacing w:before="360" w:after="120"/>
      <w:jc w:val="center"/>
    </w:pPr>
    <w:rPr>
      <w:caps/>
    </w:rPr>
  </w:style>
  <w:style w:type="paragraph" w:customStyle="1" w:styleId="Tabletext0">
    <w:name w:val="Table_text"/>
    <w:basedOn w:val="Normalny"/>
    <w:uiPriority w:val="99"/>
    <w:rsid w:val="00E73F1E"/>
    <w:pPr>
      <w:tabs>
        <w:tab w:val="clear" w:pos="794"/>
        <w:tab w:val="clear" w:pos="1191"/>
        <w:tab w:val="clear" w:pos="1588"/>
        <w:tab w:val="left" w:pos="284"/>
        <w:tab w:val="left" w:pos="567"/>
        <w:tab w:val="left" w:pos="851"/>
        <w:tab w:val="left" w:pos="1134"/>
        <w:tab w:val="left" w:pos="1418"/>
        <w:tab w:val="left" w:pos="1701"/>
        <w:tab w:val="left" w:pos="2268"/>
        <w:tab w:val="left" w:pos="2552"/>
        <w:tab w:val="left" w:pos="2835"/>
        <w:tab w:val="left" w:pos="3119"/>
        <w:tab w:val="left" w:pos="3402"/>
        <w:tab w:val="left" w:pos="3686"/>
        <w:tab w:val="left" w:pos="3969"/>
      </w:tabs>
      <w:spacing w:before="40" w:after="40"/>
    </w:pPr>
    <w:rPr>
      <w:sz w:val="22"/>
    </w:rPr>
  </w:style>
  <w:style w:type="paragraph" w:customStyle="1" w:styleId="Figurelegend0">
    <w:name w:val="Figure_legend"/>
    <w:basedOn w:val="Normalny"/>
    <w:rsid w:val="00E73F1E"/>
    <w:pPr>
      <w:keepNext/>
      <w:keepLines/>
      <w:tabs>
        <w:tab w:val="clear" w:pos="794"/>
        <w:tab w:val="clear" w:pos="1191"/>
        <w:tab w:val="clear" w:pos="1588"/>
        <w:tab w:val="clear" w:pos="1985"/>
      </w:tabs>
      <w:spacing w:before="20" w:after="20"/>
    </w:pPr>
    <w:rPr>
      <w:sz w:val="18"/>
    </w:rPr>
  </w:style>
  <w:style w:type="paragraph" w:customStyle="1" w:styleId="FigureNo">
    <w:name w:val="Figure_No"/>
    <w:basedOn w:val="Normalny"/>
    <w:next w:val="Figuretitle0"/>
    <w:rsid w:val="00E73F1E"/>
    <w:pPr>
      <w:keepNext/>
      <w:keepLines/>
      <w:spacing w:before="240" w:after="120"/>
      <w:jc w:val="center"/>
    </w:pPr>
    <w:rPr>
      <w:caps/>
    </w:rPr>
  </w:style>
  <w:style w:type="paragraph" w:customStyle="1" w:styleId="Figurewithouttitle">
    <w:name w:val="Figure_without_title"/>
    <w:basedOn w:val="Figure0"/>
    <w:next w:val="Normalaftertitle0"/>
    <w:rsid w:val="00E73F1E"/>
    <w:pPr>
      <w:keepNext w:val="0"/>
      <w:spacing w:after="240"/>
    </w:pPr>
  </w:style>
  <w:style w:type="paragraph" w:customStyle="1" w:styleId="Headingi0">
    <w:name w:val="Heading_i"/>
    <w:basedOn w:val="Nagwek3"/>
    <w:next w:val="Normalny"/>
    <w:rsid w:val="00E73F1E"/>
    <w:pPr>
      <w:spacing w:before="160"/>
    </w:pPr>
    <w:rPr>
      <w:rFonts w:ascii="Times New Roman Bold" w:eastAsia="Times New Roman" w:hAnsi="Times New Roman Bold" w:cs="Times New Roman"/>
      <w:b w:val="0"/>
      <w:bCs w:val="0"/>
      <w:i/>
      <w:color w:val="auto"/>
    </w:rPr>
  </w:style>
  <w:style w:type="paragraph" w:customStyle="1" w:styleId="PartNo">
    <w:name w:val="Part_No"/>
    <w:basedOn w:val="AnnexNo"/>
    <w:next w:val="Parttitle"/>
    <w:rsid w:val="00E73F1E"/>
  </w:style>
  <w:style w:type="paragraph" w:customStyle="1" w:styleId="RecNo">
    <w:name w:val="Rec_No"/>
    <w:basedOn w:val="Normalny"/>
    <w:next w:val="Rectitle0"/>
    <w:rsid w:val="00E73F1E"/>
    <w:pPr>
      <w:keepNext/>
      <w:keepLines/>
      <w:spacing w:before="480"/>
      <w:jc w:val="center"/>
    </w:pPr>
    <w:rPr>
      <w:caps/>
      <w:sz w:val="28"/>
    </w:rPr>
  </w:style>
  <w:style w:type="paragraph" w:customStyle="1" w:styleId="Rectitle0">
    <w:name w:val="Rec_title"/>
    <w:basedOn w:val="RecNo"/>
    <w:next w:val="Recref"/>
    <w:rsid w:val="00E73F1E"/>
    <w:pPr>
      <w:spacing w:before="240"/>
    </w:pPr>
    <w:rPr>
      <w:rFonts w:ascii="Times New Roman Bold" w:hAnsi="Times New Roman Bold"/>
      <w:b/>
      <w:caps w:val="0"/>
    </w:rPr>
  </w:style>
  <w:style w:type="paragraph" w:customStyle="1" w:styleId="Recref">
    <w:name w:val="Rec_ref"/>
    <w:basedOn w:val="Rectitle0"/>
    <w:next w:val="Recdate"/>
    <w:rsid w:val="00E73F1E"/>
    <w:pPr>
      <w:tabs>
        <w:tab w:val="clear" w:pos="794"/>
        <w:tab w:val="clear" w:pos="1191"/>
        <w:tab w:val="clear" w:pos="1588"/>
        <w:tab w:val="clear" w:pos="1985"/>
      </w:tabs>
      <w:spacing w:before="120"/>
    </w:pPr>
    <w:rPr>
      <w:rFonts w:ascii="Times New Roman" w:hAnsi="Times New Roman"/>
      <w:b w:val="0"/>
      <w:sz w:val="24"/>
    </w:rPr>
  </w:style>
  <w:style w:type="paragraph" w:customStyle="1" w:styleId="Recdate">
    <w:name w:val="Rec_date"/>
    <w:basedOn w:val="Recref"/>
    <w:next w:val="Normalaftertitle0"/>
    <w:rsid w:val="00E73F1E"/>
    <w:pPr>
      <w:jc w:val="right"/>
    </w:pPr>
    <w:rPr>
      <w:sz w:val="22"/>
    </w:rPr>
  </w:style>
  <w:style w:type="paragraph" w:customStyle="1" w:styleId="Questiondate">
    <w:name w:val="Question_date"/>
    <w:basedOn w:val="Recdate"/>
    <w:next w:val="Normalaftertitle0"/>
    <w:rsid w:val="00E73F1E"/>
  </w:style>
  <w:style w:type="paragraph" w:customStyle="1" w:styleId="QuestionNo">
    <w:name w:val="Question_No"/>
    <w:basedOn w:val="RecNo"/>
    <w:next w:val="Questiontitle"/>
    <w:rsid w:val="00E73F1E"/>
  </w:style>
  <w:style w:type="paragraph" w:customStyle="1" w:styleId="Questiontitle">
    <w:name w:val="Question_title"/>
    <w:basedOn w:val="Rectitle0"/>
    <w:next w:val="Questionref"/>
    <w:rsid w:val="00E73F1E"/>
  </w:style>
  <w:style w:type="paragraph" w:customStyle="1" w:styleId="Questionref">
    <w:name w:val="Question_ref"/>
    <w:basedOn w:val="Recref"/>
    <w:next w:val="Questiondate"/>
    <w:rsid w:val="00E73F1E"/>
  </w:style>
  <w:style w:type="paragraph" w:customStyle="1" w:styleId="Reftext0">
    <w:name w:val="Ref_text"/>
    <w:basedOn w:val="Normalny"/>
    <w:rsid w:val="00E73F1E"/>
    <w:pPr>
      <w:ind w:left="794" w:hanging="794"/>
    </w:pPr>
  </w:style>
  <w:style w:type="paragraph" w:customStyle="1" w:styleId="Reftitle0">
    <w:name w:val="Ref_title"/>
    <w:basedOn w:val="Normalny"/>
    <w:next w:val="Reftext0"/>
    <w:rsid w:val="00E73F1E"/>
    <w:pPr>
      <w:spacing w:before="480"/>
      <w:jc w:val="center"/>
    </w:pPr>
    <w:rPr>
      <w:caps/>
    </w:rPr>
  </w:style>
  <w:style w:type="paragraph" w:customStyle="1" w:styleId="Repdate">
    <w:name w:val="Rep_date"/>
    <w:basedOn w:val="Recdate"/>
    <w:next w:val="Normalaftertitle0"/>
    <w:rsid w:val="00E73F1E"/>
  </w:style>
  <w:style w:type="paragraph" w:customStyle="1" w:styleId="RepNo">
    <w:name w:val="Rep_No"/>
    <w:basedOn w:val="RecNo"/>
    <w:next w:val="Reptitle"/>
    <w:rsid w:val="00E73F1E"/>
  </w:style>
  <w:style w:type="paragraph" w:customStyle="1" w:styleId="Reptitle">
    <w:name w:val="Rep_title"/>
    <w:basedOn w:val="Rectitle0"/>
    <w:next w:val="Repref"/>
    <w:rsid w:val="00E73F1E"/>
  </w:style>
  <w:style w:type="paragraph" w:customStyle="1" w:styleId="Repref">
    <w:name w:val="Rep_ref"/>
    <w:basedOn w:val="Recref"/>
    <w:next w:val="Repdate"/>
    <w:rsid w:val="00E73F1E"/>
  </w:style>
  <w:style w:type="paragraph" w:customStyle="1" w:styleId="Resdate">
    <w:name w:val="Res_date"/>
    <w:basedOn w:val="Recdate"/>
    <w:next w:val="Normalaftertitle0"/>
    <w:rsid w:val="00E73F1E"/>
  </w:style>
  <w:style w:type="paragraph" w:customStyle="1" w:styleId="Resref">
    <w:name w:val="Res_ref"/>
    <w:basedOn w:val="Recref"/>
    <w:next w:val="Resdate"/>
    <w:rsid w:val="00E73F1E"/>
  </w:style>
  <w:style w:type="paragraph" w:customStyle="1" w:styleId="SectionNo">
    <w:name w:val="Section_No"/>
    <w:basedOn w:val="AnnexNo"/>
    <w:next w:val="Sectiontitle"/>
    <w:rsid w:val="00E73F1E"/>
  </w:style>
  <w:style w:type="paragraph" w:customStyle="1" w:styleId="Sectiontitle">
    <w:name w:val="Section_title"/>
    <w:basedOn w:val="Normalny"/>
    <w:next w:val="Normalaftertitle0"/>
    <w:rsid w:val="00E73F1E"/>
    <w:rPr>
      <w:sz w:val="28"/>
    </w:rPr>
  </w:style>
  <w:style w:type="paragraph" w:customStyle="1" w:styleId="SpecialFooter">
    <w:name w:val="Special Footer"/>
    <w:basedOn w:val="Stopka"/>
    <w:rsid w:val="00E73F1E"/>
    <w:pPr>
      <w:tabs>
        <w:tab w:val="clear" w:pos="4703"/>
        <w:tab w:val="clear" w:pos="9406"/>
        <w:tab w:val="left" w:pos="567"/>
        <w:tab w:val="left" w:pos="1134"/>
        <w:tab w:val="left" w:pos="1701"/>
        <w:tab w:val="left" w:pos="2268"/>
        <w:tab w:val="left" w:pos="2835"/>
        <w:tab w:val="left" w:pos="5954"/>
        <w:tab w:val="right" w:pos="9639"/>
      </w:tabs>
      <w:overflowPunct w:val="0"/>
      <w:autoSpaceDE w:val="0"/>
      <w:autoSpaceDN w:val="0"/>
      <w:adjustRightInd w:val="0"/>
      <w:textAlignment w:val="baseline"/>
    </w:pPr>
    <w:rPr>
      <w:sz w:val="16"/>
      <w:lang w:val="fr-FR"/>
    </w:rPr>
  </w:style>
  <w:style w:type="paragraph" w:customStyle="1" w:styleId="Tablehead0">
    <w:name w:val="Table_head"/>
    <w:basedOn w:val="Tabletext0"/>
    <w:next w:val="Tabletext0"/>
    <w:rsid w:val="00E73F1E"/>
    <w:pPr>
      <w:keepNext/>
      <w:spacing w:before="80" w:after="80"/>
      <w:jc w:val="center"/>
    </w:pPr>
    <w:rPr>
      <w:b/>
    </w:rPr>
  </w:style>
  <w:style w:type="paragraph" w:customStyle="1" w:styleId="Tablelegend0">
    <w:name w:val="Table_legend"/>
    <w:basedOn w:val="Tabletext0"/>
    <w:rsid w:val="00E73F1E"/>
    <w:pPr>
      <w:spacing w:before="120"/>
    </w:pPr>
  </w:style>
  <w:style w:type="paragraph" w:customStyle="1" w:styleId="Tableref">
    <w:name w:val="Table_ref"/>
    <w:basedOn w:val="Normalny"/>
    <w:next w:val="Tabletitle0"/>
    <w:rsid w:val="00E73F1E"/>
    <w:pPr>
      <w:keepNext/>
      <w:spacing w:before="567"/>
      <w:jc w:val="center"/>
    </w:pPr>
  </w:style>
  <w:style w:type="paragraph" w:customStyle="1" w:styleId="Artheading">
    <w:name w:val="Art_heading"/>
    <w:basedOn w:val="Normalny"/>
    <w:next w:val="Normalaftertitle0"/>
    <w:rsid w:val="00E73F1E"/>
    <w:pPr>
      <w:spacing w:before="480"/>
      <w:jc w:val="center"/>
    </w:pPr>
    <w:rPr>
      <w:rFonts w:ascii="Times New Roman Bold" w:hAnsi="Times New Roman Bold"/>
      <w:b/>
      <w:sz w:val="28"/>
    </w:rPr>
  </w:style>
  <w:style w:type="paragraph" w:customStyle="1" w:styleId="ArtNo">
    <w:name w:val="Art_No"/>
    <w:basedOn w:val="Normalny"/>
    <w:next w:val="Normalny"/>
    <w:rsid w:val="00E73F1E"/>
    <w:pPr>
      <w:keepNext/>
      <w:keepLines/>
      <w:spacing w:before="480"/>
      <w:jc w:val="center"/>
    </w:pPr>
    <w:rPr>
      <w:caps/>
      <w:sz w:val="28"/>
    </w:rPr>
  </w:style>
  <w:style w:type="paragraph" w:customStyle="1" w:styleId="Arttitle">
    <w:name w:val="Art_title"/>
    <w:basedOn w:val="Normalny"/>
    <w:next w:val="Normalaftertitle0"/>
    <w:rsid w:val="00E73F1E"/>
    <w:pPr>
      <w:keepNext/>
      <w:keepLines/>
      <w:spacing w:before="240"/>
      <w:jc w:val="center"/>
    </w:pPr>
    <w:rPr>
      <w:b/>
      <w:sz w:val="28"/>
    </w:rPr>
  </w:style>
  <w:style w:type="paragraph" w:customStyle="1" w:styleId="ChapNo">
    <w:name w:val="Chap_No"/>
    <w:basedOn w:val="ArtNo"/>
    <w:next w:val="Chaptitle"/>
    <w:rsid w:val="00E73F1E"/>
    <w:rPr>
      <w:rFonts w:ascii="Times New Roman Bold" w:hAnsi="Times New Roman Bold"/>
      <w:b/>
    </w:rPr>
  </w:style>
  <w:style w:type="paragraph" w:customStyle="1" w:styleId="Chaptitle">
    <w:name w:val="Chap_title"/>
    <w:basedOn w:val="Arttitle"/>
    <w:next w:val="Normalaftertitle0"/>
    <w:rsid w:val="00E73F1E"/>
  </w:style>
  <w:style w:type="paragraph" w:styleId="Tekstpodstawowy2">
    <w:name w:val="Body Text 2"/>
    <w:basedOn w:val="Normalny"/>
    <w:link w:val="Tekstpodstawowy2Znak"/>
    <w:rsid w:val="00E73F1E"/>
    <w:pPr>
      <w:tabs>
        <w:tab w:val="clear" w:pos="794"/>
        <w:tab w:val="clear" w:pos="1191"/>
        <w:tab w:val="left" w:pos="851"/>
      </w:tabs>
      <w:overflowPunct/>
      <w:autoSpaceDE/>
      <w:autoSpaceDN/>
      <w:adjustRightInd/>
      <w:spacing w:before="0"/>
      <w:textAlignment w:val="auto"/>
    </w:pPr>
    <w:rPr>
      <w:color w:val="000000"/>
    </w:rPr>
  </w:style>
  <w:style w:type="character" w:customStyle="1" w:styleId="Tekstpodstawowy2Znak">
    <w:name w:val="Tekst podstawowy 2 Znak"/>
    <w:basedOn w:val="Domylnaczcionkaakapitu"/>
    <w:link w:val="Tekstpodstawowy2"/>
    <w:rsid w:val="00E73F1E"/>
    <w:rPr>
      <w:rFonts w:ascii="Times New Roman" w:eastAsia="Times New Roman" w:hAnsi="Times New Roman" w:cs="Times New Roman"/>
      <w:color w:val="000000"/>
      <w:sz w:val="24"/>
      <w:szCs w:val="20"/>
      <w:lang w:val="en-GB" w:eastAsia="en-US"/>
    </w:rPr>
  </w:style>
  <w:style w:type="paragraph" w:customStyle="1" w:styleId="CharCharCharCharCharChar">
    <w:name w:val="Char Char Char Char Char Char"/>
    <w:basedOn w:val="Normalny"/>
    <w:rsid w:val="00E73F1E"/>
    <w:pPr>
      <w:widowControl w:val="0"/>
      <w:tabs>
        <w:tab w:val="clear" w:pos="794"/>
        <w:tab w:val="clear" w:pos="1191"/>
        <w:tab w:val="clear" w:pos="1588"/>
        <w:tab w:val="clear" w:pos="1985"/>
      </w:tabs>
      <w:overflowPunct/>
      <w:autoSpaceDE/>
      <w:autoSpaceDN/>
      <w:adjustRightInd/>
      <w:spacing w:before="0"/>
      <w:textAlignment w:val="auto"/>
    </w:pPr>
    <w:rPr>
      <w:rFonts w:ascii="Tahoma" w:eastAsia="SimSun" w:hAnsi="Tahoma"/>
      <w:kern w:val="2"/>
      <w:lang w:val="en-US" w:eastAsia="zh-CN"/>
    </w:rPr>
  </w:style>
  <w:style w:type="paragraph" w:customStyle="1" w:styleId="CarCar2Char">
    <w:name w:val="Car Car2 Char"/>
    <w:basedOn w:val="Normalny"/>
    <w:rsid w:val="00E73F1E"/>
    <w:pPr>
      <w:widowControl w:val="0"/>
      <w:tabs>
        <w:tab w:val="clear" w:pos="794"/>
        <w:tab w:val="clear" w:pos="1191"/>
        <w:tab w:val="clear" w:pos="1588"/>
        <w:tab w:val="clear" w:pos="1985"/>
      </w:tabs>
      <w:overflowPunct/>
      <w:autoSpaceDE/>
      <w:autoSpaceDN/>
      <w:spacing w:before="0" w:after="160" w:line="240" w:lineRule="exact"/>
    </w:pPr>
    <w:rPr>
      <w:rFonts w:ascii="Verdana" w:hAnsi="Verdana"/>
      <w:sz w:val="20"/>
      <w:lang w:val="en-US"/>
    </w:rPr>
  </w:style>
  <w:style w:type="paragraph" w:customStyle="1" w:styleId="Objectives">
    <w:name w:val="Objectives"/>
    <w:basedOn w:val="Normalny"/>
    <w:rsid w:val="00E73F1E"/>
    <w:pPr>
      <w:numPr>
        <w:ilvl w:val="12"/>
      </w:numPr>
      <w:tabs>
        <w:tab w:val="clear" w:pos="794"/>
        <w:tab w:val="clear" w:pos="1191"/>
        <w:tab w:val="clear" w:pos="1588"/>
        <w:tab w:val="clear" w:pos="1985"/>
      </w:tabs>
      <w:overflowPunct/>
      <w:autoSpaceDE/>
      <w:autoSpaceDN/>
      <w:adjustRightInd/>
      <w:spacing w:after="120"/>
      <w:textAlignment w:val="auto"/>
    </w:pPr>
    <w:rPr>
      <w:rFonts w:ascii="Trebuchet MS" w:hAnsi="Trebuchet MS"/>
      <w:bCs/>
      <w:color w:val="000000"/>
      <w:sz w:val="18"/>
      <w:lang w:val="en-US"/>
    </w:rPr>
  </w:style>
  <w:style w:type="paragraph" w:customStyle="1" w:styleId="TableNormal">
    <w:name w:val="TableNormal"/>
    <w:basedOn w:val="Normalny"/>
    <w:rsid w:val="00E73F1E"/>
    <w:pPr>
      <w:tabs>
        <w:tab w:val="clear" w:pos="794"/>
        <w:tab w:val="clear" w:pos="1191"/>
        <w:tab w:val="clear" w:pos="1588"/>
        <w:tab w:val="clear" w:pos="1985"/>
      </w:tabs>
      <w:overflowPunct/>
      <w:autoSpaceDE/>
      <w:autoSpaceDN/>
      <w:adjustRightInd/>
      <w:textAlignment w:val="auto"/>
    </w:pPr>
    <w:rPr>
      <w:rFonts w:ascii="Trebuchet MS" w:hAnsi="Trebuchet MS"/>
      <w:sz w:val="18"/>
      <w:szCs w:val="24"/>
      <w:lang w:val="en-US"/>
    </w:rPr>
  </w:style>
  <w:style w:type="paragraph" w:customStyle="1" w:styleId="NormalGras">
    <w:name w:val="Normal Gras"/>
    <w:basedOn w:val="Normalny"/>
    <w:rsid w:val="00E73F1E"/>
    <w:pPr>
      <w:widowControl w:val="0"/>
      <w:tabs>
        <w:tab w:val="clear" w:pos="794"/>
        <w:tab w:val="clear" w:pos="1191"/>
        <w:tab w:val="clear" w:pos="1588"/>
        <w:tab w:val="clear" w:pos="1985"/>
        <w:tab w:val="left" w:pos="680"/>
      </w:tabs>
      <w:spacing w:before="360"/>
    </w:pPr>
    <w:rPr>
      <w:rFonts w:ascii="Gill Sans MT" w:hAnsi="Gill Sans MT"/>
      <w:b/>
      <w:bCs/>
      <w:lang w:val="en-US"/>
    </w:rPr>
  </w:style>
  <w:style w:type="paragraph" w:customStyle="1" w:styleId="EnumChar">
    <w:name w:val="Enum Char"/>
    <w:basedOn w:val="Normalny"/>
    <w:link w:val="EnumCharChar"/>
    <w:rsid w:val="00E73F1E"/>
    <w:pPr>
      <w:widowControl w:val="0"/>
      <w:tabs>
        <w:tab w:val="clear" w:pos="794"/>
        <w:tab w:val="clear" w:pos="1191"/>
        <w:tab w:val="clear" w:pos="1588"/>
        <w:tab w:val="clear" w:pos="1985"/>
        <w:tab w:val="left" w:pos="90"/>
      </w:tabs>
      <w:overflowPunct/>
      <w:spacing w:before="60"/>
      <w:ind w:left="113" w:hanging="113"/>
      <w:textAlignment w:val="auto"/>
    </w:pPr>
    <w:rPr>
      <w:rFonts w:ascii="Arial" w:hAnsi="Arial" w:cs="Arial"/>
      <w:color w:val="000000"/>
      <w:sz w:val="20"/>
    </w:rPr>
  </w:style>
  <w:style w:type="character" w:customStyle="1" w:styleId="EnumCharChar">
    <w:name w:val="Enum Char Char"/>
    <w:basedOn w:val="Domylnaczcionkaakapitu"/>
    <w:link w:val="EnumChar"/>
    <w:rsid w:val="00E73F1E"/>
    <w:rPr>
      <w:rFonts w:ascii="Arial" w:eastAsia="Times New Roman" w:hAnsi="Arial" w:cs="Arial"/>
      <w:color w:val="000000"/>
      <w:sz w:val="20"/>
      <w:szCs w:val="20"/>
      <w:lang w:val="en-GB" w:eastAsia="en-US"/>
    </w:rPr>
  </w:style>
  <w:style w:type="character" w:customStyle="1" w:styleId="TableheadChar">
    <w:name w:val="Table_head Char"/>
    <w:basedOn w:val="Domylnaczcionkaakapitu"/>
    <w:rsid w:val="00E73F1E"/>
    <w:rPr>
      <w:rFonts w:ascii="Zurich BT" w:hAnsi="Zurich BT"/>
      <w:color w:val="000066"/>
      <w:sz w:val="18"/>
      <w:szCs w:val="18"/>
      <w:lang w:val="en-GB" w:eastAsia="en-US" w:bidi="ar-SA"/>
    </w:rPr>
  </w:style>
  <w:style w:type="paragraph" w:customStyle="1" w:styleId="Normalbox">
    <w:name w:val="Normal box"/>
    <w:rsid w:val="00E73F1E"/>
    <w:pPr>
      <w:spacing w:before="100" w:after="60"/>
      <w:ind w:right="28"/>
    </w:pPr>
    <w:rPr>
      <w:rFonts w:ascii="Times New Roman" w:eastAsia="Times New Roman" w:hAnsi="Times New Roman" w:cs="Times New Roman"/>
      <w:sz w:val="20"/>
      <w:szCs w:val="20"/>
      <w:lang w:val="en-GB"/>
    </w:rPr>
  </w:style>
  <w:style w:type="paragraph" w:customStyle="1" w:styleId="Tabletext1">
    <w:name w:val="Table text"/>
    <w:rsid w:val="00E73F1E"/>
    <w:rPr>
      <w:rFonts w:ascii="Times New Roman" w:eastAsia="Times New Roman" w:hAnsi="Times New Roman" w:cs="Times New Roman"/>
      <w:sz w:val="18"/>
      <w:szCs w:val="18"/>
      <w:lang w:val="en-GB"/>
    </w:rPr>
  </w:style>
  <w:style w:type="paragraph" w:customStyle="1" w:styleId="StyleBoxnumberLeft">
    <w:name w:val="Style Box number + Left"/>
    <w:basedOn w:val="Normalny"/>
    <w:rsid w:val="00E73F1E"/>
    <w:pPr>
      <w:tabs>
        <w:tab w:val="clear" w:pos="794"/>
        <w:tab w:val="clear" w:pos="1191"/>
        <w:tab w:val="clear" w:pos="1588"/>
        <w:tab w:val="clear" w:pos="1985"/>
      </w:tabs>
      <w:overflowPunct/>
      <w:autoSpaceDE/>
      <w:autoSpaceDN/>
      <w:adjustRightInd/>
      <w:spacing w:before="30" w:line="220" w:lineRule="exact"/>
      <w:textAlignment w:val="auto"/>
    </w:pPr>
    <w:rPr>
      <w:sz w:val="18"/>
      <w:szCs w:val="18"/>
      <w:lang w:eastAsia="zh-CN"/>
    </w:rPr>
  </w:style>
  <w:style w:type="paragraph" w:customStyle="1" w:styleId="Normalaftertitle1">
    <w:name w:val="Normal_after_title"/>
    <w:basedOn w:val="Normalny"/>
    <w:next w:val="Normalny"/>
    <w:rsid w:val="00E73F1E"/>
    <w:pPr>
      <w:overflowPunct/>
      <w:autoSpaceDE/>
      <w:autoSpaceDN/>
      <w:adjustRightInd/>
      <w:spacing w:before="320"/>
      <w:textAlignment w:val="auto"/>
    </w:pPr>
    <w:rPr>
      <w:sz w:val="22"/>
      <w:szCs w:val="24"/>
      <w:lang w:val="fr-FR" w:eastAsia="zh-CN"/>
    </w:rPr>
  </w:style>
  <w:style w:type="character" w:customStyle="1" w:styleId="CharChar5">
    <w:name w:val="Char Char5"/>
    <w:basedOn w:val="Domylnaczcionkaakapitu"/>
    <w:rsid w:val="00E73F1E"/>
    <w:rPr>
      <w:rFonts w:ascii="Cambria" w:eastAsia="SimSun" w:hAnsi="Cambria" w:cs="Times New Roman"/>
      <w:b/>
      <w:bCs/>
      <w:i/>
      <w:iCs/>
      <w:sz w:val="28"/>
      <w:szCs w:val="28"/>
      <w:lang w:val="en-GB" w:eastAsia="en-US"/>
    </w:rPr>
  </w:style>
  <w:style w:type="character" w:customStyle="1" w:styleId="CharChar1">
    <w:name w:val="Char Char1"/>
    <w:basedOn w:val="Domylnaczcionkaakapitu"/>
    <w:rsid w:val="00E73F1E"/>
    <w:rPr>
      <w:rFonts w:eastAsia="Times New Roman"/>
      <w:sz w:val="24"/>
      <w:lang w:val="en-GB" w:eastAsia="en-US"/>
    </w:rPr>
  </w:style>
  <w:style w:type="character" w:customStyle="1" w:styleId="CharChar">
    <w:name w:val="Char Char"/>
    <w:basedOn w:val="Domylnaczcionkaakapitu"/>
    <w:rsid w:val="00E73F1E"/>
    <w:rPr>
      <w:rFonts w:eastAsia="Times New Roman"/>
      <w:sz w:val="24"/>
      <w:lang w:val="en-GB" w:eastAsia="en-US"/>
    </w:rPr>
  </w:style>
  <w:style w:type="paragraph" w:styleId="Tekstkomentarza">
    <w:name w:val="annotation text"/>
    <w:basedOn w:val="Normalny"/>
    <w:link w:val="TekstkomentarzaZnak"/>
    <w:semiHidden/>
    <w:rsid w:val="00E73F1E"/>
    <w:pPr>
      <w:tabs>
        <w:tab w:val="clear" w:pos="794"/>
        <w:tab w:val="clear" w:pos="1191"/>
        <w:tab w:val="clear" w:pos="1588"/>
        <w:tab w:val="clear" w:pos="1985"/>
        <w:tab w:val="left" w:pos="567"/>
        <w:tab w:val="left" w:pos="1134"/>
        <w:tab w:val="left" w:pos="1701"/>
        <w:tab w:val="left" w:pos="2268"/>
        <w:tab w:val="left" w:pos="2835"/>
      </w:tabs>
    </w:pPr>
    <w:rPr>
      <w:sz w:val="20"/>
    </w:rPr>
  </w:style>
  <w:style w:type="character" w:customStyle="1" w:styleId="TekstkomentarzaZnak">
    <w:name w:val="Tekst komentarza Znak"/>
    <w:basedOn w:val="Domylnaczcionkaakapitu"/>
    <w:link w:val="Tekstkomentarza"/>
    <w:semiHidden/>
    <w:rsid w:val="00E73F1E"/>
    <w:rPr>
      <w:rFonts w:ascii="Times New Roman" w:eastAsia="Times New Roman" w:hAnsi="Times New Roman" w:cs="Times New Roman"/>
      <w:sz w:val="20"/>
      <w:szCs w:val="20"/>
      <w:lang w:val="en-GB" w:eastAsia="en-US"/>
    </w:rPr>
  </w:style>
  <w:style w:type="paragraph" w:customStyle="1" w:styleId="CEONormal">
    <w:name w:val="CEO_Normal"/>
    <w:link w:val="CEONormalChar"/>
    <w:rsid w:val="00E73F1E"/>
    <w:pPr>
      <w:spacing w:before="120" w:after="120"/>
    </w:pPr>
    <w:rPr>
      <w:rFonts w:ascii="Verdana" w:eastAsia="SimHei" w:hAnsi="Verdana" w:cs="Simplified Arabic"/>
      <w:sz w:val="19"/>
      <w:szCs w:val="28"/>
      <w:lang w:val="en-GB" w:eastAsia="en-US"/>
    </w:rPr>
  </w:style>
  <w:style w:type="character" w:customStyle="1" w:styleId="CEONormalChar">
    <w:name w:val="CEO_Normal Char"/>
    <w:basedOn w:val="Domylnaczcionkaakapitu"/>
    <w:link w:val="CEONormal"/>
    <w:rsid w:val="00E73F1E"/>
    <w:rPr>
      <w:rFonts w:ascii="Verdana" w:eastAsia="SimHei" w:hAnsi="Verdana" w:cs="Simplified Arabic"/>
      <w:sz w:val="19"/>
      <w:szCs w:val="28"/>
      <w:lang w:val="en-GB" w:eastAsia="en-US"/>
    </w:rPr>
  </w:style>
  <w:style w:type="paragraph" w:customStyle="1" w:styleId="CEOcontributionH1">
    <w:name w:val="CEO_contributionH1"/>
    <w:basedOn w:val="Normalny"/>
    <w:next w:val="CEONormal"/>
    <w:rsid w:val="00E73F1E"/>
    <w:pPr>
      <w:keepNext/>
      <w:tabs>
        <w:tab w:val="clear" w:pos="794"/>
        <w:tab w:val="clear" w:pos="1191"/>
        <w:tab w:val="clear" w:pos="1588"/>
        <w:tab w:val="clear" w:pos="1985"/>
      </w:tabs>
      <w:overflowPunct/>
      <w:autoSpaceDE/>
      <w:autoSpaceDN/>
      <w:adjustRightInd/>
      <w:spacing w:before="240" w:after="120"/>
      <w:textAlignment w:val="auto"/>
    </w:pPr>
    <w:rPr>
      <w:rFonts w:ascii="Verdana" w:eastAsia="SimHei" w:hAnsi="Verdana" w:cs="Times New Roman Bold"/>
      <w:b/>
      <w:bCs/>
      <w:sz w:val="19"/>
      <w:szCs w:val="28"/>
    </w:rPr>
  </w:style>
  <w:style w:type="paragraph" w:customStyle="1" w:styleId="Default">
    <w:name w:val="Default"/>
    <w:rsid w:val="00E73F1E"/>
    <w:pPr>
      <w:autoSpaceDE w:val="0"/>
      <w:autoSpaceDN w:val="0"/>
      <w:adjustRightInd w:val="0"/>
    </w:pPr>
    <w:rPr>
      <w:rFonts w:ascii="Calibri" w:eastAsia="Batang" w:hAnsi="Calibri" w:cs="Calibri"/>
      <w:color w:val="000000"/>
      <w:sz w:val="24"/>
      <w:szCs w:val="24"/>
      <w:lang w:eastAsia="ko-KR"/>
    </w:rPr>
  </w:style>
  <w:style w:type="paragraph" w:styleId="Mapadokumentu">
    <w:name w:val="Document Map"/>
    <w:basedOn w:val="Normalny"/>
    <w:link w:val="MapadokumentuZnak"/>
    <w:rsid w:val="00E73F1E"/>
    <w:pPr>
      <w:tabs>
        <w:tab w:val="clear" w:pos="794"/>
        <w:tab w:val="clear" w:pos="1191"/>
        <w:tab w:val="clear" w:pos="1588"/>
        <w:tab w:val="clear" w:pos="1985"/>
        <w:tab w:val="left" w:pos="567"/>
        <w:tab w:val="left" w:pos="1134"/>
        <w:tab w:val="left" w:pos="1701"/>
        <w:tab w:val="left" w:pos="2268"/>
        <w:tab w:val="left" w:pos="2835"/>
      </w:tabs>
    </w:pPr>
    <w:rPr>
      <w:rFonts w:ascii="Tahoma" w:hAnsi="Tahoma" w:cs="Tahoma"/>
      <w:sz w:val="16"/>
      <w:szCs w:val="16"/>
    </w:rPr>
  </w:style>
  <w:style w:type="character" w:customStyle="1" w:styleId="MapadokumentuZnak">
    <w:name w:val="Mapa dokumentu Znak"/>
    <w:basedOn w:val="Domylnaczcionkaakapitu"/>
    <w:link w:val="Mapadokumentu"/>
    <w:rsid w:val="00E73F1E"/>
    <w:rPr>
      <w:rFonts w:ascii="Tahoma" w:eastAsia="Times New Roman" w:hAnsi="Tahoma" w:cs="Tahoma"/>
      <w:sz w:val="16"/>
      <w:szCs w:val="16"/>
      <w:lang w:val="en-GB" w:eastAsia="en-US"/>
    </w:rPr>
  </w:style>
  <w:style w:type="character" w:styleId="Odwoaniedokomentarza">
    <w:name w:val="annotation reference"/>
    <w:basedOn w:val="Domylnaczcionkaakapitu"/>
    <w:rsid w:val="00E73F1E"/>
    <w:rPr>
      <w:sz w:val="16"/>
      <w:szCs w:val="16"/>
    </w:rPr>
  </w:style>
  <w:style w:type="paragraph" w:styleId="Tematkomentarza">
    <w:name w:val="annotation subject"/>
    <w:basedOn w:val="Tekstkomentarza"/>
    <w:next w:val="Tekstkomentarza"/>
    <w:link w:val="TematkomentarzaZnak"/>
    <w:rsid w:val="00E73F1E"/>
    <w:rPr>
      <w:b/>
      <w:bCs/>
    </w:rPr>
  </w:style>
  <w:style w:type="character" w:customStyle="1" w:styleId="TematkomentarzaZnak">
    <w:name w:val="Temat komentarza Znak"/>
    <w:basedOn w:val="TekstkomentarzaZnak"/>
    <w:link w:val="Tematkomentarza"/>
    <w:rsid w:val="00E73F1E"/>
    <w:rPr>
      <w:rFonts w:ascii="Times New Roman" w:eastAsia="Times New Roman" w:hAnsi="Times New Roman" w:cs="Times New Roman"/>
      <w:b/>
      <w:bCs/>
      <w:sz w:val="20"/>
      <w:szCs w:val="20"/>
      <w:lang w:val="en-GB" w:eastAsia="en-US"/>
    </w:rPr>
  </w:style>
  <w:style w:type="paragraph" w:customStyle="1" w:styleId="CEOIndent-bulletsblackdot">
    <w:name w:val="CEO_Indent-bulletsblackdot"/>
    <w:basedOn w:val="Normalny"/>
    <w:rsid w:val="00E73F1E"/>
    <w:pPr>
      <w:numPr>
        <w:numId w:val="27"/>
      </w:numPr>
      <w:tabs>
        <w:tab w:val="clear" w:pos="794"/>
        <w:tab w:val="clear" w:pos="1191"/>
        <w:tab w:val="clear" w:pos="1588"/>
        <w:tab w:val="clear" w:pos="1985"/>
      </w:tabs>
      <w:overflowPunct/>
      <w:autoSpaceDE/>
      <w:autoSpaceDN/>
      <w:adjustRightInd/>
      <w:spacing w:before="60" w:after="60"/>
      <w:textAlignment w:val="auto"/>
    </w:pPr>
    <w:rPr>
      <w:rFonts w:ascii="Verdana" w:eastAsia="SimHei" w:hAnsi="Verdana" w:cs="Simplified Arabic"/>
      <w:bCs/>
      <w:sz w:val="19"/>
      <w:szCs w:val="19"/>
    </w:rPr>
  </w:style>
  <w:style w:type="paragraph" w:customStyle="1" w:styleId="CEOHeader1">
    <w:name w:val="CEO_Header1"/>
    <w:basedOn w:val="Normalny"/>
    <w:rsid w:val="00E73F1E"/>
    <w:pPr>
      <w:numPr>
        <w:numId w:val="28"/>
      </w:numPr>
      <w:tabs>
        <w:tab w:val="clear" w:pos="794"/>
        <w:tab w:val="clear" w:pos="1191"/>
        <w:tab w:val="clear" w:pos="1588"/>
        <w:tab w:val="clear" w:pos="1985"/>
      </w:tabs>
      <w:overflowPunct/>
      <w:autoSpaceDE/>
      <w:autoSpaceDN/>
      <w:adjustRightInd/>
      <w:spacing w:before="0"/>
      <w:textAlignment w:val="auto"/>
    </w:pPr>
    <w:rPr>
      <w:rFonts w:ascii="Verdana" w:eastAsia="SimHei" w:hAnsi="Verdana" w:cs="Simplified Arabic"/>
      <w:bCs/>
      <w:sz w:val="19"/>
      <w:szCs w:val="19"/>
      <w:lang w:val="en-US"/>
    </w:rPr>
  </w:style>
  <w:style w:type="paragraph" w:customStyle="1" w:styleId="heading0">
    <w:name w:val="heading 0"/>
    <w:basedOn w:val="Nagwek7"/>
    <w:rsid w:val="00974214"/>
    <w:pPr>
      <w:keepNext w:val="0"/>
      <w:framePr w:hSpace="0" w:wrap="auto" w:vAnchor="margin" w:hAnchor="text" w:yAlign="inline"/>
      <w:shd w:val="clear" w:color="auto" w:fill="auto"/>
      <w:overflowPunct w:val="0"/>
      <w:autoSpaceDE w:val="0"/>
      <w:autoSpaceDN w:val="0"/>
      <w:adjustRightInd w:val="0"/>
      <w:ind w:left="720" w:right="1633"/>
      <w:jc w:val="both"/>
      <w:textAlignment w:val="baseline"/>
      <w:outlineLvl w:val="9"/>
    </w:pPr>
    <w:rPr>
      <w:b w:val="0"/>
      <w:smallCaps w:val="0"/>
      <w:sz w:val="20"/>
    </w:rPr>
  </w:style>
  <w:style w:type="paragraph" w:customStyle="1" w:styleId="xl32">
    <w:name w:val="xl32"/>
    <w:basedOn w:val="Normalny"/>
    <w:rsid w:val="00ED313A"/>
    <w:pPr>
      <w:tabs>
        <w:tab w:val="clear" w:pos="794"/>
        <w:tab w:val="clear" w:pos="1191"/>
        <w:tab w:val="clear" w:pos="1588"/>
        <w:tab w:val="clear" w:pos="1985"/>
      </w:tabs>
      <w:overflowPunct/>
      <w:autoSpaceDE/>
      <w:autoSpaceDN/>
      <w:adjustRightInd/>
      <w:spacing w:before="100" w:beforeAutospacing="1" w:after="100" w:afterAutospacing="1"/>
      <w:jc w:val="left"/>
      <w:textAlignment w:val="center"/>
    </w:pPr>
    <w:rPr>
      <w:rFonts w:eastAsia="Arial Unicode MS"/>
      <w:szCs w:val="24"/>
      <w:lang w:val="en-US"/>
    </w:rPr>
  </w:style>
  <w:style w:type="paragraph" w:customStyle="1" w:styleId="xl81">
    <w:name w:val="xl81"/>
    <w:basedOn w:val="Normalny"/>
    <w:rsid w:val="00ED313A"/>
    <w:pPr>
      <w:pBdr>
        <w:bottom w:val="single" w:sz="4" w:space="0" w:color="auto"/>
      </w:pBdr>
      <w:tabs>
        <w:tab w:val="clear" w:pos="794"/>
        <w:tab w:val="clear" w:pos="1191"/>
        <w:tab w:val="clear" w:pos="1588"/>
        <w:tab w:val="clear" w:pos="1985"/>
      </w:tabs>
      <w:overflowPunct/>
      <w:autoSpaceDE/>
      <w:autoSpaceDN/>
      <w:adjustRightInd/>
      <w:spacing w:before="100" w:beforeAutospacing="1" w:after="100" w:afterAutospacing="1"/>
      <w:jc w:val="left"/>
      <w:textAlignment w:val="auto"/>
    </w:pPr>
    <w:rPr>
      <w:rFonts w:eastAsia="Arial Unicode MS"/>
      <w:sz w:val="22"/>
      <w:szCs w:val="22"/>
      <w:lang w:val="en-US"/>
    </w:rPr>
  </w:style>
  <w:style w:type="paragraph" w:styleId="Nagwekwykazurde">
    <w:name w:val="toa heading"/>
    <w:basedOn w:val="Normalny"/>
    <w:next w:val="Normalny"/>
    <w:semiHidden/>
    <w:rsid w:val="00ED313A"/>
    <w:pPr>
      <w:tabs>
        <w:tab w:val="clear" w:pos="794"/>
        <w:tab w:val="clear" w:pos="1191"/>
        <w:tab w:val="clear" w:pos="1588"/>
        <w:tab w:val="clear" w:pos="1985"/>
      </w:tabs>
      <w:overflowPunct/>
      <w:autoSpaceDE/>
      <w:autoSpaceDN/>
      <w:adjustRightInd/>
      <w:spacing w:line="360" w:lineRule="auto"/>
      <w:textAlignment w:val="auto"/>
    </w:pPr>
    <w:rPr>
      <w:rFonts w:ascii="Arial" w:hAnsi="Arial"/>
      <w:lang w:val="de-DE"/>
    </w:rPr>
  </w:style>
  <w:style w:type="paragraph" w:styleId="Tekstprzypisukocowego">
    <w:name w:val="endnote text"/>
    <w:basedOn w:val="Normalny"/>
    <w:link w:val="TekstprzypisukocowegoZnak"/>
    <w:uiPriority w:val="99"/>
    <w:semiHidden/>
    <w:unhideWhenUsed/>
    <w:rsid w:val="004A0F99"/>
    <w:pPr>
      <w:spacing w:before="0"/>
    </w:pPr>
    <w:rPr>
      <w:sz w:val="20"/>
    </w:rPr>
  </w:style>
  <w:style w:type="character" w:customStyle="1" w:styleId="TekstprzypisukocowegoZnak">
    <w:name w:val="Tekst przypisu końcowego Znak"/>
    <w:basedOn w:val="Domylnaczcionkaakapitu"/>
    <w:link w:val="Tekstprzypisukocowego"/>
    <w:uiPriority w:val="99"/>
    <w:semiHidden/>
    <w:rsid w:val="004A0F99"/>
    <w:rPr>
      <w:rFonts w:ascii="Times New Roman" w:eastAsia="Times New Roman" w:hAnsi="Times New Roman" w:cs="Times New Roman"/>
      <w:sz w:val="20"/>
      <w:szCs w:val="20"/>
      <w:lang w:val="en-GB" w:eastAsia="en-US"/>
    </w:rPr>
  </w:style>
  <w:style w:type="character" w:styleId="Odwoanieprzypisukocowego">
    <w:name w:val="endnote reference"/>
    <w:basedOn w:val="Domylnaczcionkaakapitu"/>
    <w:uiPriority w:val="99"/>
    <w:semiHidden/>
    <w:unhideWhenUsed/>
    <w:rsid w:val="004A0F99"/>
    <w:rPr>
      <w:vertAlign w:val="superscript"/>
    </w:rPr>
  </w:style>
  <w:style w:type="paragraph" w:styleId="Bezodstpw">
    <w:name w:val="No Spacing"/>
    <w:uiPriority w:val="1"/>
    <w:qFormat/>
    <w:rsid w:val="00AA0457"/>
    <w:pPr>
      <w:spacing w:before="0"/>
      <w:jc w:val="left"/>
    </w:pPr>
    <w:rPr>
      <w:rFonts w:ascii="Calibri" w:eastAsia="SimSun" w:hAnsi="Calibri" w:cs="Arial"/>
    </w:rPr>
  </w:style>
  <w:style w:type="paragraph" w:customStyle="1" w:styleId="Enumlev10">
    <w:name w:val="Enumlev1"/>
    <w:basedOn w:val="Normalny"/>
    <w:link w:val="Enumlev1Char0"/>
    <w:uiPriority w:val="99"/>
    <w:qFormat/>
    <w:rsid w:val="006F0309"/>
    <w:pPr>
      <w:tabs>
        <w:tab w:val="clear" w:pos="794"/>
        <w:tab w:val="clear" w:pos="1191"/>
        <w:tab w:val="clear" w:pos="1588"/>
        <w:tab w:val="clear" w:pos="1985"/>
      </w:tabs>
      <w:overflowPunct/>
      <w:autoSpaceDE/>
      <w:autoSpaceDN/>
      <w:adjustRightInd/>
      <w:spacing w:before="0" w:after="120"/>
      <w:ind w:left="1134" w:hanging="567"/>
      <w:textAlignment w:val="auto"/>
    </w:pPr>
    <w:rPr>
      <w:rFonts w:ascii="Calibri" w:eastAsia="SimSun" w:hAnsi="Calibri" w:cs="Arial"/>
      <w:sz w:val="22"/>
      <w:szCs w:val="22"/>
      <w:lang w:val="en-US" w:eastAsia="zh-CN"/>
    </w:rPr>
  </w:style>
  <w:style w:type="character" w:customStyle="1" w:styleId="Enumlev1Char0">
    <w:name w:val="Enumlev1 Char"/>
    <w:basedOn w:val="Domylnaczcionkaakapitu"/>
    <w:link w:val="Enumlev10"/>
    <w:rsid w:val="006F0309"/>
    <w:rPr>
      <w:rFonts w:ascii="Calibri" w:eastAsia="SimSun" w:hAnsi="Calibri" w:cs="Arial"/>
    </w:rPr>
  </w:style>
  <w:style w:type="table" w:customStyle="1" w:styleId="TableauNorm">
    <w:name w:val="Tableau Norm"/>
    <w:uiPriority w:val="99"/>
    <w:semiHidden/>
    <w:rsid w:val="000B2A92"/>
    <w:pPr>
      <w:spacing w:before="0"/>
      <w:jc w:val="left"/>
    </w:pPr>
    <w:rPr>
      <w:rFonts w:ascii="Calibri" w:eastAsia="SimSun" w:hAnsi="Calibri" w:cs="Arial"/>
      <w:sz w:val="20"/>
      <w:szCs w:val="20"/>
      <w:lang w:val="fr-FR" w:eastAsia="en-US"/>
    </w:rPr>
    <w:tblPr>
      <w:tblInd w:w="0" w:type="dxa"/>
      <w:tblCellMar>
        <w:top w:w="0" w:type="dxa"/>
        <w:left w:w="108" w:type="dxa"/>
        <w:bottom w:w="0" w:type="dxa"/>
        <w:right w:w="108" w:type="dxa"/>
      </w:tblCellMar>
    </w:tblPr>
  </w:style>
  <w:style w:type="character" w:customStyle="1" w:styleId="st">
    <w:name w:val="st"/>
    <w:basedOn w:val="Domylnaczcionkaakapitu"/>
    <w:rsid w:val="00247420"/>
  </w:style>
  <w:style w:type="numbering" w:customStyle="1" w:styleId="NoList1">
    <w:name w:val="No List1"/>
    <w:next w:val="Bezlisty"/>
    <w:uiPriority w:val="99"/>
    <w:semiHidden/>
    <w:unhideWhenUsed/>
    <w:rsid w:val="00717E69"/>
  </w:style>
  <w:style w:type="table" w:customStyle="1" w:styleId="TableGrid1">
    <w:name w:val="Table Grid1"/>
    <w:basedOn w:val="Standardowy"/>
    <w:next w:val="Tabela-Siatka"/>
    <w:rsid w:val="00717E69"/>
    <w:rPr>
      <w:rFonts w:ascii="Times New Roman" w:eastAsia="Times New Roman" w:hAnsi="Times New Roman" w:cs="Times New Roman"/>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auNorm1">
    <w:name w:val="Tableau Norm1"/>
    <w:uiPriority w:val="99"/>
    <w:semiHidden/>
    <w:rsid w:val="00717E69"/>
    <w:pPr>
      <w:spacing w:before="0"/>
      <w:jc w:val="left"/>
    </w:pPr>
    <w:rPr>
      <w:rFonts w:ascii="Calibri" w:eastAsia="SimSun" w:hAnsi="Calibri" w:cs="Arial"/>
      <w:sz w:val="20"/>
      <w:szCs w:val="20"/>
      <w:lang w:val="fr-FR" w:eastAsia="en-US"/>
    </w:rPr>
    <w:tblPr>
      <w:tblInd w:w="0" w:type="dxa"/>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5134">
      <w:bodyDiv w:val="1"/>
      <w:marLeft w:val="0"/>
      <w:marRight w:val="0"/>
      <w:marTop w:val="0"/>
      <w:marBottom w:val="0"/>
      <w:divBdr>
        <w:top w:val="none" w:sz="0" w:space="0" w:color="auto"/>
        <w:left w:val="none" w:sz="0" w:space="0" w:color="auto"/>
        <w:bottom w:val="none" w:sz="0" w:space="0" w:color="auto"/>
        <w:right w:val="none" w:sz="0" w:space="0" w:color="auto"/>
      </w:divBdr>
    </w:div>
    <w:div w:id="2707577">
      <w:bodyDiv w:val="1"/>
      <w:marLeft w:val="0"/>
      <w:marRight w:val="0"/>
      <w:marTop w:val="0"/>
      <w:marBottom w:val="0"/>
      <w:divBdr>
        <w:top w:val="none" w:sz="0" w:space="0" w:color="auto"/>
        <w:left w:val="none" w:sz="0" w:space="0" w:color="auto"/>
        <w:bottom w:val="none" w:sz="0" w:space="0" w:color="auto"/>
        <w:right w:val="none" w:sz="0" w:space="0" w:color="auto"/>
      </w:divBdr>
    </w:div>
    <w:div w:id="11957298">
      <w:bodyDiv w:val="1"/>
      <w:marLeft w:val="0"/>
      <w:marRight w:val="0"/>
      <w:marTop w:val="0"/>
      <w:marBottom w:val="0"/>
      <w:divBdr>
        <w:top w:val="none" w:sz="0" w:space="0" w:color="auto"/>
        <w:left w:val="none" w:sz="0" w:space="0" w:color="auto"/>
        <w:bottom w:val="none" w:sz="0" w:space="0" w:color="auto"/>
        <w:right w:val="none" w:sz="0" w:space="0" w:color="auto"/>
      </w:divBdr>
    </w:div>
    <w:div w:id="19137297">
      <w:bodyDiv w:val="1"/>
      <w:marLeft w:val="0"/>
      <w:marRight w:val="0"/>
      <w:marTop w:val="0"/>
      <w:marBottom w:val="0"/>
      <w:divBdr>
        <w:top w:val="none" w:sz="0" w:space="0" w:color="auto"/>
        <w:left w:val="none" w:sz="0" w:space="0" w:color="auto"/>
        <w:bottom w:val="none" w:sz="0" w:space="0" w:color="auto"/>
        <w:right w:val="none" w:sz="0" w:space="0" w:color="auto"/>
      </w:divBdr>
    </w:div>
    <w:div w:id="22752215">
      <w:bodyDiv w:val="1"/>
      <w:marLeft w:val="0"/>
      <w:marRight w:val="0"/>
      <w:marTop w:val="0"/>
      <w:marBottom w:val="0"/>
      <w:divBdr>
        <w:top w:val="none" w:sz="0" w:space="0" w:color="auto"/>
        <w:left w:val="none" w:sz="0" w:space="0" w:color="auto"/>
        <w:bottom w:val="none" w:sz="0" w:space="0" w:color="auto"/>
        <w:right w:val="none" w:sz="0" w:space="0" w:color="auto"/>
      </w:divBdr>
    </w:div>
    <w:div w:id="24454810">
      <w:bodyDiv w:val="1"/>
      <w:marLeft w:val="0"/>
      <w:marRight w:val="0"/>
      <w:marTop w:val="0"/>
      <w:marBottom w:val="0"/>
      <w:divBdr>
        <w:top w:val="none" w:sz="0" w:space="0" w:color="auto"/>
        <w:left w:val="none" w:sz="0" w:space="0" w:color="auto"/>
        <w:bottom w:val="none" w:sz="0" w:space="0" w:color="auto"/>
        <w:right w:val="none" w:sz="0" w:space="0" w:color="auto"/>
      </w:divBdr>
    </w:div>
    <w:div w:id="51124821">
      <w:bodyDiv w:val="1"/>
      <w:marLeft w:val="0"/>
      <w:marRight w:val="0"/>
      <w:marTop w:val="0"/>
      <w:marBottom w:val="0"/>
      <w:divBdr>
        <w:top w:val="none" w:sz="0" w:space="0" w:color="auto"/>
        <w:left w:val="none" w:sz="0" w:space="0" w:color="auto"/>
        <w:bottom w:val="none" w:sz="0" w:space="0" w:color="auto"/>
        <w:right w:val="none" w:sz="0" w:space="0" w:color="auto"/>
      </w:divBdr>
    </w:div>
    <w:div w:id="53286789">
      <w:bodyDiv w:val="1"/>
      <w:marLeft w:val="0"/>
      <w:marRight w:val="0"/>
      <w:marTop w:val="0"/>
      <w:marBottom w:val="0"/>
      <w:divBdr>
        <w:top w:val="none" w:sz="0" w:space="0" w:color="auto"/>
        <w:left w:val="none" w:sz="0" w:space="0" w:color="auto"/>
        <w:bottom w:val="none" w:sz="0" w:space="0" w:color="auto"/>
        <w:right w:val="none" w:sz="0" w:space="0" w:color="auto"/>
      </w:divBdr>
    </w:div>
    <w:div w:id="69157539">
      <w:bodyDiv w:val="1"/>
      <w:marLeft w:val="0"/>
      <w:marRight w:val="0"/>
      <w:marTop w:val="0"/>
      <w:marBottom w:val="0"/>
      <w:divBdr>
        <w:top w:val="none" w:sz="0" w:space="0" w:color="auto"/>
        <w:left w:val="none" w:sz="0" w:space="0" w:color="auto"/>
        <w:bottom w:val="none" w:sz="0" w:space="0" w:color="auto"/>
        <w:right w:val="none" w:sz="0" w:space="0" w:color="auto"/>
      </w:divBdr>
    </w:div>
    <w:div w:id="98912350">
      <w:bodyDiv w:val="1"/>
      <w:marLeft w:val="0"/>
      <w:marRight w:val="0"/>
      <w:marTop w:val="0"/>
      <w:marBottom w:val="0"/>
      <w:divBdr>
        <w:top w:val="none" w:sz="0" w:space="0" w:color="auto"/>
        <w:left w:val="none" w:sz="0" w:space="0" w:color="auto"/>
        <w:bottom w:val="none" w:sz="0" w:space="0" w:color="auto"/>
        <w:right w:val="none" w:sz="0" w:space="0" w:color="auto"/>
      </w:divBdr>
    </w:div>
    <w:div w:id="111168911">
      <w:bodyDiv w:val="1"/>
      <w:marLeft w:val="0"/>
      <w:marRight w:val="0"/>
      <w:marTop w:val="0"/>
      <w:marBottom w:val="0"/>
      <w:divBdr>
        <w:top w:val="none" w:sz="0" w:space="0" w:color="auto"/>
        <w:left w:val="none" w:sz="0" w:space="0" w:color="auto"/>
        <w:bottom w:val="none" w:sz="0" w:space="0" w:color="auto"/>
        <w:right w:val="none" w:sz="0" w:space="0" w:color="auto"/>
      </w:divBdr>
    </w:div>
    <w:div w:id="111828795">
      <w:bodyDiv w:val="1"/>
      <w:marLeft w:val="0"/>
      <w:marRight w:val="0"/>
      <w:marTop w:val="0"/>
      <w:marBottom w:val="0"/>
      <w:divBdr>
        <w:top w:val="none" w:sz="0" w:space="0" w:color="auto"/>
        <w:left w:val="none" w:sz="0" w:space="0" w:color="auto"/>
        <w:bottom w:val="none" w:sz="0" w:space="0" w:color="auto"/>
        <w:right w:val="none" w:sz="0" w:space="0" w:color="auto"/>
      </w:divBdr>
    </w:div>
    <w:div w:id="132715680">
      <w:bodyDiv w:val="1"/>
      <w:marLeft w:val="0"/>
      <w:marRight w:val="0"/>
      <w:marTop w:val="0"/>
      <w:marBottom w:val="0"/>
      <w:divBdr>
        <w:top w:val="none" w:sz="0" w:space="0" w:color="auto"/>
        <w:left w:val="none" w:sz="0" w:space="0" w:color="auto"/>
        <w:bottom w:val="none" w:sz="0" w:space="0" w:color="auto"/>
        <w:right w:val="none" w:sz="0" w:space="0" w:color="auto"/>
      </w:divBdr>
    </w:div>
    <w:div w:id="133302634">
      <w:bodyDiv w:val="1"/>
      <w:marLeft w:val="0"/>
      <w:marRight w:val="0"/>
      <w:marTop w:val="0"/>
      <w:marBottom w:val="0"/>
      <w:divBdr>
        <w:top w:val="none" w:sz="0" w:space="0" w:color="auto"/>
        <w:left w:val="none" w:sz="0" w:space="0" w:color="auto"/>
        <w:bottom w:val="none" w:sz="0" w:space="0" w:color="auto"/>
        <w:right w:val="none" w:sz="0" w:space="0" w:color="auto"/>
      </w:divBdr>
    </w:div>
    <w:div w:id="134182890">
      <w:bodyDiv w:val="1"/>
      <w:marLeft w:val="0"/>
      <w:marRight w:val="0"/>
      <w:marTop w:val="0"/>
      <w:marBottom w:val="0"/>
      <w:divBdr>
        <w:top w:val="none" w:sz="0" w:space="0" w:color="auto"/>
        <w:left w:val="none" w:sz="0" w:space="0" w:color="auto"/>
        <w:bottom w:val="none" w:sz="0" w:space="0" w:color="auto"/>
        <w:right w:val="none" w:sz="0" w:space="0" w:color="auto"/>
      </w:divBdr>
    </w:div>
    <w:div w:id="134300303">
      <w:bodyDiv w:val="1"/>
      <w:marLeft w:val="0"/>
      <w:marRight w:val="0"/>
      <w:marTop w:val="0"/>
      <w:marBottom w:val="0"/>
      <w:divBdr>
        <w:top w:val="none" w:sz="0" w:space="0" w:color="auto"/>
        <w:left w:val="none" w:sz="0" w:space="0" w:color="auto"/>
        <w:bottom w:val="none" w:sz="0" w:space="0" w:color="auto"/>
        <w:right w:val="none" w:sz="0" w:space="0" w:color="auto"/>
      </w:divBdr>
    </w:div>
    <w:div w:id="147329836">
      <w:bodyDiv w:val="1"/>
      <w:marLeft w:val="0"/>
      <w:marRight w:val="0"/>
      <w:marTop w:val="0"/>
      <w:marBottom w:val="0"/>
      <w:divBdr>
        <w:top w:val="none" w:sz="0" w:space="0" w:color="auto"/>
        <w:left w:val="none" w:sz="0" w:space="0" w:color="auto"/>
        <w:bottom w:val="none" w:sz="0" w:space="0" w:color="auto"/>
        <w:right w:val="none" w:sz="0" w:space="0" w:color="auto"/>
      </w:divBdr>
    </w:div>
    <w:div w:id="160198100">
      <w:bodyDiv w:val="1"/>
      <w:marLeft w:val="0"/>
      <w:marRight w:val="0"/>
      <w:marTop w:val="0"/>
      <w:marBottom w:val="0"/>
      <w:divBdr>
        <w:top w:val="none" w:sz="0" w:space="0" w:color="auto"/>
        <w:left w:val="none" w:sz="0" w:space="0" w:color="auto"/>
        <w:bottom w:val="none" w:sz="0" w:space="0" w:color="auto"/>
        <w:right w:val="none" w:sz="0" w:space="0" w:color="auto"/>
      </w:divBdr>
    </w:div>
    <w:div w:id="179666796">
      <w:bodyDiv w:val="1"/>
      <w:marLeft w:val="0"/>
      <w:marRight w:val="0"/>
      <w:marTop w:val="0"/>
      <w:marBottom w:val="0"/>
      <w:divBdr>
        <w:top w:val="none" w:sz="0" w:space="0" w:color="auto"/>
        <w:left w:val="none" w:sz="0" w:space="0" w:color="auto"/>
        <w:bottom w:val="none" w:sz="0" w:space="0" w:color="auto"/>
        <w:right w:val="none" w:sz="0" w:space="0" w:color="auto"/>
      </w:divBdr>
    </w:div>
    <w:div w:id="191456896">
      <w:bodyDiv w:val="1"/>
      <w:marLeft w:val="0"/>
      <w:marRight w:val="0"/>
      <w:marTop w:val="0"/>
      <w:marBottom w:val="0"/>
      <w:divBdr>
        <w:top w:val="none" w:sz="0" w:space="0" w:color="auto"/>
        <w:left w:val="none" w:sz="0" w:space="0" w:color="auto"/>
        <w:bottom w:val="none" w:sz="0" w:space="0" w:color="auto"/>
        <w:right w:val="none" w:sz="0" w:space="0" w:color="auto"/>
      </w:divBdr>
    </w:div>
    <w:div w:id="192041840">
      <w:bodyDiv w:val="1"/>
      <w:marLeft w:val="0"/>
      <w:marRight w:val="0"/>
      <w:marTop w:val="0"/>
      <w:marBottom w:val="0"/>
      <w:divBdr>
        <w:top w:val="none" w:sz="0" w:space="0" w:color="auto"/>
        <w:left w:val="none" w:sz="0" w:space="0" w:color="auto"/>
        <w:bottom w:val="none" w:sz="0" w:space="0" w:color="auto"/>
        <w:right w:val="none" w:sz="0" w:space="0" w:color="auto"/>
      </w:divBdr>
    </w:div>
    <w:div w:id="209998967">
      <w:bodyDiv w:val="1"/>
      <w:marLeft w:val="0"/>
      <w:marRight w:val="0"/>
      <w:marTop w:val="0"/>
      <w:marBottom w:val="0"/>
      <w:divBdr>
        <w:top w:val="none" w:sz="0" w:space="0" w:color="auto"/>
        <w:left w:val="none" w:sz="0" w:space="0" w:color="auto"/>
        <w:bottom w:val="none" w:sz="0" w:space="0" w:color="auto"/>
        <w:right w:val="none" w:sz="0" w:space="0" w:color="auto"/>
      </w:divBdr>
    </w:div>
    <w:div w:id="215748337">
      <w:bodyDiv w:val="1"/>
      <w:marLeft w:val="0"/>
      <w:marRight w:val="0"/>
      <w:marTop w:val="0"/>
      <w:marBottom w:val="0"/>
      <w:divBdr>
        <w:top w:val="none" w:sz="0" w:space="0" w:color="auto"/>
        <w:left w:val="none" w:sz="0" w:space="0" w:color="auto"/>
        <w:bottom w:val="none" w:sz="0" w:space="0" w:color="auto"/>
        <w:right w:val="none" w:sz="0" w:space="0" w:color="auto"/>
      </w:divBdr>
    </w:div>
    <w:div w:id="222643785">
      <w:bodyDiv w:val="1"/>
      <w:marLeft w:val="0"/>
      <w:marRight w:val="0"/>
      <w:marTop w:val="0"/>
      <w:marBottom w:val="0"/>
      <w:divBdr>
        <w:top w:val="none" w:sz="0" w:space="0" w:color="auto"/>
        <w:left w:val="none" w:sz="0" w:space="0" w:color="auto"/>
        <w:bottom w:val="none" w:sz="0" w:space="0" w:color="auto"/>
        <w:right w:val="none" w:sz="0" w:space="0" w:color="auto"/>
      </w:divBdr>
    </w:div>
    <w:div w:id="224730327">
      <w:bodyDiv w:val="1"/>
      <w:marLeft w:val="0"/>
      <w:marRight w:val="0"/>
      <w:marTop w:val="0"/>
      <w:marBottom w:val="0"/>
      <w:divBdr>
        <w:top w:val="none" w:sz="0" w:space="0" w:color="auto"/>
        <w:left w:val="none" w:sz="0" w:space="0" w:color="auto"/>
        <w:bottom w:val="none" w:sz="0" w:space="0" w:color="auto"/>
        <w:right w:val="none" w:sz="0" w:space="0" w:color="auto"/>
      </w:divBdr>
    </w:div>
    <w:div w:id="231545568">
      <w:bodyDiv w:val="1"/>
      <w:marLeft w:val="0"/>
      <w:marRight w:val="0"/>
      <w:marTop w:val="0"/>
      <w:marBottom w:val="0"/>
      <w:divBdr>
        <w:top w:val="none" w:sz="0" w:space="0" w:color="auto"/>
        <w:left w:val="none" w:sz="0" w:space="0" w:color="auto"/>
        <w:bottom w:val="none" w:sz="0" w:space="0" w:color="auto"/>
        <w:right w:val="none" w:sz="0" w:space="0" w:color="auto"/>
      </w:divBdr>
    </w:div>
    <w:div w:id="242029829">
      <w:bodyDiv w:val="1"/>
      <w:marLeft w:val="0"/>
      <w:marRight w:val="0"/>
      <w:marTop w:val="0"/>
      <w:marBottom w:val="0"/>
      <w:divBdr>
        <w:top w:val="none" w:sz="0" w:space="0" w:color="auto"/>
        <w:left w:val="none" w:sz="0" w:space="0" w:color="auto"/>
        <w:bottom w:val="none" w:sz="0" w:space="0" w:color="auto"/>
        <w:right w:val="none" w:sz="0" w:space="0" w:color="auto"/>
      </w:divBdr>
    </w:div>
    <w:div w:id="258413320">
      <w:bodyDiv w:val="1"/>
      <w:marLeft w:val="0"/>
      <w:marRight w:val="0"/>
      <w:marTop w:val="0"/>
      <w:marBottom w:val="0"/>
      <w:divBdr>
        <w:top w:val="none" w:sz="0" w:space="0" w:color="auto"/>
        <w:left w:val="none" w:sz="0" w:space="0" w:color="auto"/>
        <w:bottom w:val="none" w:sz="0" w:space="0" w:color="auto"/>
        <w:right w:val="none" w:sz="0" w:space="0" w:color="auto"/>
      </w:divBdr>
    </w:div>
    <w:div w:id="264919897">
      <w:bodyDiv w:val="1"/>
      <w:marLeft w:val="0"/>
      <w:marRight w:val="0"/>
      <w:marTop w:val="0"/>
      <w:marBottom w:val="0"/>
      <w:divBdr>
        <w:top w:val="none" w:sz="0" w:space="0" w:color="auto"/>
        <w:left w:val="none" w:sz="0" w:space="0" w:color="auto"/>
        <w:bottom w:val="none" w:sz="0" w:space="0" w:color="auto"/>
        <w:right w:val="none" w:sz="0" w:space="0" w:color="auto"/>
      </w:divBdr>
    </w:div>
    <w:div w:id="267928335">
      <w:bodyDiv w:val="1"/>
      <w:marLeft w:val="0"/>
      <w:marRight w:val="0"/>
      <w:marTop w:val="0"/>
      <w:marBottom w:val="0"/>
      <w:divBdr>
        <w:top w:val="none" w:sz="0" w:space="0" w:color="auto"/>
        <w:left w:val="none" w:sz="0" w:space="0" w:color="auto"/>
        <w:bottom w:val="none" w:sz="0" w:space="0" w:color="auto"/>
        <w:right w:val="none" w:sz="0" w:space="0" w:color="auto"/>
      </w:divBdr>
    </w:div>
    <w:div w:id="268778296">
      <w:bodyDiv w:val="1"/>
      <w:marLeft w:val="0"/>
      <w:marRight w:val="0"/>
      <w:marTop w:val="0"/>
      <w:marBottom w:val="0"/>
      <w:divBdr>
        <w:top w:val="none" w:sz="0" w:space="0" w:color="auto"/>
        <w:left w:val="none" w:sz="0" w:space="0" w:color="auto"/>
        <w:bottom w:val="none" w:sz="0" w:space="0" w:color="auto"/>
        <w:right w:val="none" w:sz="0" w:space="0" w:color="auto"/>
      </w:divBdr>
    </w:div>
    <w:div w:id="274558621">
      <w:bodyDiv w:val="1"/>
      <w:marLeft w:val="0"/>
      <w:marRight w:val="0"/>
      <w:marTop w:val="0"/>
      <w:marBottom w:val="0"/>
      <w:divBdr>
        <w:top w:val="none" w:sz="0" w:space="0" w:color="auto"/>
        <w:left w:val="none" w:sz="0" w:space="0" w:color="auto"/>
        <w:bottom w:val="none" w:sz="0" w:space="0" w:color="auto"/>
        <w:right w:val="none" w:sz="0" w:space="0" w:color="auto"/>
      </w:divBdr>
    </w:div>
    <w:div w:id="275530071">
      <w:bodyDiv w:val="1"/>
      <w:marLeft w:val="0"/>
      <w:marRight w:val="0"/>
      <w:marTop w:val="0"/>
      <w:marBottom w:val="0"/>
      <w:divBdr>
        <w:top w:val="none" w:sz="0" w:space="0" w:color="auto"/>
        <w:left w:val="none" w:sz="0" w:space="0" w:color="auto"/>
        <w:bottom w:val="none" w:sz="0" w:space="0" w:color="auto"/>
        <w:right w:val="none" w:sz="0" w:space="0" w:color="auto"/>
      </w:divBdr>
    </w:div>
    <w:div w:id="279922852">
      <w:bodyDiv w:val="1"/>
      <w:marLeft w:val="0"/>
      <w:marRight w:val="0"/>
      <w:marTop w:val="0"/>
      <w:marBottom w:val="0"/>
      <w:divBdr>
        <w:top w:val="none" w:sz="0" w:space="0" w:color="auto"/>
        <w:left w:val="none" w:sz="0" w:space="0" w:color="auto"/>
        <w:bottom w:val="none" w:sz="0" w:space="0" w:color="auto"/>
        <w:right w:val="none" w:sz="0" w:space="0" w:color="auto"/>
      </w:divBdr>
    </w:div>
    <w:div w:id="298540844">
      <w:bodyDiv w:val="1"/>
      <w:marLeft w:val="0"/>
      <w:marRight w:val="0"/>
      <w:marTop w:val="0"/>
      <w:marBottom w:val="0"/>
      <w:divBdr>
        <w:top w:val="none" w:sz="0" w:space="0" w:color="auto"/>
        <w:left w:val="none" w:sz="0" w:space="0" w:color="auto"/>
        <w:bottom w:val="none" w:sz="0" w:space="0" w:color="auto"/>
        <w:right w:val="none" w:sz="0" w:space="0" w:color="auto"/>
      </w:divBdr>
    </w:div>
    <w:div w:id="304313452">
      <w:bodyDiv w:val="1"/>
      <w:marLeft w:val="0"/>
      <w:marRight w:val="0"/>
      <w:marTop w:val="0"/>
      <w:marBottom w:val="0"/>
      <w:divBdr>
        <w:top w:val="none" w:sz="0" w:space="0" w:color="auto"/>
        <w:left w:val="none" w:sz="0" w:space="0" w:color="auto"/>
        <w:bottom w:val="none" w:sz="0" w:space="0" w:color="auto"/>
        <w:right w:val="none" w:sz="0" w:space="0" w:color="auto"/>
      </w:divBdr>
    </w:div>
    <w:div w:id="332950412">
      <w:bodyDiv w:val="1"/>
      <w:marLeft w:val="0"/>
      <w:marRight w:val="0"/>
      <w:marTop w:val="0"/>
      <w:marBottom w:val="0"/>
      <w:divBdr>
        <w:top w:val="none" w:sz="0" w:space="0" w:color="auto"/>
        <w:left w:val="none" w:sz="0" w:space="0" w:color="auto"/>
        <w:bottom w:val="none" w:sz="0" w:space="0" w:color="auto"/>
        <w:right w:val="none" w:sz="0" w:space="0" w:color="auto"/>
      </w:divBdr>
    </w:div>
    <w:div w:id="333998258">
      <w:bodyDiv w:val="1"/>
      <w:marLeft w:val="0"/>
      <w:marRight w:val="0"/>
      <w:marTop w:val="0"/>
      <w:marBottom w:val="0"/>
      <w:divBdr>
        <w:top w:val="none" w:sz="0" w:space="0" w:color="auto"/>
        <w:left w:val="none" w:sz="0" w:space="0" w:color="auto"/>
        <w:bottom w:val="none" w:sz="0" w:space="0" w:color="auto"/>
        <w:right w:val="none" w:sz="0" w:space="0" w:color="auto"/>
      </w:divBdr>
    </w:div>
    <w:div w:id="336349268">
      <w:bodyDiv w:val="1"/>
      <w:marLeft w:val="0"/>
      <w:marRight w:val="0"/>
      <w:marTop w:val="0"/>
      <w:marBottom w:val="0"/>
      <w:divBdr>
        <w:top w:val="none" w:sz="0" w:space="0" w:color="auto"/>
        <w:left w:val="none" w:sz="0" w:space="0" w:color="auto"/>
        <w:bottom w:val="none" w:sz="0" w:space="0" w:color="auto"/>
        <w:right w:val="none" w:sz="0" w:space="0" w:color="auto"/>
      </w:divBdr>
    </w:div>
    <w:div w:id="356125172">
      <w:bodyDiv w:val="1"/>
      <w:marLeft w:val="0"/>
      <w:marRight w:val="0"/>
      <w:marTop w:val="0"/>
      <w:marBottom w:val="0"/>
      <w:divBdr>
        <w:top w:val="none" w:sz="0" w:space="0" w:color="auto"/>
        <w:left w:val="none" w:sz="0" w:space="0" w:color="auto"/>
        <w:bottom w:val="none" w:sz="0" w:space="0" w:color="auto"/>
        <w:right w:val="none" w:sz="0" w:space="0" w:color="auto"/>
      </w:divBdr>
    </w:div>
    <w:div w:id="376585722">
      <w:bodyDiv w:val="1"/>
      <w:marLeft w:val="0"/>
      <w:marRight w:val="0"/>
      <w:marTop w:val="0"/>
      <w:marBottom w:val="0"/>
      <w:divBdr>
        <w:top w:val="none" w:sz="0" w:space="0" w:color="auto"/>
        <w:left w:val="none" w:sz="0" w:space="0" w:color="auto"/>
        <w:bottom w:val="none" w:sz="0" w:space="0" w:color="auto"/>
        <w:right w:val="none" w:sz="0" w:space="0" w:color="auto"/>
      </w:divBdr>
    </w:div>
    <w:div w:id="384911809">
      <w:bodyDiv w:val="1"/>
      <w:marLeft w:val="0"/>
      <w:marRight w:val="0"/>
      <w:marTop w:val="0"/>
      <w:marBottom w:val="0"/>
      <w:divBdr>
        <w:top w:val="none" w:sz="0" w:space="0" w:color="auto"/>
        <w:left w:val="none" w:sz="0" w:space="0" w:color="auto"/>
        <w:bottom w:val="none" w:sz="0" w:space="0" w:color="auto"/>
        <w:right w:val="none" w:sz="0" w:space="0" w:color="auto"/>
      </w:divBdr>
    </w:div>
    <w:div w:id="393092869">
      <w:bodyDiv w:val="1"/>
      <w:marLeft w:val="0"/>
      <w:marRight w:val="0"/>
      <w:marTop w:val="0"/>
      <w:marBottom w:val="0"/>
      <w:divBdr>
        <w:top w:val="none" w:sz="0" w:space="0" w:color="auto"/>
        <w:left w:val="none" w:sz="0" w:space="0" w:color="auto"/>
        <w:bottom w:val="none" w:sz="0" w:space="0" w:color="auto"/>
        <w:right w:val="none" w:sz="0" w:space="0" w:color="auto"/>
      </w:divBdr>
    </w:div>
    <w:div w:id="397289232">
      <w:bodyDiv w:val="1"/>
      <w:marLeft w:val="0"/>
      <w:marRight w:val="0"/>
      <w:marTop w:val="0"/>
      <w:marBottom w:val="0"/>
      <w:divBdr>
        <w:top w:val="none" w:sz="0" w:space="0" w:color="auto"/>
        <w:left w:val="none" w:sz="0" w:space="0" w:color="auto"/>
        <w:bottom w:val="none" w:sz="0" w:space="0" w:color="auto"/>
        <w:right w:val="none" w:sz="0" w:space="0" w:color="auto"/>
      </w:divBdr>
    </w:div>
    <w:div w:id="406271236">
      <w:bodyDiv w:val="1"/>
      <w:marLeft w:val="0"/>
      <w:marRight w:val="0"/>
      <w:marTop w:val="0"/>
      <w:marBottom w:val="0"/>
      <w:divBdr>
        <w:top w:val="none" w:sz="0" w:space="0" w:color="auto"/>
        <w:left w:val="none" w:sz="0" w:space="0" w:color="auto"/>
        <w:bottom w:val="none" w:sz="0" w:space="0" w:color="auto"/>
        <w:right w:val="none" w:sz="0" w:space="0" w:color="auto"/>
      </w:divBdr>
    </w:div>
    <w:div w:id="423376316">
      <w:bodyDiv w:val="1"/>
      <w:marLeft w:val="0"/>
      <w:marRight w:val="0"/>
      <w:marTop w:val="0"/>
      <w:marBottom w:val="0"/>
      <w:divBdr>
        <w:top w:val="none" w:sz="0" w:space="0" w:color="auto"/>
        <w:left w:val="none" w:sz="0" w:space="0" w:color="auto"/>
        <w:bottom w:val="none" w:sz="0" w:space="0" w:color="auto"/>
        <w:right w:val="none" w:sz="0" w:space="0" w:color="auto"/>
      </w:divBdr>
    </w:div>
    <w:div w:id="435097948">
      <w:bodyDiv w:val="1"/>
      <w:marLeft w:val="0"/>
      <w:marRight w:val="0"/>
      <w:marTop w:val="0"/>
      <w:marBottom w:val="0"/>
      <w:divBdr>
        <w:top w:val="none" w:sz="0" w:space="0" w:color="auto"/>
        <w:left w:val="none" w:sz="0" w:space="0" w:color="auto"/>
        <w:bottom w:val="none" w:sz="0" w:space="0" w:color="auto"/>
        <w:right w:val="none" w:sz="0" w:space="0" w:color="auto"/>
      </w:divBdr>
    </w:div>
    <w:div w:id="457530068">
      <w:bodyDiv w:val="1"/>
      <w:marLeft w:val="0"/>
      <w:marRight w:val="0"/>
      <w:marTop w:val="0"/>
      <w:marBottom w:val="0"/>
      <w:divBdr>
        <w:top w:val="none" w:sz="0" w:space="0" w:color="auto"/>
        <w:left w:val="none" w:sz="0" w:space="0" w:color="auto"/>
        <w:bottom w:val="none" w:sz="0" w:space="0" w:color="auto"/>
        <w:right w:val="none" w:sz="0" w:space="0" w:color="auto"/>
      </w:divBdr>
    </w:div>
    <w:div w:id="457575799">
      <w:bodyDiv w:val="1"/>
      <w:marLeft w:val="0"/>
      <w:marRight w:val="0"/>
      <w:marTop w:val="0"/>
      <w:marBottom w:val="0"/>
      <w:divBdr>
        <w:top w:val="none" w:sz="0" w:space="0" w:color="auto"/>
        <w:left w:val="none" w:sz="0" w:space="0" w:color="auto"/>
        <w:bottom w:val="none" w:sz="0" w:space="0" w:color="auto"/>
        <w:right w:val="none" w:sz="0" w:space="0" w:color="auto"/>
      </w:divBdr>
    </w:div>
    <w:div w:id="460197582">
      <w:bodyDiv w:val="1"/>
      <w:marLeft w:val="0"/>
      <w:marRight w:val="0"/>
      <w:marTop w:val="0"/>
      <w:marBottom w:val="0"/>
      <w:divBdr>
        <w:top w:val="none" w:sz="0" w:space="0" w:color="auto"/>
        <w:left w:val="none" w:sz="0" w:space="0" w:color="auto"/>
        <w:bottom w:val="none" w:sz="0" w:space="0" w:color="auto"/>
        <w:right w:val="none" w:sz="0" w:space="0" w:color="auto"/>
      </w:divBdr>
    </w:div>
    <w:div w:id="470366437">
      <w:bodyDiv w:val="1"/>
      <w:marLeft w:val="0"/>
      <w:marRight w:val="0"/>
      <w:marTop w:val="0"/>
      <w:marBottom w:val="0"/>
      <w:divBdr>
        <w:top w:val="none" w:sz="0" w:space="0" w:color="auto"/>
        <w:left w:val="none" w:sz="0" w:space="0" w:color="auto"/>
        <w:bottom w:val="none" w:sz="0" w:space="0" w:color="auto"/>
        <w:right w:val="none" w:sz="0" w:space="0" w:color="auto"/>
      </w:divBdr>
    </w:div>
    <w:div w:id="482158862">
      <w:bodyDiv w:val="1"/>
      <w:marLeft w:val="0"/>
      <w:marRight w:val="0"/>
      <w:marTop w:val="0"/>
      <w:marBottom w:val="0"/>
      <w:divBdr>
        <w:top w:val="none" w:sz="0" w:space="0" w:color="auto"/>
        <w:left w:val="none" w:sz="0" w:space="0" w:color="auto"/>
        <w:bottom w:val="none" w:sz="0" w:space="0" w:color="auto"/>
        <w:right w:val="none" w:sz="0" w:space="0" w:color="auto"/>
      </w:divBdr>
    </w:div>
    <w:div w:id="486016684">
      <w:bodyDiv w:val="1"/>
      <w:marLeft w:val="0"/>
      <w:marRight w:val="0"/>
      <w:marTop w:val="0"/>
      <w:marBottom w:val="0"/>
      <w:divBdr>
        <w:top w:val="none" w:sz="0" w:space="0" w:color="auto"/>
        <w:left w:val="none" w:sz="0" w:space="0" w:color="auto"/>
        <w:bottom w:val="none" w:sz="0" w:space="0" w:color="auto"/>
        <w:right w:val="none" w:sz="0" w:space="0" w:color="auto"/>
      </w:divBdr>
    </w:div>
    <w:div w:id="488131248">
      <w:bodyDiv w:val="1"/>
      <w:marLeft w:val="0"/>
      <w:marRight w:val="0"/>
      <w:marTop w:val="0"/>
      <w:marBottom w:val="0"/>
      <w:divBdr>
        <w:top w:val="none" w:sz="0" w:space="0" w:color="auto"/>
        <w:left w:val="none" w:sz="0" w:space="0" w:color="auto"/>
        <w:bottom w:val="none" w:sz="0" w:space="0" w:color="auto"/>
        <w:right w:val="none" w:sz="0" w:space="0" w:color="auto"/>
      </w:divBdr>
    </w:div>
    <w:div w:id="488792191">
      <w:bodyDiv w:val="1"/>
      <w:marLeft w:val="0"/>
      <w:marRight w:val="0"/>
      <w:marTop w:val="0"/>
      <w:marBottom w:val="0"/>
      <w:divBdr>
        <w:top w:val="none" w:sz="0" w:space="0" w:color="auto"/>
        <w:left w:val="none" w:sz="0" w:space="0" w:color="auto"/>
        <w:bottom w:val="none" w:sz="0" w:space="0" w:color="auto"/>
        <w:right w:val="none" w:sz="0" w:space="0" w:color="auto"/>
      </w:divBdr>
    </w:div>
    <w:div w:id="494536378">
      <w:bodyDiv w:val="1"/>
      <w:marLeft w:val="0"/>
      <w:marRight w:val="0"/>
      <w:marTop w:val="0"/>
      <w:marBottom w:val="0"/>
      <w:divBdr>
        <w:top w:val="none" w:sz="0" w:space="0" w:color="auto"/>
        <w:left w:val="none" w:sz="0" w:space="0" w:color="auto"/>
        <w:bottom w:val="none" w:sz="0" w:space="0" w:color="auto"/>
        <w:right w:val="none" w:sz="0" w:space="0" w:color="auto"/>
      </w:divBdr>
    </w:div>
    <w:div w:id="503595371">
      <w:bodyDiv w:val="1"/>
      <w:marLeft w:val="0"/>
      <w:marRight w:val="0"/>
      <w:marTop w:val="0"/>
      <w:marBottom w:val="0"/>
      <w:divBdr>
        <w:top w:val="none" w:sz="0" w:space="0" w:color="auto"/>
        <w:left w:val="none" w:sz="0" w:space="0" w:color="auto"/>
        <w:bottom w:val="none" w:sz="0" w:space="0" w:color="auto"/>
        <w:right w:val="none" w:sz="0" w:space="0" w:color="auto"/>
      </w:divBdr>
    </w:div>
    <w:div w:id="510460494">
      <w:bodyDiv w:val="1"/>
      <w:marLeft w:val="0"/>
      <w:marRight w:val="0"/>
      <w:marTop w:val="0"/>
      <w:marBottom w:val="0"/>
      <w:divBdr>
        <w:top w:val="none" w:sz="0" w:space="0" w:color="auto"/>
        <w:left w:val="none" w:sz="0" w:space="0" w:color="auto"/>
        <w:bottom w:val="none" w:sz="0" w:space="0" w:color="auto"/>
        <w:right w:val="none" w:sz="0" w:space="0" w:color="auto"/>
      </w:divBdr>
    </w:div>
    <w:div w:id="514078072">
      <w:bodyDiv w:val="1"/>
      <w:marLeft w:val="0"/>
      <w:marRight w:val="0"/>
      <w:marTop w:val="0"/>
      <w:marBottom w:val="0"/>
      <w:divBdr>
        <w:top w:val="none" w:sz="0" w:space="0" w:color="auto"/>
        <w:left w:val="none" w:sz="0" w:space="0" w:color="auto"/>
        <w:bottom w:val="none" w:sz="0" w:space="0" w:color="auto"/>
        <w:right w:val="none" w:sz="0" w:space="0" w:color="auto"/>
      </w:divBdr>
    </w:div>
    <w:div w:id="525673946">
      <w:bodyDiv w:val="1"/>
      <w:marLeft w:val="0"/>
      <w:marRight w:val="0"/>
      <w:marTop w:val="0"/>
      <w:marBottom w:val="0"/>
      <w:divBdr>
        <w:top w:val="none" w:sz="0" w:space="0" w:color="auto"/>
        <w:left w:val="none" w:sz="0" w:space="0" w:color="auto"/>
        <w:bottom w:val="none" w:sz="0" w:space="0" w:color="auto"/>
        <w:right w:val="none" w:sz="0" w:space="0" w:color="auto"/>
      </w:divBdr>
    </w:div>
    <w:div w:id="532693034">
      <w:bodyDiv w:val="1"/>
      <w:marLeft w:val="0"/>
      <w:marRight w:val="0"/>
      <w:marTop w:val="0"/>
      <w:marBottom w:val="0"/>
      <w:divBdr>
        <w:top w:val="none" w:sz="0" w:space="0" w:color="auto"/>
        <w:left w:val="none" w:sz="0" w:space="0" w:color="auto"/>
        <w:bottom w:val="none" w:sz="0" w:space="0" w:color="auto"/>
        <w:right w:val="none" w:sz="0" w:space="0" w:color="auto"/>
      </w:divBdr>
    </w:div>
    <w:div w:id="532764958">
      <w:bodyDiv w:val="1"/>
      <w:marLeft w:val="0"/>
      <w:marRight w:val="0"/>
      <w:marTop w:val="0"/>
      <w:marBottom w:val="0"/>
      <w:divBdr>
        <w:top w:val="none" w:sz="0" w:space="0" w:color="auto"/>
        <w:left w:val="none" w:sz="0" w:space="0" w:color="auto"/>
        <w:bottom w:val="none" w:sz="0" w:space="0" w:color="auto"/>
        <w:right w:val="none" w:sz="0" w:space="0" w:color="auto"/>
      </w:divBdr>
    </w:div>
    <w:div w:id="552085883">
      <w:bodyDiv w:val="1"/>
      <w:marLeft w:val="0"/>
      <w:marRight w:val="0"/>
      <w:marTop w:val="0"/>
      <w:marBottom w:val="0"/>
      <w:divBdr>
        <w:top w:val="none" w:sz="0" w:space="0" w:color="auto"/>
        <w:left w:val="none" w:sz="0" w:space="0" w:color="auto"/>
        <w:bottom w:val="none" w:sz="0" w:space="0" w:color="auto"/>
        <w:right w:val="none" w:sz="0" w:space="0" w:color="auto"/>
      </w:divBdr>
    </w:div>
    <w:div w:id="553200514">
      <w:bodyDiv w:val="1"/>
      <w:marLeft w:val="0"/>
      <w:marRight w:val="0"/>
      <w:marTop w:val="0"/>
      <w:marBottom w:val="0"/>
      <w:divBdr>
        <w:top w:val="none" w:sz="0" w:space="0" w:color="auto"/>
        <w:left w:val="none" w:sz="0" w:space="0" w:color="auto"/>
        <w:bottom w:val="none" w:sz="0" w:space="0" w:color="auto"/>
        <w:right w:val="none" w:sz="0" w:space="0" w:color="auto"/>
      </w:divBdr>
    </w:div>
    <w:div w:id="556479206">
      <w:bodyDiv w:val="1"/>
      <w:marLeft w:val="0"/>
      <w:marRight w:val="0"/>
      <w:marTop w:val="0"/>
      <w:marBottom w:val="0"/>
      <w:divBdr>
        <w:top w:val="none" w:sz="0" w:space="0" w:color="auto"/>
        <w:left w:val="none" w:sz="0" w:space="0" w:color="auto"/>
        <w:bottom w:val="none" w:sz="0" w:space="0" w:color="auto"/>
        <w:right w:val="none" w:sz="0" w:space="0" w:color="auto"/>
      </w:divBdr>
    </w:div>
    <w:div w:id="563372403">
      <w:bodyDiv w:val="1"/>
      <w:marLeft w:val="0"/>
      <w:marRight w:val="0"/>
      <w:marTop w:val="0"/>
      <w:marBottom w:val="0"/>
      <w:divBdr>
        <w:top w:val="none" w:sz="0" w:space="0" w:color="auto"/>
        <w:left w:val="none" w:sz="0" w:space="0" w:color="auto"/>
        <w:bottom w:val="none" w:sz="0" w:space="0" w:color="auto"/>
        <w:right w:val="none" w:sz="0" w:space="0" w:color="auto"/>
      </w:divBdr>
    </w:div>
    <w:div w:id="566646939">
      <w:bodyDiv w:val="1"/>
      <w:marLeft w:val="0"/>
      <w:marRight w:val="0"/>
      <w:marTop w:val="0"/>
      <w:marBottom w:val="0"/>
      <w:divBdr>
        <w:top w:val="none" w:sz="0" w:space="0" w:color="auto"/>
        <w:left w:val="none" w:sz="0" w:space="0" w:color="auto"/>
        <w:bottom w:val="none" w:sz="0" w:space="0" w:color="auto"/>
        <w:right w:val="none" w:sz="0" w:space="0" w:color="auto"/>
      </w:divBdr>
    </w:div>
    <w:div w:id="577010928">
      <w:bodyDiv w:val="1"/>
      <w:marLeft w:val="0"/>
      <w:marRight w:val="0"/>
      <w:marTop w:val="0"/>
      <w:marBottom w:val="0"/>
      <w:divBdr>
        <w:top w:val="none" w:sz="0" w:space="0" w:color="auto"/>
        <w:left w:val="none" w:sz="0" w:space="0" w:color="auto"/>
        <w:bottom w:val="none" w:sz="0" w:space="0" w:color="auto"/>
        <w:right w:val="none" w:sz="0" w:space="0" w:color="auto"/>
      </w:divBdr>
    </w:div>
    <w:div w:id="592054819">
      <w:bodyDiv w:val="1"/>
      <w:marLeft w:val="0"/>
      <w:marRight w:val="0"/>
      <w:marTop w:val="0"/>
      <w:marBottom w:val="0"/>
      <w:divBdr>
        <w:top w:val="none" w:sz="0" w:space="0" w:color="auto"/>
        <w:left w:val="none" w:sz="0" w:space="0" w:color="auto"/>
        <w:bottom w:val="none" w:sz="0" w:space="0" w:color="auto"/>
        <w:right w:val="none" w:sz="0" w:space="0" w:color="auto"/>
      </w:divBdr>
    </w:div>
    <w:div w:id="599338474">
      <w:bodyDiv w:val="1"/>
      <w:marLeft w:val="0"/>
      <w:marRight w:val="0"/>
      <w:marTop w:val="0"/>
      <w:marBottom w:val="0"/>
      <w:divBdr>
        <w:top w:val="none" w:sz="0" w:space="0" w:color="auto"/>
        <w:left w:val="none" w:sz="0" w:space="0" w:color="auto"/>
        <w:bottom w:val="none" w:sz="0" w:space="0" w:color="auto"/>
        <w:right w:val="none" w:sz="0" w:space="0" w:color="auto"/>
      </w:divBdr>
    </w:div>
    <w:div w:id="609550483">
      <w:bodyDiv w:val="1"/>
      <w:marLeft w:val="0"/>
      <w:marRight w:val="0"/>
      <w:marTop w:val="0"/>
      <w:marBottom w:val="0"/>
      <w:divBdr>
        <w:top w:val="none" w:sz="0" w:space="0" w:color="auto"/>
        <w:left w:val="none" w:sz="0" w:space="0" w:color="auto"/>
        <w:bottom w:val="none" w:sz="0" w:space="0" w:color="auto"/>
        <w:right w:val="none" w:sz="0" w:space="0" w:color="auto"/>
      </w:divBdr>
    </w:div>
    <w:div w:id="612202750">
      <w:bodyDiv w:val="1"/>
      <w:marLeft w:val="0"/>
      <w:marRight w:val="0"/>
      <w:marTop w:val="0"/>
      <w:marBottom w:val="0"/>
      <w:divBdr>
        <w:top w:val="none" w:sz="0" w:space="0" w:color="auto"/>
        <w:left w:val="none" w:sz="0" w:space="0" w:color="auto"/>
        <w:bottom w:val="none" w:sz="0" w:space="0" w:color="auto"/>
        <w:right w:val="none" w:sz="0" w:space="0" w:color="auto"/>
      </w:divBdr>
    </w:div>
    <w:div w:id="643972153">
      <w:bodyDiv w:val="1"/>
      <w:marLeft w:val="0"/>
      <w:marRight w:val="0"/>
      <w:marTop w:val="0"/>
      <w:marBottom w:val="0"/>
      <w:divBdr>
        <w:top w:val="none" w:sz="0" w:space="0" w:color="auto"/>
        <w:left w:val="none" w:sz="0" w:space="0" w:color="auto"/>
        <w:bottom w:val="none" w:sz="0" w:space="0" w:color="auto"/>
        <w:right w:val="none" w:sz="0" w:space="0" w:color="auto"/>
      </w:divBdr>
    </w:div>
    <w:div w:id="645089565">
      <w:bodyDiv w:val="1"/>
      <w:marLeft w:val="0"/>
      <w:marRight w:val="0"/>
      <w:marTop w:val="0"/>
      <w:marBottom w:val="0"/>
      <w:divBdr>
        <w:top w:val="none" w:sz="0" w:space="0" w:color="auto"/>
        <w:left w:val="none" w:sz="0" w:space="0" w:color="auto"/>
        <w:bottom w:val="none" w:sz="0" w:space="0" w:color="auto"/>
        <w:right w:val="none" w:sz="0" w:space="0" w:color="auto"/>
      </w:divBdr>
    </w:div>
    <w:div w:id="645819764">
      <w:bodyDiv w:val="1"/>
      <w:marLeft w:val="0"/>
      <w:marRight w:val="0"/>
      <w:marTop w:val="0"/>
      <w:marBottom w:val="0"/>
      <w:divBdr>
        <w:top w:val="none" w:sz="0" w:space="0" w:color="auto"/>
        <w:left w:val="none" w:sz="0" w:space="0" w:color="auto"/>
        <w:bottom w:val="none" w:sz="0" w:space="0" w:color="auto"/>
        <w:right w:val="none" w:sz="0" w:space="0" w:color="auto"/>
      </w:divBdr>
    </w:div>
    <w:div w:id="651563916">
      <w:bodyDiv w:val="1"/>
      <w:marLeft w:val="0"/>
      <w:marRight w:val="0"/>
      <w:marTop w:val="0"/>
      <w:marBottom w:val="0"/>
      <w:divBdr>
        <w:top w:val="none" w:sz="0" w:space="0" w:color="auto"/>
        <w:left w:val="none" w:sz="0" w:space="0" w:color="auto"/>
        <w:bottom w:val="none" w:sz="0" w:space="0" w:color="auto"/>
        <w:right w:val="none" w:sz="0" w:space="0" w:color="auto"/>
      </w:divBdr>
    </w:div>
    <w:div w:id="653878847">
      <w:bodyDiv w:val="1"/>
      <w:marLeft w:val="0"/>
      <w:marRight w:val="0"/>
      <w:marTop w:val="0"/>
      <w:marBottom w:val="0"/>
      <w:divBdr>
        <w:top w:val="none" w:sz="0" w:space="0" w:color="auto"/>
        <w:left w:val="none" w:sz="0" w:space="0" w:color="auto"/>
        <w:bottom w:val="none" w:sz="0" w:space="0" w:color="auto"/>
        <w:right w:val="none" w:sz="0" w:space="0" w:color="auto"/>
      </w:divBdr>
    </w:div>
    <w:div w:id="681468447">
      <w:bodyDiv w:val="1"/>
      <w:marLeft w:val="0"/>
      <w:marRight w:val="0"/>
      <w:marTop w:val="0"/>
      <w:marBottom w:val="0"/>
      <w:divBdr>
        <w:top w:val="none" w:sz="0" w:space="0" w:color="auto"/>
        <w:left w:val="none" w:sz="0" w:space="0" w:color="auto"/>
        <w:bottom w:val="none" w:sz="0" w:space="0" w:color="auto"/>
        <w:right w:val="none" w:sz="0" w:space="0" w:color="auto"/>
      </w:divBdr>
    </w:div>
    <w:div w:id="689572280">
      <w:bodyDiv w:val="1"/>
      <w:marLeft w:val="0"/>
      <w:marRight w:val="0"/>
      <w:marTop w:val="0"/>
      <w:marBottom w:val="0"/>
      <w:divBdr>
        <w:top w:val="none" w:sz="0" w:space="0" w:color="auto"/>
        <w:left w:val="none" w:sz="0" w:space="0" w:color="auto"/>
        <w:bottom w:val="none" w:sz="0" w:space="0" w:color="auto"/>
        <w:right w:val="none" w:sz="0" w:space="0" w:color="auto"/>
      </w:divBdr>
    </w:div>
    <w:div w:id="692920151">
      <w:bodyDiv w:val="1"/>
      <w:marLeft w:val="0"/>
      <w:marRight w:val="0"/>
      <w:marTop w:val="0"/>
      <w:marBottom w:val="0"/>
      <w:divBdr>
        <w:top w:val="none" w:sz="0" w:space="0" w:color="auto"/>
        <w:left w:val="none" w:sz="0" w:space="0" w:color="auto"/>
        <w:bottom w:val="none" w:sz="0" w:space="0" w:color="auto"/>
        <w:right w:val="none" w:sz="0" w:space="0" w:color="auto"/>
      </w:divBdr>
    </w:div>
    <w:div w:id="698044349">
      <w:bodyDiv w:val="1"/>
      <w:marLeft w:val="0"/>
      <w:marRight w:val="0"/>
      <w:marTop w:val="0"/>
      <w:marBottom w:val="0"/>
      <w:divBdr>
        <w:top w:val="none" w:sz="0" w:space="0" w:color="auto"/>
        <w:left w:val="none" w:sz="0" w:space="0" w:color="auto"/>
        <w:bottom w:val="none" w:sz="0" w:space="0" w:color="auto"/>
        <w:right w:val="none" w:sz="0" w:space="0" w:color="auto"/>
      </w:divBdr>
    </w:div>
    <w:div w:id="715468892">
      <w:bodyDiv w:val="1"/>
      <w:marLeft w:val="0"/>
      <w:marRight w:val="0"/>
      <w:marTop w:val="0"/>
      <w:marBottom w:val="0"/>
      <w:divBdr>
        <w:top w:val="none" w:sz="0" w:space="0" w:color="auto"/>
        <w:left w:val="none" w:sz="0" w:space="0" w:color="auto"/>
        <w:bottom w:val="none" w:sz="0" w:space="0" w:color="auto"/>
        <w:right w:val="none" w:sz="0" w:space="0" w:color="auto"/>
      </w:divBdr>
    </w:div>
    <w:div w:id="728654412">
      <w:bodyDiv w:val="1"/>
      <w:marLeft w:val="0"/>
      <w:marRight w:val="0"/>
      <w:marTop w:val="0"/>
      <w:marBottom w:val="0"/>
      <w:divBdr>
        <w:top w:val="none" w:sz="0" w:space="0" w:color="auto"/>
        <w:left w:val="none" w:sz="0" w:space="0" w:color="auto"/>
        <w:bottom w:val="none" w:sz="0" w:space="0" w:color="auto"/>
        <w:right w:val="none" w:sz="0" w:space="0" w:color="auto"/>
      </w:divBdr>
    </w:div>
    <w:div w:id="742992993">
      <w:bodyDiv w:val="1"/>
      <w:marLeft w:val="0"/>
      <w:marRight w:val="0"/>
      <w:marTop w:val="0"/>
      <w:marBottom w:val="0"/>
      <w:divBdr>
        <w:top w:val="none" w:sz="0" w:space="0" w:color="auto"/>
        <w:left w:val="none" w:sz="0" w:space="0" w:color="auto"/>
        <w:bottom w:val="none" w:sz="0" w:space="0" w:color="auto"/>
        <w:right w:val="none" w:sz="0" w:space="0" w:color="auto"/>
      </w:divBdr>
    </w:div>
    <w:div w:id="747531714">
      <w:bodyDiv w:val="1"/>
      <w:marLeft w:val="0"/>
      <w:marRight w:val="0"/>
      <w:marTop w:val="0"/>
      <w:marBottom w:val="0"/>
      <w:divBdr>
        <w:top w:val="none" w:sz="0" w:space="0" w:color="auto"/>
        <w:left w:val="none" w:sz="0" w:space="0" w:color="auto"/>
        <w:bottom w:val="none" w:sz="0" w:space="0" w:color="auto"/>
        <w:right w:val="none" w:sz="0" w:space="0" w:color="auto"/>
      </w:divBdr>
    </w:div>
    <w:div w:id="755327390">
      <w:bodyDiv w:val="1"/>
      <w:marLeft w:val="0"/>
      <w:marRight w:val="0"/>
      <w:marTop w:val="0"/>
      <w:marBottom w:val="0"/>
      <w:divBdr>
        <w:top w:val="none" w:sz="0" w:space="0" w:color="auto"/>
        <w:left w:val="none" w:sz="0" w:space="0" w:color="auto"/>
        <w:bottom w:val="none" w:sz="0" w:space="0" w:color="auto"/>
        <w:right w:val="none" w:sz="0" w:space="0" w:color="auto"/>
      </w:divBdr>
    </w:div>
    <w:div w:id="761266871">
      <w:bodyDiv w:val="1"/>
      <w:marLeft w:val="0"/>
      <w:marRight w:val="0"/>
      <w:marTop w:val="0"/>
      <w:marBottom w:val="0"/>
      <w:divBdr>
        <w:top w:val="none" w:sz="0" w:space="0" w:color="auto"/>
        <w:left w:val="none" w:sz="0" w:space="0" w:color="auto"/>
        <w:bottom w:val="none" w:sz="0" w:space="0" w:color="auto"/>
        <w:right w:val="none" w:sz="0" w:space="0" w:color="auto"/>
      </w:divBdr>
    </w:div>
    <w:div w:id="761997538">
      <w:bodyDiv w:val="1"/>
      <w:marLeft w:val="0"/>
      <w:marRight w:val="0"/>
      <w:marTop w:val="0"/>
      <w:marBottom w:val="0"/>
      <w:divBdr>
        <w:top w:val="none" w:sz="0" w:space="0" w:color="auto"/>
        <w:left w:val="none" w:sz="0" w:space="0" w:color="auto"/>
        <w:bottom w:val="none" w:sz="0" w:space="0" w:color="auto"/>
        <w:right w:val="none" w:sz="0" w:space="0" w:color="auto"/>
      </w:divBdr>
    </w:div>
    <w:div w:id="776869295">
      <w:bodyDiv w:val="1"/>
      <w:marLeft w:val="0"/>
      <w:marRight w:val="0"/>
      <w:marTop w:val="0"/>
      <w:marBottom w:val="0"/>
      <w:divBdr>
        <w:top w:val="none" w:sz="0" w:space="0" w:color="auto"/>
        <w:left w:val="none" w:sz="0" w:space="0" w:color="auto"/>
        <w:bottom w:val="none" w:sz="0" w:space="0" w:color="auto"/>
        <w:right w:val="none" w:sz="0" w:space="0" w:color="auto"/>
      </w:divBdr>
    </w:div>
    <w:div w:id="777795751">
      <w:bodyDiv w:val="1"/>
      <w:marLeft w:val="0"/>
      <w:marRight w:val="0"/>
      <w:marTop w:val="0"/>
      <w:marBottom w:val="0"/>
      <w:divBdr>
        <w:top w:val="none" w:sz="0" w:space="0" w:color="auto"/>
        <w:left w:val="none" w:sz="0" w:space="0" w:color="auto"/>
        <w:bottom w:val="none" w:sz="0" w:space="0" w:color="auto"/>
        <w:right w:val="none" w:sz="0" w:space="0" w:color="auto"/>
      </w:divBdr>
    </w:div>
    <w:div w:id="780881975">
      <w:bodyDiv w:val="1"/>
      <w:marLeft w:val="0"/>
      <w:marRight w:val="0"/>
      <w:marTop w:val="0"/>
      <w:marBottom w:val="0"/>
      <w:divBdr>
        <w:top w:val="none" w:sz="0" w:space="0" w:color="auto"/>
        <w:left w:val="none" w:sz="0" w:space="0" w:color="auto"/>
        <w:bottom w:val="none" w:sz="0" w:space="0" w:color="auto"/>
        <w:right w:val="none" w:sz="0" w:space="0" w:color="auto"/>
      </w:divBdr>
    </w:div>
    <w:div w:id="792208635">
      <w:bodyDiv w:val="1"/>
      <w:marLeft w:val="0"/>
      <w:marRight w:val="0"/>
      <w:marTop w:val="0"/>
      <w:marBottom w:val="0"/>
      <w:divBdr>
        <w:top w:val="none" w:sz="0" w:space="0" w:color="auto"/>
        <w:left w:val="none" w:sz="0" w:space="0" w:color="auto"/>
        <w:bottom w:val="none" w:sz="0" w:space="0" w:color="auto"/>
        <w:right w:val="none" w:sz="0" w:space="0" w:color="auto"/>
      </w:divBdr>
    </w:div>
    <w:div w:id="802042571">
      <w:bodyDiv w:val="1"/>
      <w:marLeft w:val="0"/>
      <w:marRight w:val="0"/>
      <w:marTop w:val="0"/>
      <w:marBottom w:val="0"/>
      <w:divBdr>
        <w:top w:val="none" w:sz="0" w:space="0" w:color="auto"/>
        <w:left w:val="none" w:sz="0" w:space="0" w:color="auto"/>
        <w:bottom w:val="none" w:sz="0" w:space="0" w:color="auto"/>
        <w:right w:val="none" w:sz="0" w:space="0" w:color="auto"/>
      </w:divBdr>
    </w:div>
    <w:div w:id="802498647">
      <w:bodyDiv w:val="1"/>
      <w:marLeft w:val="0"/>
      <w:marRight w:val="0"/>
      <w:marTop w:val="0"/>
      <w:marBottom w:val="0"/>
      <w:divBdr>
        <w:top w:val="none" w:sz="0" w:space="0" w:color="auto"/>
        <w:left w:val="none" w:sz="0" w:space="0" w:color="auto"/>
        <w:bottom w:val="none" w:sz="0" w:space="0" w:color="auto"/>
        <w:right w:val="none" w:sz="0" w:space="0" w:color="auto"/>
      </w:divBdr>
    </w:div>
    <w:div w:id="816453729">
      <w:bodyDiv w:val="1"/>
      <w:marLeft w:val="0"/>
      <w:marRight w:val="0"/>
      <w:marTop w:val="0"/>
      <w:marBottom w:val="0"/>
      <w:divBdr>
        <w:top w:val="none" w:sz="0" w:space="0" w:color="auto"/>
        <w:left w:val="none" w:sz="0" w:space="0" w:color="auto"/>
        <w:bottom w:val="none" w:sz="0" w:space="0" w:color="auto"/>
        <w:right w:val="none" w:sz="0" w:space="0" w:color="auto"/>
      </w:divBdr>
    </w:div>
    <w:div w:id="837816813">
      <w:bodyDiv w:val="1"/>
      <w:marLeft w:val="0"/>
      <w:marRight w:val="0"/>
      <w:marTop w:val="0"/>
      <w:marBottom w:val="0"/>
      <w:divBdr>
        <w:top w:val="none" w:sz="0" w:space="0" w:color="auto"/>
        <w:left w:val="none" w:sz="0" w:space="0" w:color="auto"/>
        <w:bottom w:val="none" w:sz="0" w:space="0" w:color="auto"/>
        <w:right w:val="none" w:sz="0" w:space="0" w:color="auto"/>
      </w:divBdr>
    </w:div>
    <w:div w:id="849491663">
      <w:bodyDiv w:val="1"/>
      <w:marLeft w:val="0"/>
      <w:marRight w:val="0"/>
      <w:marTop w:val="0"/>
      <w:marBottom w:val="0"/>
      <w:divBdr>
        <w:top w:val="none" w:sz="0" w:space="0" w:color="auto"/>
        <w:left w:val="none" w:sz="0" w:space="0" w:color="auto"/>
        <w:bottom w:val="none" w:sz="0" w:space="0" w:color="auto"/>
        <w:right w:val="none" w:sz="0" w:space="0" w:color="auto"/>
      </w:divBdr>
    </w:div>
    <w:div w:id="864488490">
      <w:bodyDiv w:val="1"/>
      <w:marLeft w:val="0"/>
      <w:marRight w:val="0"/>
      <w:marTop w:val="0"/>
      <w:marBottom w:val="0"/>
      <w:divBdr>
        <w:top w:val="none" w:sz="0" w:space="0" w:color="auto"/>
        <w:left w:val="none" w:sz="0" w:space="0" w:color="auto"/>
        <w:bottom w:val="none" w:sz="0" w:space="0" w:color="auto"/>
        <w:right w:val="none" w:sz="0" w:space="0" w:color="auto"/>
      </w:divBdr>
    </w:div>
    <w:div w:id="865216391">
      <w:bodyDiv w:val="1"/>
      <w:marLeft w:val="0"/>
      <w:marRight w:val="0"/>
      <w:marTop w:val="0"/>
      <w:marBottom w:val="0"/>
      <w:divBdr>
        <w:top w:val="none" w:sz="0" w:space="0" w:color="auto"/>
        <w:left w:val="none" w:sz="0" w:space="0" w:color="auto"/>
        <w:bottom w:val="none" w:sz="0" w:space="0" w:color="auto"/>
        <w:right w:val="none" w:sz="0" w:space="0" w:color="auto"/>
      </w:divBdr>
    </w:div>
    <w:div w:id="884221402">
      <w:bodyDiv w:val="1"/>
      <w:marLeft w:val="0"/>
      <w:marRight w:val="0"/>
      <w:marTop w:val="0"/>
      <w:marBottom w:val="0"/>
      <w:divBdr>
        <w:top w:val="none" w:sz="0" w:space="0" w:color="auto"/>
        <w:left w:val="none" w:sz="0" w:space="0" w:color="auto"/>
        <w:bottom w:val="none" w:sz="0" w:space="0" w:color="auto"/>
        <w:right w:val="none" w:sz="0" w:space="0" w:color="auto"/>
      </w:divBdr>
    </w:div>
    <w:div w:id="892153140">
      <w:bodyDiv w:val="1"/>
      <w:marLeft w:val="0"/>
      <w:marRight w:val="0"/>
      <w:marTop w:val="0"/>
      <w:marBottom w:val="0"/>
      <w:divBdr>
        <w:top w:val="none" w:sz="0" w:space="0" w:color="auto"/>
        <w:left w:val="none" w:sz="0" w:space="0" w:color="auto"/>
        <w:bottom w:val="none" w:sz="0" w:space="0" w:color="auto"/>
        <w:right w:val="none" w:sz="0" w:space="0" w:color="auto"/>
      </w:divBdr>
    </w:div>
    <w:div w:id="896471045">
      <w:bodyDiv w:val="1"/>
      <w:marLeft w:val="0"/>
      <w:marRight w:val="0"/>
      <w:marTop w:val="0"/>
      <w:marBottom w:val="0"/>
      <w:divBdr>
        <w:top w:val="none" w:sz="0" w:space="0" w:color="auto"/>
        <w:left w:val="none" w:sz="0" w:space="0" w:color="auto"/>
        <w:bottom w:val="none" w:sz="0" w:space="0" w:color="auto"/>
        <w:right w:val="none" w:sz="0" w:space="0" w:color="auto"/>
      </w:divBdr>
    </w:div>
    <w:div w:id="899755208">
      <w:bodyDiv w:val="1"/>
      <w:marLeft w:val="0"/>
      <w:marRight w:val="0"/>
      <w:marTop w:val="0"/>
      <w:marBottom w:val="0"/>
      <w:divBdr>
        <w:top w:val="none" w:sz="0" w:space="0" w:color="auto"/>
        <w:left w:val="none" w:sz="0" w:space="0" w:color="auto"/>
        <w:bottom w:val="none" w:sz="0" w:space="0" w:color="auto"/>
        <w:right w:val="none" w:sz="0" w:space="0" w:color="auto"/>
      </w:divBdr>
    </w:div>
    <w:div w:id="901870653">
      <w:bodyDiv w:val="1"/>
      <w:marLeft w:val="0"/>
      <w:marRight w:val="0"/>
      <w:marTop w:val="0"/>
      <w:marBottom w:val="0"/>
      <w:divBdr>
        <w:top w:val="none" w:sz="0" w:space="0" w:color="auto"/>
        <w:left w:val="none" w:sz="0" w:space="0" w:color="auto"/>
        <w:bottom w:val="none" w:sz="0" w:space="0" w:color="auto"/>
        <w:right w:val="none" w:sz="0" w:space="0" w:color="auto"/>
      </w:divBdr>
    </w:div>
    <w:div w:id="915090188">
      <w:bodyDiv w:val="1"/>
      <w:marLeft w:val="0"/>
      <w:marRight w:val="0"/>
      <w:marTop w:val="0"/>
      <w:marBottom w:val="0"/>
      <w:divBdr>
        <w:top w:val="none" w:sz="0" w:space="0" w:color="auto"/>
        <w:left w:val="none" w:sz="0" w:space="0" w:color="auto"/>
        <w:bottom w:val="none" w:sz="0" w:space="0" w:color="auto"/>
        <w:right w:val="none" w:sz="0" w:space="0" w:color="auto"/>
      </w:divBdr>
    </w:div>
    <w:div w:id="917862756">
      <w:bodyDiv w:val="1"/>
      <w:marLeft w:val="0"/>
      <w:marRight w:val="0"/>
      <w:marTop w:val="0"/>
      <w:marBottom w:val="0"/>
      <w:divBdr>
        <w:top w:val="none" w:sz="0" w:space="0" w:color="auto"/>
        <w:left w:val="none" w:sz="0" w:space="0" w:color="auto"/>
        <w:bottom w:val="none" w:sz="0" w:space="0" w:color="auto"/>
        <w:right w:val="none" w:sz="0" w:space="0" w:color="auto"/>
      </w:divBdr>
    </w:div>
    <w:div w:id="923689255">
      <w:bodyDiv w:val="1"/>
      <w:marLeft w:val="0"/>
      <w:marRight w:val="0"/>
      <w:marTop w:val="0"/>
      <w:marBottom w:val="0"/>
      <w:divBdr>
        <w:top w:val="none" w:sz="0" w:space="0" w:color="auto"/>
        <w:left w:val="none" w:sz="0" w:space="0" w:color="auto"/>
        <w:bottom w:val="none" w:sz="0" w:space="0" w:color="auto"/>
        <w:right w:val="none" w:sz="0" w:space="0" w:color="auto"/>
      </w:divBdr>
    </w:div>
    <w:div w:id="942103839">
      <w:bodyDiv w:val="1"/>
      <w:marLeft w:val="0"/>
      <w:marRight w:val="0"/>
      <w:marTop w:val="0"/>
      <w:marBottom w:val="0"/>
      <w:divBdr>
        <w:top w:val="none" w:sz="0" w:space="0" w:color="auto"/>
        <w:left w:val="none" w:sz="0" w:space="0" w:color="auto"/>
        <w:bottom w:val="none" w:sz="0" w:space="0" w:color="auto"/>
        <w:right w:val="none" w:sz="0" w:space="0" w:color="auto"/>
      </w:divBdr>
    </w:div>
    <w:div w:id="945694236">
      <w:bodyDiv w:val="1"/>
      <w:marLeft w:val="0"/>
      <w:marRight w:val="0"/>
      <w:marTop w:val="0"/>
      <w:marBottom w:val="0"/>
      <w:divBdr>
        <w:top w:val="none" w:sz="0" w:space="0" w:color="auto"/>
        <w:left w:val="none" w:sz="0" w:space="0" w:color="auto"/>
        <w:bottom w:val="none" w:sz="0" w:space="0" w:color="auto"/>
        <w:right w:val="none" w:sz="0" w:space="0" w:color="auto"/>
      </w:divBdr>
    </w:div>
    <w:div w:id="973678504">
      <w:bodyDiv w:val="1"/>
      <w:marLeft w:val="0"/>
      <w:marRight w:val="0"/>
      <w:marTop w:val="0"/>
      <w:marBottom w:val="0"/>
      <w:divBdr>
        <w:top w:val="none" w:sz="0" w:space="0" w:color="auto"/>
        <w:left w:val="none" w:sz="0" w:space="0" w:color="auto"/>
        <w:bottom w:val="none" w:sz="0" w:space="0" w:color="auto"/>
        <w:right w:val="none" w:sz="0" w:space="0" w:color="auto"/>
      </w:divBdr>
    </w:div>
    <w:div w:id="974481736">
      <w:bodyDiv w:val="1"/>
      <w:marLeft w:val="0"/>
      <w:marRight w:val="0"/>
      <w:marTop w:val="0"/>
      <w:marBottom w:val="0"/>
      <w:divBdr>
        <w:top w:val="none" w:sz="0" w:space="0" w:color="auto"/>
        <w:left w:val="none" w:sz="0" w:space="0" w:color="auto"/>
        <w:bottom w:val="none" w:sz="0" w:space="0" w:color="auto"/>
        <w:right w:val="none" w:sz="0" w:space="0" w:color="auto"/>
      </w:divBdr>
    </w:div>
    <w:div w:id="991908823">
      <w:bodyDiv w:val="1"/>
      <w:marLeft w:val="0"/>
      <w:marRight w:val="0"/>
      <w:marTop w:val="0"/>
      <w:marBottom w:val="0"/>
      <w:divBdr>
        <w:top w:val="none" w:sz="0" w:space="0" w:color="auto"/>
        <w:left w:val="none" w:sz="0" w:space="0" w:color="auto"/>
        <w:bottom w:val="none" w:sz="0" w:space="0" w:color="auto"/>
        <w:right w:val="none" w:sz="0" w:space="0" w:color="auto"/>
      </w:divBdr>
    </w:div>
    <w:div w:id="1000694136">
      <w:bodyDiv w:val="1"/>
      <w:marLeft w:val="0"/>
      <w:marRight w:val="0"/>
      <w:marTop w:val="0"/>
      <w:marBottom w:val="0"/>
      <w:divBdr>
        <w:top w:val="none" w:sz="0" w:space="0" w:color="auto"/>
        <w:left w:val="none" w:sz="0" w:space="0" w:color="auto"/>
        <w:bottom w:val="none" w:sz="0" w:space="0" w:color="auto"/>
        <w:right w:val="none" w:sz="0" w:space="0" w:color="auto"/>
      </w:divBdr>
    </w:div>
    <w:div w:id="1004362015">
      <w:bodyDiv w:val="1"/>
      <w:marLeft w:val="0"/>
      <w:marRight w:val="0"/>
      <w:marTop w:val="0"/>
      <w:marBottom w:val="0"/>
      <w:divBdr>
        <w:top w:val="none" w:sz="0" w:space="0" w:color="auto"/>
        <w:left w:val="none" w:sz="0" w:space="0" w:color="auto"/>
        <w:bottom w:val="none" w:sz="0" w:space="0" w:color="auto"/>
        <w:right w:val="none" w:sz="0" w:space="0" w:color="auto"/>
      </w:divBdr>
    </w:div>
    <w:div w:id="1013649619">
      <w:bodyDiv w:val="1"/>
      <w:marLeft w:val="0"/>
      <w:marRight w:val="0"/>
      <w:marTop w:val="0"/>
      <w:marBottom w:val="0"/>
      <w:divBdr>
        <w:top w:val="none" w:sz="0" w:space="0" w:color="auto"/>
        <w:left w:val="none" w:sz="0" w:space="0" w:color="auto"/>
        <w:bottom w:val="none" w:sz="0" w:space="0" w:color="auto"/>
        <w:right w:val="none" w:sz="0" w:space="0" w:color="auto"/>
      </w:divBdr>
    </w:div>
    <w:div w:id="1014650636">
      <w:bodyDiv w:val="1"/>
      <w:marLeft w:val="0"/>
      <w:marRight w:val="0"/>
      <w:marTop w:val="0"/>
      <w:marBottom w:val="0"/>
      <w:divBdr>
        <w:top w:val="none" w:sz="0" w:space="0" w:color="auto"/>
        <w:left w:val="none" w:sz="0" w:space="0" w:color="auto"/>
        <w:bottom w:val="none" w:sz="0" w:space="0" w:color="auto"/>
        <w:right w:val="none" w:sz="0" w:space="0" w:color="auto"/>
      </w:divBdr>
    </w:div>
    <w:div w:id="1020007915">
      <w:bodyDiv w:val="1"/>
      <w:marLeft w:val="0"/>
      <w:marRight w:val="0"/>
      <w:marTop w:val="0"/>
      <w:marBottom w:val="0"/>
      <w:divBdr>
        <w:top w:val="none" w:sz="0" w:space="0" w:color="auto"/>
        <w:left w:val="none" w:sz="0" w:space="0" w:color="auto"/>
        <w:bottom w:val="none" w:sz="0" w:space="0" w:color="auto"/>
        <w:right w:val="none" w:sz="0" w:space="0" w:color="auto"/>
      </w:divBdr>
    </w:div>
    <w:div w:id="1043404862">
      <w:bodyDiv w:val="1"/>
      <w:marLeft w:val="0"/>
      <w:marRight w:val="0"/>
      <w:marTop w:val="0"/>
      <w:marBottom w:val="0"/>
      <w:divBdr>
        <w:top w:val="none" w:sz="0" w:space="0" w:color="auto"/>
        <w:left w:val="none" w:sz="0" w:space="0" w:color="auto"/>
        <w:bottom w:val="none" w:sz="0" w:space="0" w:color="auto"/>
        <w:right w:val="none" w:sz="0" w:space="0" w:color="auto"/>
      </w:divBdr>
    </w:div>
    <w:div w:id="1070468767">
      <w:bodyDiv w:val="1"/>
      <w:marLeft w:val="0"/>
      <w:marRight w:val="0"/>
      <w:marTop w:val="0"/>
      <w:marBottom w:val="0"/>
      <w:divBdr>
        <w:top w:val="none" w:sz="0" w:space="0" w:color="auto"/>
        <w:left w:val="none" w:sz="0" w:space="0" w:color="auto"/>
        <w:bottom w:val="none" w:sz="0" w:space="0" w:color="auto"/>
        <w:right w:val="none" w:sz="0" w:space="0" w:color="auto"/>
      </w:divBdr>
    </w:div>
    <w:div w:id="1095322736">
      <w:bodyDiv w:val="1"/>
      <w:marLeft w:val="0"/>
      <w:marRight w:val="0"/>
      <w:marTop w:val="0"/>
      <w:marBottom w:val="0"/>
      <w:divBdr>
        <w:top w:val="none" w:sz="0" w:space="0" w:color="auto"/>
        <w:left w:val="none" w:sz="0" w:space="0" w:color="auto"/>
        <w:bottom w:val="none" w:sz="0" w:space="0" w:color="auto"/>
        <w:right w:val="none" w:sz="0" w:space="0" w:color="auto"/>
      </w:divBdr>
    </w:div>
    <w:div w:id="1103382745">
      <w:bodyDiv w:val="1"/>
      <w:marLeft w:val="0"/>
      <w:marRight w:val="0"/>
      <w:marTop w:val="0"/>
      <w:marBottom w:val="0"/>
      <w:divBdr>
        <w:top w:val="none" w:sz="0" w:space="0" w:color="auto"/>
        <w:left w:val="none" w:sz="0" w:space="0" w:color="auto"/>
        <w:bottom w:val="none" w:sz="0" w:space="0" w:color="auto"/>
        <w:right w:val="none" w:sz="0" w:space="0" w:color="auto"/>
      </w:divBdr>
    </w:div>
    <w:div w:id="1109474999">
      <w:bodyDiv w:val="1"/>
      <w:marLeft w:val="0"/>
      <w:marRight w:val="0"/>
      <w:marTop w:val="0"/>
      <w:marBottom w:val="0"/>
      <w:divBdr>
        <w:top w:val="none" w:sz="0" w:space="0" w:color="auto"/>
        <w:left w:val="none" w:sz="0" w:space="0" w:color="auto"/>
        <w:bottom w:val="none" w:sz="0" w:space="0" w:color="auto"/>
        <w:right w:val="none" w:sz="0" w:space="0" w:color="auto"/>
      </w:divBdr>
    </w:div>
    <w:div w:id="1143501030">
      <w:bodyDiv w:val="1"/>
      <w:marLeft w:val="0"/>
      <w:marRight w:val="0"/>
      <w:marTop w:val="0"/>
      <w:marBottom w:val="0"/>
      <w:divBdr>
        <w:top w:val="none" w:sz="0" w:space="0" w:color="auto"/>
        <w:left w:val="none" w:sz="0" w:space="0" w:color="auto"/>
        <w:bottom w:val="none" w:sz="0" w:space="0" w:color="auto"/>
        <w:right w:val="none" w:sz="0" w:space="0" w:color="auto"/>
      </w:divBdr>
    </w:div>
    <w:div w:id="1144271265">
      <w:bodyDiv w:val="1"/>
      <w:marLeft w:val="0"/>
      <w:marRight w:val="0"/>
      <w:marTop w:val="0"/>
      <w:marBottom w:val="0"/>
      <w:divBdr>
        <w:top w:val="none" w:sz="0" w:space="0" w:color="auto"/>
        <w:left w:val="none" w:sz="0" w:space="0" w:color="auto"/>
        <w:bottom w:val="none" w:sz="0" w:space="0" w:color="auto"/>
        <w:right w:val="none" w:sz="0" w:space="0" w:color="auto"/>
      </w:divBdr>
    </w:div>
    <w:div w:id="1150513203">
      <w:bodyDiv w:val="1"/>
      <w:marLeft w:val="0"/>
      <w:marRight w:val="0"/>
      <w:marTop w:val="0"/>
      <w:marBottom w:val="0"/>
      <w:divBdr>
        <w:top w:val="none" w:sz="0" w:space="0" w:color="auto"/>
        <w:left w:val="none" w:sz="0" w:space="0" w:color="auto"/>
        <w:bottom w:val="none" w:sz="0" w:space="0" w:color="auto"/>
        <w:right w:val="none" w:sz="0" w:space="0" w:color="auto"/>
      </w:divBdr>
    </w:div>
    <w:div w:id="1162545472">
      <w:bodyDiv w:val="1"/>
      <w:marLeft w:val="0"/>
      <w:marRight w:val="0"/>
      <w:marTop w:val="0"/>
      <w:marBottom w:val="0"/>
      <w:divBdr>
        <w:top w:val="none" w:sz="0" w:space="0" w:color="auto"/>
        <w:left w:val="none" w:sz="0" w:space="0" w:color="auto"/>
        <w:bottom w:val="none" w:sz="0" w:space="0" w:color="auto"/>
        <w:right w:val="none" w:sz="0" w:space="0" w:color="auto"/>
      </w:divBdr>
    </w:div>
    <w:div w:id="1179659003">
      <w:bodyDiv w:val="1"/>
      <w:marLeft w:val="0"/>
      <w:marRight w:val="0"/>
      <w:marTop w:val="0"/>
      <w:marBottom w:val="0"/>
      <w:divBdr>
        <w:top w:val="none" w:sz="0" w:space="0" w:color="auto"/>
        <w:left w:val="none" w:sz="0" w:space="0" w:color="auto"/>
        <w:bottom w:val="none" w:sz="0" w:space="0" w:color="auto"/>
        <w:right w:val="none" w:sz="0" w:space="0" w:color="auto"/>
      </w:divBdr>
    </w:div>
    <w:div w:id="1190794575">
      <w:bodyDiv w:val="1"/>
      <w:marLeft w:val="0"/>
      <w:marRight w:val="0"/>
      <w:marTop w:val="0"/>
      <w:marBottom w:val="0"/>
      <w:divBdr>
        <w:top w:val="none" w:sz="0" w:space="0" w:color="auto"/>
        <w:left w:val="none" w:sz="0" w:space="0" w:color="auto"/>
        <w:bottom w:val="none" w:sz="0" w:space="0" w:color="auto"/>
        <w:right w:val="none" w:sz="0" w:space="0" w:color="auto"/>
      </w:divBdr>
    </w:div>
    <w:div w:id="1191607775">
      <w:bodyDiv w:val="1"/>
      <w:marLeft w:val="0"/>
      <w:marRight w:val="0"/>
      <w:marTop w:val="0"/>
      <w:marBottom w:val="0"/>
      <w:divBdr>
        <w:top w:val="none" w:sz="0" w:space="0" w:color="auto"/>
        <w:left w:val="none" w:sz="0" w:space="0" w:color="auto"/>
        <w:bottom w:val="none" w:sz="0" w:space="0" w:color="auto"/>
        <w:right w:val="none" w:sz="0" w:space="0" w:color="auto"/>
      </w:divBdr>
    </w:div>
    <w:div w:id="1193885994">
      <w:bodyDiv w:val="1"/>
      <w:marLeft w:val="0"/>
      <w:marRight w:val="0"/>
      <w:marTop w:val="0"/>
      <w:marBottom w:val="0"/>
      <w:divBdr>
        <w:top w:val="none" w:sz="0" w:space="0" w:color="auto"/>
        <w:left w:val="none" w:sz="0" w:space="0" w:color="auto"/>
        <w:bottom w:val="none" w:sz="0" w:space="0" w:color="auto"/>
        <w:right w:val="none" w:sz="0" w:space="0" w:color="auto"/>
      </w:divBdr>
    </w:div>
    <w:div w:id="1195994722">
      <w:bodyDiv w:val="1"/>
      <w:marLeft w:val="0"/>
      <w:marRight w:val="0"/>
      <w:marTop w:val="0"/>
      <w:marBottom w:val="0"/>
      <w:divBdr>
        <w:top w:val="none" w:sz="0" w:space="0" w:color="auto"/>
        <w:left w:val="none" w:sz="0" w:space="0" w:color="auto"/>
        <w:bottom w:val="none" w:sz="0" w:space="0" w:color="auto"/>
        <w:right w:val="none" w:sz="0" w:space="0" w:color="auto"/>
      </w:divBdr>
    </w:div>
    <w:div w:id="1207837926">
      <w:bodyDiv w:val="1"/>
      <w:marLeft w:val="0"/>
      <w:marRight w:val="0"/>
      <w:marTop w:val="0"/>
      <w:marBottom w:val="0"/>
      <w:divBdr>
        <w:top w:val="none" w:sz="0" w:space="0" w:color="auto"/>
        <w:left w:val="none" w:sz="0" w:space="0" w:color="auto"/>
        <w:bottom w:val="none" w:sz="0" w:space="0" w:color="auto"/>
        <w:right w:val="none" w:sz="0" w:space="0" w:color="auto"/>
      </w:divBdr>
    </w:div>
    <w:div w:id="1212810622">
      <w:bodyDiv w:val="1"/>
      <w:marLeft w:val="0"/>
      <w:marRight w:val="0"/>
      <w:marTop w:val="0"/>
      <w:marBottom w:val="0"/>
      <w:divBdr>
        <w:top w:val="none" w:sz="0" w:space="0" w:color="auto"/>
        <w:left w:val="none" w:sz="0" w:space="0" w:color="auto"/>
        <w:bottom w:val="none" w:sz="0" w:space="0" w:color="auto"/>
        <w:right w:val="none" w:sz="0" w:space="0" w:color="auto"/>
      </w:divBdr>
    </w:div>
    <w:div w:id="1215003466">
      <w:bodyDiv w:val="1"/>
      <w:marLeft w:val="0"/>
      <w:marRight w:val="0"/>
      <w:marTop w:val="0"/>
      <w:marBottom w:val="0"/>
      <w:divBdr>
        <w:top w:val="none" w:sz="0" w:space="0" w:color="auto"/>
        <w:left w:val="none" w:sz="0" w:space="0" w:color="auto"/>
        <w:bottom w:val="none" w:sz="0" w:space="0" w:color="auto"/>
        <w:right w:val="none" w:sz="0" w:space="0" w:color="auto"/>
      </w:divBdr>
    </w:div>
    <w:div w:id="1220559382">
      <w:bodyDiv w:val="1"/>
      <w:marLeft w:val="0"/>
      <w:marRight w:val="0"/>
      <w:marTop w:val="0"/>
      <w:marBottom w:val="0"/>
      <w:divBdr>
        <w:top w:val="none" w:sz="0" w:space="0" w:color="auto"/>
        <w:left w:val="none" w:sz="0" w:space="0" w:color="auto"/>
        <w:bottom w:val="none" w:sz="0" w:space="0" w:color="auto"/>
        <w:right w:val="none" w:sz="0" w:space="0" w:color="auto"/>
      </w:divBdr>
    </w:div>
    <w:div w:id="1221214116">
      <w:bodyDiv w:val="1"/>
      <w:marLeft w:val="0"/>
      <w:marRight w:val="0"/>
      <w:marTop w:val="0"/>
      <w:marBottom w:val="0"/>
      <w:divBdr>
        <w:top w:val="none" w:sz="0" w:space="0" w:color="auto"/>
        <w:left w:val="none" w:sz="0" w:space="0" w:color="auto"/>
        <w:bottom w:val="none" w:sz="0" w:space="0" w:color="auto"/>
        <w:right w:val="none" w:sz="0" w:space="0" w:color="auto"/>
      </w:divBdr>
    </w:div>
    <w:div w:id="1263536423">
      <w:bodyDiv w:val="1"/>
      <w:marLeft w:val="0"/>
      <w:marRight w:val="0"/>
      <w:marTop w:val="0"/>
      <w:marBottom w:val="0"/>
      <w:divBdr>
        <w:top w:val="none" w:sz="0" w:space="0" w:color="auto"/>
        <w:left w:val="none" w:sz="0" w:space="0" w:color="auto"/>
        <w:bottom w:val="none" w:sz="0" w:space="0" w:color="auto"/>
        <w:right w:val="none" w:sz="0" w:space="0" w:color="auto"/>
      </w:divBdr>
    </w:div>
    <w:div w:id="1271547939">
      <w:bodyDiv w:val="1"/>
      <w:marLeft w:val="0"/>
      <w:marRight w:val="0"/>
      <w:marTop w:val="0"/>
      <w:marBottom w:val="0"/>
      <w:divBdr>
        <w:top w:val="none" w:sz="0" w:space="0" w:color="auto"/>
        <w:left w:val="none" w:sz="0" w:space="0" w:color="auto"/>
        <w:bottom w:val="none" w:sz="0" w:space="0" w:color="auto"/>
        <w:right w:val="none" w:sz="0" w:space="0" w:color="auto"/>
      </w:divBdr>
    </w:div>
    <w:div w:id="1284731979">
      <w:bodyDiv w:val="1"/>
      <w:marLeft w:val="0"/>
      <w:marRight w:val="0"/>
      <w:marTop w:val="0"/>
      <w:marBottom w:val="0"/>
      <w:divBdr>
        <w:top w:val="none" w:sz="0" w:space="0" w:color="auto"/>
        <w:left w:val="none" w:sz="0" w:space="0" w:color="auto"/>
        <w:bottom w:val="none" w:sz="0" w:space="0" w:color="auto"/>
        <w:right w:val="none" w:sz="0" w:space="0" w:color="auto"/>
      </w:divBdr>
    </w:div>
    <w:div w:id="1299189830">
      <w:bodyDiv w:val="1"/>
      <w:marLeft w:val="0"/>
      <w:marRight w:val="0"/>
      <w:marTop w:val="0"/>
      <w:marBottom w:val="0"/>
      <w:divBdr>
        <w:top w:val="none" w:sz="0" w:space="0" w:color="auto"/>
        <w:left w:val="none" w:sz="0" w:space="0" w:color="auto"/>
        <w:bottom w:val="none" w:sz="0" w:space="0" w:color="auto"/>
        <w:right w:val="none" w:sz="0" w:space="0" w:color="auto"/>
      </w:divBdr>
    </w:div>
    <w:div w:id="1321618624">
      <w:bodyDiv w:val="1"/>
      <w:marLeft w:val="0"/>
      <w:marRight w:val="0"/>
      <w:marTop w:val="0"/>
      <w:marBottom w:val="0"/>
      <w:divBdr>
        <w:top w:val="none" w:sz="0" w:space="0" w:color="auto"/>
        <w:left w:val="none" w:sz="0" w:space="0" w:color="auto"/>
        <w:bottom w:val="none" w:sz="0" w:space="0" w:color="auto"/>
        <w:right w:val="none" w:sz="0" w:space="0" w:color="auto"/>
      </w:divBdr>
    </w:div>
    <w:div w:id="1355423080">
      <w:bodyDiv w:val="1"/>
      <w:marLeft w:val="0"/>
      <w:marRight w:val="0"/>
      <w:marTop w:val="0"/>
      <w:marBottom w:val="0"/>
      <w:divBdr>
        <w:top w:val="none" w:sz="0" w:space="0" w:color="auto"/>
        <w:left w:val="none" w:sz="0" w:space="0" w:color="auto"/>
        <w:bottom w:val="none" w:sz="0" w:space="0" w:color="auto"/>
        <w:right w:val="none" w:sz="0" w:space="0" w:color="auto"/>
      </w:divBdr>
    </w:div>
    <w:div w:id="1377729942">
      <w:bodyDiv w:val="1"/>
      <w:marLeft w:val="0"/>
      <w:marRight w:val="0"/>
      <w:marTop w:val="0"/>
      <w:marBottom w:val="0"/>
      <w:divBdr>
        <w:top w:val="none" w:sz="0" w:space="0" w:color="auto"/>
        <w:left w:val="none" w:sz="0" w:space="0" w:color="auto"/>
        <w:bottom w:val="none" w:sz="0" w:space="0" w:color="auto"/>
        <w:right w:val="none" w:sz="0" w:space="0" w:color="auto"/>
      </w:divBdr>
    </w:div>
    <w:div w:id="1384140442">
      <w:bodyDiv w:val="1"/>
      <w:marLeft w:val="0"/>
      <w:marRight w:val="0"/>
      <w:marTop w:val="0"/>
      <w:marBottom w:val="0"/>
      <w:divBdr>
        <w:top w:val="none" w:sz="0" w:space="0" w:color="auto"/>
        <w:left w:val="none" w:sz="0" w:space="0" w:color="auto"/>
        <w:bottom w:val="none" w:sz="0" w:space="0" w:color="auto"/>
        <w:right w:val="none" w:sz="0" w:space="0" w:color="auto"/>
      </w:divBdr>
    </w:div>
    <w:div w:id="1401290808">
      <w:bodyDiv w:val="1"/>
      <w:marLeft w:val="0"/>
      <w:marRight w:val="0"/>
      <w:marTop w:val="0"/>
      <w:marBottom w:val="0"/>
      <w:divBdr>
        <w:top w:val="none" w:sz="0" w:space="0" w:color="auto"/>
        <w:left w:val="none" w:sz="0" w:space="0" w:color="auto"/>
        <w:bottom w:val="none" w:sz="0" w:space="0" w:color="auto"/>
        <w:right w:val="none" w:sz="0" w:space="0" w:color="auto"/>
      </w:divBdr>
    </w:div>
    <w:div w:id="1413359154">
      <w:bodyDiv w:val="1"/>
      <w:marLeft w:val="0"/>
      <w:marRight w:val="0"/>
      <w:marTop w:val="0"/>
      <w:marBottom w:val="0"/>
      <w:divBdr>
        <w:top w:val="none" w:sz="0" w:space="0" w:color="auto"/>
        <w:left w:val="none" w:sz="0" w:space="0" w:color="auto"/>
        <w:bottom w:val="none" w:sz="0" w:space="0" w:color="auto"/>
        <w:right w:val="none" w:sz="0" w:space="0" w:color="auto"/>
      </w:divBdr>
    </w:div>
    <w:div w:id="1425802875">
      <w:bodyDiv w:val="1"/>
      <w:marLeft w:val="0"/>
      <w:marRight w:val="0"/>
      <w:marTop w:val="0"/>
      <w:marBottom w:val="0"/>
      <w:divBdr>
        <w:top w:val="none" w:sz="0" w:space="0" w:color="auto"/>
        <w:left w:val="none" w:sz="0" w:space="0" w:color="auto"/>
        <w:bottom w:val="none" w:sz="0" w:space="0" w:color="auto"/>
        <w:right w:val="none" w:sz="0" w:space="0" w:color="auto"/>
      </w:divBdr>
    </w:div>
    <w:div w:id="1443571131">
      <w:bodyDiv w:val="1"/>
      <w:marLeft w:val="0"/>
      <w:marRight w:val="0"/>
      <w:marTop w:val="0"/>
      <w:marBottom w:val="0"/>
      <w:divBdr>
        <w:top w:val="none" w:sz="0" w:space="0" w:color="auto"/>
        <w:left w:val="none" w:sz="0" w:space="0" w:color="auto"/>
        <w:bottom w:val="none" w:sz="0" w:space="0" w:color="auto"/>
        <w:right w:val="none" w:sz="0" w:space="0" w:color="auto"/>
      </w:divBdr>
    </w:div>
    <w:div w:id="1448348325">
      <w:bodyDiv w:val="1"/>
      <w:marLeft w:val="0"/>
      <w:marRight w:val="0"/>
      <w:marTop w:val="0"/>
      <w:marBottom w:val="0"/>
      <w:divBdr>
        <w:top w:val="none" w:sz="0" w:space="0" w:color="auto"/>
        <w:left w:val="none" w:sz="0" w:space="0" w:color="auto"/>
        <w:bottom w:val="none" w:sz="0" w:space="0" w:color="auto"/>
        <w:right w:val="none" w:sz="0" w:space="0" w:color="auto"/>
      </w:divBdr>
    </w:div>
    <w:div w:id="1475290818">
      <w:bodyDiv w:val="1"/>
      <w:marLeft w:val="0"/>
      <w:marRight w:val="0"/>
      <w:marTop w:val="0"/>
      <w:marBottom w:val="0"/>
      <w:divBdr>
        <w:top w:val="none" w:sz="0" w:space="0" w:color="auto"/>
        <w:left w:val="none" w:sz="0" w:space="0" w:color="auto"/>
        <w:bottom w:val="none" w:sz="0" w:space="0" w:color="auto"/>
        <w:right w:val="none" w:sz="0" w:space="0" w:color="auto"/>
      </w:divBdr>
    </w:div>
    <w:div w:id="1482236301">
      <w:bodyDiv w:val="1"/>
      <w:marLeft w:val="0"/>
      <w:marRight w:val="0"/>
      <w:marTop w:val="0"/>
      <w:marBottom w:val="0"/>
      <w:divBdr>
        <w:top w:val="none" w:sz="0" w:space="0" w:color="auto"/>
        <w:left w:val="none" w:sz="0" w:space="0" w:color="auto"/>
        <w:bottom w:val="none" w:sz="0" w:space="0" w:color="auto"/>
        <w:right w:val="none" w:sz="0" w:space="0" w:color="auto"/>
      </w:divBdr>
    </w:div>
    <w:div w:id="1489205600">
      <w:bodyDiv w:val="1"/>
      <w:marLeft w:val="0"/>
      <w:marRight w:val="0"/>
      <w:marTop w:val="0"/>
      <w:marBottom w:val="0"/>
      <w:divBdr>
        <w:top w:val="none" w:sz="0" w:space="0" w:color="auto"/>
        <w:left w:val="none" w:sz="0" w:space="0" w:color="auto"/>
        <w:bottom w:val="none" w:sz="0" w:space="0" w:color="auto"/>
        <w:right w:val="none" w:sz="0" w:space="0" w:color="auto"/>
      </w:divBdr>
    </w:div>
    <w:div w:id="1489328074">
      <w:bodyDiv w:val="1"/>
      <w:marLeft w:val="0"/>
      <w:marRight w:val="0"/>
      <w:marTop w:val="0"/>
      <w:marBottom w:val="0"/>
      <w:divBdr>
        <w:top w:val="none" w:sz="0" w:space="0" w:color="auto"/>
        <w:left w:val="none" w:sz="0" w:space="0" w:color="auto"/>
        <w:bottom w:val="none" w:sz="0" w:space="0" w:color="auto"/>
        <w:right w:val="none" w:sz="0" w:space="0" w:color="auto"/>
      </w:divBdr>
    </w:div>
    <w:div w:id="1496874960">
      <w:bodyDiv w:val="1"/>
      <w:marLeft w:val="0"/>
      <w:marRight w:val="0"/>
      <w:marTop w:val="0"/>
      <w:marBottom w:val="0"/>
      <w:divBdr>
        <w:top w:val="none" w:sz="0" w:space="0" w:color="auto"/>
        <w:left w:val="none" w:sz="0" w:space="0" w:color="auto"/>
        <w:bottom w:val="none" w:sz="0" w:space="0" w:color="auto"/>
        <w:right w:val="none" w:sz="0" w:space="0" w:color="auto"/>
      </w:divBdr>
    </w:div>
    <w:div w:id="1517038540">
      <w:bodyDiv w:val="1"/>
      <w:marLeft w:val="0"/>
      <w:marRight w:val="0"/>
      <w:marTop w:val="0"/>
      <w:marBottom w:val="0"/>
      <w:divBdr>
        <w:top w:val="none" w:sz="0" w:space="0" w:color="auto"/>
        <w:left w:val="none" w:sz="0" w:space="0" w:color="auto"/>
        <w:bottom w:val="none" w:sz="0" w:space="0" w:color="auto"/>
        <w:right w:val="none" w:sz="0" w:space="0" w:color="auto"/>
      </w:divBdr>
    </w:div>
    <w:div w:id="1520049971">
      <w:bodyDiv w:val="1"/>
      <w:marLeft w:val="0"/>
      <w:marRight w:val="0"/>
      <w:marTop w:val="0"/>
      <w:marBottom w:val="0"/>
      <w:divBdr>
        <w:top w:val="none" w:sz="0" w:space="0" w:color="auto"/>
        <w:left w:val="none" w:sz="0" w:space="0" w:color="auto"/>
        <w:bottom w:val="none" w:sz="0" w:space="0" w:color="auto"/>
        <w:right w:val="none" w:sz="0" w:space="0" w:color="auto"/>
      </w:divBdr>
    </w:div>
    <w:div w:id="1522623884">
      <w:bodyDiv w:val="1"/>
      <w:marLeft w:val="0"/>
      <w:marRight w:val="0"/>
      <w:marTop w:val="0"/>
      <w:marBottom w:val="0"/>
      <w:divBdr>
        <w:top w:val="none" w:sz="0" w:space="0" w:color="auto"/>
        <w:left w:val="none" w:sz="0" w:space="0" w:color="auto"/>
        <w:bottom w:val="none" w:sz="0" w:space="0" w:color="auto"/>
        <w:right w:val="none" w:sz="0" w:space="0" w:color="auto"/>
      </w:divBdr>
    </w:div>
    <w:div w:id="1530214353">
      <w:bodyDiv w:val="1"/>
      <w:marLeft w:val="0"/>
      <w:marRight w:val="0"/>
      <w:marTop w:val="0"/>
      <w:marBottom w:val="0"/>
      <w:divBdr>
        <w:top w:val="none" w:sz="0" w:space="0" w:color="auto"/>
        <w:left w:val="none" w:sz="0" w:space="0" w:color="auto"/>
        <w:bottom w:val="none" w:sz="0" w:space="0" w:color="auto"/>
        <w:right w:val="none" w:sz="0" w:space="0" w:color="auto"/>
      </w:divBdr>
    </w:div>
    <w:div w:id="1537160468">
      <w:bodyDiv w:val="1"/>
      <w:marLeft w:val="0"/>
      <w:marRight w:val="0"/>
      <w:marTop w:val="0"/>
      <w:marBottom w:val="0"/>
      <w:divBdr>
        <w:top w:val="none" w:sz="0" w:space="0" w:color="auto"/>
        <w:left w:val="none" w:sz="0" w:space="0" w:color="auto"/>
        <w:bottom w:val="none" w:sz="0" w:space="0" w:color="auto"/>
        <w:right w:val="none" w:sz="0" w:space="0" w:color="auto"/>
      </w:divBdr>
    </w:div>
    <w:div w:id="1537161232">
      <w:bodyDiv w:val="1"/>
      <w:marLeft w:val="0"/>
      <w:marRight w:val="0"/>
      <w:marTop w:val="0"/>
      <w:marBottom w:val="0"/>
      <w:divBdr>
        <w:top w:val="none" w:sz="0" w:space="0" w:color="auto"/>
        <w:left w:val="none" w:sz="0" w:space="0" w:color="auto"/>
        <w:bottom w:val="none" w:sz="0" w:space="0" w:color="auto"/>
        <w:right w:val="none" w:sz="0" w:space="0" w:color="auto"/>
      </w:divBdr>
    </w:div>
    <w:div w:id="1540582756">
      <w:bodyDiv w:val="1"/>
      <w:marLeft w:val="0"/>
      <w:marRight w:val="0"/>
      <w:marTop w:val="0"/>
      <w:marBottom w:val="0"/>
      <w:divBdr>
        <w:top w:val="none" w:sz="0" w:space="0" w:color="auto"/>
        <w:left w:val="none" w:sz="0" w:space="0" w:color="auto"/>
        <w:bottom w:val="none" w:sz="0" w:space="0" w:color="auto"/>
        <w:right w:val="none" w:sz="0" w:space="0" w:color="auto"/>
      </w:divBdr>
    </w:div>
    <w:div w:id="1544095109">
      <w:bodyDiv w:val="1"/>
      <w:marLeft w:val="0"/>
      <w:marRight w:val="0"/>
      <w:marTop w:val="0"/>
      <w:marBottom w:val="0"/>
      <w:divBdr>
        <w:top w:val="none" w:sz="0" w:space="0" w:color="auto"/>
        <w:left w:val="none" w:sz="0" w:space="0" w:color="auto"/>
        <w:bottom w:val="none" w:sz="0" w:space="0" w:color="auto"/>
        <w:right w:val="none" w:sz="0" w:space="0" w:color="auto"/>
      </w:divBdr>
    </w:div>
    <w:div w:id="1558123508">
      <w:bodyDiv w:val="1"/>
      <w:marLeft w:val="0"/>
      <w:marRight w:val="0"/>
      <w:marTop w:val="0"/>
      <w:marBottom w:val="0"/>
      <w:divBdr>
        <w:top w:val="none" w:sz="0" w:space="0" w:color="auto"/>
        <w:left w:val="none" w:sz="0" w:space="0" w:color="auto"/>
        <w:bottom w:val="none" w:sz="0" w:space="0" w:color="auto"/>
        <w:right w:val="none" w:sz="0" w:space="0" w:color="auto"/>
      </w:divBdr>
    </w:div>
    <w:div w:id="1593665887">
      <w:bodyDiv w:val="1"/>
      <w:marLeft w:val="0"/>
      <w:marRight w:val="0"/>
      <w:marTop w:val="0"/>
      <w:marBottom w:val="0"/>
      <w:divBdr>
        <w:top w:val="none" w:sz="0" w:space="0" w:color="auto"/>
        <w:left w:val="none" w:sz="0" w:space="0" w:color="auto"/>
        <w:bottom w:val="none" w:sz="0" w:space="0" w:color="auto"/>
        <w:right w:val="none" w:sz="0" w:space="0" w:color="auto"/>
      </w:divBdr>
    </w:div>
    <w:div w:id="1604798631">
      <w:bodyDiv w:val="1"/>
      <w:marLeft w:val="0"/>
      <w:marRight w:val="0"/>
      <w:marTop w:val="0"/>
      <w:marBottom w:val="0"/>
      <w:divBdr>
        <w:top w:val="none" w:sz="0" w:space="0" w:color="auto"/>
        <w:left w:val="none" w:sz="0" w:space="0" w:color="auto"/>
        <w:bottom w:val="none" w:sz="0" w:space="0" w:color="auto"/>
        <w:right w:val="none" w:sz="0" w:space="0" w:color="auto"/>
      </w:divBdr>
    </w:div>
    <w:div w:id="1608922642">
      <w:bodyDiv w:val="1"/>
      <w:marLeft w:val="0"/>
      <w:marRight w:val="0"/>
      <w:marTop w:val="0"/>
      <w:marBottom w:val="0"/>
      <w:divBdr>
        <w:top w:val="none" w:sz="0" w:space="0" w:color="auto"/>
        <w:left w:val="none" w:sz="0" w:space="0" w:color="auto"/>
        <w:bottom w:val="none" w:sz="0" w:space="0" w:color="auto"/>
        <w:right w:val="none" w:sz="0" w:space="0" w:color="auto"/>
      </w:divBdr>
    </w:div>
    <w:div w:id="1646741457">
      <w:bodyDiv w:val="1"/>
      <w:marLeft w:val="0"/>
      <w:marRight w:val="0"/>
      <w:marTop w:val="0"/>
      <w:marBottom w:val="0"/>
      <w:divBdr>
        <w:top w:val="none" w:sz="0" w:space="0" w:color="auto"/>
        <w:left w:val="none" w:sz="0" w:space="0" w:color="auto"/>
        <w:bottom w:val="none" w:sz="0" w:space="0" w:color="auto"/>
        <w:right w:val="none" w:sz="0" w:space="0" w:color="auto"/>
      </w:divBdr>
    </w:div>
    <w:div w:id="1653605075">
      <w:bodyDiv w:val="1"/>
      <w:marLeft w:val="0"/>
      <w:marRight w:val="0"/>
      <w:marTop w:val="0"/>
      <w:marBottom w:val="0"/>
      <w:divBdr>
        <w:top w:val="none" w:sz="0" w:space="0" w:color="auto"/>
        <w:left w:val="none" w:sz="0" w:space="0" w:color="auto"/>
        <w:bottom w:val="none" w:sz="0" w:space="0" w:color="auto"/>
        <w:right w:val="none" w:sz="0" w:space="0" w:color="auto"/>
      </w:divBdr>
    </w:div>
    <w:div w:id="1665546558">
      <w:bodyDiv w:val="1"/>
      <w:marLeft w:val="0"/>
      <w:marRight w:val="0"/>
      <w:marTop w:val="0"/>
      <w:marBottom w:val="0"/>
      <w:divBdr>
        <w:top w:val="none" w:sz="0" w:space="0" w:color="auto"/>
        <w:left w:val="none" w:sz="0" w:space="0" w:color="auto"/>
        <w:bottom w:val="none" w:sz="0" w:space="0" w:color="auto"/>
        <w:right w:val="none" w:sz="0" w:space="0" w:color="auto"/>
      </w:divBdr>
    </w:div>
    <w:div w:id="1677077492">
      <w:bodyDiv w:val="1"/>
      <w:marLeft w:val="0"/>
      <w:marRight w:val="0"/>
      <w:marTop w:val="0"/>
      <w:marBottom w:val="0"/>
      <w:divBdr>
        <w:top w:val="none" w:sz="0" w:space="0" w:color="auto"/>
        <w:left w:val="none" w:sz="0" w:space="0" w:color="auto"/>
        <w:bottom w:val="none" w:sz="0" w:space="0" w:color="auto"/>
        <w:right w:val="none" w:sz="0" w:space="0" w:color="auto"/>
      </w:divBdr>
    </w:div>
    <w:div w:id="1677879273">
      <w:bodyDiv w:val="1"/>
      <w:marLeft w:val="0"/>
      <w:marRight w:val="0"/>
      <w:marTop w:val="0"/>
      <w:marBottom w:val="0"/>
      <w:divBdr>
        <w:top w:val="none" w:sz="0" w:space="0" w:color="auto"/>
        <w:left w:val="none" w:sz="0" w:space="0" w:color="auto"/>
        <w:bottom w:val="none" w:sz="0" w:space="0" w:color="auto"/>
        <w:right w:val="none" w:sz="0" w:space="0" w:color="auto"/>
      </w:divBdr>
    </w:div>
    <w:div w:id="1678265055">
      <w:bodyDiv w:val="1"/>
      <w:marLeft w:val="0"/>
      <w:marRight w:val="0"/>
      <w:marTop w:val="0"/>
      <w:marBottom w:val="0"/>
      <w:divBdr>
        <w:top w:val="none" w:sz="0" w:space="0" w:color="auto"/>
        <w:left w:val="none" w:sz="0" w:space="0" w:color="auto"/>
        <w:bottom w:val="none" w:sz="0" w:space="0" w:color="auto"/>
        <w:right w:val="none" w:sz="0" w:space="0" w:color="auto"/>
      </w:divBdr>
    </w:div>
    <w:div w:id="1682389054">
      <w:bodyDiv w:val="1"/>
      <w:marLeft w:val="0"/>
      <w:marRight w:val="0"/>
      <w:marTop w:val="0"/>
      <w:marBottom w:val="0"/>
      <w:divBdr>
        <w:top w:val="none" w:sz="0" w:space="0" w:color="auto"/>
        <w:left w:val="none" w:sz="0" w:space="0" w:color="auto"/>
        <w:bottom w:val="none" w:sz="0" w:space="0" w:color="auto"/>
        <w:right w:val="none" w:sz="0" w:space="0" w:color="auto"/>
      </w:divBdr>
    </w:div>
    <w:div w:id="1682507111">
      <w:bodyDiv w:val="1"/>
      <w:marLeft w:val="0"/>
      <w:marRight w:val="0"/>
      <w:marTop w:val="0"/>
      <w:marBottom w:val="0"/>
      <w:divBdr>
        <w:top w:val="none" w:sz="0" w:space="0" w:color="auto"/>
        <w:left w:val="none" w:sz="0" w:space="0" w:color="auto"/>
        <w:bottom w:val="none" w:sz="0" w:space="0" w:color="auto"/>
        <w:right w:val="none" w:sz="0" w:space="0" w:color="auto"/>
      </w:divBdr>
    </w:div>
    <w:div w:id="1684044933">
      <w:bodyDiv w:val="1"/>
      <w:marLeft w:val="0"/>
      <w:marRight w:val="0"/>
      <w:marTop w:val="0"/>
      <w:marBottom w:val="0"/>
      <w:divBdr>
        <w:top w:val="none" w:sz="0" w:space="0" w:color="auto"/>
        <w:left w:val="none" w:sz="0" w:space="0" w:color="auto"/>
        <w:bottom w:val="none" w:sz="0" w:space="0" w:color="auto"/>
        <w:right w:val="none" w:sz="0" w:space="0" w:color="auto"/>
      </w:divBdr>
    </w:div>
    <w:div w:id="1689672457">
      <w:bodyDiv w:val="1"/>
      <w:marLeft w:val="0"/>
      <w:marRight w:val="0"/>
      <w:marTop w:val="0"/>
      <w:marBottom w:val="0"/>
      <w:divBdr>
        <w:top w:val="none" w:sz="0" w:space="0" w:color="auto"/>
        <w:left w:val="none" w:sz="0" w:space="0" w:color="auto"/>
        <w:bottom w:val="none" w:sz="0" w:space="0" w:color="auto"/>
        <w:right w:val="none" w:sz="0" w:space="0" w:color="auto"/>
      </w:divBdr>
    </w:div>
    <w:div w:id="1697271751">
      <w:bodyDiv w:val="1"/>
      <w:marLeft w:val="0"/>
      <w:marRight w:val="0"/>
      <w:marTop w:val="0"/>
      <w:marBottom w:val="0"/>
      <w:divBdr>
        <w:top w:val="none" w:sz="0" w:space="0" w:color="auto"/>
        <w:left w:val="none" w:sz="0" w:space="0" w:color="auto"/>
        <w:bottom w:val="none" w:sz="0" w:space="0" w:color="auto"/>
        <w:right w:val="none" w:sz="0" w:space="0" w:color="auto"/>
      </w:divBdr>
    </w:div>
    <w:div w:id="1698575831">
      <w:bodyDiv w:val="1"/>
      <w:marLeft w:val="0"/>
      <w:marRight w:val="0"/>
      <w:marTop w:val="0"/>
      <w:marBottom w:val="0"/>
      <w:divBdr>
        <w:top w:val="none" w:sz="0" w:space="0" w:color="auto"/>
        <w:left w:val="none" w:sz="0" w:space="0" w:color="auto"/>
        <w:bottom w:val="none" w:sz="0" w:space="0" w:color="auto"/>
        <w:right w:val="none" w:sz="0" w:space="0" w:color="auto"/>
      </w:divBdr>
    </w:div>
    <w:div w:id="1700005974">
      <w:bodyDiv w:val="1"/>
      <w:marLeft w:val="0"/>
      <w:marRight w:val="0"/>
      <w:marTop w:val="0"/>
      <w:marBottom w:val="0"/>
      <w:divBdr>
        <w:top w:val="none" w:sz="0" w:space="0" w:color="auto"/>
        <w:left w:val="none" w:sz="0" w:space="0" w:color="auto"/>
        <w:bottom w:val="none" w:sz="0" w:space="0" w:color="auto"/>
        <w:right w:val="none" w:sz="0" w:space="0" w:color="auto"/>
      </w:divBdr>
    </w:div>
    <w:div w:id="1738242953">
      <w:bodyDiv w:val="1"/>
      <w:marLeft w:val="0"/>
      <w:marRight w:val="0"/>
      <w:marTop w:val="0"/>
      <w:marBottom w:val="0"/>
      <w:divBdr>
        <w:top w:val="none" w:sz="0" w:space="0" w:color="auto"/>
        <w:left w:val="none" w:sz="0" w:space="0" w:color="auto"/>
        <w:bottom w:val="none" w:sz="0" w:space="0" w:color="auto"/>
        <w:right w:val="none" w:sz="0" w:space="0" w:color="auto"/>
      </w:divBdr>
    </w:div>
    <w:div w:id="1741125883">
      <w:bodyDiv w:val="1"/>
      <w:marLeft w:val="0"/>
      <w:marRight w:val="0"/>
      <w:marTop w:val="0"/>
      <w:marBottom w:val="0"/>
      <w:divBdr>
        <w:top w:val="none" w:sz="0" w:space="0" w:color="auto"/>
        <w:left w:val="none" w:sz="0" w:space="0" w:color="auto"/>
        <w:bottom w:val="none" w:sz="0" w:space="0" w:color="auto"/>
        <w:right w:val="none" w:sz="0" w:space="0" w:color="auto"/>
      </w:divBdr>
    </w:div>
    <w:div w:id="1791628464">
      <w:bodyDiv w:val="1"/>
      <w:marLeft w:val="0"/>
      <w:marRight w:val="0"/>
      <w:marTop w:val="0"/>
      <w:marBottom w:val="0"/>
      <w:divBdr>
        <w:top w:val="none" w:sz="0" w:space="0" w:color="auto"/>
        <w:left w:val="none" w:sz="0" w:space="0" w:color="auto"/>
        <w:bottom w:val="none" w:sz="0" w:space="0" w:color="auto"/>
        <w:right w:val="none" w:sz="0" w:space="0" w:color="auto"/>
      </w:divBdr>
    </w:div>
    <w:div w:id="1797749509">
      <w:bodyDiv w:val="1"/>
      <w:marLeft w:val="0"/>
      <w:marRight w:val="0"/>
      <w:marTop w:val="0"/>
      <w:marBottom w:val="0"/>
      <w:divBdr>
        <w:top w:val="none" w:sz="0" w:space="0" w:color="auto"/>
        <w:left w:val="none" w:sz="0" w:space="0" w:color="auto"/>
        <w:bottom w:val="none" w:sz="0" w:space="0" w:color="auto"/>
        <w:right w:val="none" w:sz="0" w:space="0" w:color="auto"/>
      </w:divBdr>
    </w:div>
    <w:div w:id="1803189283">
      <w:bodyDiv w:val="1"/>
      <w:marLeft w:val="0"/>
      <w:marRight w:val="0"/>
      <w:marTop w:val="0"/>
      <w:marBottom w:val="0"/>
      <w:divBdr>
        <w:top w:val="none" w:sz="0" w:space="0" w:color="auto"/>
        <w:left w:val="none" w:sz="0" w:space="0" w:color="auto"/>
        <w:bottom w:val="none" w:sz="0" w:space="0" w:color="auto"/>
        <w:right w:val="none" w:sz="0" w:space="0" w:color="auto"/>
      </w:divBdr>
    </w:div>
    <w:div w:id="1808205974">
      <w:bodyDiv w:val="1"/>
      <w:marLeft w:val="0"/>
      <w:marRight w:val="0"/>
      <w:marTop w:val="0"/>
      <w:marBottom w:val="0"/>
      <w:divBdr>
        <w:top w:val="none" w:sz="0" w:space="0" w:color="auto"/>
        <w:left w:val="none" w:sz="0" w:space="0" w:color="auto"/>
        <w:bottom w:val="none" w:sz="0" w:space="0" w:color="auto"/>
        <w:right w:val="none" w:sz="0" w:space="0" w:color="auto"/>
      </w:divBdr>
    </w:div>
    <w:div w:id="1808694343">
      <w:bodyDiv w:val="1"/>
      <w:marLeft w:val="0"/>
      <w:marRight w:val="0"/>
      <w:marTop w:val="0"/>
      <w:marBottom w:val="0"/>
      <w:divBdr>
        <w:top w:val="none" w:sz="0" w:space="0" w:color="auto"/>
        <w:left w:val="none" w:sz="0" w:space="0" w:color="auto"/>
        <w:bottom w:val="none" w:sz="0" w:space="0" w:color="auto"/>
        <w:right w:val="none" w:sz="0" w:space="0" w:color="auto"/>
      </w:divBdr>
    </w:div>
    <w:div w:id="1811705435">
      <w:bodyDiv w:val="1"/>
      <w:marLeft w:val="0"/>
      <w:marRight w:val="0"/>
      <w:marTop w:val="0"/>
      <w:marBottom w:val="0"/>
      <w:divBdr>
        <w:top w:val="none" w:sz="0" w:space="0" w:color="auto"/>
        <w:left w:val="none" w:sz="0" w:space="0" w:color="auto"/>
        <w:bottom w:val="none" w:sz="0" w:space="0" w:color="auto"/>
        <w:right w:val="none" w:sz="0" w:space="0" w:color="auto"/>
      </w:divBdr>
    </w:div>
    <w:div w:id="1818525688">
      <w:bodyDiv w:val="1"/>
      <w:marLeft w:val="0"/>
      <w:marRight w:val="0"/>
      <w:marTop w:val="0"/>
      <w:marBottom w:val="0"/>
      <w:divBdr>
        <w:top w:val="none" w:sz="0" w:space="0" w:color="auto"/>
        <w:left w:val="none" w:sz="0" w:space="0" w:color="auto"/>
        <w:bottom w:val="none" w:sz="0" w:space="0" w:color="auto"/>
        <w:right w:val="none" w:sz="0" w:space="0" w:color="auto"/>
      </w:divBdr>
    </w:div>
    <w:div w:id="1821070272">
      <w:bodyDiv w:val="1"/>
      <w:marLeft w:val="0"/>
      <w:marRight w:val="0"/>
      <w:marTop w:val="0"/>
      <w:marBottom w:val="0"/>
      <w:divBdr>
        <w:top w:val="none" w:sz="0" w:space="0" w:color="auto"/>
        <w:left w:val="none" w:sz="0" w:space="0" w:color="auto"/>
        <w:bottom w:val="none" w:sz="0" w:space="0" w:color="auto"/>
        <w:right w:val="none" w:sz="0" w:space="0" w:color="auto"/>
      </w:divBdr>
    </w:div>
    <w:div w:id="1833720566">
      <w:bodyDiv w:val="1"/>
      <w:marLeft w:val="0"/>
      <w:marRight w:val="0"/>
      <w:marTop w:val="0"/>
      <w:marBottom w:val="0"/>
      <w:divBdr>
        <w:top w:val="none" w:sz="0" w:space="0" w:color="auto"/>
        <w:left w:val="none" w:sz="0" w:space="0" w:color="auto"/>
        <w:bottom w:val="none" w:sz="0" w:space="0" w:color="auto"/>
        <w:right w:val="none" w:sz="0" w:space="0" w:color="auto"/>
      </w:divBdr>
    </w:div>
    <w:div w:id="1845971471">
      <w:bodyDiv w:val="1"/>
      <w:marLeft w:val="0"/>
      <w:marRight w:val="0"/>
      <w:marTop w:val="0"/>
      <w:marBottom w:val="0"/>
      <w:divBdr>
        <w:top w:val="none" w:sz="0" w:space="0" w:color="auto"/>
        <w:left w:val="none" w:sz="0" w:space="0" w:color="auto"/>
        <w:bottom w:val="none" w:sz="0" w:space="0" w:color="auto"/>
        <w:right w:val="none" w:sz="0" w:space="0" w:color="auto"/>
      </w:divBdr>
    </w:div>
    <w:div w:id="1850828267">
      <w:bodyDiv w:val="1"/>
      <w:marLeft w:val="0"/>
      <w:marRight w:val="0"/>
      <w:marTop w:val="0"/>
      <w:marBottom w:val="0"/>
      <w:divBdr>
        <w:top w:val="none" w:sz="0" w:space="0" w:color="auto"/>
        <w:left w:val="none" w:sz="0" w:space="0" w:color="auto"/>
        <w:bottom w:val="none" w:sz="0" w:space="0" w:color="auto"/>
        <w:right w:val="none" w:sz="0" w:space="0" w:color="auto"/>
      </w:divBdr>
    </w:div>
    <w:div w:id="1866946135">
      <w:bodyDiv w:val="1"/>
      <w:marLeft w:val="0"/>
      <w:marRight w:val="0"/>
      <w:marTop w:val="0"/>
      <w:marBottom w:val="0"/>
      <w:divBdr>
        <w:top w:val="none" w:sz="0" w:space="0" w:color="auto"/>
        <w:left w:val="none" w:sz="0" w:space="0" w:color="auto"/>
        <w:bottom w:val="none" w:sz="0" w:space="0" w:color="auto"/>
        <w:right w:val="none" w:sz="0" w:space="0" w:color="auto"/>
      </w:divBdr>
    </w:div>
    <w:div w:id="1880127502">
      <w:bodyDiv w:val="1"/>
      <w:marLeft w:val="0"/>
      <w:marRight w:val="0"/>
      <w:marTop w:val="0"/>
      <w:marBottom w:val="0"/>
      <w:divBdr>
        <w:top w:val="none" w:sz="0" w:space="0" w:color="auto"/>
        <w:left w:val="none" w:sz="0" w:space="0" w:color="auto"/>
        <w:bottom w:val="none" w:sz="0" w:space="0" w:color="auto"/>
        <w:right w:val="none" w:sz="0" w:space="0" w:color="auto"/>
      </w:divBdr>
    </w:div>
    <w:div w:id="1887140834">
      <w:bodyDiv w:val="1"/>
      <w:marLeft w:val="0"/>
      <w:marRight w:val="0"/>
      <w:marTop w:val="0"/>
      <w:marBottom w:val="0"/>
      <w:divBdr>
        <w:top w:val="none" w:sz="0" w:space="0" w:color="auto"/>
        <w:left w:val="none" w:sz="0" w:space="0" w:color="auto"/>
        <w:bottom w:val="none" w:sz="0" w:space="0" w:color="auto"/>
        <w:right w:val="none" w:sz="0" w:space="0" w:color="auto"/>
      </w:divBdr>
    </w:div>
    <w:div w:id="1890460111">
      <w:bodyDiv w:val="1"/>
      <w:marLeft w:val="0"/>
      <w:marRight w:val="0"/>
      <w:marTop w:val="0"/>
      <w:marBottom w:val="0"/>
      <w:divBdr>
        <w:top w:val="none" w:sz="0" w:space="0" w:color="auto"/>
        <w:left w:val="none" w:sz="0" w:space="0" w:color="auto"/>
        <w:bottom w:val="none" w:sz="0" w:space="0" w:color="auto"/>
        <w:right w:val="none" w:sz="0" w:space="0" w:color="auto"/>
      </w:divBdr>
    </w:div>
    <w:div w:id="1909993784">
      <w:bodyDiv w:val="1"/>
      <w:marLeft w:val="0"/>
      <w:marRight w:val="0"/>
      <w:marTop w:val="0"/>
      <w:marBottom w:val="0"/>
      <w:divBdr>
        <w:top w:val="none" w:sz="0" w:space="0" w:color="auto"/>
        <w:left w:val="none" w:sz="0" w:space="0" w:color="auto"/>
        <w:bottom w:val="none" w:sz="0" w:space="0" w:color="auto"/>
        <w:right w:val="none" w:sz="0" w:space="0" w:color="auto"/>
      </w:divBdr>
    </w:div>
    <w:div w:id="1925646410">
      <w:bodyDiv w:val="1"/>
      <w:marLeft w:val="0"/>
      <w:marRight w:val="0"/>
      <w:marTop w:val="0"/>
      <w:marBottom w:val="0"/>
      <w:divBdr>
        <w:top w:val="none" w:sz="0" w:space="0" w:color="auto"/>
        <w:left w:val="none" w:sz="0" w:space="0" w:color="auto"/>
        <w:bottom w:val="none" w:sz="0" w:space="0" w:color="auto"/>
        <w:right w:val="none" w:sz="0" w:space="0" w:color="auto"/>
      </w:divBdr>
    </w:div>
    <w:div w:id="1944612612">
      <w:bodyDiv w:val="1"/>
      <w:marLeft w:val="0"/>
      <w:marRight w:val="0"/>
      <w:marTop w:val="0"/>
      <w:marBottom w:val="0"/>
      <w:divBdr>
        <w:top w:val="none" w:sz="0" w:space="0" w:color="auto"/>
        <w:left w:val="none" w:sz="0" w:space="0" w:color="auto"/>
        <w:bottom w:val="none" w:sz="0" w:space="0" w:color="auto"/>
        <w:right w:val="none" w:sz="0" w:space="0" w:color="auto"/>
      </w:divBdr>
    </w:div>
    <w:div w:id="1947492638">
      <w:bodyDiv w:val="1"/>
      <w:marLeft w:val="0"/>
      <w:marRight w:val="0"/>
      <w:marTop w:val="0"/>
      <w:marBottom w:val="0"/>
      <w:divBdr>
        <w:top w:val="none" w:sz="0" w:space="0" w:color="auto"/>
        <w:left w:val="none" w:sz="0" w:space="0" w:color="auto"/>
        <w:bottom w:val="none" w:sz="0" w:space="0" w:color="auto"/>
        <w:right w:val="none" w:sz="0" w:space="0" w:color="auto"/>
      </w:divBdr>
    </w:div>
    <w:div w:id="1949115405">
      <w:bodyDiv w:val="1"/>
      <w:marLeft w:val="0"/>
      <w:marRight w:val="0"/>
      <w:marTop w:val="0"/>
      <w:marBottom w:val="0"/>
      <w:divBdr>
        <w:top w:val="none" w:sz="0" w:space="0" w:color="auto"/>
        <w:left w:val="none" w:sz="0" w:space="0" w:color="auto"/>
        <w:bottom w:val="none" w:sz="0" w:space="0" w:color="auto"/>
        <w:right w:val="none" w:sz="0" w:space="0" w:color="auto"/>
      </w:divBdr>
    </w:div>
    <w:div w:id="1975258057">
      <w:bodyDiv w:val="1"/>
      <w:marLeft w:val="0"/>
      <w:marRight w:val="0"/>
      <w:marTop w:val="0"/>
      <w:marBottom w:val="0"/>
      <w:divBdr>
        <w:top w:val="none" w:sz="0" w:space="0" w:color="auto"/>
        <w:left w:val="none" w:sz="0" w:space="0" w:color="auto"/>
        <w:bottom w:val="none" w:sz="0" w:space="0" w:color="auto"/>
        <w:right w:val="none" w:sz="0" w:space="0" w:color="auto"/>
      </w:divBdr>
    </w:div>
    <w:div w:id="1988775555">
      <w:bodyDiv w:val="1"/>
      <w:marLeft w:val="0"/>
      <w:marRight w:val="0"/>
      <w:marTop w:val="0"/>
      <w:marBottom w:val="0"/>
      <w:divBdr>
        <w:top w:val="none" w:sz="0" w:space="0" w:color="auto"/>
        <w:left w:val="none" w:sz="0" w:space="0" w:color="auto"/>
        <w:bottom w:val="none" w:sz="0" w:space="0" w:color="auto"/>
        <w:right w:val="none" w:sz="0" w:space="0" w:color="auto"/>
      </w:divBdr>
    </w:div>
    <w:div w:id="1990206592">
      <w:bodyDiv w:val="1"/>
      <w:marLeft w:val="0"/>
      <w:marRight w:val="0"/>
      <w:marTop w:val="0"/>
      <w:marBottom w:val="0"/>
      <w:divBdr>
        <w:top w:val="none" w:sz="0" w:space="0" w:color="auto"/>
        <w:left w:val="none" w:sz="0" w:space="0" w:color="auto"/>
        <w:bottom w:val="none" w:sz="0" w:space="0" w:color="auto"/>
        <w:right w:val="none" w:sz="0" w:space="0" w:color="auto"/>
      </w:divBdr>
    </w:div>
    <w:div w:id="1995602366">
      <w:bodyDiv w:val="1"/>
      <w:marLeft w:val="0"/>
      <w:marRight w:val="0"/>
      <w:marTop w:val="0"/>
      <w:marBottom w:val="0"/>
      <w:divBdr>
        <w:top w:val="none" w:sz="0" w:space="0" w:color="auto"/>
        <w:left w:val="none" w:sz="0" w:space="0" w:color="auto"/>
        <w:bottom w:val="none" w:sz="0" w:space="0" w:color="auto"/>
        <w:right w:val="none" w:sz="0" w:space="0" w:color="auto"/>
      </w:divBdr>
    </w:div>
    <w:div w:id="2000032327">
      <w:bodyDiv w:val="1"/>
      <w:marLeft w:val="0"/>
      <w:marRight w:val="0"/>
      <w:marTop w:val="0"/>
      <w:marBottom w:val="0"/>
      <w:divBdr>
        <w:top w:val="none" w:sz="0" w:space="0" w:color="auto"/>
        <w:left w:val="none" w:sz="0" w:space="0" w:color="auto"/>
        <w:bottom w:val="none" w:sz="0" w:space="0" w:color="auto"/>
        <w:right w:val="none" w:sz="0" w:space="0" w:color="auto"/>
      </w:divBdr>
    </w:div>
    <w:div w:id="2000763732">
      <w:bodyDiv w:val="1"/>
      <w:marLeft w:val="0"/>
      <w:marRight w:val="0"/>
      <w:marTop w:val="0"/>
      <w:marBottom w:val="0"/>
      <w:divBdr>
        <w:top w:val="none" w:sz="0" w:space="0" w:color="auto"/>
        <w:left w:val="none" w:sz="0" w:space="0" w:color="auto"/>
        <w:bottom w:val="none" w:sz="0" w:space="0" w:color="auto"/>
        <w:right w:val="none" w:sz="0" w:space="0" w:color="auto"/>
      </w:divBdr>
    </w:div>
    <w:div w:id="2002269934">
      <w:bodyDiv w:val="1"/>
      <w:marLeft w:val="0"/>
      <w:marRight w:val="0"/>
      <w:marTop w:val="0"/>
      <w:marBottom w:val="0"/>
      <w:divBdr>
        <w:top w:val="none" w:sz="0" w:space="0" w:color="auto"/>
        <w:left w:val="none" w:sz="0" w:space="0" w:color="auto"/>
        <w:bottom w:val="none" w:sz="0" w:space="0" w:color="auto"/>
        <w:right w:val="none" w:sz="0" w:space="0" w:color="auto"/>
      </w:divBdr>
    </w:div>
    <w:div w:id="2009943248">
      <w:bodyDiv w:val="1"/>
      <w:marLeft w:val="0"/>
      <w:marRight w:val="0"/>
      <w:marTop w:val="0"/>
      <w:marBottom w:val="0"/>
      <w:divBdr>
        <w:top w:val="none" w:sz="0" w:space="0" w:color="auto"/>
        <w:left w:val="none" w:sz="0" w:space="0" w:color="auto"/>
        <w:bottom w:val="none" w:sz="0" w:space="0" w:color="auto"/>
        <w:right w:val="none" w:sz="0" w:space="0" w:color="auto"/>
      </w:divBdr>
    </w:div>
    <w:div w:id="2016959741">
      <w:bodyDiv w:val="1"/>
      <w:marLeft w:val="0"/>
      <w:marRight w:val="0"/>
      <w:marTop w:val="0"/>
      <w:marBottom w:val="0"/>
      <w:divBdr>
        <w:top w:val="none" w:sz="0" w:space="0" w:color="auto"/>
        <w:left w:val="none" w:sz="0" w:space="0" w:color="auto"/>
        <w:bottom w:val="none" w:sz="0" w:space="0" w:color="auto"/>
        <w:right w:val="none" w:sz="0" w:space="0" w:color="auto"/>
      </w:divBdr>
    </w:div>
    <w:div w:id="2025133189">
      <w:bodyDiv w:val="1"/>
      <w:marLeft w:val="0"/>
      <w:marRight w:val="0"/>
      <w:marTop w:val="0"/>
      <w:marBottom w:val="0"/>
      <w:divBdr>
        <w:top w:val="none" w:sz="0" w:space="0" w:color="auto"/>
        <w:left w:val="none" w:sz="0" w:space="0" w:color="auto"/>
        <w:bottom w:val="none" w:sz="0" w:space="0" w:color="auto"/>
        <w:right w:val="none" w:sz="0" w:space="0" w:color="auto"/>
      </w:divBdr>
    </w:div>
    <w:div w:id="2025280087">
      <w:bodyDiv w:val="1"/>
      <w:marLeft w:val="0"/>
      <w:marRight w:val="0"/>
      <w:marTop w:val="0"/>
      <w:marBottom w:val="0"/>
      <w:divBdr>
        <w:top w:val="none" w:sz="0" w:space="0" w:color="auto"/>
        <w:left w:val="none" w:sz="0" w:space="0" w:color="auto"/>
        <w:bottom w:val="none" w:sz="0" w:space="0" w:color="auto"/>
        <w:right w:val="none" w:sz="0" w:space="0" w:color="auto"/>
      </w:divBdr>
    </w:div>
    <w:div w:id="2040233708">
      <w:bodyDiv w:val="1"/>
      <w:marLeft w:val="0"/>
      <w:marRight w:val="0"/>
      <w:marTop w:val="0"/>
      <w:marBottom w:val="0"/>
      <w:divBdr>
        <w:top w:val="none" w:sz="0" w:space="0" w:color="auto"/>
        <w:left w:val="none" w:sz="0" w:space="0" w:color="auto"/>
        <w:bottom w:val="none" w:sz="0" w:space="0" w:color="auto"/>
        <w:right w:val="none" w:sz="0" w:space="0" w:color="auto"/>
      </w:divBdr>
    </w:div>
    <w:div w:id="2049794615">
      <w:bodyDiv w:val="1"/>
      <w:marLeft w:val="0"/>
      <w:marRight w:val="0"/>
      <w:marTop w:val="0"/>
      <w:marBottom w:val="0"/>
      <w:divBdr>
        <w:top w:val="none" w:sz="0" w:space="0" w:color="auto"/>
        <w:left w:val="none" w:sz="0" w:space="0" w:color="auto"/>
        <w:bottom w:val="none" w:sz="0" w:space="0" w:color="auto"/>
        <w:right w:val="none" w:sz="0" w:space="0" w:color="auto"/>
      </w:divBdr>
    </w:div>
    <w:div w:id="2051302186">
      <w:bodyDiv w:val="1"/>
      <w:marLeft w:val="0"/>
      <w:marRight w:val="0"/>
      <w:marTop w:val="0"/>
      <w:marBottom w:val="0"/>
      <w:divBdr>
        <w:top w:val="none" w:sz="0" w:space="0" w:color="auto"/>
        <w:left w:val="none" w:sz="0" w:space="0" w:color="auto"/>
        <w:bottom w:val="none" w:sz="0" w:space="0" w:color="auto"/>
        <w:right w:val="none" w:sz="0" w:space="0" w:color="auto"/>
      </w:divBdr>
    </w:div>
    <w:div w:id="2052683682">
      <w:bodyDiv w:val="1"/>
      <w:marLeft w:val="0"/>
      <w:marRight w:val="0"/>
      <w:marTop w:val="0"/>
      <w:marBottom w:val="0"/>
      <w:divBdr>
        <w:top w:val="none" w:sz="0" w:space="0" w:color="auto"/>
        <w:left w:val="none" w:sz="0" w:space="0" w:color="auto"/>
        <w:bottom w:val="none" w:sz="0" w:space="0" w:color="auto"/>
        <w:right w:val="none" w:sz="0" w:space="0" w:color="auto"/>
      </w:divBdr>
    </w:div>
    <w:div w:id="2055232438">
      <w:bodyDiv w:val="1"/>
      <w:marLeft w:val="0"/>
      <w:marRight w:val="0"/>
      <w:marTop w:val="0"/>
      <w:marBottom w:val="0"/>
      <w:divBdr>
        <w:top w:val="none" w:sz="0" w:space="0" w:color="auto"/>
        <w:left w:val="none" w:sz="0" w:space="0" w:color="auto"/>
        <w:bottom w:val="none" w:sz="0" w:space="0" w:color="auto"/>
        <w:right w:val="none" w:sz="0" w:space="0" w:color="auto"/>
      </w:divBdr>
    </w:div>
    <w:div w:id="2063095568">
      <w:bodyDiv w:val="1"/>
      <w:marLeft w:val="0"/>
      <w:marRight w:val="0"/>
      <w:marTop w:val="0"/>
      <w:marBottom w:val="0"/>
      <w:divBdr>
        <w:top w:val="none" w:sz="0" w:space="0" w:color="auto"/>
        <w:left w:val="none" w:sz="0" w:space="0" w:color="auto"/>
        <w:bottom w:val="none" w:sz="0" w:space="0" w:color="auto"/>
        <w:right w:val="none" w:sz="0" w:space="0" w:color="auto"/>
      </w:divBdr>
    </w:div>
    <w:div w:id="2068648102">
      <w:bodyDiv w:val="1"/>
      <w:marLeft w:val="0"/>
      <w:marRight w:val="0"/>
      <w:marTop w:val="0"/>
      <w:marBottom w:val="0"/>
      <w:divBdr>
        <w:top w:val="none" w:sz="0" w:space="0" w:color="auto"/>
        <w:left w:val="none" w:sz="0" w:space="0" w:color="auto"/>
        <w:bottom w:val="none" w:sz="0" w:space="0" w:color="auto"/>
        <w:right w:val="none" w:sz="0" w:space="0" w:color="auto"/>
      </w:divBdr>
    </w:div>
    <w:div w:id="2072576371">
      <w:bodyDiv w:val="1"/>
      <w:marLeft w:val="0"/>
      <w:marRight w:val="0"/>
      <w:marTop w:val="0"/>
      <w:marBottom w:val="0"/>
      <w:divBdr>
        <w:top w:val="none" w:sz="0" w:space="0" w:color="auto"/>
        <w:left w:val="none" w:sz="0" w:space="0" w:color="auto"/>
        <w:bottom w:val="none" w:sz="0" w:space="0" w:color="auto"/>
        <w:right w:val="none" w:sz="0" w:space="0" w:color="auto"/>
      </w:divBdr>
    </w:div>
    <w:div w:id="2086219440">
      <w:bodyDiv w:val="1"/>
      <w:marLeft w:val="0"/>
      <w:marRight w:val="0"/>
      <w:marTop w:val="0"/>
      <w:marBottom w:val="0"/>
      <w:divBdr>
        <w:top w:val="none" w:sz="0" w:space="0" w:color="auto"/>
        <w:left w:val="none" w:sz="0" w:space="0" w:color="auto"/>
        <w:bottom w:val="none" w:sz="0" w:space="0" w:color="auto"/>
        <w:right w:val="none" w:sz="0" w:space="0" w:color="auto"/>
      </w:divBdr>
    </w:div>
    <w:div w:id="2090538868">
      <w:bodyDiv w:val="1"/>
      <w:marLeft w:val="0"/>
      <w:marRight w:val="0"/>
      <w:marTop w:val="0"/>
      <w:marBottom w:val="0"/>
      <w:divBdr>
        <w:top w:val="none" w:sz="0" w:space="0" w:color="auto"/>
        <w:left w:val="none" w:sz="0" w:space="0" w:color="auto"/>
        <w:bottom w:val="none" w:sz="0" w:space="0" w:color="auto"/>
        <w:right w:val="none" w:sz="0" w:space="0" w:color="auto"/>
      </w:divBdr>
    </w:div>
    <w:div w:id="2102143504">
      <w:bodyDiv w:val="1"/>
      <w:marLeft w:val="0"/>
      <w:marRight w:val="0"/>
      <w:marTop w:val="0"/>
      <w:marBottom w:val="0"/>
      <w:divBdr>
        <w:top w:val="none" w:sz="0" w:space="0" w:color="auto"/>
        <w:left w:val="none" w:sz="0" w:space="0" w:color="auto"/>
        <w:bottom w:val="none" w:sz="0" w:space="0" w:color="auto"/>
        <w:right w:val="none" w:sz="0" w:space="0" w:color="auto"/>
      </w:divBdr>
    </w:div>
    <w:div w:id="2109307797">
      <w:bodyDiv w:val="1"/>
      <w:marLeft w:val="0"/>
      <w:marRight w:val="0"/>
      <w:marTop w:val="0"/>
      <w:marBottom w:val="0"/>
      <w:divBdr>
        <w:top w:val="none" w:sz="0" w:space="0" w:color="auto"/>
        <w:left w:val="none" w:sz="0" w:space="0" w:color="auto"/>
        <w:bottom w:val="none" w:sz="0" w:space="0" w:color="auto"/>
        <w:right w:val="none" w:sz="0" w:space="0" w:color="auto"/>
      </w:divBdr>
    </w:div>
    <w:div w:id="2121795385">
      <w:bodyDiv w:val="1"/>
      <w:marLeft w:val="0"/>
      <w:marRight w:val="0"/>
      <w:marTop w:val="0"/>
      <w:marBottom w:val="0"/>
      <w:divBdr>
        <w:top w:val="none" w:sz="0" w:space="0" w:color="auto"/>
        <w:left w:val="none" w:sz="0" w:space="0" w:color="auto"/>
        <w:bottom w:val="none" w:sz="0" w:space="0" w:color="auto"/>
        <w:right w:val="none" w:sz="0" w:space="0" w:color="auto"/>
      </w:divBdr>
    </w:div>
    <w:div w:id="2139755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itu.int/council/pd/convention-e.docx" TargetMode="External"/><Relationship Id="rId18" Type="http://schemas.openxmlformats.org/officeDocument/2006/relationships/hyperlink" Target="http://www.itu.int/md/S13-CL-C-0013/fr"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www.itu.int/md/S13-CL-C-0029/en" TargetMode="External"/><Relationship Id="rId7" Type="http://schemas.openxmlformats.org/officeDocument/2006/relationships/settings" Target="settings.xml"/><Relationship Id="rId12" Type="http://schemas.openxmlformats.org/officeDocument/2006/relationships/hyperlink" Target="http://www.itu.int/council/pd/constitution-e.docx" TargetMode="External"/><Relationship Id="rId17" Type="http://schemas.openxmlformats.org/officeDocument/2006/relationships/hyperlink" Target="http://www.itu.int/council/Basic-Texts/ResDecRec-PP10-e.doc"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www.itu.int/council/Basic-Texts/ResDecRec-PP10-e.doc" TargetMode="External"/><Relationship Id="rId20" Type="http://schemas.openxmlformats.org/officeDocument/2006/relationships/hyperlink" Target="http://www.itu.int/md/S13-CL-C-0028/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www.itu.int/council/Basic-Texts/ResDecRec-PP10-e.doc" TargetMode="External"/><Relationship Id="rId23" Type="http://schemas.openxmlformats.org/officeDocument/2006/relationships/hyperlink" Target="http://www.itu.int/md/S13-CL-C-0031/en" TargetMode="External"/><Relationship Id="rId28" Type="http://schemas.openxmlformats.org/officeDocument/2006/relationships/header" Target="header4.xml"/><Relationship Id="rId10" Type="http://schemas.openxmlformats.org/officeDocument/2006/relationships/endnotes" Target="endnotes.xml"/><Relationship Id="rId19" Type="http://schemas.openxmlformats.org/officeDocument/2006/relationships/hyperlink" Target="http://www.itu.int/md/S11-CL-C-0015/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itu.int/council/pd/convention-e.docx" TargetMode="External"/><Relationship Id="rId22" Type="http://schemas.openxmlformats.org/officeDocument/2006/relationships/hyperlink" Target="http://www.itu.int/md/S13-CL-C-0030/en" TargetMode="External"/><Relationship Id="rId27" Type="http://schemas.openxmlformats.org/officeDocument/2006/relationships/header" Target="header3.xml"/><Relationship Id="rId30"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www.itu.int/counci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4E19E216E318F479DF9401F7DCDB28B" ma:contentTypeVersion="0" ma:contentTypeDescription="Create a new document." ma:contentTypeScope="" ma:versionID="12f63b43034c60951a23f6fcfd77f7c9">
  <xsd:schema xmlns:xsd="http://www.w3.org/2001/XMLSchema" xmlns:xs="http://www.w3.org/2001/XMLSchema" xmlns:p="http://schemas.microsoft.com/office/2006/metadata/properties" targetNamespace="http://schemas.microsoft.com/office/2006/metadata/properties" ma:root="true" ma:fieldsID="c64490b4aec6201516c3a874156f37b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4E2C7D-0ABE-422C-AB9A-74BE3C065FC5}">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470FC184-485B-4C0A-A135-E20D7F047FEF}">
  <ds:schemaRefs>
    <ds:schemaRef ds:uri="http://schemas.microsoft.com/sharepoint/v3/contenttype/forms"/>
  </ds:schemaRefs>
</ds:datastoreItem>
</file>

<file path=customXml/itemProps3.xml><?xml version="1.0" encoding="utf-8"?>
<ds:datastoreItem xmlns:ds="http://schemas.openxmlformats.org/officeDocument/2006/customXml" ds:itemID="{AF9870ED-5035-42B0-BA65-5562F8F87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8110B00C-5C42-4508-91BA-46AE5D5938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85</Pages>
  <Words>26031</Words>
  <Characters>156192</Characters>
  <Application>Microsoft Office Word</Application>
  <DocSecurity>0</DocSecurity>
  <Lines>1301</Lines>
  <Paragraphs>363</Paragraphs>
  <ScaleCrop>false</ScaleCrop>
  <HeadingPairs>
    <vt:vector size="6" baseType="variant">
      <vt:variant>
        <vt:lpstr>Tytuł</vt:lpstr>
      </vt:variant>
      <vt:variant>
        <vt:i4>1</vt:i4>
      </vt:variant>
      <vt:variant>
        <vt:lpstr>Title</vt:lpstr>
      </vt:variant>
      <vt:variant>
        <vt:i4>1</vt:i4>
      </vt:variant>
      <vt:variant>
        <vt:lpstr>Titre</vt:lpstr>
      </vt:variant>
      <vt:variant>
        <vt:i4>1</vt:i4>
      </vt:variant>
    </vt:vector>
  </HeadingPairs>
  <TitlesOfParts>
    <vt:vector size="3" baseType="lpstr">
      <vt:lpstr>C13/10 Draft budget of the Union for 2014-2015</vt:lpstr>
      <vt:lpstr>C13/10 Draft budget of the Union for 2014-2015</vt:lpstr>
      <vt:lpstr>Draft budget of the Union for 2012-2013</vt:lpstr>
    </vt:vector>
  </TitlesOfParts>
  <Company>ITU</Company>
  <LinksUpToDate>false</LinksUpToDate>
  <CharactersWithSpaces>181860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C13/10 Draft budget of the Union for 2014-2015</dc:title>
  <dc:subject/>
  <dc:creator>haquea</dc:creator>
  <cp:keywords/>
  <dc:description/>
  <cp:lastModifiedBy>Marcin Krasuski</cp:lastModifiedBy>
  <cp:revision>2</cp:revision>
  <cp:lastPrinted>2013-03-11T10:57:00Z</cp:lastPrinted>
  <dcterms:created xsi:type="dcterms:W3CDTF">2013-03-27T13:24:00Z</dcterms:created>
  <dcterms:modified xsi:type="dcterms:W3CDTF">2013-03-27T13:24:00Z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0x010100E4E19E216E318F479DF9401F7DCDB28B</vt:lpwstr>
  </property>
</Properties>
</file>