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97" w:rsidRDefault="008532B3" w:rsidP="00210158">
      <w:pPr>
        <w:spacing w:before="240" w:after="240"/>
        <w:jc w:val="both"/>
        <w:rPr>
          <w:rFonts w:ascii="Times New Roman" w:hAnsi="Times New Roman" w:cs="Times New Roman"/>
          <w:b/>
          <w:bCs/>
          <w:sz w:val="28"/>
          <w:szCs w:val="28"/>
        </w:rPr>
      </w:pPr>
      <w:bookmarkStart w:id="0" w:name="lblProposal"/>
      <w:bookmarkEnd w:id="0"/>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b/>
          <w:sz w:val="24"/>
          <w:szCs w:val="24"/>
          <w:lang w:val="nb-NO" w:eastAsia="de-DE"/>
        </w:rPr>
        <w:t>Doc. Com-ITU(1</w:t>
      </w:r>
      <w:r>
        <w:rPr>
          <w:rFonts w:ascii="Times New Roman" w:hAnsi="Times New Roman"/>
          <w:b/>
          <w:sz w:val="24"/>
          <w:szCs w:val="24"/>
          <w:lang w:val="ru-RU" w:eastAsia="de-DE"/>
        </w:rPr>
        <w:t>3</w:t>
      </w:r>
      <w:r>
        <w:rPr>
          <w:rFonts w:ascii="Times New Roman" w:hAnsi="Times New Roman"/>
          <w:b/>
          <w:sz w:val="24"/>
          <w:szCs w:val="24"/>
          <w:lang w:val="nb-NO" w:eastAsia="de-DE"/>
        </w:rPr>
        <w:t xml:space="preserve">) </w:t>
      </w:r>
      <w:r>
        <w:rPr>
          <w:rFonts w:ascii="Times New Roman" w:hAnsi="Times New Roman"/>
          <w:b/>
          <w:sz w:val="24"/>
          <w:szCs w:val="24"/>
          <w:lang w:val="en-US" w:eastAsia="de-DE"/>
        </w:rPr>
        <w:t>0</w:t>
      </w:r>
      <w:r w:rsidR="006E3A69">
        <w:rPr>
          <w:rFonts w:ascii="Times New Roman" w:hAnsi="Times New Roman"/>
          <w:b/>
          <w:sz w:val="24"/>
          <w:szCs w:val="24"/>
          <w:lang w:val="en-US" w:eastAsia="de-DE"/>
        </w:rPr>
        <w:t>6</w:t>
      </w:r>
      <w:r w:rsidR="001E4913">
        <w:rPr>
          <w:rFonts w:ascii="Times New Roman" w:hAnsi="Times New Roman"/>
          <w:b/>
          <w:sz w:val="24"/>
          <w:szCs w:val="24"/>
          <w:lang w:val="en-US" w:eastAsia="de-DE"/>
        </w:rPr>
        <w:t>2</w:t>
      </w:r>
    </w:p>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7E6697" w:rsidRPr="00AC5187">
        <w:trPr>
          <w:cantSplit/>
        </w:trPr>
        <w:tc>
          <w:tcPr>
            <w:tcW w:w="6071" w:type="dxa"/>
            <w:gridSpan w:val="3"/>
            <w:tcBorders>
              <w:top w:val="nil"/>
              <w:left w:val="nil"/>
              <w:bottom w:val="nil"/>
              <w:right w:val="nil"/>
            </w:tcBorders>
          </w:tcPr>
          <w:p w:rsidR="007E6697" w:rsidRPr="009706AD" w:rsidRDefault="007E6697" w:rsidP="00AD143B">
            <w:pPr>
              <w:pStyle w:val="Header1"/>
              <w:rPr>
                <w:rFonts w:cs="Times New Roman"/>
                <w:sz w:val="22"/>
                <w:szCs w:val="22"/>
              </w:rPr>
            </w:pPr>
          </w:p>
          <w:p w:rsidR="007E6697" w:rsidRPr="009706AD" w:rsidRDefault="008532B3" w:rsidP="00AD143B">
            <w:pPr>
              <w:pStyle w:val="Header1"/>
              <w:rPr>
                <w:rFonts w:cs="Times New Roman"/>
                <w:sz w:val="22"/>
                <w:szCs w:val="22"/>
              </w:rPr>
            </w:pPr>
            <w:r>
              <w:rPr>
                <w:rFonts w:cs="Times New Roman"/>
                <w:noProof/>
                <w:sz w:val="22"/>
                <w:szCs w:val="22"/>
                <w:lang w:val="pl-PL" w:eastAsia="pl-PL"/>
              </w:rPr>
              <w:drawing>
                <wp:inline distT="0" distB="0" distL="0" distR="0">
                  <wp:extent cx="1932305" cy="5327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1932305" cy="532765"/>
                          </a:xfrm>
                          <a:prstGeom prst="rect">
                            <a:avLst/>
                          </a:prstGeom>
                          <a:noFill/>
                          <a:ln w="9525">
                            <a:noFill/>
                            <a:miter lim="800000"/>
                            <a:headEnd/>
                            <a:tailEnd/>
                          </a:ln>
                        </pic:spPr>
                      </pic:pic>
                    </a:graphicData>
                  </a:graphic>
                </wp:inline>
              </w:drawing>
            </w:r>
          </w:p>
          <w:p w:rsidR="007E6697" w:rsidRPr="009706AD" w:rsidRDefault="007E6697" w:rsidP="00AD143B">
            <w:pPr>
              <w:pStyle w:val="Header1"/>
              <w:rPr>
                <w:rFonts w:cs="Times New Roman"/>
                <w:color w:val="000000"/>
                <w:sz w:val="22"/>
                <w:szCs w:val="22"/>
                <w:lang w:val="en-GB"/>
              </w:rPr>
            </w:pPr>
          </w:p>
        </w:tc>
        <w:tc>
          <w:tcPr>
            <w:tcW w:w="3569" w:type="dxa"/>
            <w:tcBorders>
              <w:top w:val="nil"/>
              <w:left w:val="nil"/>
              <w:bottom w:val="nil"/>
              <w:right w:val="nil"/>
            </w:tcBorders>
          </w:tcPr>
          <w:p w:rsidR="007E6697" w:rsidRPr="009706AD" w:rsidRDefault="007E6697" w:rsidP="00AD143B">
            <w:pPr>
              <w:pStyle w:val="Header1"/>
              <w:tabs>
                <w:tab w:val="clear" w:pos="4536"/>
                <w:tab w:val="right" w:pos="3357"/>
              </w:tabs>
              <w:rPr>
                <w:rFonts w:cs="Times New Roman"/>
                <w:sz w:val="22"/>
                <w:szCs w:val="22"/>
              </w:rPr>
            </w:pPr>
            <w:r w:rsidRPr="009706AD">
              <w:rPr>
                <w:rFonts w:cs="Times New Roman"/>
                <w:sz w:val="22"/>
                <w:szCs w:val="22"/>
              </w:rPr>
              <w:tab/>
            </w:r>
          </w:p>
        </w:tc>
      </w:tr>
      <w:tr w:rsidR="007E6697"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7E6697" w:rsidRPr="009706AD" w:rsidRDefault="007E6697" w:rsidP="00AD143B">
            <w:pPr>
              <w:pStyle w:val="Header1"/>
              <w:rPr>
                <w:rFonts w:cs="Times New Roman"/>
                <w:sz w:val="22"/>
                <w:szCs w:val="22"/>
              </w:rPr>
            </w:pPr>
          </w:p>
        </w:tc>
        <w:tc>
          <w:tcPr>
            <w:tcW w:w="5300" w:type="dxa"/>
            <w:gridSpan w:val="2"/>
            <w:tcBorders>
              <w:top w:val="nil"/>
              <w:left w:val="nil"/>
              <w:bottom w:val="nil"/>
              <w:right w:val="nil"/>
            </w:tcBorders>
            <w:vAlign w:val="center"/>
          </w:tcPr>
          <w:p w:rsidR="007E6697" w:rsidRPr="009706AD" w:rsidRDefault="007E6697" w:rsidP="00AD143B">
            <w:pPr>
              <w:pStyle w:val="Header1"/>
              <w:rPr>
                <w:rFonts w:cs="Times New Roman"/>
                <w:sz w:val="22"/>
                <w:szCs w:val="22"/>
                <w:lang w:val="en-GB"/>
              </w:rPr>
            </w:pPr>
          </w:p>
        </w:tc>
      </w:tr>
      <w:tr w:rsidR="007E6697" w:rsidRPr="00AC5187">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7E6697" w:rsidRPr="00F11613" w:rsidRDefault="00502B14" w:rsidP="00AD143B">
            <w:pPr>
              <w:pStyle w:val="Header1"/>
              <w:rPr>
                <w:rFonts w:cs="Times New Roman"/>
                <w:sz w:val="22"/>
                <w:szCs w:val="22"/>
              </w:rPr>
            </w:pPr>
            <w:r>
              <w:rPr>
                <w:sz w:val="22"/>
                <w:szCs w:val="22"/>
              </w:rPr>
              <w:t>Warsaw, Poland</w:t>
            </w:r>
          </w:p>
          <w:p w:rsidR="007E6697" w:rsidRPr="009706AD" w:rsidRDefault="00502B14" w:rsidP="00502B14">
            <w:pPr>
              <w:pStyle w:val="Header1"/>
              <w:rPr>
                <w:rFonts w:cs="Times New Roman"/>
                <w:sz w:val="22"/>
                <w:szCs w:val="22"/>
              </w:rPr>
            </w:pPr>
            <w:r>
              <w:rPr>
                <w:sz w:val="22"/>
                <w:szCs w:val="22"/>
              </w:rPr>
              <w:t>13-16</w:t>
            </w:r>
            <w:r w:rsidR="007E6697" w:rsidRPr="00F11613">
              <w:rPr>
                <w:sz w:val="22"/>
                <w:szCs w:val="22"/>
              </w:rPr>
              <w:t>.</w:t>
            </w:r>
            <w:r>
              <w:rPr>
                <w:sz w:val="22"/>
                <w:szCs w:val="22"/>
              </w:rPr>
              <w:t>0</w:t>
            </w:r>
            <w:r w:rsidR="007E6697" w:rsidRPr="00F11613">
              <w:rPr>
                <w:sz w:val="22"/>
                <w:szCs w:val="22"/>
              </w:rPr>
              <w:t>1</w:t>
            </w:r>
            <w:r w:rsidR="007E6697">
              <w:rPr>
                <w:sz w:val="22"/>
                <w:szCs w:val="22"/>
              </w:rPr>
              <w:t>.</w:t>
            </w:r>
            <w:r w:rsidR="007E6697" w:rsidRPr="00F11613">
              <w:rPr>
                <w:sz w:val="22"/>
                <w:szCs w:val="22"/>
              </w:rPr>
              <w:t>201</w:t>
            </w:r>
            <w:r>
              <w:rPr>
                <w:sz w:val="22"/>
                <w:szCs w:val="22"/>
              </w:rPr>
              <w:t>4</w:t>
            </w:r>
            <w:bookmarkStart w:id="1" w:name="_GoBack"/>
            <w:bookmarkEnd w:id="1"/>
          </w:p>
        </w:tc>
        <w:tc>
          <w:tcPr>
            <w:tcW w:w="5300" w:type="dxa"/>
            <w:gridSpan w:val="2"/>
            <w:tcBorders>
              <w:top w:val="nil"/>
              <w:left w:val="nil"/>
              <w:bottom w:val="nil"/>
              <w:right w:val="nil"/>
            </w:tcBorders>
            <w:vAlign w:val="center"/>
          </w:tcPr>
          <w:p w:rsidR="007E6697" w:rsidRPr="009706AD" w:rsidRDefault="007E6697" w:rsidP="00AD143B">
            <w:pPr>
              <w:pStyle w:val="Header1"/>
              <w:rPr>
                <w:rFonts w:cs="Times New Roman"/>
                <w:sz w:val="22"/>
                <w:szCs w:val="22"/>
                <w:lang w:val="en-GB"/>
              </w:rPr>
            </w:pPr>
          </w:p>
        </w:tc>
      </w:tr>
      <w:tr w:rsidR="007E6697" w:rsidRPr="00AC5187">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7E6697" w:rsidRDefault="007E6697" w:rsidP="00AD143B">
            <w:pPr>
              <w:pStyle w:val="Header1"/>
              <w:rPr>
                <w:rFonts w:cs="Times New Roman"/>
                <w:sz w:val="8"/>
                <w:szCs w:val="8"/>
              </w:rPr>
            </w:pPr>
          </w:p>
          <w:p w:rsidR="007E6697" w:rsidRDefault="007E6697" w:rsidP="00AD143B">
            <w:pPr>
              <w:pStyle w:val="Header1"/>
              <w:rPr>
                <w:rFonts w:cs="Times New Roman"/>
                <w:sz w:val="8"/>
                <w:szCs w:val="8"/>
              </w:rPr>
            </w:pPr>
          </w:p>
          <w:p w:rsidR="007E6697" w:rsidRPr="0098621D" w:rsidRDefault="007E6697" w:rsidP="00AD143B">
            <w:pPr>
              <w:pStyle w:val="Header1"/>
              <w:rPr>
                <w:rFonts w:cs="Times New Roman"/>
                <w:sz w:val="8"/>
                <w:szCs w:val="8"/>
              </w:rPr>
            </w:pPr>
          </w:p>
        </w:tc>
        <w:tc>
          <w:tcPr>
            <w:tcW w:w="5300" w:type="dxa"/>
            <w:gridSpan w:val="2"/>
            <w:tcBorders>
              <w:top w:val="nil"/>
              <w:left w:val="nil"/>
              <w:bottom w:val="nil"/>
              <w:right w:val="nil"/>
            </w:tcBorders>
            <w:vAlign w:val="center"/>
          </w:tcPr>
          <w:p w:rsidR="007E6697" w:rsidRPr="005C17BB" w:rsidRDefault="007E6697" w:rsidP="00AD143B">
            <w:pPr>
              <w:pStyle w:val="Header1"/>
              <w:rPr>
                <w:rFonts w:cs="Times New Roman"/>
                <w:sz w:val="8"/>
                <w:szCs w:val="8"/>
                <w:lang w:val="en-GB"/>
              </w:rPr>
            </w:pPr>
          </w:p>
        </w:tc>
      </w:tr>
      <w:tr w:rsidR="007E6697"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7E6697" w:rsidRPr="009706AD" w:rsidRDefault="007E6697" w:rsidP="00AD143B">
            <w:pPr>
              <w:pStyle w:val="Header1"/>
              <w:rPr>
                <w:sz w:val="22"/>
                <w:szCs w:val="22"/>
              </w:rPr>
            </w:pPr>
            <w:r w:rsidRPr="009706AD">
              <w:rPr>
                <w:sz w:val="22"/>
                <w:szCs w:val="22"/>
              </w:rPr>
              <w:t>Date issued:</w:t>
            </w:r>
          </w:p>
        </w:tc>
        <w:tc>
          <w:tcPr>
            <w:tcW w:w="7797" w:type="dxa"/>
            <w:gridSpan w:val="3"/>
            <w:tcBorders>
              <w:top w:val="nil"/>
              <w:left w:val="nil"/>
              <w:bottom w:val="nil"/>
              <w:right w:val="nil"/>
            </w:tcBorders>
            <w:vAlign w:val="center"/>
          </w:tcPr>
          <w:p w:rsidR="007E6697" w:rsidRPr="009706AD" w:rsidRDefault="001E4913" w:rsidP="00AD143B">
            <w:pPr>
              <w:pStyle w:val="Header1"/>
              <w:rPr>
                <w:rFonts w:cs="Times New Roman"/>
                <w:sz w:val="22"/>
                <w:szCs w:val="22"/>
                <w:lang w:val="en-GB"/>
              </w:rPr>
            </w:pPr>
            <w:r>
              <w:rPr>
                <w:sz w:val="22"/>
                <w:szCs w:val="22"/>
                <w:lang w:val="en-GB"/>
              </w:rPr>
              <w:t>27</w:t>
            </w:r>
            <w:r w:rsidR="008532B3">
              <w:rPr>
                <w:sz w:val="22"/>
                <w:szCs w:val="22"/>
                <w:lang w:val="en-GB"/>
              </w:rPr>
              <w:t xml:space="preserve"> </w:t>
            </w:r>
            <w:r w:rsidR="007E6697">
              <w:rPr>
                <w:sz w:val="22"/>
                <w:szCs w:val="22"/>
                <w:lang w:val="en-GB"/>
              </w:rPr>
              <w:t>November</w:t>
            </w:r>
            <w:r w:rsidR="007E6697" w:rsidRPr="009706AD">
              <w:rPr>
                <w:sz w:val="22"/>
                <w:szCs w:val="22"/>
              </w:rPr>
              <w:t xml:space="preserve"> 201</w:t>
            </w:r>
            <w:r w:rsidR="007E6697">
              <w:rPr>
                <w:sz w:val="22"/>
                <w:szCs w:val="22"/>
              </w:rPr>
              <w:t>3</w:t>
            </w:r>
          </w:p>
        </w:tc>
      </w:tr>
      <w:tr w:rsidR="007E6697" w:rsidRPr="00AC5187">
        <w:tblPrEx>
          <w:tblCellMar>
            <w:left w:w="108" w:type="dxa"/>
            <w:right w:w="108" w:type="dxa"/>
          </w:tblCellMar>
        </w:tblPrEx>
        <w:trPr>
          <w:cantSplit/>
          <w:trHeight w:val="405"/>
        </w:trPr>
        <w:tc>
          <w:tcPr>
            <w:tcW w:w="1843" w:type="dxa"/>
            <w:tcBorders>
              <w:top w:val="nil"/>
              <w:left w:val="nil"/>
              <w:bottom w:val="nil"/>
              <w:right w:val="nil"/>
            </w:tcBorders>
            <w:vAlign w:val="center"/>
          </w:tcPr>
          <w:p w:rsidR="007E6697" w:rsidRPr="009706AD" w:rsidRDefault="007E6697" w:rsidP="00AD143B">
            <w:pPr>
              <w:pStyle w:val="Header1"/>
              <w:rPr>
                <w:sz w:val="22"/>
                <w:szCs w:val="22"/>
              </w:rPr>
            </w:pPr>
            <w:r w:rsidRPr="009706AD">
              <w:rPr>
                <w:sz w:val="22"/>
                <w:szCs w:val="22"/>
              </w:rPr>
              <w:t>Source:</w:t>
            </w:r>
          </w:p>
        </w:tc>
        <w:tc>
          <w:tcPr>
            <w:tcW w:w="7797" w:type="dxa"/>
            <w:gridSpan w:val="3"/>
            <w:tcBorders>
              <w:top w:val="nil"/>
              <w:left w:val="nil"/>
              <w:bottom w:val="nil"/>
              <w:right w:val="nil"/>
            </w:tcBorders>
            <w:vAlign w:val="center"/>
          </w:tcPr>
          <w:p w:rsidR="007E6697" w:rsidRPr="0090295D" w:rsidRDefault="00486D79" w:rsidP="00AD143B">
            <w:pPr>
              <w:pStyle w:val="Header1"/>
              <w:rPr>
                <w:rFonts w:cs="Times New Roman"/>
                <w:sz w:val="22"/>
                <w:szCs w:val="22"/>
                <w:lang w:val="en-GB"/>
              </w:rPr>
            </w:pPr>
            <w:r>
              <w:rPr>
                <w:sz w:val="22"/>
                <w:szCs w:val="22"/>
                <w:lang w:val="en-GB"/>
              </w:rPr>
              <w:t>Poland</w:t>
            </w:r>
          </w:p>
        </w:tc>
      </w:tr>
      <w:tr w:rsidR="007E6697" w:rsidRPr="00AC5187" w:rsidTr="000A6FE9">
        <w:tblPrEx>
          <w:tblCellMar>
            <w:left w:w="108" w:type="dxa"/>
            <w:right w:w="108" w:type="dxa"/>
          </w:tblCellMar>
        </w:tblPrEx>
        <w:trPr>
          <w:cantSplit/>
          <w:trHeight w:val="864"/>
        </w:trPr>
        <w:tc>
          <w:tcPr>
            <w:tcW w:w="1843" w:type="dxa"/>
            <w:tcBorders>
              <w:top w:val="nil"/>
              <w:left w:val="nil"/>
              <w:bottom w:val="nil"/>
              <w:right w:val="nil"/>
            </w:tcBorders>
            <w:vAlign w:val="center"/>
          </w:tcPr>
          <w:p w:rsidR="007E6697" w:rsidRPr="009706AD" w:rsidRDefault="007E6697" w:rsidP="00AD143B">
            <w:pPr>
              <w:pStyle w:val="Header1"/>
              <w:rPr>
                <w:rFonts w:cs="Times New Roman"/>
                <w:sz w:val="22"/>
                <w:szCs w:val="22"/>
              </w:rPr>
            </w:pPr>
            <w:r w:rsidRPr="009706AD">
              <w:rPr>
                <w:sz w:val="22"/>
                <w:szCs w:val="22"/>
                <w:lang w:val="en-GB"/>
              </w:rPr>
              <w:t>Subject:</w:t>
            </w:r>
          </w:p>
        </w:tc>
        <w:tc>
          <w:tcPr>
            <w:tcW w:w="7797" w:type="dxa"/>
            <w:gridSpan w:val="3"/>
            <w:tcBorders>
              <w:top w:val="nil"/>
              <w:left w:val="nil"/>
              <w:bottom w:val="nil"/>
              <w:right w:val="nil"/>
            </w:tcBorders>
            <w:vAlign w:val="center"/>
          </w:tcPr>
          <w:p w:rsidR="007E6697" w:rsidRPr="009706AD" w:rsidRDefault="00403A3F" w:rsidP="001E4913">
            <w:pPr>
              <w:pStyle w:val="Header1"/>
              <w:rPr>
                <w:rFonts w:cs="Times New Roman"/>
                <w:sz w:val="22"/>
                <w:szCs w:val="22"/>
                <w:lang w:val="en-GB"/>
              </w:rPr>
            </w:pPr>
            <w:r>
              <w:rPr>
                <w:b w:val="0"/>
              </w:rPr>
              <w:t>Draft</w:t>
            </w:r>
            <w:r w:rsidR="00E3485A" w:rsidRPr="00E3485A">
              <w:rPr>
                <w:b w:val="0"/>
              </w:rPr>
              <w:t xml:space="preserve"> Regional Initiatives </w:t>
            </w:r>
            <w:r w:rsidR="001E4913">
              <w:rPr>
                <w:b w:val="0"/>
              </w:rPr>
              <w:t>– outcome of the RPM</w:t>
            </w:r>
          </w:p>
        </w:tc>
      </w:tr>
    </w:tbl>
    <w:p w:rsidR="00486D79" w:rsidRDefault="00486D79" w:rsidP="00486D79">
      <w:pPr>
        <w:rPr>
          <w:rFonts w:ascii="Times New Roman" w:hAnsi="Times New Roman"/>
          <w:sz w:val="24"/>
          <w:szCs w:val="24"/>
          <w:lang w:val="en-US" w:eastAsia="de-DE"/>
        </w:rPr>
      </w:pPr>
    </w:p>
    <w:p w:rsidR="00486D79" w:rsidRPr="00486D79" w:rsidRDefault="00486D79" w:rsidP="00486D79">
      <w:pPr>
        <w:rPr>
          <w:rFonts w:ascii="Times New Roman" w:hAnsi="Times New Roman"/>
          <w:sz w:val="24"/>
          <w:szCs w:val="24"/>
          <w:lang w:val="pl-PL" w:eastAsia="de-DE"/>
        </w:rPr>
      </w:pPr>
      <w:r w:rsidRPr="00DA246E">
        <w:rPr>
          <w:rFonts w:ascii="Times New Roman" w:hAnsi="Times New Roman"/>
          <w:sz w:val="24"/>
          <w:szCs w:val="24"/>
          <w:lang w:val="en-US" w:eastAsia="de-DE"/>
        </w:rPr>
        <w:t>P</w:t>
      </w:r>
      <w:r w:rsidRPr="00DA246E">
        <w:rPr>
          <w:rFonts w:ascii="Times New Roman" w:hAnsi="Times New Roman"/>
          <w:sz w:val="24"/>
          <w:szCs w:val="24"/>
          <w:lang w:val="ru-RU" w:eastAsia="de-DE"/>
        </w:rPr>
        <w:t>assword protection? (</w:t>
      </w:r>
      <w:r w:rsidRPr="00DA246E">
        <w:rPr>
          <w:rFonts w:ascii="Times New Roman" w:hAnsi="Times New Roman"/>
          <w:sz w:val="24"/>
          <w:szCs w:val="24"/>
          <w:lang w:val="en-US" w:eastAsia="de-DE"/>
        </w:rPr>
        <w:t>Yes</w:t>
      </w:r>
      <w:r w:rsidRPr="00DA246E">
        <w:rPr>
          <w:rFonts w:ascii="Times New Roman" w:hAnsi="Times New Roman"/>
          <w:sz w:val="24"/>
          <w:szCs w:val="24"/>
          <w:lang w:val="ru-RU" w:eastAsia="de-DE"/>
        </w:rPr>
        <w:t>/</w:t>
      </w:r>
      <w:r w:rsidRPr="00DA246E">
        <w:rPr>
          <w:rFonts w:ascii="Times New Roman" w:hAnsi="Times New Roman"/>
          <w:sz w:val="24"/>
          <w:szCs w:val="24"/>
          <w:lang w:val="en-US" w:eastAsia="de-DE"/>
        </w:rPr>
        <w:t>No</w:t>
      </w:r>
      <w:r w:rsidRPr="00DA246E">
        <w:rPr>
          <w:rFonts w:ascii="Times New Roman" w:hAnsi="Times New Roman"/>
          <w:sz w:val="24"/>
          <w:szCs w:val="24"/>
          <w:lang w:val="ru-RU" w:eastAsia="de-DE"/>
        </w:rPr>
        <w:t xml:space="preserve">) </w:t>
      </w:r>
      <w:r>
        <w:rPr>
          <w:rFonts w:ascii="Times New Roman" w:hAnsi="Times New Roman"/>
          <w:sz w:val="24"/>
          <w:szCs w:val="24"/>
          <w:lang w:val="pl-PL" w:eastAsia="de-DE"/>
        </w:rPr>
        <w:t xml:space="preserve"> N</w:t>
      </w:r>
    </w:p>
    <w:p w:rsidR="00486D79" w:rsidRPr="00DA246E" w:rsidRDefault="00486D79" w:rsidP="00486D79">
      <w:pPr>
        <w:jc w:val="center"/>
        <w:rPr>
          <w:rFonts w:ascii="Times New Roman" w:hAnsi="Times New Roman"/>
          <w:b/>
          <w:sz w:val="24"/>
          <w:szCs w:val="24"/>
          <w:lang w:val="ru-RU" w:eastAsia="de-DE"/>
        </w:rPr>
      </w:pPr>
    </w:p>
    <w:tbl>
      <w:tblPr>
        <w:tblW w:w="96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486D79" w:rsidRPr="00DA246E" w:rsidTr="00486D79">
        <w:trPr>
          <w:cantSplit/>
          <w:trHeight w:val="446"/>
        </w:trPr>
        <w:tc>
          <w:tcPr>
            <w:tcW w:w="9640" w:type="dxa"/>
            <w:tcBorders>
              <w:bottom w:val="nil"/>
            </w:tcBorders>
          </w:tcPr>
          <w:p w:rsidR="00486D79" w:rsidRPr="00DA246E" w:rsidRDefault="00486D79" w:rsidP="00403A3F">
            <w:pPr>
              <w:tabs>
                <w:tab w:val="center" w:pos="4536"/>
                <w:tab w:val="right" w:pos="9072"/>
              </w:tabs>
              <w:spacing w:before="60" w:after="60"/>
              <w:jc w:val="both"/>
              <w:rPr>
                <w:rFonts w:ascii="Times New Roman" w:hAnsi="Times New Roman"/>
                <w:b/>
                <w:sz w:val="24"/>
                <w:szCs w:val="24"/>
                <w:lang w:val="en-US" w:eastAsia="de-DE"/>
              </w:rPr>
            </w:pPr>
            <w:r w:rsidRPr="00DA246E">
              <w:rPr>
                <w:rFonts w:ascii="Times New Roman" w:hAnsi="Times New Roman"/>
                <w:b/>
                <w:sz w:val="24"/>
                <w:szCs w:val="24"/>
                <w:lang w:val="en-US" w:eastAsia="de-DE"/>
              </w:rPr>
              <w:t xml:space="preserve">Summary: </w:t>
            </w:r>
            <w:r w:rsidR="00403A3F">
              <w:rPr>
                <w:rFonts w:ascii="Times New Roman" w:hAnsi="Times New Roman"/>
                <w:sz w:val="24"/>
                <w:szCs w:val="24"/>
                <w:lang w:val="en-US" w:eastAsia="de-DE"/>
              </w:rPr>
              <w:t>Draft</w:t>
            </w:r>
            <w:r w:rsidR="00E3485A" w:rsidRPr="00E3485A">
              <w:rPr>
                <w:rFonts w:ascii="Times New Roman" w:hAnsi="Times New Roman"/>
                <w:sz w:val="24"/>
                <w:szCs w:val="24"/>
                <w:lang w:val="en-US" w:eastAsia="de-DE"/>
              </w:rPr>
              <w:t xml:space="preserve"> Regional Initiatives </w:t>
            </w:r>
            <w:r w:rsidR="001E4913">
              <w:rPr>
                <w:rFonts w:ascii="Times New Roman" w:hAnsi="Times New Roman"/>
                <w:sz w:val="24"/>
                <w:szCs w:val="24"/>
                <w:lang w:val="en-US" w:eastAsia="de-DE"/>
              </w:rPr>
              <w:t>–</w:t>
            </w:r>
            <w:r w:rsidR="00E3485A" w:rsidRPr="00E3485A">
              <w:rPr>
                <w:rFonts w:ascii="Times New Roman" w:hAnsi="Times New Roman"/>
                <w:sz w:val="24"/>
                <w:szCs w:val="24"/>
                <w:lang w:val="en-US" w:eastAsia="de-DE"/>
              </w:rPr>
              <w:t xml:space="preserve"> </w:t>
            </w:r>
            <w:r w:rsidR="001E4913">
              <w:rPr>
                <w:rFonts w:ascii="Times New Roman" w:hAnsi="Times New Roman"/>
                <w:sz w:val="24"/>
                <w:szCs w:val="24"/>
                <w:lang w:val="en-US" w:eastAsia="de-DE"/>
              </w:rPr>
              <w:t>outcome of the RPM</w:t>
            </w:r>
            <w:r w:rsidR="00E3485A" w:rsidRPr="00E3485A">
              <w:rPr>
                <w:rFonts w:ascii="Times New Roman" w:hAnsi="Times New Roman"/>
                <w:sz w:val="24"/>
                <w:szCs w:val="24"/>
                <w:lang w:val="en-US" w:eastAsia="de-DE"/>
              </w:rPr>
              <w:t xml:space="preserve"> </w:t>
            </w:r>
          </w:p>
        </w:tc>
      </w:tr>
      <w:tr w:rsidR="00486D79" w:rsidRPr="00DA246E" w:rsidTr="00486D79">
        <w:trPr>
          <w:cantSplit/>
          <w:trHeight w:val="443"/>
        </w:trPr>
        <w:tc>
          <w:tcPr>
            <w:tcW w:w="9640" w:type="dxa"/>
            <w:tcBorders>
              <w:bottom w:val="nil"/>
            </w:tcBorders>
          </w:tcPr>
          <w:p w:rsidR="00486D79" w:rsidRPr="00DA246E" w:rsidRDefault="00486D79" w:rsidP="00A27520">
            <w:pPr>
              <w:tabs>
                <w:tab w:val="center" w:pos="4536"/>
                <w:tab w:val="right" w:pos="9072"/>
              </w:tabs>
              <w:rPr>
                <w:rFonts w:ascii="Times New Roman" w:hAnsi="Times New Roman"/>
                <w:b/>
                <w:sz w:val="24"/>
                <w:szCs w:val="24"/>
                <w:lang w:eastAsia="de-DE"/>
              </w:rPr>
            </w:pPr>
            <w:r w:rsidRPr="00DA246E">
              <w:rPr>
                <w:rFonts w:ascii="Times New Roman" w:hAnsi="Times New Roman"/>
                <w:b/>
                <w:sz w:val="24"/>
                <w:szCs w:val="24"/>
                <w:lang w:val="en-US" w:eastAsia="de-DE"/>
              </w:rPr>
              <w:t>Proposal</w:t>
            </w:r>
            <w:r w:rsidRPr="00DA246E">
              <w:rPr>
                <w:rFonts w:ascii="Times New Roman" w:hAnsi="Times New Roman"/>
                <w:b/>
                <w:sz w:val="24"/>
                <w:szCs w:val="24"/>
                <w:lang w:eastAsia="de-DE"/>
              </w:rPr>
              <w:t xml:space="preserve">: </w:t>
            </w:r>
          </w:p>
        </w:tc>
      </w:tr>
      <w:tr w:rsidR="00486D79" w:rsidRPr="00DA246E" w:rsidTr="00486D79">
        <w:trPr>
          <w:cantSplit/>
          <w:trHeight w:val="945"/>
        </w:trPr>
        <w:tc>
          <w:tcPr>
            <w:tcW w:w="9640" w:type="dxa"/>
            <w:tcBorders>
              <w:top w:val="nil"/>
              <w:bottom w:val="single" w:sz="4" w:space="0" w:color="auto"/>
            </w:tcBorders>
          </w:tcPr>
          <w:p w:rsidR="00486D79" w:rsidRPr="00DA246E" w:rsidRDefault="00486D79" w:rsidP="001E4913">
            <w:pPr>
              <w:rPr>
                <w:rFonts w:ascii="Times New Roman" w:hAnsi="Times New Roman"/>
                <w:sz w:val="24"/>
                <w:szCs w:val="24"/>
                <w:lang w:val="ru-RU" w:eastAsia="de-DE"/>
              </w:rPr>
            </w:pPr>
            <w:r w:rsidRPr="00DA246E">
              <w:rPr>
                <w:rFonts w:ascii="Times New Roman" w:hAnsi="Times New Roman"/>
                <w:sz w:val="24"/>
                <w:szCs w:val="24"/>
                <w:lang w:val="en-US" w:eastAsia="de-DE"/>
              </w:rPr>
              <w:t xml:space="preserve">For </w:t>
            </w:r>
            <w:r w:rsidR="001E4913">
              <w:rPr>
                <w:rFonts w:ascii="Times New Roman" w:hAnsi="Times New Roman"/>
                <w:sz w:val="24"/>
                <w:szCs w:val="24"/>
                <w:lang w:val="en-US" w:eastAsia="de-DE"/>
              </w:rPr>
              <w:t>approval</w:t>
            </w:r>
            <w:r w:rsidRPr="00DA246E">
              <w:rPr>
                <w:rFonts w:ascii="Times New Roman" w:hAnsi="Times New Roman"/>
                <w:sz w:val="24"/>
                <w:szCs w:val="24"/>
                <w:lang w:val="ru-RU" w:eastAsia="de-DE"/>
              </w:rPr>
              <w:t>.</w:t>
            </w:r>
          </w:p>
        </w:tc>
      </w:tr>
      <w:tr w:rsidR="00486D79" w:rsidRPr="00DA246E" w:rsidTr="00486D79">
        <w:trPr>
          <w:cantSplit/>
          <w:trHeight w:val="431"/>
        </w:trPr>
        <w:tc>
          <w:tcPr>
            <w:tcW w:w="9640" w:type="dxa"/>
            <w:tcBorders>
              <w:bottom w:val="nil"/>
            </w:tcBorders>
          </w:tcPr>
          <w:p w:rsidR="00486D79" w:rsidRPr="00DA246E" w:rsidRDefault="00486D79" w:rsidP="00A27520">
            <w:pPr>
              <w:tabs>
                <w:tab w:val="center" w:pos="4536"/>
                <w:tab w:val="right" w:pos="9072"/>
              </w:tabs>
              <w:rPr>
                <w:rFonts w:ascii="Times New Roman" w:hAnsi="Times New Roman"/>
                <w:b/>
                <w:sz w:val="24"/>
                <w:szCs w:val="24"/>
                <w:lang w:eastAsia="de-DE"/>
              </w:rPr>
            </w:pPr>
            <w:r w:rsidRPr="00DA246E">
              <w:rPr>
                <w:rFonts w:ascii="Times New Roman" w:hAnsi="Times New Roman"/>
                <w:b/>
                <w:sz w:val="24"/>
                <w:szCs w:val="24"/>
                <w:lang w:eastAsia="de-DE"/>
              </w:rPr>
              <w:t xml:space="preserve">Background: </w:t>
            </w:r>
          </w:p>
        </w:tc>
      </w:tr>
      <w:tr w:rsidR="00486D79" w:rsidRPr="00DA246E" w:rsidTr="00486D79">
        <w:trPr>
          <w:cantSplit/>
          <w:trHeight w:val="784"/>
        </w:trPr>
        <w:tc>
          <w:tcPr>
            <w:tcW w:w="9640" w:type="dxa"/>
            <w:tcBorders>
              <w:top w:val="nil"/>
              <w:bottom w:val="single" w:sz="4" w:space="0" w:color="auto"/>
            </w:tcBorders>
          </w:tcPr>
          <w:p w:rsidR="00486D79" w:rsidRPr="00DA246E" w:rsidRDefault="00486D79" w:rsidP="00A27520">
            <w:pPr>
              <w:spacing w:before="60"/>
              <w:rPr>
                <w:rFonts w:ascii="Times New Roman" w:hAnsi="Times New Roman"/>
                <w:bCs/>
                <w:sz w:val="24"/>
                <w:szCs w:val="24"/>
                <w:lang w:val="ru-RU" w:eastAsia="de-DE"/>
              </w:rPr>
            </w:pPr>
          </w:p>
          <w:p w:rsidR="00486D79" w:rsidRPr="00DA246E" w:rsidRDefault="00486D79" w:rsidP="00A27520">
            <w:pPr>
              <w:spacing w:before="60"/>
              <w:rPr>
                <w:rFonts w:ascii="Times New Roman" w:hAnsi="Times New Roman"/>
                <w:bCs/>
                <w:sz w:val="24"/>
                <w:szCs w:val="24"/>
                <w:lang w:val="ru-RU" w:eastAsia="de-DE"/>
              </w:rPr>
            </w:pPr>
          </w:p>
        </w:tc>
      </w:tr>
    </w:tbl>
    <w:p w:rsidR="00486D79" w:rsidRPr="00DA246E" w:rsidRDefault="00486D79" w:rsidP="00486D79">
      <w:pPr>
        <w:rPr>
          <w:rFonts w:ascii="Times New Roman" w:hAnsi="Times New Roman"/>
          <w:sz w:val="24"/>
          <w:szCs w:val="24"/>
          <w:lang w:val="ru-RU" w:eastAsia="de-DE"/>
        </w:rPr>
      </w:pPr>
    </w:p>
    <w:p w:rsidR="00486D79" w:rsidRDefault="00486D79">
      <w:pPr>
        <w:spacing w:before="0" w:after="0"/>
        <w:rPr>
          <w:rFonts w:ascii="Times New Roman" w:hAnsi="Times New Roman" w:cs="Times New Roman"/>
          <w:b/>
          <w:bCs/>
          <w:sz w:val="28"/>
          <w:szCs w:val="28"/>
        </w:rPr>
      </w:pPr>
      <w:r>
        <w:rPr>
          <w:rFonts w:ascii="Times New Roman" w:hAnsi="Times New Roman" w:cs="Times New Roman"/>
          <w:b/>
          <w:bCs/>
          <w:sz w:val="28"/>
          <w:szCs w:val="28"/>
        </w:rPr>
        <w:br w:type="page"/>
      </w:r>
    </w:p>
    <w:p w:rsidR="001E4913" w:rsidRPr="001E4913" w:rsidRDefault="001E4913" w:rsidP="001E4913">
      <w:pPr>
        <w:rPr>
          <w:rFonts w:eastAsia="Calibri" w:cs="Calibri"/>
          <w:b/>
          <w:lang w:val="fr-FR" w:eastAsia="en-US"/>
        </w:rPr>
      </w:pPr>
      <w:r w:rsidRPr="001E4913">
        <w:rPr>
          <w:rFonts w:eastAsia="Calibri" w:cs="Calibri"/>
          <w:b/>
          <w:lang w:val="fr-FR" w:eastAsia="en-US"/>
        </w:rPr>
        <w:lastRenderedPageBreak/>
        <w:t>Introduction</w:t>
      </w:r>
    </w:p>
    <w:p w:rsidR="001E4913" w:rsidRPr="001E4913" w:rsidRDefault="001E4913" w:rsidP="001E4913">
      <w:pPr>
        <w:jc w:val="both"/>
        <w:rPr>
          <w:rFonts w:eastAsia="Calibri" w:cs="Calibri"/>
          <w:lang w:val="fr-FR" w:eastAsia="en-US"/>
        </w:rPr>
      </w:pPr>
    </w:p>
    <w:p w:rsidR="001E4913" w:rsidRPr="001E4913" w:rsidRDefault="001E4913" w:rsidP="001E4913">
      <w:pPr>
        <w:jc w:val="both"/>
        <w:rPr>
          <w:rFonts w:eastAsia="Calibri" w:cs="Calibri"/>
          <w:lang w:val="fr-FR" w:eastAsia="en-US"/>
        </w:rPr>
      </w:pPr>
      <w:r w:rsidRPr="001E4913">
        <w:rPr>
          <w:rFonts w:eastAsia="Calibri" w:cs="Calibri"/>
          <w:lang w:val="fr-FR" w:eastAsia="en-US"/>
        </w:rPr>
        <w:t xml:space="preserve">These draft proposals have been prepared by the RPM and are subject to further consultations through CEPT coordination mechanism. BDT is kindly requested to support and help to identify the European member states’ needs. </w:t>
      </w:r>
    </w:p>
    <w:p w:rsidR="001E4913" w:rsidRPr="001E4913" w:rsidRDefault="001E4913" w:rsidP="001E4913">
      <w:pPr>
        <w:jc w:val="both"/>
        <w:rPr>
          <w:rFonts w:eastAsia="Calibri" w:cs="Calibri"/>
          <w:lang w:val="fr-FR" w:eastAsia="en-US"/>
        </w:rPr>
      </w:pPr>
      <w:r w:rsidRPr="001E4913">
        <w:rPr>
          <w:rFonts w:eastAsia="Calibri" w:cs="Calibri"/>
          <w:lang w:val="fr-FR" w:eastAsia="en-US"/>
        </w:rPr>
        <w:t xml:space="preserve">Recalling the draft CEPT General Principles for WTDC 2014: deployment of networks, regulatory measures relevant for the development of telecommunications and empowering society, the RPM believes that proposed lines of actions are important factors of ICT development in coming years and with ITU-D’s assistance the regional approaches initiatives towards development of ICTs would become more coherent and effective. </w:t>
      </w:r>
    </w:p>
    <w:p w:rsidR="001E4913" w:rsidRPr="001E4913" w:rsidRDefault="001E4913" w:rsidP="001E4913">
      <w:pPr>
        <w:jc w:val="both"/>
        <w:rPr>
          <w:rFonts w:eastAsia="Calibri" w:cs="Calibri"/>
          <w:lang w:val="fr-FR" w:eastAsia="en-US"/>
        </w:rPr>
      </w:pPr>
      <w:r w:rsidRPr="001E4913">
        <w:rPr>
          <w:rFonts w:eastAsia="Calibri" w:cs="Calibri"/>
          <w:lang w:val="fr-FR" w:eastAsia="en-US"/>
        </w:rPr>
        <w:t>The proposed action and objectives should be performed within the remit and mandate of ITU. Possible duplication of work should be avoided taking into account internal ongoing ITU activities in other sectors, the Council Working Groups as well as all regional and international organizations’ activities in these fields. Cooperation with other regional organizations should be fostered.</w:t>
      </w:r>
    </w:p>
    <w:p w:rsidR="001E4913" w:rsidRPr="001E4913" w:rsidRDefault="001E4913" w:rsidP="001E4913">
      <w:pPr>
        <w:rPr>
          <w:rFonts w:eastAsia="Calibri" w:cs="Calibri"/>
          <w:lang w:val="fr-FR" w:eastAsia="en-US"/>
        </w:rPr>
      </w:pPr>
      <w:r w:rsidRPr="001E4913">
        <w:rPr>
          <w:rFonts w:eastAsia="Calibri" w:cs="Calibri"/>
          <w:lang w:val="fr-FR" w:eastAsia="en-US"/>
        </w:rPr>
        <w:t>Members are welcomed to comment on this draft paper. Member are requested to take into consideration the draft CEPT Principles for WTDC while working on the document in particular Results Based Management related issues.</w:t>
      </w:r>
    </w:p>
    <w:p w:rsidR="001E4913" w:rsidRPr="001E4913" w:rsidRDefault="001E4913" w:rsidP="001E4913">
      <w:pPr>
        <w:spacing w:before="360"/>
        <w:rPr>
          <w:rFonts w:eastAsia="Calibri" w:cs="Calibri"/>
          <w:b/>
          <w:lang w:val="fr-FR" w:eastAsia="en-US"/>
        </w:rPr>
      </w:pPr>
      <w:r w:rsidRPr="001E4913">
        <w:rPr>
          <w:rFonts w:eastAsia="Calibri" w:cs="Calibri"/>
          <w:b/>
          <w:lang w:val="fr-FR" w:eastAsia="en-US"/>
        </w:rPr>
        <w:t>Priority areas:</w:t>
      </w:r>
    </w:p>
    <w:p w:rsidR="001E4913" w:rsidRPr="001E4913" w:rsidRDefault="001E4913" w:rsidP="001E4913">
      <w:pPr>
        <w:rPr>
          <w:rFonts w:eastAsia="Calibri" w:cs="Calibri"/>
          <w:b/>
          <w:lang w:val="fr-FR"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0206"/>
      </w:tblGrid>
      <w:tr w:rsidR="001E4913" w:rsidRPr="001E4913" w:rsidTr="001E4913">
        <w:tc>
          <w:tcPr>
            <w:tcW w:w="10206" w:type="dxa"/>
            <w:tcBorders>
              <w:top w:val="single" w:sz="4" w:space="0" w:color="auto"/>
              <w:left w:val="single" w:sz="4" w:space="0" w:color="auto"/>
              <w:bottom w:val="single" w:sz="4" w:space="0" w:color="auto"/>
              <w:right w:val="single" w:sz="4" w:space="0" w:color="auto"/>
            </w:tcBorders>
            <w:shd w:val="clear" w:color="auto" w:fill="D9D9D9"/>
            <w:hideMark/>
          </w:tcPr>
          <w:p w:rsidR="001E4913" w:rsidRPr="001E4913" w:rsidRDefault="001E4913" w:rsidP="001E4913">
            <w:pPr>
              <w:jc w:val="center"/>
              <w:rPr>
                <w:rFonts w:cs="Simplified Arabic"/>
                <w:b/>
              </w:rPr>
            </w:pPr>
            <w:r w:rsidRPr="001E4913">
              <w:rPr>
                <w:rFonts w:cs="Simplified Arabic"/>
                <w:b/>
              </w:rPr>
              <w:t>Priority Areas for Europe Regional Initiatives</w:t>
            </w:r>
          </w:p>
        </w:tc>
      </w:tr>
      <w:tr w:rsidR="001E4913" w:rsidRPr="001E4913" w:rsidTr="001E4913">
        <w:tc>
          <w:tcPr>
            <w:tcW w:w="10206" w:type="dxa"/>
            <w:tcBorders>
              <w:top w:val="single" w:sz="4" w:space="0" w:color="auto"/>
              <w:left w:val="single" w:sz="4" w:space="0" w:color="auto"/>
              <w:bottom w:val="single" w:sz="4" w:space="0" w:color="auto"/>
              <w:right w:val="single" w:sz="4" w:space="0" w:color="auto"/>
            </w:tcBorders>
          </w:tcPr>
          <w:p w:rsidR="001E4913" w:rsidRPr="001E4913" w:rsidRDefault="001E4913" w:rsidP="001E4913">
            <w:pPr>
              <w:spacing w:before="0"/>
              <w:contextualSpacing/>
              <w:jc w:val="both"/>
              <w:rPr>
                <w:rFonts w:cs="Times New Roman"/>
                <w:b/>
                <w:bCs/>
                <w:color w:val="C00000"/>
                <w:lang w:val="en-US"/>
              </w:rPr>
            </w:pPr>
            <w:r w:rsidRPr="001E4913">
              <w:rPr>
                <w:rFonts w:cs="Times New Roman"/>
                <w:b/>
                <w:bCs/>
                <w:color w:val="C00000"/>
                <w:lang w:val="en-US"/>
              </w:rPr>
              <w:t>1</w:t>
            </w:r>
            <w:r w:rsidRPr="001E4913">
              <w:rPr>
                <w:rFonts w:cs="Times New Roman"/>
                <w:b/>
                <w:bCs/>
                <w:color w:val="C00000"/>
                <w:lang w:val="en-US"/>
              </w:rPr>
              <w:tab/>
              <w:t>Building capacities in the field of spectrum management  </w:t>
            </w:r>
          </w:p>
          <w:p w:rsidR="001E4913" w:rsidRPr="001E4913" w:rsidRDefault="001E4913" w:rsidP="001E4913">
            <w:pPr>
              <w:rPr>
                <w:rFonts w:cs="Simplified Arabic"/>
                <w:bCs/>
                <w:szCs w:val="28"/>
              </w:rPr>
            </w:pPr>
            <w:r w:rsidRPr="001E4913">
              <w:rPr>
                <w:rFonts w:cs="Simplified Arabic"/>
                <w:b/>
                <w:szCs w:val="28"/>
              </w:rPr>
              <w:t>Objective</w:t>
            </w:r>
            <w:r w:rsidRPr="001E4913">
              <w:rPr>
                <w:rFonts w:cs="Simplified Arabic"/>
                <w:bCs/>
                <w:szCs w:val="28"/>
              </w:rPr>
              <w:t xml:space="preserve">: </w:t>
            </w:r>
          </w:p>
          <w:p w:rsidR="001E4913" w:rsidRPr="001E4913" w:rsidRDefault="001E4913" w:rsidP="001E4913">
            <w:pPr>
              <w:rPr>
                <w:rFonts w:cs="Simplified Arabic"/>
                <w:bCs/>
                <w:szCs w:val="28"/>
              </w:rPr>
            </w:pPr>
            <w:r w:rsidRPr="001E4913">
              <w:rPr>
                <w:rFonts w:cs="Simplified Arabic"/>
                <w:bCs/>
                <w:szCs w:val="28"/>
              </w:rPr>
              <w:t xml:space="preserve">The main objective of this initiative is to foster regional cooperation, mainly supplemented by the direct assistance to the </w:t>
            </w:r>
            <w:r w:rsidRPr="001E4913">
              <w:rPr>
                <w:rFonts w:cs="Simplified Arabic"/>
                <w:bCs/>
              </w:rPr>
              <w:t>administrations in the process of analogue TV switch off, as well as management of the frequencies in the digital dividend bands that shall be utilized bearing in mind the most effective use of radio spectrum.</w:t>
            </w:r>
          </w:p>
          <w:p w:rsidR="001E4913" w:rsidRPr="001E4913" w:rsidRDefault="001E4913" w:rsidP="001E4913">
            <w:pPr>
              <w:rPr>
                <w:rFonts w:cs="Simplified Arabic"/>
                <w:bCs/>
              </w:rPr>
            </w:pPr>
            <w:r w:rsidRPr="001E4913">
              <w:rPr>
                <w:rFonts w:cs="Simplified Arabic"/>
                <w:b/>
                <w:szCs w:val="28"/>
              </w:rPr>
              <w:t>Expected results</w:t>
            </w:r>
            <w:r w:rsidRPr="001E4913">
              <w:rPr>
                <w:rFonts w:cs="Simplified Arabic"/>
                <w:bCs/>
                <w:szCs w:val="28"/>
              </w:rPr>
              <w:t xml:space="preserve">: </w:t>
            </w:r>
            <w:r w:rsidRPr="001E4913">
              <w:rPr>
                <w:rFonts w:cs="Simplified Arabic"/>
                <w:bCs/>
              </w:rPr>
              <w:t>Assistance to the countries in need the following:</w:t>
            </w:r>
          </w:p>
          <w:p w:rsidR="001E4913" w:rsidRPr="001E4913" w:rsidRDefault="001E4913" w:rsidP="001E4913">
            <w:pPr>
              <w:numPr>
                <w:ilvl w:val="0"/>
                <w:numId w:val="20"/>
              </w:numPr>
              <w:rPr>
                <w:rFonts w:cs="Simplified Arabic"/>
                <w:bCs/>
                <w:szCs w:val="28"/>
              </w:rPr>
            </w:pPr>
            <w:r w:rsidRPr="001E4913">
              <w:rPr>
                <w:rFonts w:cs="Simplified Arabic"/>
                <w:bCs/>
                <w:szCs w:val="28"/>
              </w:rPr>
              <w:t>Transition from analogue to digital terrestrial broadcasting and switch-off process;</w:t>
            </w:r>
          </w:p>
          <w:p w:rsidR="001E4913" w:rsidRPr="001E4913" w:rsidRDefault="001E4913" w:rsidP="001E4913">
            <w:pPr>
              <w:numPr>
                <w:ilvl w:val="0"/>
                <w:numId w:val="20"/>
              </w:numPr>
              <w:rPr>
                <w:rFonts w:cs="Simplified Arabic"/>
                <w:bCs/>
                <w:szCs w:val="28"/>
              </w:rPr>
            </w:pPr>
            <w:r w:rsidRPr="001E4913">
              <w:rPr>
                <w:rFonts w:cs="Simplified Arabic"/>
                <w:bCs/>
                <w:szCs w:val="28"/>
              </w:rPr>
              <w:t xml:space="preserve">Building capacity in management of spectrum, including in digital dividend band; </w:t>
            </w:r>
          </w:p>
          <w:p w:rsidR="001E4913" w:rsidRPr="001E4913" w:rsidRDefault="001E4913" w:rsidP="001E4913">
            <w:pPr>
              <w:numPr>
                <w:ilvl w:val="0"/>
                <w:numId w:val="20"/>
              </w:numPr>
              <w:rPr>
                <w:rFonts w:cs="Simplified Arabic"/>
                <w:bCs/>
                <w:szCs w:val="28"/>
              </w:rPr>
            </w:pPr>
            <w:r w:rsidRPr="001E4913">
              <w:rPr>
                <w:rFonts w:cs="Simplified Arabic"/>
                <w:bCs/>
                <w:szCs w:val="28"/>
              </w:rPr>
              <w:t>Elaboration of studies, benchmarks and guidelines on the economic and policy aspects of the assignment and use of the radiofrequency spectrum</w:t>
            </w:r>
            <w:r w:rsidRPr="001E4913">
              <w:rPr>
                <w:rFonts w:cs="Simplified Arabic"/>
                <w:bCs/>
              </w:rPr>
              <w:t>.</w:t>
            </w:r>
          </w:p>
          <w:p w:rsidR="001E4913" w:rsidRPr="001E4913" w:rsidRDefault="001E4913" w:rsidP="001E4913">
            <w:pPr>
              <w:ind w:left="924"/>
              <w:rPr>
                <w:rFonts w:cs="Simplified Arabic"/>
                <w:bCs/>
                <w:szCs w:val="28"/>
              </w:rPr>
            </w:pPr>
          </w:p>
        </w:tc>
      </w:tr>
      <w:tr w:rsidR="001E4913" w:rsidRPr="001E4913" w:rsidTr="001E4913">
        <w:tc>
          <w:tcPr>
            <w:tcW w:w="10206" w:type="dxa"/>
            <w:tcBorders>
              <w:top w:val="single" w:sz="4" w:space="0" w:color="auto"/>
              <w:left w:val="single" w:sz="4" w:space="0" w:color="auto"/>
              <w:bottom w:val="single" w:sz="4" w:space="0" w:color="auto"/>
              <w:right w:val="single" w:sz="4" w:space="0" w:color="auto"/>
            </w:tcBorders>
          </w:tcPr>
          <w:p w:rsidR="001E4913" w:rsidRPr="001E4913" w:rsidRDefault="001E4913" w:rsidP="001E4913">
            <w:pPr>
              <w:keepNext/>
              <w:rPr>
                <w:rFonts w:cs="Times New Roman"/>
                <w:b/>
                <w:bCs/>
                <w:color w:val="C00000"/>
              </w:rPr>
            </w:pPr>
            <w:r w:rsidRPr="001E4913">
              <w:rPr>
                <w:rFonts w:cs="Times New Roman"/>
                <w:b/>
                <w:color w:val="C00000"/>
              </w:rPr>
              <w:lastRenderedPageBreak/>
              <w:t>2</w:t>
            </w:r>
            <w:r w:rsidRPr="001E4913">
              <w:rPr>
                <w:rFonts w:cs="Times New Roman"/>
                <w:b/>
                <w:color w:val="C00000"/>
              </w:rPr>
              <w:tab/>
              <w:t>Broadband ubiquity including smart grids</w:t>
            </w:r>
          </w:p>
          <w:p w:rsidR="001E4913" w:rsidRPr="001E4913" w:rsidRDefault="001E4913" w:rsidP="001E4913">
            <w:pPr>
              <w:rPr>
                <w:rFonts w:cs="Simplified Arabic"/>
                <w:bCs/>
                <w:szCs w:val="28"/>
              </w:rPr>
            </w:pPr>
            <w:r w:rsidRPr="001E4913">
              <w:rPr>
                <w:rFonts w:cs="Simplified Arabic"/>
                <w:b/>
                <w:szCs w:val="28"/>
              </w:rPr>
              <w:t>Objective:</w:t>
            </w:r>
            <w:r w:rsidRPr="001E4913">
              <w:rPr>
                <w:rFonts w:cs="Simplified Arabic"/>
                <w:bCs/>
                <w:szCs w:val="28"/>
              </w:rPr>
              <w:t xml:space="preserve"> </w:t>
            </w:r>
            <w:r w:rsidRPr="001E4913">
              <w:rPr>
                <w:rFonts w:cs="Simplified Arabic"/>
                <w:bCs/>
              </w:rPr>
              <w:t xml:space="preserve">Due to significant differences within European states there is an urgent need to take steps and assist administrations in every aspect of practical implementation and development of high speed networks. This action may also comprise the establishment of local/regional broadband roll-out plans. Boosting the development of communication networks would benefit from using the experience in infrastructure sharing with energy sector (smart grids) and should be aiming at benefiting from synergies in cross </w:t>
            </w:r>
            <w:proofErr w:type="spellStart"/>
            <w:r w:rsidRPr="001E4913">
              <w:rPr>
                <w:rFonts w:cs="Simplified Arabic"/>
                <w:bCs/>
              </w:rPr>
              <w:t>sectoral</w:t>
            </w:r>
            <w:proofErr w:type="spellEnd"/>
            <w:r w:rsidRPr="001E4913">
              <w:rPr>
                <w:rFonts w:cs="Simplified Arabic"/>
                <w:bCs/>
              </w:rPr>
              <w:t xml:space="preserve"> fields. The degree of progress in this field varies a lot between member states in the region, therefore sharing the best practices, regulatory policies and providing assistance would help to use resources most effectively.</w:t>
            </w:r>
          </w:p>
          <w:p w:rsidR="001E4913" w:rsidRPr="001E4913" w:rsidRDefault="001E4913" w:rsidP="001E4913">
            <w:pPr>
              <w:keepNext/>
              <w:rPr>
                <w:rFonts w:cs="Simplified Arabic"/>
                <w:bCs/>
              </w:rPr>
            </w:pPr>
          </w:p>
          <w:p w:rsidR="001E4913" w:rsidRPr="001E4913" w:rsidRDefault="001E4913" w:rsidP="001E4913">
            <w:pPr>
              <w:keepNext/>
              <w:rPr>
                <w:rFonts w:cs="Simplified Arabic"/>
                <w:bCs/>
              </w:rPr>
            </w:pPr>
            <w:r w:rsidRPr="001E4913">
              <w:rPr>
                <w:rFonts w:cs="Simplified Arabic"/>
                <w:b/>
                <w:szCs w:val="28"/>
              </w:rPr>
              <w:t xml:space="preserve">Expected results: </w:t>
            </w:r>
            <w:r w:rsidRPr="001E4913">
              <w:rPr>
                <w:rFonts w:cs="Simplified Arabic"/>
                <w:bCs/>
              </w:rPr>
              <w:t>Assistance to the countries in need the following:</w:t>
            </w:r>
          </w:p>
          <w:p w:rsidR="001E4913" w:rsidRPr="001E4913" w:rsidRDefault="001E4913" w:rsidP="001E4913">
            <w:pPr>
              <w:keepNext/>
              <w:numPr>
                <w:ilvl w:val="0"/>
                <w:numId w:val="21"/>
              </w:numPr>
              <w:rPr>
                <w:rFonts w:cs="Simplified Arabic"/>
                <w:bCs/>
                <w:szCs w:val="28"/>
                <w:lang w:val="en-US"/>
              </w:rPr>
            </w:pPr>
            <w:r w:rsidRPr="001E4913">
              <w:rPr>
                <w:rFonts w:cs="Simplified Arabic"/>
                <w:bCs/>
                <w:szCs w:val="28"/>
              </w:rPr>
              <w:t xml:space="preserve">Creation of new legislative paradigms fostering broadband development, including cost effective solutions for remote and rural areas and </w:t>
            </w:r>
            <w:r w:rsidRPr="001E4913">
              <w:rPr>
                <w:rFonts w:cs="Simplified Arabic"/>
                <w:bCs/>
                <w:szCs w:val="28"/>
                <w:lang w:val="en-US"/>
              </w:rPr>
              <w:t>models for infrastructure sharing including applications of smart grids;</w:t>
            </w:r>
          </w:p>
          <w:p w:rsidR="001E4913" w:rsidRPr="001E4913" w:rsidRDefault="001E4913" w:rsidP="001E4913">
            <w:pPr>
              <w:keepNext/>
              <w:numPr>
                <w:ilvl w:val="0"/>
                <w:numId w:val="21"/>
              </w:numPr>
              <w:rPr>
                <w:rFonts w:cs="Simplified Arabic"/>
                <w:bCs/>
                <w:szCs w:val="28"/>
                <w:lang w:val="en-US"/>
              </w:rPr>
            </w:pPr>
            <w:r w:rsidRPr="001E4913">
              <w:rPr>
                <w:rFonts w:cs="Simplified Arabic"/>
                <w:bCs/>
                <w:szCs w:val="28"/>
              </w:rPr>
              <w:t>Establishment of national and regional plans and monitoring of implementation</w:t>
            </w:r>
            <w:r w:rsidRPr="001E4913">
              <w:rPr>
                <w:rFonts w:cs="Simplified Arabic"/>
                <w:bCs/>
                <w:szCs w:val="28"/>
                <w:lang w:val="en-US"/>
              </w:rPr>
              <w:t xml:space="preserve"> and elaboration of relevant </w:t>
            </w:r>
            <w:proofErr w:type="spellStart"/>
            <w:r w:rsidRPr="001E4913">
              <w:rPr>
                <w:rFonts w:cs="Simplified Arabic"/>
                <w:bCs/>
                <w:szCs w:val="28"/>
                <w:lang w:val="en-US"/>
              </w:rPr>
              <w:t>crossectoral</w:t>
            </w:r>
            <w:proofErr w:type="spellEnd"/>
            <w:r w:rsidRPr="001E4913">
              <w:rPr>
                <w:rFonts w:cs="Simplified Arabic"/>
                <w:bCs/>
                <w:szCs w:val="28"/>
                <w:lang w:val="en-US"/>
              </w:rPr>
              <w:t xml:space="preserve"> policies and strategies including setting-up national coordination mechanisms; </w:t>
            </w:r>
          </w:p>
          <w:p w:rsidR="001E4913" w:rsidRPr="001E4913" w:rsidRDefault="001E4913" w:rsidP="001E4913">
            <w:pPr>
              <w:keepNext/>
              <w:numPr>
                <w:ilvl w:val="0"/>
                <w:numId w:val="21"/>
              </w:numPr>
              <w:rPr>
                <w:rFonts w:cs="Simplified Arabic"/>
                <w:bCs/>
                <w:szCs w:val="28"/>
              </w:rPr>
            </w:pPr>
            <w:r w:rsidRPr="001E4913">
              <w:rPr>
                <w:rFonts w:cs="Simplified Arabic"/>
                <w:bCs/>
                <w:szCs w:val="28"/>
              </w:rPr>
              <w:t>Development of strategies for super-fast broadband infrastructure development;</w:t>
            </w:r>
          </w:p>
          <w:p w:rsidR="001E4913" w:rsidRPr="001E4913" w:rsidRDefault="001E4913" w:rsidP="001E4913">
            <w:pPr>
              <w:keepNext/>
              <w:numPr>
                <w:ilvl w:val="0"/>
                <w:numId w:val="21"/>
              </w:numPr>
              <w:rPr>
                <w:rFonts w:cs="Simplified Arabic"/>
                <w:bCs/>
                <w:szCs w:val="28"/>
              </w:rPr>
            </w:pPr>
            <w:r w:rsidRPr="001E4913">
              <w:rPr>
                <w:rFonts w:cs="Simplified Arabic"/>
                <w:bCs/>
                <w:szCs w:val="28"/>
              </w:rPr>
              <w:t xml:space="preserve">Mapping of broadband infrastructure across the region; </w:t>
            </w:r>
          </w:p>
          <w:p w:rsidR="001E4913" w:rsidRPr="001E4913" w:rsidRDefault="001E4913" w:rsidP="001E4913">
            <w:pPr>
              <w:keepNext/>
              <w:numPr>
                <w:ilvl w:val="0"/>
                <w:numId w:val="21"/>
              </w:numPr>
              <w:rPr>
                <w:rFonts w:cs="Simplified Arabic"/>
                <w:bCs/>
                <w:szCs w:val="28"/>
              </w:rPr>
            </w:pPr>
            <w:r w:rsidRPr="001E4913">
              <w:rPr>
                <w:rFonts w:cs="Simplified Arabic"/>
                <w:bCs/>
                <w:szCs w:val="28"/>
              </w:rPr>
              <w:t>Monitoring of the quality of services and consumer protection.</w:t>
            </w:r>
          </w:p>
          <w:p w:rsidR="001E4913" w:rsidRPr="001E4913" w:rsidRDefault="001E4913" w:rsidP="001E4913">
            <w:pPr>
              <w:keepNext/>
              <w:numPr>
                <w:ilvl w:val="0"/>
                <w:numId w:val="21"/>
              </w:numPr>
              <w:rPr>
                <w:rFonts w:cs="Simplified Arabic"/>
                <w:bCs/>
                <w:szCs w:val="28"/>
              </w:rPr>
            </w:pPr>
          </w:p>
        </w:tc>
      </w:tr>
      <w:tr w:rsidR="001E4913" w:rsidRPr="001E4913" w:rsidTr="001E4913">
        <w:trPr>
          <w:trHeight w:val="889"/>
        </w:trPr>
        <w:tc>
          <w:tcPr>
            <w:tcW w:w="10206" w:type="dxa"/>
            <w:tcBorders>
              <w:top w:val="single" w:sz="4" w:space="0" w:color="auto"/>
              <w:left w:val="single" w:sz="4" w:space="0" w:color="auto"/>
              <w:bottom w:val="single" w:sz="4" w:space="0" w:color="auto"/>
              <w:right w:val="single" w:sz="4" w:space="0" w:color="auto"/>
            </w:tcBorders>
            <w:hideMark/>
          </w:tcPr>
          <w:p w:rsidR="001E4913" w:rsidRPr="001E4913" w:rsidRDefault="001E4913" w:rsidP="001E4913">
            <w:pPr>
              <w:spacing w:before="240"/>
              <w:rPr>
                <w:rFonts w:cs="Times New Roman"/>
                <w:b/>
                <w:color w:val="C00000"/>
              </w:rPr>
            </w:pPr>
            <w:r w:rsidRPr="001E4913">
              <w:rPr>
                <w:rFonts w:cs="Times New Roman"/>
                <w:b/>
                <w:color w:val="C00000"/>
              </w:rPr>
              <w:t>3</w:t>
            </w:r>
            <w:r w:rsidRPr="001E4913">
              <w:rPr>
                <w:rFonts w:cs="Times New Roman"/>
                <w:b/>
                <w:color w:val="C00000"/>
              </w:rPr>
              <w:tab/>
              <w:t>Making ICT applications more accessible</w:t>
            </w:r>
          </w:p>
          <w:p w:rsidR="001E4913" w:rsidRPr="001E4913" w:rsidRDefault="001E4913" w:rsidP="001E4913">
            <w:pPr>
              <w:spacing w:after="0"/>
              <w:rPr>
                <w:rFonts w:cs="Simplified Arabic"/>
                <w:bCs/>
                <w:szCs w:val="28"/>
              </w:rPr>
            </w:pPr>
            <w:r w:rsidRPr="001E4913">
              <w:rPr>
                <w:rFonts w:cs="Simplified Arabic"/>
                <w:b/>
                <w:szCs w:val="28"/>
              </w:rPr>
              <w:t>Objective:</w:t>
            </w:r>
            <w:r w:rsidRPr="001E4913">
              <w:rPr>
                <w:rFonts w:cs="Simplified Arabic"/>
                <w:bCs/>
                <w:szCs w:val="28"/>
              </w:rPr>
              <w:t xml:space="preserve"> </w:t>
            </w:r>
            <w:r w:rsidRPr="001E4913">
              <w:rPr>
                <w:rFonts w:cs="Simplified Arabic"/>
                <w:bCs/>
              </w:rPr>
              <w:t xml:space="preserve">To further promote e-accessibility in ICT ecosystem, and provide the administration with most suitable solutions available. Second objective would include building the confidence in ICT applications through </w:t>
            </w:r>
            <w:r w:rsidRPr="001E4913">
              <w:rPr>
                <w:rFonts w:cs="Simplified Arabic"/>
                <w:bCs/>
                <w:szCs w:val="28"/>
              </w:rPr>
              <w:t>activities aiming at building the confidence in use of ICTs amongst children and youths in Europe. Both objectives</w:t>
            </w:r>
            <w:r w:rsidRPr="001E4913">
              <w:rPr>
                <w:rFonts w:cs="Simplified Arabic"/>
                <w:bCs/>
              </w:rPr>
              <w:t xml:space="preserve"> may comprise assistance to national regulatory authorities  and sharing the best practices in cooperation with relevant institutions. </w:t>
            </w:r>
          </w:p>
          <w:p w:rsidR="001E4913" w:rsidRPr="001E4913" w:rsidRDefault="001E4913" w:rsidP="001E4913">
            <w:pPr>
              <w:rPr>
                <w:rFonts w:cs="Simplified Arabic"/>
                <w:bCs/>
              </w:rPr>
            </w:pPr>
            <w:r w:rsidRPr="001E4913">
              <w:rPr>
                <w:rFonts w:cs="Simplified Arabic"/>
                <w:b/>
                <w:szCs w:val="28"/>
              </w:rPr>
              <w:t>Expected results</w:t>
            </w:r>
            <w:r w:rsidRPr="001E4913">
              <w:rPr>
                <w:rFonts w:cs="Simplified Arabic"/>
                <w:bCs/>
                <w:szCs w:val="28"/>
              </w:rPr>
              <w:t xml:space="preserve">: </w:t>
            </w:r>
            <w:r w:rsidRPr="001E4913">
              <w:rPr>
                <w:rFonts w:cs="Simplified Arabic"/>
                <w:bCs/>
              </w:rPr>
              <w:t>Assistance to the countries in need in the following:</w:t>
            </w:r>
          </w:p>
          <w:p w:rsidR="001E4913" w:rsidRPr="001E4913" w:rsidRDefault="001E4913" w:rsidP="001E4913">
            <w:pPr>
              <w:numPr>
                <w:ilvl w:val="0"/>
                <w:numId w:val="22"/>
              </w:numPr>
              <w:rPr>
                <w:rFonts w:cs="Simplified Arabic"/>
                <w:bCs/>
                <w:szCs w:val="28"/>
              </w:rPr>
            </w:pPr>
            <w:r w:rsidRPr="001E4913">
              <w:rPr>
                <w:rFonts w:cs="Simplified Arabic"/>
                <w:bCs/>
                <w:szCs w:val="28"/>
              </w:rPr>
              <w:t xml:space="preserve">Formulation of strategic plans and regulatory frameworks promoting e-accessibility and building confidence in ICT use at the national level; </w:t>
            </w:r>
          </w:p>
          <w:p w:rsidR="001E4913" w:rsidRPr="001E4913" w:rsidRDefault="001E4913" w:rsidP="001E4913">
            <w:pPr>
              <w:numPr>
                <w:ilvl w:val="0"/>
                <w:numId w:val="22"/>
              </w:numPr>
              <w:rPr>
                <w:rFonts w:cs="Simplified Arabic"/>
                <w:bCs/>
                <w:szCs w:val="28"/>
              </w:rPr>
            </w:pPr>
            <w:r w:rsidRPr="001E4913">
              <w:rPr>
                <w:rFonts w:cs="Simplified Arabic"/>
                <w:bCs/>
                <w:szCs w:val="28"/>
              </w:rPr>
              <w:t xml:space="preserve">Creating the environment for deployment of solutions for e-accessibility, including television/ICT applications for people with disabilities; </w:t>
            </w:r>
          </w:p>
          <w:p w:rsidR="001E4913" w:rsidRPr="001E4913" w:rsidRDefault="001E4913" w:rsidP="001E4913">
            <w:pPr>
              <w:numPr>
                <w:ilvl w:val="0"/>
                <w:numId w:val="22"/>
              </w:numPr>
              <w:rPr>
                <w:rFonts w:cs="Simplified Arabic"/>
                <w:bCs/>
                <w:szCs w:val="28"/>
              </w:rPr>
            </w:pPr>
            <w:proofErr w:type="spellStart"/>
            <w:r w:rsidRPr="001E4913">
              <w:rPr>
                <w:rFonts w:cs="Simplified Arabic"/>
                <w:bCs/>
              </w:rPr>
              <w:t>Builiding</w:t>
            </w:r>
            <w:proofErr w:type="spellEnd"/>
            <w:r w:rsidRPr="001E4913">
              <w:rPr>
                <w:rFonts w:cs="Simplified Arabic"/>
                <w:bCs/>
              </w:rPr>
              <w:t xml:space="preserve"> the capacities and promoting e-education solutions;</w:t>
            </w:r>
          </w:p>
          <w:p w:rsidR="001E4913" w:rsidRPr="001E4913" w:rsidRDefault="001E4913" w:rsidP="001E4913">
            <w:pPr>
              <w:numPr>
                <w:ilvl w:val="0"/>
                <w:numId w:val="22"/>
              </w:numPr>
              <w:rPr>
                <w:rFonts w:cs="Simplified Arabic"/>
                <w:bCs/>
                <w:lang w:val="en-US"/>
              </w:rPr>
            </w:pPr>
            <w:r w:rsidRPr="001E4913">
              <w:rPr>
                <w:rFonts w:cs="Simplified Arabic"/>
                <w:bCs/>
                <w:lang w:val="en-US"/>
              </w:rPr>
              <w:t xml:space="preserve">Taking the existing knowledge on risk and </w:t>
            </w:r>
            <w:proofErr w:type="spellStart"/>
            <w:r w:rsidRPr="001E4913">
              <w:rPr>
                <w:rFonts w:cs="Simplified Arabic"/>
                <w:bCs/>
                <w:lang w:val="en-US"/>
              </w:rPr>
              <w:t>vulnerablilities</w:t>
            </w:r>
            <w:proofErr w:type="spellEnd"/>
            <w:r w:rsidRPr="001E4913">
              <w:rPr>
                <w:rFonts w:cs="Simplified Arabic"/>
                <w:bCs/>
                <w:lang w:val="en-US"/>
              </w:rPr>
              <w:t xml:space="preserve"> to children in cyberspace and by providing best practices and assisting member states; </w:t>
            </w:r>
          </w:p>
          <w:p w:rsidR="001E4913" w:rsidRPr="001E4913" w:rsidRDefault="001E4913" w:rsidP="001E4913">
            <w:pPr>
              <w:numPr>
                <w:ilvl w:val="0"/>
                <w:numId w:val="22"/>
              </w:numPr>
              <w:rPr>
                <w:rFonts w:cs="Simplified Arabic"/>
                <w:bCs/>
                <w:szCs w:val="28"/>
              </w:rPr>
            </w:pPr>
            <w:r w:rsidRPr="001E4913">
              <w:rPr>
                <w:rFonts w:cs="Simplified Arabic"/>
                <w:bCs/>
                <w:szCs w:val="28"/>
              </w:rPr>
              <w:t>Providing platform to raise awareness on child online protection and safety issues;</w:t>
            </w:r>
          </w:p>
          <w:p w:rsidR="001E4913" w:rsidRPr="001E4913" w:rsidRDefault="001E4913" w:rsidP="001E4913">
            <w:pPr>
              <w:numPr>
                <w:ilvl w:val="0"/>
                <w:numId w:val="22"/>
              </w:numPr>
              <w:rPr>
                <w:rFonts w:cs="Simplified Arabic"/>
                <w:bCs/>
                <w:szCs w:val="28"/>
              </w:rPr>
            </w:pPr>
            <w:r w:rsidRPr="001E4913">
              <w:rPr>
                <w:rFonts w:cs="Simplified Arabic"/>
                <w:bCs/>
                <w:szCs w:val="28"/>
              </w:rPr>
              <w:t xml:space="preserve">Developing and implementing roadmaps for the national  or regional COP </w:t>
            </w:r>
            <w:proofErr w:type="spellStart"/>
            <w:r w:rsidRPr="001E4913">
              <w:rPr>
                <w:rFonts w:cs="Simplified Arabic"/>
                <w:bCs/>
                <w:szCs w:val="28"/>
              </w:rPr>
              <w:t>initiativies</w:t>
            </w:r>
            <w:proofErr w:type="spellEnd"/>
            <w:r w:rsidRPr="001E4913">
              <w:rPr>
                <w:rFonts w:cs="Simplified Arabic"/>
                <w:bCs/>
                <w:szCs w:val="28"/>
              </w:rPr>
              <w:t>.</w:t>
            </w:r>
          </w:p>
        </w:tc>
      </w:tr>
      <w:tr w:rsidR="001E4913" w:rsidRPr="001E4913" w:rsidTr="001E4913">
        <w:tc>
          <w:tcPr>
            <w:tcW w:w="10206" w:type="dxa"/>
            <w:tcBorders>
              <w:top w:val="single" w:sz="4" w:space="0" w:color="auto"/>
              <w:left w:val="single" w:sz="4" w:space="0" w:color="auto"/>
              <w:bottom w:val="single" w:sz="4" w:space="0" w:color="auto"/>
              <w:right w:val="single" w:sz="4" w:space="0" w:color="auto"/>
            </w:tcBorders>
          </w:tcPr>
          <w:p w:rsidR="001E4913" w:rsidRPr="001E4913" w:rsidRDefault="001E4913" w:rsidP="001E4913">
            <w:pPr>
              <w:shd w:val="clear" w:color="auto" w:fill="FFFFFF"/>
              <w:rPr>
                <w:rFonts w:eastAsia="Times New Roman" w:cs="Times New Roman"/>
                <w:color w:val="C0504D"/>
                <w:sz w:val="22"/>
                <w:szCs w:val="22"/>
                <w:lang w:val="en-US" w:eastAsia="pl-PL"/>
              </w:rPr>
            </w:pPr>
            <w:r w:rsidRPr="001E4913">
              <w:rPr>
                <w:rFonts w:cs="Times New Roman"/>
                <w:b/>
                <w:color w:val="C00000"/>
              </w:rPr>
              <w:t xml:space="preserve">4 </w:t>
            </w:r>
            <w:r w:rsidRPr="001E4913">
              <w:rPr>
                <w:rFonts w:cs="Times New Roman"/>
                <w:b/>
                <w:color w:val="C00000"/>
              </w:rPr>
              <w:tab/>
            </w:r>
            <w:proofErr w:type="spellStart"/>
            <w:r w:rsidRPr="001E4913">
              <w:rPr>
                <w:rFonts w:cs="Times New Roman"/>
                <w:b/>
                <w:color w:val="C00000"/>
              </w:rPr>
              <w:t>Enterpreneurship</w:t>
            </w:r>
            <w:proofErr w:type="spellEnd"/>
            <w:r w:rsidRPr="001E4913">
              <w:rPr>
                <w:rFonts w:cs="Times New Roman"/>
                <w:b/>
                <w:color w:val="C00000"/>
              </w:rPr>
              <w:t>, Innovation and Youth</w:t>
            </w:r>
          </w:p>
          <w:p w:rsidR="001E4913" w:rsidRPr="001E4913" w:rsidRDefault="001E4913" w:rsidP="001E4913">
            <w:pPr>
              <w:shd w:val="clear" w:color="auto" w:fill="FFFFFF"/>
              <w:spacing w:before="0" w:after="0"/>
              <w:rPr>
                <w:rFonts w:ascii="Calibri" w:eastAsia="Times New Roman" w:hAnsi="Calibri" w:cs="Times New Roman"/>
                <w:color w:val="222222"/>
                <w:sz w:val="22"/>
                <w:szCs w:val="22"/>
                <w:lang w:val="en-US" w:eastAsia="pl-PL"/>
              </w:rPr>
            </w:pPr>
            <w:r w:rsidRPr="001E4913">
              <w:rPr>
                <w:rFonts w:ascii="Calibri" w:eastAsia="Times New Roman" w:hAnsi="Calibri" w:cs="Times New Roman"/>
                <w:color w:val="1F497D"/>
                <w:sz w:val="22"/>
                <w:szCs w:val="22"/>
                <w:lang w:val="en-US" w:eastAsia="pl-PL"/>
              </w:rPr>
              <w:t> </w:t>
            </w:r>
          </w:p>
          <w:p w:rsidR="001E4913" w:rsidRPr="001E4913" w:rsidRDefault="001E4913" w:rsidP="001E4913">
            <w:pPr>
              <w:shd w:val="clear" w:color="auto" w:fill="FFFFFF"/>
              <w:spacing w:before="0" w:after="0"/>
              <w:rPr>
                <w:rFonts w:eastAsia="Times New Roman" w:cs="Times New Roman"/>
                <w:lang w:val="en-US" w:eastAsia="pl-PL"/>
              </w:rPr>
            </w:pPr>
            <w:r w:rsidRPr="001E4913">
              <w:rPr>
                <w:rFonts w:cs="Simplified Arabic"/>
                <w:b/>
                <w:szCs w:val="28"/>
              </w:rPr>
              <w:t>Objective:</w:t>
            </w:r>
            <w:r w:rsidRPr="001E4913">
              <w:rPr>
                <w:rFonts w:cs="Simplified Arabic"/>
                <w:bCs/>
                <w:szCs w:val="28"/>
              </w:rPr>
              <w:t xml:space="preserve"> </w:t>
            </w:r>
            <w:r w:rsidRPr="001E4913">
              <w:rPr>
                <w:rFonts w:eastAsia="Times New Roman" w:cs="Times New Roman"/>
                <w:lang w:val="en-US" w:eastAsia="pl-PL"/>
              </w:rPr>
              <w:t>To foster creation of an enabling environment and building capacities at the regional level aiming at growth of entrepreneurship, increase of innovation in the ICT ecosystem, while encouraging empowerment of the young men and  women and creation for them new opportunities in the ICT sector. Strengthened cooperation with diverse stakeholders, including Academia and private sector will be necessary.</w:t>
            </w:r>
          </w:p>
          <w:p w:rsidR="001E4913" w:rsidRPr="001E4913" w:rsidRDefault="001E4913" w:rsidP="001E4913">
            <w:pPr>
              <w:shd w:val="clear" w:color="auto" w:fill="FFFFFF"/>
              <w:spacing w:before="0" w:after="0"/>
              <w:rPr>
                <w:rFonts w:eastAsia="Times New Roman" w:cs="Times New Roman"/>
                <w:lang w:val="en-US" w:eastAsia="pl-PL"/>
              </w:rPr>
            </w:pPr>
            <w:r w:rsidRPr="001E4913">
              <w:rPr>
                <w:rFonts w:eastAsia="Times New Roman" w:cs="Times New Roman"/>
                <w:lang w:val="en-US" w:eastAsia="pl-PL"/>
              </w:rPr>
              <w:t> </w:t>
            </w:r>
          </w:p>
          <w:p w:rsidR="001E4913" w:rsidRPr="001E4913" w:rsidRDefault="001E4913" w:rsidP="001E4913">
            <w:pPr>
              <w:shd w:val="clear" w:color="auto" w:fill="FFFFFF"/>
              <w:spacing w:before="0" w:after="0"/>
              <w:rPr>
                <w:rFonts w:eastAsia="Times New Roman" w:cs="Times New Roman"/>
                <w:b/>
                <w:sz w:val="18"/>
                <w:szCs w:val="18"/>
                <w:lang w:val="en-US" w:eastAsia="pl-PL"/>
              </w:rPr>
            </w:pPr>
            <w:r w:rsidRPr="001E4913">
              <w:rPr>
                <w:rFonts w:eastAsia="Times New Roman" w:cs="Times New Roman"/>
                <w:b/>
                <w:sz w:val="18"/>
                <w:szCs w:val="18"/>
                <w:lang w:val="en-US" w:eastAsia="pl-PL"/>
              </w:rPr>
              <w:t xml:space="preserve">Expected results: </w:t>
            </w:r>
            <w:r w:rsidRPr="001E4913">
              <w:rPr>
                <w:rFonts w:cs="Simplified Arabic"/>
                <w:bCs/>
              </w:rPr>
              <w:t>Assistance to the countries in need in the following:</w:t>
            </w:r>
          </w:p>
          <w:p w:rsidR="001E4913" w:rsidRPr="001E4913" w:rsidRDefault="001E4913" w:rsidP="001E4913">
            <w:pPr>
              <w:numPr>
                <w:ilvl w:val="0"/>
                <w:numId w:val="23"/>
              </w:numPr>
              <w:shd w:val="clear" w:color="auto" w:fill="FFFFFF"/>
              <w:spacing w:before="100" w:beforeAutospacing="1" w:after="100" w:afterAutospacing="1"/>
              <w:contextualSpacing/>
              <w:rPr>
                <w:rFonts w:eastAsia="Times New Roman" w:cs="Arial"/>
                <w:lang w:val="en-US" w:eastAsia="pl-PL"/>
              </w:rPr>
            </w:pPr>
            <w:r w:rsidRPr="001E4913">
              <w:rPr>
                <w:rFonts w:eastAsia="Times New Roman" w:cs="Arial"/>
                <w:shd w:val="clear" w:color="auto" w:fill="FFFFFF"/>
                <w:lang w:val="en-US" w:eastAsia="pl-PL"/>
              </w:rPr>
              <w:t>A strengthened and expanded regional</w:t>
            </w:r>
            <w:r w:rsidRPr="001E4913">
              <w:rPr>
                <w:rFonts w:eastAsia="Times New Roman" w:cs="Arial"/>
                <w:lang w:val="en-US" w:eastAsia="pl-PL"/>
              </w:rPr>
              <w:t> </w:t>
            </w:r>
            <w:r w:rsidRPr="001E4913">
              <w:rPr>
                <w:rFonts w:eastAsia="Times New Roman" w:cs="Arial"/>
                <w:shd w:val="clear" w:color="auto" w:fill="FFFFFF"/>
                <w:lang w:val="en-US" w:eastAsia="pl-PL"/>
              </w:rPr>
              <w:t>network of ICT</w:t>
            </w:r>
            <w:r w:rsidRPr="001E4913">
              <w:rPr>
                <w:rFonts w:eastAsia="Times New Roman" w:cs="Arial"/>
                <w:lang w:val="en-US" w:eastAsia="pl-PL"/>
              </w:rPr>
              <w:t> </w:t>
            </w:r>
            <w:r w:rsidRPr="001E4913">
              <w:rPr>
                <w:rFonts w:eastAsia="Times New Roman" w:cs="Arial"/>
                <w:shd w:val="clear" w:color="auto" w:fill="FFFFFF"/>
                <w:lang w:val="en-US" w:eastAsia="pl-PL"/>
              </w:rPr>
              <w:t>incubators;  </w:t>
            </w:r>
          </w:p>
          <w:p w:rsidR="001E4913" w:rsidRPr="001E4913" w:rsidRDefault="001E4913" w:rsidP="001E4913">
            <w:pPr>
              <w:numPr>
                <w:ilvl w:val="0"/>
                <w:numId w:val="23"/>
              </w:numPr>
              <w:shd w:val="clear" w:color="auto" w:fill="FFFFFF"/>
              <w:spacing w:before="100" w:beforeAutospacing="1" w:after="100" w:afterAutospacing="1"/>
              <w:contextualSpacing/>
              <w:rPr>
                <w:rFonts w:eastAsia="Times New Roman" w:cs="Arial"/>
                <w:lang w:val="en-US" w:eastAsia="pl-PL"/>
              </w:rPr>
            </w:pPr>
            <w:r w:rsidRPr="001E4913">
              <w:rPr>
                <w:rFonts w:eastAsia="Times New Roman" w:cs="Arial"/>
                <w:shd w:val="clear" w:color="auto" w:fill="FFFFFF"/>
                <w:lang w:val="en-US" w:eastAsia="pl-PL"/>
              </w:rPr>
              <w:lastRenderedPageBreak/>
              <w:t>An improved performance, gender-responsiveness, and sustainability of</w:t>
            </w:r>
            <w:r w:rsidRPr="001E4913">
              <w:rPr>
                <w:rFonts w:eastAsia="Times New Roman" w:cs="Arial"/>
                <w:lang w:val="en-US" w:eastAsia="pl-PL"/>
              </w:rPr>
              <w:t> </w:t>
            </w:r>
            <w:r w:rsidRPr="001E4913">
              <w:rPr>
                <w:rFonts w:eastAsia="Times New Roman" w:cs="Arial"/>
                <w:shd w:val="clear" w:color="auto" w:fill="FFFFFF"/>
                <w:lang w:val="en-US" w:eastAsia="pl-PL"/>
              </w:rPr>
              <w:t>ICT</w:t>
            </w:r>
            <w:r w:rsidRPr="001E4913">
              <w:rPr>
                <w:rFonts w:eastAsia="Times New Roman" w:cs="Arial"/>
                <w:lang w:val="en-US" w:eastAsia="pl-PL"/>
              </w:rPr>
              <w:t> </w:t>
            </w:r>
            <w:r w:rsidRPr="001E4913">
              <w:rPr>
                <w:rFonts w:eastAsia="Times New Roman" w:cs="Arial"/>
                <w:shd w:val="clear" w:color="auto" w:fill="FFFFFF"/>
                <w:lang w:val="en-US" w:eastAsia="pl-PL"/>
              </w:rPr>
              <w:t>incubators across the region;</w:t>
            </w:r>
          </w:p>
          <w:p w:rsidR="001E4913" w:rsidRPr="001E4913" w:rsidRDefault="001E4913" w:rsidP="001E4913">
            <w:pPr>
              <w:numPr>
                <w:ilvl w:val="0"/>
                <w:numId w:val="23"/>
              </w:numPr>
              <w:shd w:val="clear" w:color="auto" w:fill="FFFFFF"/>
              <w:spacing w:before="100" w:beforeAutospacing="1" w:after="100" w:afterAutospacing="1"/>
              <w:contextualSpacing/>
              <w:rPr>
                <w:rFonts w:eastAsia="Times New Roman" w:cs="Arial"/>
                <w:lang w:val="en-US" w:eastAsia="pl-PL"/>
              </w:rPr>
            </w:pPr>
            <w:r w:rsidRPr="001E4913">
              <w:rPr>
                <w:rFonts w:eastAsia="Times New Roman" w:cs="Arial"/>
                <w:shd w:val="clear" w:color="auto" w:fill="FFFFFF"/>
                <w:lang w:val="en-US" w:eastAsia="pl-PL"/>
              </w:rPr>
              <w:t>An enhanced competitiveness and sustainability of SMEs in the region;</w:t>
            </w:r>
          </w:p>
          <w:p w:rsidR="001E4913" w:rsidRPr="001E4913" w:rsidRDefault="001E4913" w:rsidP="001E4913">
            <w:pPr>
              <w:numPr>
                <w:ilvl w:val="0"/>
                <w:numId w:val="23"/>
              </w:numPr>
              <w:shd w:val="clear" w:color="auto" w:fill="FFFFFF"/>
              <w:spacing w:before="100" w:beforeAutospacing="1" w:after="100" w:afterAutospacing="1"/>
              <w:contextualSpacing/>
              <w:rPr>
                <w:rFonts w:eastAsia="Times New Roman" w:cs="Arial"/>
                <w:color w:val="222222"/>
                <w:lang w:val="en-US" w:eastAsia="pl-PL"/>
              </w:rPr>
            </w:pPr>
            <w:r w:rsidRPr="001E4913">
              <w:rPr>
                <w:rFonts w:eastAsia="Times New Roman" w:cs="Arial"/>
                <w:lang w:val="en-US" w:eastAsia="pl-PL"/>
              </w:rPr>
              <w:t>Integrating ICT professionals, including young people and students, into the employment market by providing them with appropriate skills and knowledge and promoting self-development to help them find employment or create their own businesses.</w:t>
            </w:r>
          </w:p>
          <w:p w:rsidR="001E4913" w:rsidRPr="001E4913" w:rsidRDefault="001E4913" w:rsidP="001E4913">
            <w:pPr>
              <w:spacing w:before="240"/>
              <w:jc w:val="both"/>
              <w:rPr>
                <w:rFonts w:cs="Times New Roman"/>
                <w:b/>
                <w:color w:val="C00000"/>
              </w:rPr>
            </w:pPr>
          </w:p>
        </w:tc>
      </w:tr>
    </w:tbl>
    <w:p w:rsidR="001E4913" w:rsidRPr="001E4913" w:rsidRDefault="001E4913" w:rsidP="001E4913">
      <w:pPr>
        <w:jc w:val="center"/>
        <w:rPr>
          <w:rFonts w:cs="Simplified Arabic"/>
          <w:bCs/>
          <w:sz w:val="20"/>
          <w:szCs w:val="20"/>
        </w:rPr>
      </w:pPr>
      <w:r w:rsidRPr="001E4913">
        <w:rPr>
          <w:rFonts w:cs="Simplified Arabic"/>
          <w:bCs/>
          <w:sz w:val="20"/>
          <w:szCs w:val="20"/>
        </w:rPr>
        <w:lastRenderedPageBreak/>
        <w:t>____________________</w:t>
      </w:r>
    </w:p>
    <w:p w:rsidR="006E3A69" w:rsidRPr="00D04F6B" w:rsidRDefault="006E3A69" w:rsidP="001E4913">
      <w:pPr>
        <w:rPr>
          <w:rFonts w:cs="Calibri"/>
        </w:rPr>
      </w:pPr>
    </w:p>
    <w:sectPr w:rsidR="006E3A69" w:rsidRPr="00D04F6B" w:rsidSect="004F5627">
      <w:headerReference w:type="default" r:id="rId8"/>
      <w:footerReference w:type="default" r:id="rId9"/>
      <w:pgSz w:w="11909" w:h="16834" w:code="9"/>
      <w:pgMar w:top="953" w:right="851" w:bottom="1276" w:left="851" w:header="284"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7BE" w:rsidRDefault="00F127BE" w:rsidP="00EF0FFC">
      <w:pPr>
        <w:spacing w:before="0" w:after="0"/>
        <w:rPr>
          <w:rFonts w:cs="Times New Roman"/>
        </w:rPr>
      </w:pPr>
      <w:r>
        <w:rPr>
          <w:rFonts w:cs="Times New Roman"/>
        </w:rPr>
        <w:separator/>
      </w:r>
    </w:p>
  </w:endnote>
  <w:endnote w:type="continuationSeparator" w:id="0">
    <w:p w:rsidR="00F127BE" w:rsidRDefault="00F127BE" w:rsidP="00EF0FFC">
      <w:pPr>
        <w:spacing w:before="0"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EE"/>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Pro 47 Light Cn">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97" w:rsidRPr="00F60C15" w:rsidRDefault="007E6697" w:rsidP="00C715E2">
    <w:pPr>
      <w:pStyle w:val="CEOFooterContact2-3"/>
      <w:tabs>
        <w:tab w:val="left" w:pos="5670"/>
        <w:tab w:val="right" w:pos="10206"/>
      </w:tabs>
      <w:ind w:left="0" w:firstLine="1"/>
      <w:rPr>
        <w:rFonts w:cs="Times New Roman"/>
        <w:color w:val="F2F2F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7BE" w:rsidRDefault="00F127BE" w:rsidP="00EF0FFC">
      <w:pPr>
        <w:spacing w:before="0" w:after="0"/>
        <w:rPr>
          <w:rFonts w:cs="Times New Roman"/>
        </w:rPr>
      </w:pPr>
      <w:r>
        <w:rPr>
          <w:rFonts w:cs="Times New Roman"/>
        </w:rPr>
        <w:separator/>
      </w:r>
    </w:p>
  </w:footnote>
  <w:footnote w:type="continuationSeparator" w:id="0">
    <w:p w:rsidR="00F127BE" w:rsidRDefault="00F127BE" w:rsidP="00EF0FFC">
      <w:pPr>
        <w:spacing w:before="0" w:after="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697" w:rsidRPr="001130B6" w:rsidRDefault="007E6697" w:rsidP="00301A76">
    <w:pPr>
      <w:tabs>
        <w:tab w:val="center" w:pos="5103"/>
        <w:tab w:val="right" w:pos="10206"/>
      </w:tabs>
      <w:ind w:right="1"/>
      <w:rPr>
        <w:rFonts w:cs="Times New Roman"/>
        <w:smallCaps/>
        <w:spacing w:val="24"/>
        <w:sz w:val="18"/>
        <w:szCs w:val="18"/>
        <w:lang w:val="fr-CH"/>
      </w:rPr>
    </w:pPr>
    <w:r>
      <w:rPr>
        <w:rFonts w:cs="Times New Roman"/>
      </w:rPr>
      <w:tab/>
    </w:r>
    <w:r w:rsidRPr="001130B6">
      <w:rPr>
        <w:lang w:val="fr-CH"/>
      </w:rPr>
      <w:tab/>
      <w:t xml:space="preserve">Page </w:t>
    </w:r>
    <w:r w:rsidR="00547302" w:rsidRPr="001130B6">
      <w:rPr>
        <w:lang w:val="fr-CH"/>
      </w:rPr>
      <w:fldChar w:fldCharType="begin"/>
    </w:r>
    <w:r w:rsidRPr="001130B6">
      <w:rPr>
        <w:lang w:val="fr-CH"/>
      </w:rPr>
      <w:instrText xml:space="preserve"> PAGE </w:instrText>
    </w:r>
    <w:r w:rsidR="00547302" w:rsidRPr="001130B6">
      <w:rPr>
        <w:lang w:val="fr-CH"/>
      </w:rPr>
      <w:fldChar w:fldCharType="separate"/>
    </w:r>
    <w:r w:rsidR="00502B14">
      <w:rPr>
        <w:noProof/>
        <w:lang w:val="fr-CH"/>
      </w:rPr>
      <w:t>2</w:t>
    </w:r>
    <w:r w:rsidR="00547302" w:rsidRPr="001130B6">
      <w:rPr>
        <w:lang w:val="fr-CH"/>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091E"/>
    <w:multiLevelType w:val="hybridMultilevel"/>
    <w:tmpl w:val="522E17FA"/>
    <w:lvl w:ilvl="0" w:tplc="1B1C8AC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BAC6F09"/>
    <w:multiLevelType w:val="hybridMultilevel"/>
    <w:tmpl w:val="E03E4AB0"/>
    <w:lvl w:ilvl="0" w:tplc="A6245DE8">
      <w:start w:val="1"/>
      <w:numFmt w:val="bullet"/>
      <w:pStyle w:val="CEODocIndentEndashList"/>
      <w:lvlText w:val="–"/>
      <w:lvlJc w:val="left"/>
      <w:pPr>
        <w:tabs>
          <w:tab w:val="num" w:pos="927"/>
        </w:tabs>
        <w:ind w:left="927" w:hanging="360"/>
      </w:pPr>
      <w:rPr>
        <w:rFonts w:ascii="Verdana" w:hAnsi="Verdana"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0CA07FFB"/>
    <w:multiLevelType w:val="hybridMultilevel"/>
    <w:tmpl w:val="2DE64A14"/>
    <w:lvl w:ilvl="0" w:tplc="2D1006F4">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B2EF6"/>
    <w:multiLevelType w:val="hybridMultilevel"/>
    <w:tmpl w:val="AE36D456"/>
    <w:lvl w:ilvl="0" w:tplc="F8A2E7B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02C69"/>
    <w:multiLevelType w:val="multilevel"/>
    <w:tmpl w:val="CA0010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44D08B7"/>
    <w:multiLevelType w:val="hybridMultilevel"/>
    <w:tmpl w:val="06229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31B5F"/>
    <w:multiLevelType w:val="hybridMultilevel"/>
    <w:tmpl w:val="96861208"/>
    <w:lvl w:ilvl="0" w:tplc="0409000F">
      <w:start w:val="1"/>
      <w:numFmt w:val="decimal"/>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935D81"/>
    <w:multiLevelType w:val="hybridMultilevel"/>
    <w:tmpl w:val="129EB4B2"/>
    <w:lvl w:ilvl="0" w:tplc="C7AE075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45B97"/>
    <w:multiLevelType w:val="hybridMultilevel"/>
    <w:tmpl w:val="F4DC612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283A79C0"/>
    <w:multiLevelType w:val="hybridMultilevel"/>
    <w:tmpl w:val="CABE8C40"/>
    <w:lvl w:ilvl="0" w:tplc="AD7E34D8">
      <w:start w:val="1"/>
      <w:numFmt w:val="decimal"/>
      <w:lvlText w:val="%1)"/>
      <w:lvlJc w:val="left"/>
      <w:pPr>
        <w:ind w:left="924" w:hanging="56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E32DB"/>
    <w:multiLevelType w:val="hybridMultilevel"/>
    <w:tmpl w:val="90B61440"/>
    <w:lvl w:ilvl="0" w:tplc="1B6EBDD2">
      <w:start w:val="1"/>
      <w:numFmt w:val="decimal"/>
      <w:lvlText w:val="%1"/>
      <w:lvlJc w:val="left"/>
      <w:pPr>
        <w:ind w:left="1864" w:hanging="79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FDB055C"/>
    <w:multiLevelType w:val="hybridMultilevel"/>
    <w:tmpl w:val="9BBC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5294E"/>
    <w:multiLevelType w:val="hybridMultilevel"/>
    <w:tmpl w:val="91E46A9C"/>
    <w:lvl w:ilvl="0" w:tplc="58AAD994">
      <w:start w:val="1"/>
      <w:numFmt w:val="decimal"/>
      <w:lvlText w:val="%1"/>
      <w:lvlJc w:val="left"/>
      <w:pPr>
        <w:ind w:left="1864"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A7CEB"/>
    <w:multiLevelType w:val="hybridMultilevel"/>
    <w:tmpl w:val="8C38B60E"/>
    <w:lvl w:ilvl="0" w:tplc="F6941122">
      <w:start w:val="1"/>
      <w:numFmt w:val="bullet"/>
      <w:lvlText w:val=""/>
      <w:lvlJc w:val="left"/>
      <w:pPr>
        <w:ind w:left="108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4CB62FCE"/>
    <w:multiLevelType w:val="hybridMultilevel"/>
    <w:tmpl w:val="4250536A"/>
    <w:lvl w:ilvl="0" w:tplc="9F1C9406">
      <w:start w:val="12"/>
      <w:numFmt w:val="bullet"/>
      <w:lvlText w:val="-"/>
      <w:lvlJc w:val="left"/>
      <w:pPr>
        <w:ind w:left="720" w:hanging="360"/>
      </w:pPr>
      <w:rPr>
        <w:rFonts w:ascii="Verdana" w:eastAsia="SimSun" w:hAnsi="Verdana" w:cs="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D707D4"/>
    <w:multiLevelType w:val="hybridMultilevel"/>
    <w:tmpl w:val="4408714A"/>
    <w:lvl w:ilvl="0" w:tplc="9F1C9406">
      <w:start w:val="12"/>
      <w:numFmt w:val="bullet"/>
      <w:lvlText w:val="-"/>
      <w:lvlJc w:val="left"/>
      <w:pPr>
        <w:tabs>
          <w:tab w:val="num" w:pos="720"/>
        </w:tabs>
        <w:ind w:left="720" w:hanging="360"/>
      </w:pPr>
      <w:rPr>
        <w:rFonts w:ascii="Verdana" w:eastAsia="SimSun" w:hAnsi="Verdana" w:cs="Simplified Arabic"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CC24023"/>
    <w:multiLevelType w:val="hybridMultilevel"/>
    <w:tmpl w:val="8A0C72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CB77D8B"/>
    <w:multiLevelType w:val="hybridMultilevel"/>
    <w:tmpl w:val="9412E564"/>
    <w:lvl w:ilvl="0" w:tplc="F2D6C1CE">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4747D"/>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9">
    <w:nsid w:val="770544A2"/>
    <w:multiLevelType w:val="hybridMultilevel"/>
    <w:tmpl w:val="2DE64A14"/>
    <w:lvl w:ilvl="0" w:tplc="2D1006F4">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8"/>
  </w:num>
  <w:num w:numId="5">
    <w:abstractNumId w:val="1"/>
  </w:num>
  <w:num w:numId="6">
    <w:abstractNumId w:val="15"/>
  </w:num>
  <w:num w:numId="7">
    <w:abstractNumId w:val="14"/>
  </w:num>
  <w:num w:numId="8">
    <w:abstractNumId w:val="4"/>
  </w:num>
  <w:num w:numId="9">
    <w:abstractNumId w:val="13"/>
  </w:num>
  <w:num w:numId="10">
    <w:abstractNumId w:val="7"/>
  </w:num>
  <w:num w:numId="11">
    <w:abstractNumId w:val="9"/>
  </w:num>
  <w:num w:numId="12">
    <w:abstractNumId w:val="19"/>
  </w:num>
  <w:num w:numId="13">
    <w:abstractNumId w:val="3"/>
  </w:num>
  <w:num w:numId="14">
    <w:abstractNumId w:val="2"/>
  </w:num>
  <w:num w:numId="15">
    <w:abstractNumId w:val="11"/>
  </w:num>
  <w:num w:numId="16">
    <w:abstractNumId w:val="5"/>
  </w:num>
  <w:num w:numId="17">
    <w:abstractNumId w:val="10"/>
  </w:num>
  <w:num w:numId="18">
    <w:abstractNumId w:val="12"/>
  </w:num>
  <w:num w:numId="19">
    <w:abstractNumId w:val="1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58"/>
    <w:rsid w:val="0000714B"/>
    <w:rsid w:val="0001542F"/>
    <w:rsid w:val="00016A31"/>
    <w:rsid w:val="0002582C"/>
    <w:rsid w:val="00060364"/>
    <w:rsid w:val="00096DCB"/>
    <w:rsid w:val="000A6FE9"/>
    <w:rsid w:val="000C607D"/>
    <w:rsid w:val="001130B6"/>
    <w:rsid w:val="00132595"/>
    <w:rsid w:val="001561EE"/>
    <w:rsid w:val="00156692"/>
    <w:rsid w:val="001857F3"/>
    <w:rsid w:val="001B6D69"/>
    <w:rsid w:val="001B6E44"/>
    <w:rsid w:val="001E4913"/>
    <w:rsid w:val="00210158"/>
    <w:rsid w:val="00242FD8"/>
    <w:rsid w:val="0028173F"/>
    <w:rsid w:val="002A1D5E"/>
    <w:rsid w:val="002A2968"/>
    <w:rsid w:val="002B1AE3"/>
    <w:rsid w:val="002E40CA"/>
    <w:rsid w:val="00301A76"/>
    <w:rsid w:val="003065EA"/>
    <w:rsid w:val="003261B4"/>
    <w:rsid w:val="00354D11"/>
    <w:rsid w:val="0036107E"/>
    <w:rsid w:val="003807F7"/>
    <w:rsid w:val="003851F2"/>
    <w:rsid w:val="00386404"/>
    <w:rsid w:val="00403A3F"/>
    <w:rsid w:val="00413229"/>
    <w:rsid w:val="00473AF7"/>
    <w:rsid w:val="0048211B"/>
    <w:rsid w:val="00484541"/>
    <w:rsid w:val="00486D79"/>
    <w:rsid w:val="004C7526"/>
    <w:rsid w:val="004D0095"/>
    <w:rsid w:val="004D6DFA"/>
    <w:rsid w:val="004F5627"/>
    <w:rsid w:val="00502B14"/>
    <w:rsid w:val="00533BE9"/>
    <w:rsid w:val="00547302"/>
    <w:rsid w:val="00573B99"/>
    <w:rsid w:val="00584F5E"/>
    <w:rsid w:val="005A5945"/>
    <w:rsid w:val="005C17BB"/>
    <w:rsid w:val="005D7DC3"/>
    <w:rsid w:val="00610CCB"/>
    <w:rsid w:val="00642191"/>
    <w:rsid w:val="00660CD1"/>
    <w:rsid w:val="00671F2D"/>
    <w:rsid w:val="00681CBD"/>
    <w:rsid w:val="00683796"/>
    <w:rsid w:val="006B7C8E"/>
    <w:rsid w:val="006E3A69"/>
    <w:rsid w:val="007153B0"/>
    <w:rsid w:val="007269E4"/>
    <w:rsid w:val="007676FF"/>
    <w:rsid w:val="00774F86"/>
    <w:rsid w:val="0078688A"/>
    <w:rsid w:val="007C5CB8"/>
    <w:rsid w:val="007E6697"/>
    <w:rsid w:val="00824658"/>
    <w:rsid w:val="00832B6E"/>
    <w:rsid w:val="00837270"/>
    <w:rsid w:val="008532B3"/>
    <w:rsid w:val="00893C6F"/>
    <w:rsid w:val="008A4BF6"/>
    <w:rsid w:val="008E10C0"/>
    <w:rsid w:val="0090295D"/>
    <w:rsid w:val="009706AD"/>
    <w:rsid w:val="0098621D"/>
    <w:rsid w:val="0099086E"/>
    <w:rsid w:val="009E355B"/>
    <w:rsid w:val="00A36C53"/>
    <w:rsid w:val="00A51DBF"/>
    <w:rsid w:val="00A7420D"/>
    <w:rsid w:val="00A83EC7"/>
    <w:rsid w:val="00AB06AB"/>
    <w:rsid w:val="00AB40FB"/>
    <w:rsid w:val="00AC5187"/>
    <w:rsid w:val="00AD143B"/>
    <w:rsid w:val="00AD4759"/>
    <w:rsid w:val="00B01FF8"/>
    <w:rsid w:val="00B07A01"/>
    <w:rsid w:val="00B365C7"/>
    <w:rsid w:val="00B500EC"/>
    <w:rsid w:val="00B67400"/>
    <w:rsid w:val="00BE79CC"/>
    <w:rsid w:val="00C715E2"/>
    <w:rsid w:val="00C74D00"/>
    <w:rsid w:val="00C838BE"/>
    <w:rsid w:val="00C87FBA"/>
    <w:rsid w:val="00CA1D5E"/>
    <w:rsid w:val="00CE0680"/>
    <w:rsid w:val="00D03594"/>
    <w:rsid w:val="00D26697"/>
    <w:rsid w:val="00D61707"/>
    <w:rsid w:val="00D66331"/>
    <w:rsid w:val="00D9045C"/>
    <w:rsid w:val="00DB389F"/>
    <w:rsid w:val="00DD4D81"/>
    <w:rsid w:val="00DD7AF3"/>
    <w:rsid w:val="00DE684C"/>
    <w:rsid w:val="00E05897"/>
    <w:rsid w:val="00E14A91"/>
    <w:rsid w:val="00E2379D"/>
    <w:rsid w:val="00E263C8"/>
    <w:rsid w:val="00E318D2"/>
    <w:rsid w:val="00E3485A"/>
    <w:rsid w:val="00EF0FFC"/>
    <w:rsid w:val="00F05371"/>
    <w:rsid w:val="00F078A4"/>
    <w:rsid w:val="00F11613"/>
    <w:rsid w:val="00F127BE"/>
    <w:rsid w:val="00F177A8"/>
    <w:rsid w:val="00F2398E"/>
    <w:rsid w:val="00F5647A"/>
    <w:rsid w:val="00F60C15"/>
    <w:rsid w:val="00F73D09"/>
    <w:rsid w:val="00F820C0"/>
    <w:rsid w:val="00FA2D7D"/>
    <w:rsid w:val="00FB3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0B98BE-8607-42BB-9FA5-B15617B2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158"/>
    <w:pPr>
      <w:spacing w:before="120" w:after="120"/>
    </w:pPr>
    <w:rPr>
      <w:rFonts w:ascii="Verdana" w:eastAsia="SimHei" w:hAnsi="Verdana" w:cs="Verdana"/>
      <w:sz w:val="19"/>
      <w:szCs w:val="19"/>
      <w:lang w:val="en-GB" w:eastAsia="zh-CN"/>
    </w:rPr>
  </w:style>
  <w:style w:type="paragraph" w:styleId="Nagwek3">
    <w:name w:val="heading 3"/>
    <w:basedOn w:val="Normalny"/>
    <w:next w:val="Normalny"/>
    <w:link w:val="Nagwek3Znak"/>
    <w:unhideWhenUsed/>
    <w:qFormat/>
    <w:rsid w:val="00486D79"/>
    <w:pPr>
      <w:keepNext/>
      <w:keepLines/>
      <w:spacing w:before="200" w:after="0"/>
      <w:outlineLvl w:val="2"/>
    </w:pPr>
    <w:rPr>
      <w:rFonts w:asciiTheme="majorHAnsi" w:eastAsiaTheme="majorEastAsia" w:hAnsiTheme="majorHAnsi" w:cstheme="majorBidi"/>
      <w:b/>
      <w:bCs/>
      <w:color w:val="4F81BD" w:themeColor="accent1"/>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OFooterContact2-3">
    <w:name w:val="CEO_FooterContact2-3"/>
    <w:uiPriority w:val="99"/>
    <w:rsid w:val="00210158"/>
    <w:pPr>
      <w:ind w:left="3828" w:hanging="2268"/>
    </w:pPr>
    <w:rPr>
      <w:rFonts w:ascii="Verdana" w:eastAsia="SimSun" w:hAnsi="Verdana" w:cs="Verdana"/>
      <w:sz w:val="16"/>
      <w:szCs w:val="16"/>
      <w:lang w:val="en-GB" w:eastAsia="en-US"/>
    </w:rPr>
  </w:style>
  <w:style w:type="paragraph" w:customStyle="1" w:styleId="CEONormal">
    <w:name w:val="CEO_Normal"/>
    <w:link w:val="CEONormalChar"/>
    <w:rsid w:val="00210158"/>
    <w:pPr>
      <w:spacing w:before="120" w:after="120"/>
    </w:pPr>
    <w:rPr>
      <w:rFonts w:ascii="Verdana" w:eastAsia="SimSun" w:hAnsi="Verdana" w:cs="Verdana"/>
      <w:sz w:val="19"/>
      <w:szCs w:val="19"/>
      <w:lang w:val="en-GB"/>
    </w:rPr>
  </w:style>
  <w:style w:type="paragraph" w:customStyle="1" w:styleId="CEOFooterContact1">
    <w:name w:val="CEO_FooterContact1"/>
    <w:basedOn w:val="CEOFooterContact2-3"/>
    <w:next w:val="CEOFooterContact2-3"/>
    <w:uiPriority w:val="99"/>
    <w:rsid w:val="00210158"/>
    <w:pPr>
      <w:pBdr>
        <w:top w:val="single" w:sz="4" w:space="5" w:color="auto"/>
      </w:pBdr>
      <w:tabs>
        <w:tab w:val="left" w:pos="1560"/>
      </w:tabs>
      <w:ind w:hanging="3828"/>
    </w:pPr>
  </w:style>
  <w:style w:type="paragraph" w:customStyle="1" w:styleId="CEOSourceTitle">
    <w:name w:val="CEO_Source_Title"/>
    <w:basedOn w:val="Normalny"/>
    <w:uiPriority w:val="99"/>
    <w:rsid w:val="00210158"/>
    <w:pPr>
      <w:spacing w:before="0"/>
    </w:pPr>
    <w:rPr>
      <w:b/>
      <w:bCs/>
      <w:lang w:eastAsia="en-US"/>
    </w:rPr>
  </w:style>
  <w:style w:type="paragraph" w:customStyle="1" w:styleId="CEODocDates">
    <w:name w:val="CEO_DocDates"/>
    <w:basedOn w:val="Normalny"/>
    <w:next w:val="Normalny"/>
    <w:uiPriority w:val="99"/>
    <w:rsid w:val="00210158"/>
    <w:pPr>
      <w:spacing w:before="0" w:after="0"/>
    </w:pPr>
    <w:rPr>
      <w:b/>
      <w:bCs/>
      <w:lang w:eastAsia="en-US"/>
    </w:rPr>
  </w:style>
  <w:style w:type="paragraph" w:customStyle="1" w:styleId="CEODocNo">
    <w:name w:val="CEO_DocNo"/>
    <w:basedOn w:val="Normalny"/>
    <w:next w:val="Normalny"/>
    <w:uiPriority w:val="99"/>
    <w:rsid w:val="00210158"/>
    <w:pPr>
      <w:spacing w:before="0" w:after="0"/>
    </w:pPr>
    <w:rPr>
      <w:b/>
      <w:bCs/>
      <w:lang w:eastAsia="en-US"/>
    </w:rPr>
  </w:style>
  <w:style w:type="paragraph" w:customStyle="1" w:styleId="CEOMeetingDates">
    <w:name w:val="CEO_MeetingDates"/>
    <w:basedOn w:val="Normalny"/>
    <w:uiPriority w:val="99"/>
    <w:rsid w:val="00210158"/>
    <w:pPr>
      <w:spacing w:before="0" w:after="40"/>
    </w:pPr>
    <w:rPr>
      <w:b/>
      <w:bCs/>
      <w:lang w:eastAsia="en-US"/>
    </w:rPr>
  </w:style>
  <w:style w:type="paragraph" w:customStyle="1" w:styleId="CEOMeetingName">
    <w:name w:val="CEO_MeetingName"/>
    <w:basedOn w:val="Normalny"/>
    <w:rsid w:val="00210158"/>
    <w:pPr>
      <w:spacing w:after="0"/>
    </w:pPr>
    <w:rPr>
      <w:b/>
      <w:bCs/>
      <w:lang w:eastAsia="en-US"/>
    </w:rPr>
  </w:style>
  <w:style w:type="paragraph" w:customStyle="1" w:styleId="CEOOriginalLanguage">
    <w:name w:val="CEO_OriginalLanguage"/>
    <w:basedOn w:val="Normalny"/>
    <w:next w:val="Normalny"/>
    <w:uiPriority w:val="99"/>
    <w:rsid w:val="00210158"/>
    <w:rPr>
      <w:b/>
      <w:bCs/>
      <w:lang w:eastAsia="en-US"/>
    </w:rPr>
  </w:style>
  <w:style w:type="paragraph" w:customStyle="1" w:styleId="CEOSectorName">
    <w:name w:val="CEO_SectorName"/>
    <w:basedOn w:val="Normalny"/>
    <w:uiPriority w:val="99"/>
    <w:rsid w:val="00210158"/>
    <w:rPr>
      <w:b/>
      <w:bCs/>
      <w:sz w:val="26"/>
      <w:szCs w:val="26"/>
      <w:lang w:eastAsia="en-US"/>
    </w:rPr>
  </w:style>
  <w:style w:type="character" w:styleId="Hipercze">
    <w:name w:val="Hyperlink"/>
    <w:aliases w:val="CEO_Hyperlink,超级链接"/>
    <w:basedOn w:val="Domylnaczcionkaakapitu"/>
    <w:uiPriority w:val="99"/>
    <w:rsid w:val="00210158"/>
    <w:rPr>
      <w:rFonts w:ascii="Verdana" w:hAnsi="Verdana" w:cs="Verdana"/>
      <w:color w:val="0000FF"/>
      <w:sz w:val="19"/>
      <w:szCs w:val="19"/>
      <w:u w:val="single"/>
      <w:lang w:val="en-GB"/>
    </w:rPr>
  </w:style>
  <w:style w:type="character" w:customStyle="1" w:styleId="CEONormalChar">
    <w:name w:val="CEO_Normal Char"/>
    <w:link w:val="CEONormal"/>
    <w:rsid w:val="00210158"/>
    <w:rPr>
      <w:rFonts w:ascii="Verdana" w:eastAsia="SimSun" w:hAnsi="Verdana" w:cs="Verdana"/>
      <w:sz w:val="19"/>
      <w:szCs w:val="19"/>
      <w:lang w:val="en-GB"/>
    </w:rPr>
  </w:style>
  <w:style w:type="paragraph" w:styleId="Akapitzlist">
    <w:name w:val="List Paragraph"/>
    <w:basedOn w:val="Normalny"/>
    <w:uiPriority w:val="34"/>
    <w:qFormat/>
    <w:rsid w:val="00210158"/>
    <w:pPr>
      <w:suppressAutoHyphens/>
      <w:spacing w:before="0" w:after="0" w:line="260" w:lineRule="atLeast"/>
      <w:ind w:left="720"/>
      <w:contextualSpacing/>
    </w:pPr>
    <w:rPr>
      <w:rFonts w:ascii="Arial" w:eastAsia="Times New Roman" w:hAnsi="Arial" w:cs="Arial"/>
      <w:color w:val="63666A"/>
      <w:sz w:val="18"/>
      <w:szCs w:val="18"/>
      <w:lang w:val="en-US" w:eastAsia="en-US"/>
    </w:rPr>
  </w:style>
  <w:style w:type="paragraph" w:styleId="Tekstdymka">
    <w:name w:val="Balloon Text"/>
    <w:basedOn w:val="Normalny"/>
    <w:link w:val="TekstdymkaZnak"/>
    <w:uiPriority w:val="99"/>
    <w:semiHidden/>
    <w:rsid w:val="0021015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158"/>
    <w:rPr>
      <w:rFonts w:ascii="Tahoma" w:eastAsia="SimHei" w:hAnsi="Tahoma" w:cs="Tahoma"/>
      <w:sz w:val="16"/>
      <w:szCs w:val="16"/>
      <w:lang w:val="en-GB" w:eastAsia="zh-CN"/>
    </w:rPr>
  </w:style>
  <w:style w:type="paragraph" w:customStyle="1" w:styleId="Pa0">
    <w:name w:val="Pa0"/>
    <w:basedOn w:val="Normalny"/>
    <w:next w:val="Normalny"/>
    <w:uiPriority w:val="99"/>
    <w:rsid w:val="007153B0"/>
    <w:pPr>
      <w:autoSpaceDE w:val="0"/>
      <w:autoSpaceDN w:val="0"/>
      <w:adjustRightInd w:val="0"/>
      <w:spacing w:before="0" w:after="0" w:line="191" w:lineRule="atLeast"/>
    </w:pPr>
    <w:rPr>
      <w:rFonts w:ascii="Frutiger LT Pro 47 Light Cn" w:eastAsia="Calibri" w:hAnsi="Frutiger LT Pro 47 Light Cn" w:cs="Frutiger LT Pro 47 Light Cn"/>
      <w:sz w:val="24"/>
      <w:szCs w:val="24"/>
      <w:lang w:val="fr-FR" w:eastAsia="en-US"/>
    </w:rPr>
  </w:style>
  <w:style w:type="character" w:customStyle="1" w:styleId="A0">
    <w:name w:val="A0"/>
    <w:uiPriority w:val="99"/>
    <w:rsid w:val="007153B0"/>
    <w:rPr>
      <w:b/>
      <w:bCs/>
      <w:color w:val="000000"/>
      <w:sz w:val="58"/>
      <w:szCs w:val="58"/>
    </w:rPr>
  </w:style>
  <w:style w:type="character" w:customStyle="1" w:styleId="A1">
    <w:name w:val="A1"/>
    <w:uiPriority w:val="99"/>
    <w:rsid w:val="007153B0"/>
    <w:rPr>
      <w:b/>
      <w:bCs/>
      <w:color w:val="000000"/>
      <w:sz w:val="48"/>
      <w:szCs w:val="4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rsid w:val="00EF0FFC"/>
    <w:pPr>
      <w:spacing w:before="0" w:after="0"/>
    </w:pPr>
    <w:rPr>
      <w:sz w:val="20"/>
      <w:szCs w:val="20"/>
      <w:lang w:val="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D Char"/>
    <w:basedOn w:val="Domylnaczcionkaakapitu"/>
    <w:uiPriority w:val="99"/>
    <w:semiHidden/>
    <w:rsid w:val="00C22A9E"/>
    <w:rPr>
      <w:rFonts w:ascii="Verdana" w:eastAsia="SimHei" w:hAnsi="Verdana" w:cs="Verdana"/>
      <w:sz w:val="20"/>
      <w:szCs w:val="20"/>
      <w:lang w:val="en-GB" w:eastAsia="zh-CN"/>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basedOn w:val="Domylnaczcionkaakapitu"/>
    <w:link w:val="Tekstprzypisudolnego"/>
    <w:uiPriority w:val="99"/>
    <w:rsid w:val="00EF0FFC"/>
    <w:rPr>
      <w:rFonts w:ascii="Verdana" w:eastAsia="SimHei" w:hAnsi="Verdana" w:cs="Verdana"/>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rsid w:val="00EF0FFC"/>
    <w:rPr>
      <w:vertAlign w:val="superscript"/>
    </w:rPr>
  </w:style>
  <w:style w:type="table" w:styleId="Tabela-Siatka">
    <w:name w:val="Table Grid"/>
    <w:basedOn w:val="Standardowy"/>
    <w:uiPriority w:val="99"/>
    <w:rsid w:val="00FB35A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9E355B"/>
    <w:pPr>
      <w:tabs>
        <w:tab w:val="center" w:pos="4536"/>
        <w:tab w:val="right" w:pos="9072"/>
      </w:tabs>
      <w:spacing w:before="0" w:after="0"/>
    </w:pPr>
  </w:style>
  <w:style w:type="character" w:customStyle="1" w:styleId="NagwekZnak">
    <w:name w:val="Nagłówek Znak"/>
    <w:basedOn w:val="Domylnaczcionkaakapitu"/>
    <w:link w:val="Nagwek"/>
    <w:uiPriority w:val="99"/>
    <w:rsid w:val="009E355B"/>
    <w:rPr>
      <w:rFonts w:ascii="Verdana" w:eastAsia="SimHei" w:hAnsi="Verdana" w:cs="Verdana"/>
      <w:sz w:val="28"/>
      <w:szCs w:val="28"/>
      <w:lang w:val="en-GB" w:eastAsia="zh-CN"/>
    </w:rPr>
  </w:style>
  <w:style w:type="paragraph" w:styleId="Stopka">
    <w:name w:val="footer"/>
    <w:basedOn w:val="Normalny"/>
    <w:link w:val="StopkaZnak"/>
    <w:uiPriority w:val="99"/>
    <w:rsid w:val="009E355B"/>
    <w:pPr>
      <w:tabs>
        <w:tab w:val="center" w:pos="4536"/>
        <w:tab w:val="right" w:pos="9072"/>
      </w:tabs>
      <w:spacing w:before="0" w:after="0"/>
    </w:pPr>
  </w:style>
  <w:style w:type="character" w:customStyle="1" w:styleId="StopkaZnak">
    <w:name w:val="Stopka Znak"/>
    <w:basedOn w:val="Domylnaczcionkaakapitu"/>
    <w:link w:val="Stopka"/>
    <w:uiPriority w:val="99"/>
    <w:rsid w:val="009E355B"/>
    <w:rPr>
      <w:rFonts w:ascii="Verdana" w:eastAsia="SimHei" w:hAnsi="Verdana" w:cs="Verdana"/>
      <w:sz w:val="28"/>
      <w:szCs w:val="28"/>
      <w:lang w:val="en-GB" w:eastAsia="zh-CN"/>
    </w:rPr>
  </w:style>
  <w:style w:type="paragraph" w:customStyle="1" w:styleId="Header1">
    <w:name w:val="Header1"/>
    <w:basedOn w:val="Nagwek"/>
    <w:uiPriority w:val="99"/>
    <w:rsid w:val="00681CBD"/>
    <w:rPr>
      <w:rFonts w:ascii="Arial" w:eastAsia="Times New Roman" w:hAnsi="Arial" w:cs="Arial"/>
      <w:b/>
      <w:bCs/>
      <w:sz w:val="20"/>
      <w:szCs w:val="20"/>
      <w:lang w:val="nb-NO" w:eastAsia="de-DE"/>
    </w:rPr>
  </w:style>
  <w:style w:type="character" w:customStyle="1" w:styleId="hps">
    <w:name w:val="hps"/>
    <w:rsid w:val="00486D79"/>
  </w:style>
  <w:style w:type="character" w:customStyle="1" w:styleId="Nagwek3Znak">
    <w:name w:val="Nagłówek 3 Znak"/>
    <w:basedOn w:val="Domylnaczcionkaakapitu"/>
    <w:link w:val="Nagwek3"/>
    <w:rsid w:val="00486D79"/>
    <w:rPr>
      <w:rFonts w:asciiTheme="majorHAnsi" w:eastAsiaTheme="majorEastAsia" w:hAnsiTheme="majorHAnsi" w:cstheme="majorBidi"/>
      <w:b/>
      <w:bCs/>
      <w:color w:val="4F81BD" w:themeColor="accent1"/>
      <w:sz w:val="19"/>
      <w:szCs w:val="28"/>
      <w:lang w:val="en-US" w:eastAsia="zh-CN"/>
    </w:rPr>
  </w:style>
  <w:style w:type="paragraph" w:customStyle="1" w:styleId="CEODocIndentEndashList">
    <w:name w:val="CEO_Doc_Indent_EndashList"/>
    <w:rsid w:val="00486D79"/>
    <w:pPr>
      <w:numPr>
        <w:numId w:val="5"/>
      </w:numPr>
      <w:spacing w:before="60" w:after="60"/>
      <w:ind w:right="709"/>
    </w:pPr>
    <w:rPr>
      <w:rFonts w:ascii="Verdana" w:eastAsia="SimSun" w:hAnsi="Verdana" w:cs="Simplified Arabic"/>
      <w:sz w:val="19"/>
      <w:szCs w:val="28"/>
      <w:lang w:val="en-GB" w:eastAsia="en-US"/>
    </w:rPr>
  </w:style>
  <w:style w:type="paragraph" w:customStyle="1" w:styleId="CEOSourceTitleDetails">
    <w:name w:val="CEO_SourceTitleDetails"/>
    <w:basedOn w:val="CEOSourceTitle"/>
    <w:rsid w:val="000A6FE9"/>
    <w:pPr>
      <w:spacing w:before="120"/>
    </w:pPr>
    <w:rPr>
      <w:rFonts w:asciiTheme="minorHAnsi" w:eastAsia="SimSun" w:hAnsiTheme="minorHAnsi" w:cs="Simplified Arabic"/>
      <w:b w:val="0"/>
      <w:bCs w:val="0"/>
      <w:sz w:val="22"/>
    </w:rPr>
  </w:style>
  <w:style w:type="paragraph" w:customStyle="1" w:styleId="CEOcontributionStart">
    <w:name w:val="CEO_contributionStart"/>
    <w:basedOn w:val="CEONormal"/>
    <w:next w:val="CEONormal"/>
    <w:rsid w:val="00C87FBA"/>
    <w:pPr>
      <w:spacing w:before="360"/>
    </w:pPr>
    <w:rPr>
      <w:rFonts w:asciiTheme="minorHAnsi" w:hAnsiTheme="minorHAnsi" w:cs="Simplified Arabic"/>
      <w:sz w:val="22"/>
      <w:lang w:eastAsia="en-US"/>
    </w:rPr>
  </w:style>
  <w:style w:type="character" w:customStyle="1" w:styleId="apple-style-span">
    <w:name w:val="apple-style-span"/>
    <w:uiPriority w:val="99"/>
    <w:rsid w:val="00C87FBA"/>
    <w:rPr>
      <w:rFonts w:ascii="Trebuchet MS" w:hAnsi="Trebuchet MS" w:cs="Times New Roman"/>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87402">
      <w:bodyDiv w:val="1"/>
      <w:marLeft w:val="0"/>
      <w:marRight w:val="0"/>
      <w:marTop w:val="0"/>
      <w:marBottom w:val="0"/>
      <w:divBdr>
        <w:top w:val="none" w:sz="0" w:space="0" w:color="auto"/>
        <w:left w:val="none" w:sz="0" w:space="0" w:color="auto"/>
        <w:bottom w:val="none" w:sz="0" w:space="0" w:color="auto"/>
        <w:right w:val="none" w:sz="0" w:space="0" w:color="auto"/>
      </w:divBdr>
    </w:div>
    <w:div w:id="890462852">
      <w:marLeft w:val="0"/>
      <w:marRight w:val="0"/>
      <w:marTop w:val="0"/>
      <w:marBottom w:val="0"/>
      <w:divBdr>
        <w:top w:val="none" w:sz="0" w:space="0" w:color="auto"/>
        <w:left w:val="none" w:sz="0" w:space="0" w:color="auto"/>
        <w:bottom w:val="none" w:sz="0" w:space="0" w:color="auto"/>
        <w:right w:val="none" w:sz="0" w:space="0" w:color="auto"/>
      </w:divBdr>
    </w:div>
    <w:div w:id="890462853">
      <w:marLeft w:val="0"/>
      <w:marRight w:val="0"/>
      <w:marTop w:val="0"/>
      <w:marBottom w:val="0"/>
      <w:divBdr>
        <w:top w:val="none" w:sz="0" w:space="0" w:color="auto"/>
        <w:left w:val="none" w:sz="0" w:space="0" w:color="auto"/>
        <w:bottom w:val="none" w:sz="0" w:space="0" w:color="auto"/>
        <w:right w:val="none" w:sz="0" w:space="0" w:color="auto"/>
      </w:divBdr>
    </w:div>
    <w:div w:id="12812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5307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CNES</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 Jean</dc:creator>
  <cp:lastModifiedBy>Marcin Krasuski</cp:lastModifiedBy>
  <cp:revision>3</cp:revision>
  <cp:lastPrinted>2013-11-13T17:01:00Z</cp:lastPrinted>
  <dcterms:created xsi:type="dcterms:W3CDTF">2013-12-04T14:17:00Z</dcterms:created>
  <dcterms:modified xsi:type="dcterms:W3CDTF">2013-12-04T14:18:00Z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45412454</vt:i4>
  </property>
  <property fmtid="{D5CDD505-2E9C-101B-9397-08002B2CF9AE}" pid="4" name="_EmailSubject">
    <vt:lpwstr>Suite à la réunion DGCIS</vt:lpwstr>
  </property>
  <property fmtid="{D5CDD505-2E9C-101B-9397-08002B2CF9AE}" pid="5" name="_AuthorEmail">
    <vt:lpwstr>philip.kelley@alcatel-lucent.com</vt:lpwstr>
  </property>
  <property fmtid="{D5CDD505-2E9C-101B-9397-08002B2CF9AE}" pid="6" name="_AuthorEmailDisplayName">
    <vt:lpwstr>KELLEY, PHILIP (PHILIP)</vt:lpwstr>
  </property>
  <property fmtid="{D5CDD505-2E9C-101B-9397-08002B2CF9AE}" pid="7" name="_ReviewingToolsShownOnce">
    <vt:lpwstr/>
  </property>
</Properties>
</file>