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2C" w:rsidRDefault="00B0142C" w:rsidP="00B0142C">
      <w:pPr>
        <w:pStyle w:val="CEOProposals"/>
        <w:jc w:val="center"/>
      </w:pPr>
      <w:bookmarkStart w:id="0" w:name="_GoBack"/>
      <w:bookmarkEnd w:id="0"/>
    </w:p>
    <w:p w:rsidR="00B0142C" w:rsidRDefault="00B0142C" w:rsidP="00B0142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994"/>
      </w:tblGrid>
      <w:tr w:rsidR="002E5A23" w:rsidRPr="00F43E19" w:rsidTr="0055261A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</w:p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  <w:r>
              <w:rPr>
                <w:b/>
                <w:noProof/>
                <w:lang w:val="sv-SE" w:eastAsia="sv-SE"/>
              </w:rPr>
              <w:drawing>
                <wp:inline distT="0" distB="0" distL="0" distR="0">
                  <wp:extent cx="1945005" cy="53213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color w:val="000000"/>
                <w:lang w:eastAsia="de-DE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F43E19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pt-PT" w:eastAsia="de-DE"/>
              </w:rPr>
            </w:pPr>
          </w:p>
        </w:tc>
      </w:tr>
      <w:tr w:rsidR="002E5A23" w:rsidRPr="00F43E19" w:rsidTr="0055261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eastAsia="de-DE"/>
              </w:rPr>
            </w:pPr>
          </w:p>
        </w:tc>
      </w:tr>
      <w:tr w:rsidR="002E5A23" w:rsidRPr="009F2D45" w:rsidTr="0055261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2E5A23" w:rsidRDefault="00391796" w:rsidP="002E5A23">
            <w:pPr>
              <w:pStyle w:val="Header1"/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Warsaw</w:t>
            </w:r>
            <w:r w:rsidR="002E5A23" w:rsidRPr="002E5A23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Poland</w:t>
            </w:r>
          </w:p>
          <w:p w:rsidR="002E5A23" w:rsidRPr="002E5A23" w:rsidRDefault="002E5A23" w:rsidP="006F7E6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lang w:val="nb-NO" w:eastAsia="de-DE"/>
              </w:rPr>
            </w:pPr>
            <w:r w:rsidRPr="002E5A23">
              <w:rPr>
                <w:rFonts w:ascii="Arial" w:hAnsi="Arial" w:cs="Arial"/>
                <w:b/>
                <w:sz w:val="22"/>
              </w:rPr>
              <w:t>1</w:t>
            </w:r>
            <w:r w:rsidR="00391796">
              <w:rPr>
                <w:rFonts w:ascii="Arial" w:hAnsi="Arial" w:cs="Arial"/>
                <w:b/>
                <w:sz w:val="22"/>
              </w:rPr>
              <w:t>3</w:t>
            </w:r>
            <w:r w:rsidRPr="002E5A23">
              <w:rPr>
                <w:rFonts w:ascii="Arial" w:hAnsi="Arial" w:cs="Arial"/>
                <w:b/>
                <w:sz w:val="22"/>
              </w:rPr>
              <w:t>-</w:t>
            </w:r>
            <w:r w:rsidR="00391796">
              <w:rPr>
                <w:rFonts w:ascii="Arial" w:hAnsi="Arial" w:cs="Arial"/>
                <w:b/>
                <w:sz w:val="22"/>
              </w:rPr>
              <w:t>16</w:t>
            </w:r>
            <w:r w:rsidRPr="002E5A23">
              <w:rPr>
                <w:rFonts w:ascii="Arial" w:hAnsi="Arial" w:cs="Arial"/>
                <w:b/>
                <w:sz w:val="22"/>
              </w:rPr>
              <w:t>.</w:t>
            </w:r>
            <w:r w:rsidR="00391796">
              <w:rPr>
                <w:rFonts w:ascii="Arial" w:hAnsi="Arial" w:cs="Arial"/>
                <w:b/>
                <w:sz w:val="22"/>
              </w:rPr>
              <w:t>0</w:t>
            </w:r>
            <w:r w:rsidRPr="002E5A23">
              <w:rPr>
                <w:rFonts w:ascii="Arial" w:hAnsi="Arial" w:cs="Arial"/>
                <w:b/>
                <w:sz w:val="22"/>
              </w:rPr>
              <w:t>1</w:t>
            </w:r>
            <w:r w:rsidR="00391796">
              <w:rPr>
                <w:rFonts w:ascii="Arial" w:hAnsi="Arial" w:cs="Arial"/>
                <w:b/>
                <w:sz w:val="22"/>
              </w:rPr>
              <w:t>.</w:t>
            </w:r>
            <w:r w:rsidRPr="002E5A23">
              <w:rPr>
                <w:rFonts w:ascii="Arial" w:hAnsi="Arial" w:cs="Arial"/>
                <w:b/>
                <w:sz w:val="22"/>
              </w:rPr>
              <w:t>201</w:t>
            </w:r>
            <w:r w:rsidR="0039179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sz w:val="8"/>
                <w:lang w:eastAsia="de-DE"/>
              </w:rPr>
            </w:pPr>
          </w:p>
        </w:tc>
      </w:tr>
      <w:tr w:rsidR="002E5A23" w:rsidRPr="009F2D45" w:rsidTr="0055261A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sz w:val="8"/>
                <w:lang w:val="nb-NO" w:eastAsia="de-DE"/>
              </w:rPr>
            </w:pPr>
          </w:p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sz w:val="8"/>
                <w:lang w:val="nb-NO" w:eastAsia="de-DE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001566" w:rsidRDefault="002E5A23" w:rsidP="002E5A23">
            <w:pPr>
              <w:tabs>
                <w:tab w:val="center" w:pos="4536"/>
                <w:tab w:val="right" w:pos="9072"/>
              </w:tabs>
              <w:rPr>
                <w:lang w:eastAsia="de-DE"/>
              </w:rPr>
            </w:pPr>
          </w:p>
        </w:tc>
      </w:tr>
      <w:tr w:rsidR="002E5A23" w:rsidRPr="009F2D45" w:rsidTr="0055261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  <w:r w:rsidRPr="009F2D45">
              <w:rPr>
                <w:b/>
                <w:lang w:val="nb-NO" w:eastAsia="de-DE"/>
              </w:rPr>
              <w:t>Date issued: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001566" w:rsidRDefault="001B4077" w:rsidP="001B4077">
            <w:pPr>
              <w:tabs>
                <w:tab w:val="center" w:pos="4536"/>
                <w:tab w:val="right" w:pos="9072"/>
              </w:tabs>
              <w:rPr>
                <w:lang w:eastAsia="de-DE"/>
              </w:rPr>
            </w:pPr>
            <w:r>
              <w:rPr>
                <w:lang w:val="en-US" w:eastAsia="de-DE"/>
              </w:rPr>
              <w:t>13 January 2014</w:t>
            </w:r>
          </w:p>
        </w:tc>
      </w:tr>
      <w:tr w:rsidR="002E5A23" w:rsidRPr="009F2D45" w:rsidTr="0055261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  <w:r w:rsidRPr="009F2D45">
              <w:rPr>
                <w:b/>
                <w:lang w:val="nb-NO" w:eastAsia="de-DE"/>
              </w:rPr>
              <w:t>Source</w:t>
            </w:r>
            <w:r>
              <w:rPr>
                <w:b/>
                <w:lang w:val="nb-NO" w:eastAsia="de-DE"/>
              </w:rPr>
              <w:t>s</w:t>
            </w:r>
            <w:r w:rsidRPr="009F2D45">
              <w:rPr>
                <w:b/>
                <w:lang w:val="nb-NO" w:eastAsia="de-DE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1B4077" w:rsidP="0055261A">
            <w:pPr>
              <w:tabs>
                <w:tab w:val="center" w:pos="4536"/>
                <w:tab w:val="right" w:pos="9072"/>
              </w:tabs>
              <w:rPr>
                <w:b/>
                <w:lang w:eastAsia="de-DE"/>
              </w:rPr>
            </w:pPr>
            <w:r>
              <w:rPr>
                <w:lang w:eastAsia="de-DE"/>
              </w:rPr>
              <w:t>Sweden</w:t>
            </w:r>
          </w:p>
        </w:tc>
      </w:tr>
      <w:tr w:rsidR="002E5A23" w:rsidRPr="009F2D45" w:rsidTr="0055261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val="nb-NO" w:eastAsia="de-DE"/>
              </w:rPr>
            </w:pPr>
            <w:r w:rsidRPr="009F2D45">
              <w:rPr>
                <w:b/>
                <w:lang w:eastAsia="de-DE"/>
              </w:rPr>
              <w:t>Subject: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3" w:rsidRPr="009F2D45" w:rsidRDefault="002E5A23" w:rsidP="0055261A">
            <w:pPr>
              <w:tabs>
                <w:tab w:val="center" w:pos="4536"/>
                <w:tab w:val="right" w:pos="9072"/>
              </w:tabs>
              <w:rPr>
                <w:b/>
                <w:lang w:eastAsia="de-DE"/>
              </w:rPr>
            </w:pPr>
            <w:r>
              <w:t>Preparation for the WTDC-14</w:t>
            </w:r>
          </w:p>
        </w:tc>
      </w:tr>
    </w:tbl>
    <w:p w:rsidR="00B0142C" w:rsidRPr="009F2D45" w:rsidRDefault="00EE7B39" w:rsidP="00B0142C">
      <w:pPr>
        <w:rPr>
          <w:lang w:eastAsia="de-DE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4.75pt;margin-top:14.8pt;width:36pt;height:29.95pt;z-index:-251657216;visibility:visible;mso-position-horizontal-relative:text;mso-position-vertical-relative:text" wrapcoords="-450 -540 -450 21060 22050 21060 22050 -540 -450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">
            <v:textbox>
              <w:txbxContent>
                <w:p w:rsidR="0055261A" w:rsidRPr="00254FD9" w:rsidRDefault="0055261A" w:rsidP="00B0142C">
                  <w:pPr>
                    <w:jc w:val="center"/>
                    <w:rPr>
                      <w:rFonts w:cs="Arial"/>
                      <w:lang w:val="de-DE"/>
                    </w:rPr>
                  </w:pPr>
                  <w:r>
                    <w:rPr>
                      <w:rFonts w:cs="Arial"/>
                      <w:lang w:val="de-DE"/>
                    </w:rPr>
                    <w:t>N</w:t>
                  </w:r>
                </w:p>
              </w:txbxContent>
            </v:textbox>
            <w10:wrap type="tight"/>
          </v:shape>
        </w:pict>
      </w:r>
    </w:p>
    <w:p w:rsidR="00B0142C" w:rsidRPr="009F2D45" w:rsidRDefault="00B0142C" w:rsidP="00B0142C">
      <w:pPr>
        <w:rPr>
          <w:lang w:eastAsia="de-DE"/>
        </w:rPr>
      </w:pPr>
      <w:r w:rsidRPr="009F2D45">
        <w:rPr>
          <w:lang w:eastAsia="de-DE"/>
        </w:rPr>
        <w:t xml:space="preserve">Password protection required? (Y/N) </w:t>
      </w:r>
    </w:p>
    <w:p w:rsidR="00B0142C" w:rsidRPr="009F2D45" w:rsidRDefault="00B0142C" w:rsidP="00B0142C">
      <w:pPr>
        <w:spacing w:after="120"/>
        <w:jc w:val="center"/>
        <w:rPr>
          <w:b/>
          <w:sz w:val="28"/>
          <w:lang w:eastAsia="de-DE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142C" w:rsidRPr="009F2D45" w:rsidTr="0055261A">
        <w:trPr>
          <w:cantSplit/>
          <w:trHeight w:val="446"/>
        </w:trPr>
        <w:tc>
          <w:tcPr>
            <w:tcW w:w="9640" w:type="dxa"/>
            <w:tcBorders>
              <w:bottom w:val="nil"/>
            </w:tcBorders>
          </w:tcPr>
          <w:p w:rsidR="00B0142C" w:rsidRPr="00E74922" w:rsidRDefault="00B0142C" w:rsidP="0055261A">
            <w:pPr>
              <w:tabs>
                <w:tab w:val="center" w:pos="4536"/>
                <w:tab w:val="right" w:pos="9072"/>
              </w:tabs>
              <w:rPr>
                <w:b/>
                <w:szCs w:val="24"/>
                <w:lang w:eastAsia="de-DE"/>
              </w:rPr>
            </w:pPr>
            <w:r w:rsidRPr="00E74922">
              <w:rPr>
                <w:b/>
                <w:szCs w:val="24"/>
                <w:lang w:eastAsia="de-DE"/>
              </w:rPr>
              <w:t xml:space="preserve">Summary: </w:t>
            </w:r>
          </w:p>
          <w:p w:rsidR="00B0142C" w:rsidRPr="00E74922" w:rsidRDefault="001B4077" w:rsidP="0055261A">
            <w:pPr>
              <w:tabs>
                <w:tab w:val="center" w:pos="4536"/>
                <w:tab w:val="right" w:pos="9072"/>
              </w:tabs>
              <w:rPr>
                <w:b/>
                <w:szCs w:val="24"/>
                <w:lang w:eastAsia="de-DE"/>
              </w:rPr>
            </w:pPr>
            <w:r>
              <w:rPr>
                <w:szCs w:val="24"/>
              </w:rPr>
              <w:t>Proposed amendments to the d</w:t>
            </w:r>
            <w:r w:rsidR="00A55611">
              <w:rPr>
                <w:szCs w:val="24"/>
              </w:rPr>
              <w:t>raft</w:t>
            </w:r>
            <w:r w:rsidR="0086674A">
              <w:rPr>
                <w:szCs w:val="24"/>
              </w:rPr>
              <w:t xml:space="preserve"> CEPT</w:t>
            </w:r>
            <w:r w:rsidR="00B0142C">
              <w:rPr>
                <w:szCs w:val="24"/>
              </w:rPr>
              <w:t xml:space="preserve"> strategic priorities </w:t>
            </w:r>
            <w:r w:rsidR="0086674A">
              <w:rPr>
                <w:szCs w:val="24"/>
              </w:rPr>
              <w:t>for WTDC-14</w:t>
            </w:r>
            <w:r w:rsidR="00A55611">
              <w:rPr>
                <w:szCs w:val="24"/>
              </w:rPr>
              <w:t xml:space="preserve"> agreed at the Com-ITU meeting </w:t>
            </w:r>
            <w:r w:rsidR="00391796">
              <w:rPr>
                <w:szCs w:val="24"/>
              </w:rPr>
              <w:t>28-29 November</w:t>
            </w:r>
            <w:r w:rsidR="00A55611">
              <w:rPr>
                <w:szCs w:val="24"/>
              </w:rPr>
              <w:t xml:space="preserve"> 2013</w:t>
            </w:r>
          </w:p>
          <w:p w:rsidR="00B0142C" w:rsidRPr="00E74922" w:rsidRDefault="00B0142C" w:rsidP="0055261A">
            <w:pPr>
              <w:tabs>
                <w:tab w:val="center" w:pos="4536"/>
                <w:tab w:val="right" w:pos="9072"/>
              </w:tabs>
              <w:rPr>
                <w:b/>
                <w:szCs w:val="24"/>
                <w:lang w:eastAsia="de-DE"/>
              </w:rPr>
            </w:pPr>
          </w:p>
        </w:tc>
      </w:tr>
      <w:tr w:rsidR="00B0142C" w:rsidRPr="009F2D45" w:rsidTr="0055261A">
        <w:trPr>
          <w:cantSplit/>
          <w:trHeight w:val="443"/>
        </w:trPr>
        <w:tc>
          <w:tcPr>
            <w:tcW w:w="9640" w:type="dxa"/>
            <w:tcBorders>
              <w:bottom w:val="nil"/>
            </w:tcBorders>
          </w:tcPr>
          <w:p w:rsidR="00B0142C" w:rsidRPr="00E74922" w:rsidRDefault="00B0142C" w:rsidP="0055261A">
            <w:pPr>
              <w:tabs>
                <w:tab w:val="center" w:pos="4536"/>
                <w:tab w:val="right" w:pos="9072"/>
              </w:tabs>
              <w:rPr>
                <w:b/>
                <w:szCs w:val="24"/>
                <w:lang w:eastAsia="de-DE"/>
              </w:rPr>
            </w:pPr>
            <w:r w:rsidRPr="00E74922">
              <w:rPr>
                <w:b/>
                <w:szCs w:val="24"/>
                <w:lang w:eastAsia="de-DE"/>
              </w:rPr>
              <w:t xml:space="preserve">Proposal: </w:t>
            </w:r>
          </w:p>
        </w:tc>
      </w:tr>
      <w:tr w:rsidR="00B0142C" w:rsidRPr="009F2D45" w:rsidTr="0055261A">
        <w:trPr>
          <w:cantSplit/>
          <w:trHeight w:val="945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B0142C" w:rsidRPr="009F2D45" w:rsidRDefault="00B0142C" w:rsidP="00A55611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For </w:t>
            </w:r>
            <w:r w:rsidR="00A55611">
              <w:rPr>
                <w:lang w:eastAsia="de-DE"/>
              </w:rPr>
              <w:t>approval</w:t>
            </w:r>
          </w:p>
        </w:tc>
      </w:tr>
      <w:tr w:rsidR="00B0142C" w:rsidRPr="009F2D45" w:rsidTr="0055261A">
        <w:trPr>
          <w:cantSplit/>
          <w:trHeight w:val="431"/>
        </w:trPr>
        <w:tc>
          <w:tcPr>
            <w:tcW w:w="9640" w:type="dxa"/>
            <w:tcBorders>
              <w:bottom w:val="nil"/>
            </w:tcBorders>
          </w:tcPr>
          <w:p w:rsidR="00B0142C" w:rsidRPr="009F2D45" w:rsidRDefault="00B0142C" w:rsidP="0055261A">
            <w:pPr>
              <w:tabs>
                <w:tab w:val="center" w:pos="4536"/>
                <w:tab w:val="right" w:pos="9072"/>
              </w:tabs>
              <w:rPr>
                <w:b/>
                <w:lang w:eastAsia="de-DE"/>
              </w:rPr>
            </w:pPr>
            <w:r w:rsidRPr="009F2D45">
              <w:rPr>
                <w:b/>
                <w:lang w:eastAsia="de-DE"/>
              </w:rPr>
              <w:t xml:space="preserve">Background: </w:t>
            </w:r>
          </w:p>
        </w:tc>
      </w:tr>
      <w:tr w:rsidR="00B0142C" w:rsidRPr="009F2D45" w:rsidTr="0055261A">
        <w:trPr>
          <w:cantSplit/>
          <w:trHeight w:val="784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B0142C" w:rsidRPr="00001566" w:rsidRDefault="001B4077" w:rsidP="0055261A">
            <w:pPr>
              <w:rPr>
                <w:bCs/>
                <w:lang w:val="en-US" w:eastAsia="de-DE"/>
              </w:rPr>
            </w:pPr>
            <w:r>
              <w:rPr>
                <w:bCs/>
                <w:lang w:val="en-US" w:eastAsia="de-DE"/>
              </w:rPr>
              <w:t>See also WSIS.</w:t>
            </w:r>
          </w:p>
        </w:tc>
      </w:tr>
    </w:tbl>
    <w:p w:rsidR="00B0142C" w:rsidRPr="009F2D45" w:rsidRDefault="00B0142C" w:rsidP="00B0142C">
      <w:pPr>
        <w:rPr>
          <w:lang w:eastAsia="de-DE"/>
        </w:rPr>
      </w:pPr>
    </w:p>
    <w:p w:rsidR="0099581B" w:rsidRPr="00AF2579" w:rsidRDefault="00B0142C" w:rsidP="00AF25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Verdana" w:hAnsi="Verdana"/>
          <w:b/>
          <w:sz w:val="19"/>
          <w:szCs w:val="19"/>
          <w:lang w:val="en-US"/>
        </w:rPr>
      </w:pPr>
      <w:r>
        <w:br w:type="page"/>
      </w:r>
    </w:p>
    <w:p w:rsidR="0099581B" w:rsidRPr="00425ECB" w:rsidRDefault="00E76613" w:rsidP="0099581B">
      <w:pPr>
        <w:jc w:val="center"/>
        <w:rPr>
          <w:b/>
          <w:sz w:val="28"/>
          <w:szCs w:val="28"/>
        </w:rPr>
      </w:pPr>
      <w:r w:rsidRPr="00425ECB">
        <w:rPr>
          <w:b/>
          <w:sz w:val="28"/>
          <w:szCs w:val="28"/>
        </w:rPr>
        <w:lastRenderedPageBreak/>
        <w:t>CEPT g</w:t>
      </w:r>
      <w:r w:rsidR="0099581B" w:rsidRPr="00425ECB">
        <w:rPr>
          <w:b/>
          <w:sz w:val="28"/>
          <w:szCs w:val="28"/>
        </w:rPr>
        <w:t>eneral principles and list of priorities for the World Telecommunication Development Conference</w:t>
      </w:r>
      <w:r w:rsidRPr="00425ECB">
        <w:rPr>
          <w:b/>
          <w:sz w:val="28"/>
          <w:szCs w:val="28"/>
        </w:rPr>
        <w:t xml:space="preserve"> (WTDC-14)</w:t>
      </w:r>
    </w:p>
    <w:p w:rsidR="0099581B" w:rsidRPr="00425ECB" w:rsidRDefault="0099581B" w:rsidP="0099581B">
      <w:pPr>
        <w:jc w:val="center"/>
        <w:rPr>
          <w:b/>
        </w:rPr>
      </w:pPr>
    </w:p>
    <w:p w:rsidR="0099581B" w:rsidRDefault="0099581B" w:rsidP="0099581B">
      <w:pPr>
        <w:pStyle w:val="Rubrik1"/>
      </w:pPr>
      <w:r w:rsidRPr="00425ECB">
        <w:t>General Principles</w:t>
      </w:r>
    </w:p>
    <w:p w:rsidR="003852E1" w:rsidRPr="00425ECB" w:rsidRDefault="00060922" w:rsidP="00F94C0A">
      <w:pPr>
        <w:pStyle w:val="Rubrik2"/>
      </w:pPr>
      <w:r>
        <w:t>ITU-D should engage on those p</w:t>
      </w:r>
      <w:r w:rsidR="0099581B" w:rsidRPr="00425ECB">
        <w:t>riorities that are strictly connected to development and accessibility of telecom</w:t>
      </w:r>
      <w:r w:rsidR="00C7682E">
        <w:t>munications</w:t>
      </w:r>
      <w:r w:rsidR="0099581B" w:rsidRPr="00425ECB">
        <w:t xml:space="preserve"> services</w:t>
      </w:r>
      <w:r w:rsidR="00030A0F" w:rsidRPr="00425ECB">
        <w:t>.</w:t>
      </w:r>
    </w:p>
    <w:p w:rsidR="001B4077" w:rsidRPr="001B4077" w:rsidRDefault="001B4077" w:rsidP="001B40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1134"/>
        <w:textAlignment w:val="auto"/>
        <w:rPr>
          <w:rFonts w:eastAsia="Calibri"/>
          <w:color w:val="1F497D"/>
          <w:szCs w:val="24"/>
          <w:lang w:val="en-US"/>
        </w:rPr>
      </w:pPr>
      <w:r w:rsidRPr="001B4077">
        <w:rPr>
          <w:rFonts w:eastAsia="Calibri"/>
          <w:color w:val="1F497D"/>
          <w:szCs w:val="24"/>
          <w:lang w:val="en-US"/>
        </w:rPr>
        <w:t xml:space="preserve">Support efforts to bridge the digital divide and increase the penetration of basic affordable and accessible telecommunications services for all with special focus </w:t>
      </w:r>
      <w:r w:rsidRPr="001B4077">
        <w:rPr>
          <w:rFonts w:eastAsia="Calibri"/>
          <w:strike/>
          <w:color w:val="1F497D"/>
          <w:szCs w:val="24"/>
          <w:lang w:val="en-US"/>
        </w:rPr>
        <w:t>[with a focus</w:t>
      </w:r>
      <w:r w:rsidRPr="001B4077">
        <w:rPr>
          <w:rFonts w:eastAsia="Calibri"/>
          <w:color w:val="1F497D"/>
          <w:szCs w:val="24"/>
          <w:lang w:val="en-US"/>
        </w:rPr>
        <w:t xml:space="preserve"> on </w:t>
      </w:r>
      <w:r w:rsidRPr="001B4077">
        <w:rPr>
          <w:rFonts w:eastAsia="Calibri"/>
          <w:color w:val="1F497D"/>
          <w:szCs w:val="24"/>
          <w:u w:val="single"/>
          <w:lang w:val="en-US"/>
        </w:rPr>
        <w:t xml:space="preserve">groups that are </w:t>
      </w:r>
      <w:r w:rsidRPr="001B4077">
        <w:rPr>
          <w:rFonts w:eastAsia="Calibri"/>
          <w:strike/>
          <w:color w:val="1F497D"/>
          <w:szCs w:val="24"/>
          <w:lang w:val="en-US"/>
        </w:rPr>
        <w:t>poor, and/or</w:t>
      </w:r>
      <w:r w:rsidRPr="001B4077">
        <w:rPr>
          <w:rFonts w:eastAsia="Calibri"/>
          <w:color w:val="1F497D"/>
          <w:szCs w:val="24"/>
          <w:lang w:val="en-US"/>
        </w:rPr>
        <w:t xml:space="preserve"> </w:t>
      </w:r>
      <w:proofErr w:type="spellStart"/>
      <w:r w:rsidRPr="001B4077">
        <w:rPr>
          <w:rFonts w:eastAsia="Calibri"/>
          <w:color w:val="1F497D"/>
          <w:szCs w:val="24"/>
          <w:lang w:val="en-US"/>
        </w:rPr>
        <w:t>marginalised</w:t>
      </w:r>
      <w:proofErr w:type="spellEnd"/>
      <w:r w:rsidRPr="001B4077">
        <w:rPr>
          <w:rFonts w:eastAsia="Calibri"/>
          <w:color w:val="1F497D"/>
          <w:szCs w:val="24"/>
          <w:lang w:val="en-US"/>
        </w:rPr>
        <w:t xml:space="preserve"> and</w:t>
      </w:r>
      <w:r w:rsidRPr="001B4077">
        <w:rPr>
          <w:rFonts w:eastAsia="Calibri"/>
          <w:strike/>
          <w:color w:val="1F497D"/>
          <w:szCs w:val="24"/>
          <w:lang w:val="en-US"/>
        </w:rPr>
        <w:t>/disadvantaged/ on</w:t>
      </w:r>
      <w:r w:rsidRPr="001B4077">
        <w:rPr>
          <w:rFonts w:eastAsia="Calibri"/>
          <w:color w:val="1F497D"/>
          <w:szCs w:val="24"/>
          <w:lang w:val="en-US"/>
        </w:rPr>
        <w:t xml:space="preserve"> underserved </w:t>
      </w:r>
      <w:r w:rsidRPr="001B4077">
        <w:rPr>
          <w:rFonts w:eastAsia="Calibri"/>
          <w:strike/>
          <w:color w:val="1F497D"/>
          <w:szCs w:val="24"/>
          <w:lang w:val="en-US"/>
        </w:rPr>
        <w:t>groups] groups]</w:t>
      </w:r>
      <w:r w:rsidRPr="001B4077">
        <w:rPr>
          <w:rFonts w:eastAsia="Calibri"/>
          <w:szCs w:val="24"/>
          <w:lang w:val="en-US"/>
        </w:rPr>
        <w:t xml:space="preserve"> </w:t>
      </w:r>
      <w:r w:rsidRPr="001B4077">
        <w:rPr>
          <w:rFonts w:eastAsia="Calibri"/>
          <w:color w:val="1F497D"/>
          <w:szCs w:val="24"/>
          <w:u w:val="single"/>
          <w:lang w:val="en-US"/>
        </w:rPr>
        <w:t>in their access to, and utilization of, ICTs</w:t>
      </w:r>
      <w:r w:rsidRPr="001B4077">
        <w:rPr>
          <w:rFonts w:eastAsia="Calibri"/>
          <w:color w:val="1F497D"/>
          <w:szCs w:val="24"/>
          <w:lang w:val="en-US"/>
        </w:rPr>
        <w:t>. Europe should actively support the proposals strictly connected to this core mandate of ITU-D that are proven to bring added value.</w:t>
      </w:r>
    </w:p>
    <w:p w:rsidR="001B4077" w:rsidRPr="00C6294C" w:rsidRDefault="001B4077" w:rsidP="001B4077">
      <w:pPr>
        <w:pStyle w:val="Text2"/>
        <w:ind w:left="0"/>
      </w:pPr>
    </w:p>
    <w:p w:rsidR="0099581B" w:rsidRPr="006D28B7" w:rsidRDefault="00511C7D" w:rsidP="0099581B">
      <w:pPr>
        <w:pStyle w:val="Rubrik2"/>
      </w:pPr>
      <w:r w:rsidRPr="00C6294C">
        <w:t xml:space="preserve">ITU-D should focus on a </w:t>
      </w:r>
      <w:r w:rsidR="00FA798B" w:rsidRPr="006D28B7">
        <w:t xml:space="preserve">limited number of priorities with clear and measurable impact on the developing world </w:t>
      </w:r>
    </w:p>
    <w:p w:rsidR="0099581B" w:rsidRPr="00425ECB" w:rsidRDefault="00FA798B" w:rsidP="0099581B">
      <w:pPr>
        <w:pStyle w:val="Text2"/>
      </w:pPr>
      <w:r w:rsidRPr="006D28B7">
        <w:t>ITU should focus on those activities that can bring maximum benefits for end-users in relation to the incurred costs. The ITU-D planning needs to be shaped in providing reliable and measurable indicators for the impact of each activity.</w:t>
      </w:r>
      <w:r w:rsidR="00BF2FEB" w:rsidRPr="00C6294C">
        <w:t xml:space="preserve"> </w:t>
      </w:r>
      <w:r w:rsidRPr="006D28B7">
        <w:t xml:space="preserve">The indicators should play a key role </w:t>
      </w:r>
      <w:r w:rsidR="006D28B7" w:rsidRPr="006D28B7">
        <w:t>in deciding</w:t>
      </w:r>
      <w:r w:rsidRPr="006D28B7">
        <w:t xml:space="preserve"> on the future projects and allocation of funds.</w:t>
      </w:r>
      <w:r w:rsidR="0099581B" w:rsidRPr="00C6294C">
        <w:t xml:space="preserve"> </w:t>
      </w:r>
      <w:r w:rsidRPr="006D28B7">
        <w:t>In CEPT opinion, the result oriented planning would increase donors trust.</w:t>
      </w:r>
      <w:r w:rsidR="0099581B" w:rsidRPr="00425ECB">
        <w:t xml:space="preserve"> </w:t>
      </w:r>
    </w:p>
    <w:p w:rsidR="00732D7C" w:rsidRPr="00C6294C" w:rsidRDefault="00511C7D" w:rsidP="00732D7C">
      <w:pPr>
        <w:pStyle w:val="Rubrik2"/>
      </w:pPr>
      <w:r w:rsidRPr="00C6294C">
        <w:t xml:space="preserve">An enhanced </w:t>
      </w:r>
      <w:r w:rsidR="00732D7C" w:rsidRPr="00C6294C">
        <w:t>linkage</w:t>
      </w:r>
      <w:r w:rsidRPr="00C6294C">
        <w:t xml:space="preserve"> between budgetary planning- projects/actions </w:t>
      </w:r>
      <w:r w:rsidR="00732D7C" w:rsidRPr="00C6294C">
        <w:t>–</w:t>
      </w:r>
      <w:r w:rsidRPr="00C6294C">
        <w:t xml:space="preserve"> results should be promoted</w:t>
      </w:r>
    </w:p>
    <w:p w:rsidR="006D28B7" w:rsidRDefault="00511C7D" w:rsidP="006D28B7">
      <w:pPr>
        <w:pStyle w:val="Liststycke"/>
        <w:spacing w:after="0"/>
        <w:ind w:left="1134"/>
        <w:jc w:val="both"/>
        <w:rPr>
          <w:rFonts w:ascii="Times New Roman" w:hAnsi="Times New Roman"/>
          <w:szCs w:val="20"/>
          <w:lang w:val="en-GB" w:eastAsia="en-US"/>
        </w:rPr>
      </w:pPr>
      <w:r w:rsidRPr="00C6294C">
        <w:rPr>
          <w:rFonts w:ascii="Times New Roman" w:hAnsi="Times New Roman"/>
          <w:szCs w:val="20"/>
          <w:lang w:val="en-GB" w:eastAsia="en-US"/>
        </w:rPr>
        <w:t>Lack of resources is becoming a reality in all sectors</w:t>
      </w:r>
      <w:r w:rsidR="00732D7C" w:rsidRPr="00C6294C">
        <w:rPr>
          <w:rFonts w:ascii="Times New Roman" w:hAnsi="Times New Roman"/>
          <w:szCs w:val="20"/>
          <w:lang w:val="en-GB" w:eastAsia="en-US"/>
        </w:rPr>
        <w:t xml:space="preserve">, therefore </w:t>
      </w:r>
      <w:r w:rsidRPr="00C6294C">
        <w:rPr>
          <w:rFonts w:ascii="Times New Roman" w:hAnsi="Times New Roman"/>
          <w:szCs w:val="20"/>
          <w:lang w:val="en-GB" w:eastAsia="en-US"/>
        </w:rPr>
        <w:t>increased attention to the financial and budgetary planning is crucial</w:t>
      </w:r>
      <w:r w:rsidR="00392568" w:rsidRPr="00C6294C">
        <w:rPr>
          <w:rFonts w:ascii="Times New Roman" w:hAnsi="Times New Roman"/>
          <w:szCs w:val="20"/>
          <w:lang w:val="en-GB" w:eastAsia="en-US"/>
        </w:rPr>
        <w:t xml:space="preserve"> and project’s prioritization is needed</w:t>
      </w:r>
      <w:r w:rsidR="00362C20">
        <w:rPr>
          <w:rFonts w:ascii="Times New Roman" w:hAnsi="Times New Roman"/>
          <w:szCs w:val="20"/>
          <w:lang w:val="en-GB" w:eastAsia="en-US"/>
        </w:rPr>
        <w:t>.</w:t>
      </w:r>
      <w:r w:rsidRPr="00C6294C">
        <w:rPr>
          <w:rFonts w:ascii="Times New Roman" w:hAnsi="Times New Roman"/>
          <w:szCs w:val="20"/>
          <w:lang w:val="en-GB" w:eastAsia="en-US"/>
        </w:rPr>
        <w:t xml:space="preserve"> The projects’ planning and reporting should be improved and Member States should be given a greater say in the supervision process. More time should be given to assess the four year </w:t>
      </w:r>
      <w:r w:rsidR="00C6294C" w:rsidRPr="00C6294C">
        <w:rPr>
          <w:rFonts w:ascii="Times New Roman" w:hAnsi="Times New Roman"/>
          <w:szCs w:val="20"/>
          <w:lang w:val="en-GB" w:eastAsia="en-US"/>
        </w:rPr>
        <w:t>R</w:t>
      </w:r>
      <w:r w:rsidRPr="00C6294C">
        <w:rPr>
          <w:rFonts w:ascii="Times New Roman" w:hAnsi="Times New Roman"/>
          <w:szCs w:val="20"/>
          <w:lang w:val="en-GB" w:eastAsia="en-US"/>
        </w:rPr>
        <w:t>olling Operational Plan.</w:t>
      </w:r>
      <w:r w:rsidR="002015F6" w:rsidRPr="00C6294C">
        <w:rPr>
          <w:rFonts w:ascii="Times New Roman" w:hAnsi="Times New Roman"/>
          <w:szCs w:val="20"/>
          <w:lang w:val="en-GB" w:eastAsia="en-US"/>
        </w:rPr>
        <w:t xml:space="preserve"> </w:t>
      </w:r>
      <w:r w:rsidR="00FA798B" w:rsidRPr="00434D93">
        <w:rPr>
          <w:rFonts w:ascii="Times New Roman" w:hAnsi="Times New Roman"/>
          <w:szCs w:val="20"/>
          <w:lang w:val="en-GB" w:eastAsia="en-US"/>
        </w:rPr>
        <w:t>The performance of the ITU-D components (study groups, offices, projects etc.) and their efficiency should be evaluated and ma</w:t>
      </w:r>
      <w:r w:rsidR="00434D93" w:rsidRPr="00434D93">
        <w:rPr>
          <w:rFonts w:ascii="Times New Roman" w:hAnsi="Times New Roman"/>
          <w:szCs w:val="20"/>
          <w:lang w:val="en-GB" w:eastAsia="en-US"/>
        </w:rPr>
        <w:t>d</w:t>
      </w:r>
      <w:r w:rsidR="00FA798B" w:rsidRPr="00434D93">
        <w:rPr>
          <w:rFonts w:ascii="Times New Roman" w:hAnsi="Times New Roman"/>
          <w:szCs w:val="20"/>
          <w:lang w:val="en-GB" w:eastAsia="en-US"/>
        </w:rPr>
        <w:t>e accessible to Members</w:t>
      </w:r>
      <w:r w:rsidR="00434D93" w:rsidRPr="00434D93">
        <w:rPr>
          <w:rFonts w:ascii="Times New Roman" w:hAnsi="Times New Roman"/>
          <w:szCs w:val="20"/>
          <w:lang w:val="en-GB" w:eastAsia="en-US"/>
        </w:rPr>
        <w:t>hip</w:t>
      </w:r>
      <w:r w:rsidR="00FA798B" w:rsidRPr="00434D93">
        <w:rPr>
          <w:rFonts w:ascii="Times New Roman" w:hAnsi="Times New Roman"/>
          <w:szCs w:val="20"/>
          <w:lang w:val="en-GB" w:eastAsia="en-US"/>
        </w:rPr>
        <w:t>. While evaluating the results achieved by the regional offices the corresponding regional priorities should especially be taken into account.)</w:t>
      </w:r>
    </w:p>
    <w:p w:rsidR="0099581B" w:rsidRPr="006D28B7" w:rsidRDefault="0099581B" w:rsidP="006D28B7">
      <w:pPr>
        <w:pStyle w:val="Liststycke"/>
        <w:spacing w:after="0"/>
        <w:ind w:left="1134"/>
        <w:jc w:val="both"/>
        <w:rPr>
          <w:rFonts w:ascii="Times New Roman" w:hAnsi="Times New Roman"/>
          <w:szCs w:val="20"/>
          <w:lang w:val="en-GB" w:eastAsia="en-US"/>
        </w:rPr>
      </w:pPr>
      <w:r w:rsidRPr="00425ECB">
        <w:t xml:space="preserve">  </w:t>
      </w:r>
    </w:p>
    <w:p w:rsidR="00362C20" w:rsidRPr="006D28B7" w:rsidRDefault="00362C20" w:rsidP="006D28B7">
      <w:pPr>
        <w:pStyle w:val="Rubrik2"/>
        <w:rPr>
          <w:sz w:val="27"/>
          <w:szCs w:val="27"/>
          <w:lang w:val="en-US" w:eastAsia="pl-PL"/>
        </w:rPr>
      </w:pPr>
      <w:r>
        <w:rPr>
          <w:lang w:val="en-US" w:eastAsia="pl-PL"/>
        </w:rPr>
        <w:t>Programs, p</w:t>
      </w:r>
      <w:r w:rsidRPr="006D28B7">
        <w:rPr>
          <w:lang w:val="en-US" w:eastAsia="pl-PL"/>
        </w:rPr>
        <w:t xml:space="preserve">rojects and study groups </w:t>
      </w:r>
      <w:r>
        <w:rPr>
          <w:lang w:val="en-US" w:eastAsia="pl-PL"/>
        </w:rPr>
        <w:t xml:space="preserve">activities </w:t>
      </w:r>
      <w:r w:rsidRPr="006D28B7">
        <w:rPr>
          <w:lang w:val="en-US" w:eastAsia="pl-PL"/>
        </w:rPr>
        <w:t xml:space="preserve">of ITU-D should be consistent with the </w:t>
      </w:r>
      <w:r w:rsidR="00434D93">
        <w:rPr>
          <w:lang w:val="en-US" w:eastAsia="pl-PL"/>
        </w:rPr>
        <w:t>general objectives</w:t>
      </w:r>
      <w:r w:rsidRPr="006D28B7">
        <w:rPr>
          <w:lang w:val="en-US" w:eastAsia="pl-PL"/>
        </w:rPr>
        <w:t xml:space="preserve"> of IT</w:t>
      </w:r>
      <w:r>
        <w:rPr>
          <w:lang w:val="en-US" w:eastAsia="pl-PL"/>
        </w:rPr>
        <w:t>U</w:t>
      </w:r>
      <w:r w:rsidRPr="006D28B7">
        <w:rPr>
          <w:lang w:val="en-US" w:eastAsia="pl-PL"/>
        </w:rPr>
        <w:t>-D</w:t>
      </w:r>
    </w:p>
    <w:p w:rsidR="00362C20" w:rsidRPr="006D28B7" w:rsidRDefault="00362C20" w:rsidP="006D28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1080"/>
        <w:jc w:val="both"/>
        <w:textAlignment w:val="auto"/>
        <w:rPr>
          <w:color w:val="000000"/>
          <w:szCs w:val="24"/>
          <w:lang w:val="en-US" w:eastAsia="pl-PL"/>
        </w:rPr>
      </w:pPr>
      <w:r w:rsidRPr="006D28B7">
        <w:rPr>
          <w:color w:val="000000"/>
          <w:szCs w:val="24"/>
          <w:lang w:val="en-US" w:eastAsia="pl-PL"/>
        </w:rPr>
        <w:t>The structure of ITU-D</w:t>
      </w:r>
      <w:r w:rsidR="00434D93" w:rsidRPr="006D28B7">
        <w:rPr>
          <w:color w:val="000000"/>
          <w:szCs w:val="24"/>
          <w:lang w:val="en-US" w:eastAsia="pl-PL"/>
        </w:rPr>
        <w:t>: programs, projects and study groups activities,</w:t>
      </w:r>
      <w:r w:rsidRPr="006D28B7">
        <w:rPr>
          <w:color w:val="000000"/>
          <w:szCs w:val="24"/>
          <w:lang w:val="en-US" w:eastAsia="pl-PL"/>
        </w:rPr>
        <w:t xml:space="preserve"> should reflect the main objectives which are defined in the ITU-D </w:t>
      </w:r>
      <w:r w:rsidR="00434D93" w:rsidRPr="006D28B7">
        <w:rPr>
          <w:color w:val="000000"/>
          <w:szCs w:val="24"/>
          <w:lang w:val="en-US" w:eastAsia="pl-PL"/>
        </w:rPr>
        <w:t>strategic plan.</w:t>
      </w:r>
      <w:r w:rsidRPr="006D28B7">
        <w:rPr>
          <w:color w:val="000000"/>
          <w:szCs w:val="24"/>
          <w:lang w:val="en-US" w:eastAsia="pl-PL"/>
        </w:rPr>
        <w:t xml:space="preserve"> In this regard, CEPT supports the current structure of two ITU-D study groups and proposes to have maximum </w:t>
      </w:r>
      <w:r w:rsidR="00391796">
        <w:rPr>
          <w:color w:val="000000"/>
          <w:szCs w:val="24"/>
          <w:lang w:val="en-US" w:eastAsia="pl-PL"/>
        </w:rPr>
        <w:t>3 objectives</w:t>
      </w:r>
      <w:r w:rsidR="006226F2" w:rsidRPr="00391796">
        <w:rPr>
          <w:color w:val="000000"/>
          <w:szCs w:val="24"/>
          <w:lang w:val="en-US" w:eastAsia="pl-PL"/>
        </w:rPr>
        <w:t xml:space="preserve"> for the next WTDC</w:t>
      </w:r>
      <w:r w:rsidR="00391796">
        <w:rPr>
          <w:color w:val="000000"/>
          <w:szCs w:val="24"/>
          <w:lang w:val="en-US" w:eastAsia="pl-PL"/>
        </w:rPr>
        <w:t>:</w:t>
      </w:r>
      <w:r w:rsidR="006226F2" w:rsidRPr="00391796">
        <w:rPr>
          <w:color w:val="000000"/>
          <w:szCs w:val="24"/>
          <w:lang w:val="en-US" w:eastAsia="pl-PL"/>
        </w:rPr>
        <w:t xml:space="preserve"> </w:t>
      </w:r>
      <w:r w:rsidR="00391796">
        <w:rPr>
          <w:color w:val="000000"/>
          <w:szCs w:val="24"/>
          <w:lang w:val="en-US" w:eastAsia="pl-PL"/>
        </w:rPr>
        <w:t xml:space="preserve">1) deployment of networks, 2) support to </w:t>
      </w:r>
      <w:r w:rsidR="00391796">
        <w:rPr>
          <w:color w:val="000000"/>
          <w:szCs w:val="24"/>
          <w:lang w:val="en-US" w:eastAsia="pl-PL"/>
        </w:rPr>
        <w:lastRenderedPageBreak/>
        <w:t>regulatory measures relevant for the development of telecommunications, and 3) empowering society.</w:t>
      </w:r>
    </w:p>
    <w:p w:rsidR="00362C20" w:rsidRPr="006D28B7" w:rsidRDefault="00362C20" w:rsidP="00362C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eastAsia="pl-PL"/>
        </w:rPr>
      </w:pPr>
    </w:p>
    <w:p w:rsidR="00362C20" w:rsidRPr="006D28B7" w:rsidRDefault="00362C20" w:rsidP="00362C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szCs w:val="24"/>
          <w:lang w:val="en-US" w:eastAsia="pl-PL"/>
        </w:rPr>
      </w:pPr>
      <w:r w:rsidRPr="006D28B7">
        <w:rPr>
          <w:color w:val="000000"/>
          <w:szCs w:val="24"/>
          <w:lang w:val="en-US" w:eastAsia="pl-PL"/>
        </w:rPr>
        <w:t> </w:t>
      </w:r>
    </w:p>
    <w:p w:rsidR="005D33E6" w:rsidRPr="00C6294C" w:rsidRDefault="005D33E6" w:rsidP="005D33E6">
      <w:pPr>
        <w:pStyle w:val="Rubrik2"/>
      </w:pPr>
      <w:r w:rsidRPr="00C6294C">
        <w:t>The work of WTDC should reflect good practice in the field of telecommunications development</w:t>
      </w:r>
    </w:p>
    <w:p w:rsidR="00B071EB" w:rsidRDefault="00C6294C">
      <w:pPr>
        <w:pStyle w:val="Text2"/>
      </w:pPr>
      <w:r>
        <w:t xml:space="preserve">The following principles should constitute a precondition to activities performed by </w:t>
      </w:r>
      <w:r w:rsidR="005D2049">
        <w:t>ITU-D</w:t>
      </w:r>
      <w:r>
        <w:t xml:space="preserve">: </w:t>
      </w:r>
      <w:r w:rsidRPr="00C6294C">
        <w:t>promoti</w:t>
      </w:r>
      <w:r>
        <w:t>on of</w:t>
      </w:r>
      <w:r w:rsidRPr="00C6294C">
        <w:t xml:space="preserve"> </w:t>
      </w:r>
      <w:r>
        <w:t xml:space="preserve">market access, </w:t>
      </w:r>
      <w:r w:rsidRPr="00C6294C">
        <w:t>competition</w:t>
      </w:r>
      <w:r>
        <w:t xml:space="preserve"> and consumer protection. Implementation of these measures </w:t>
      </w:r>
      <w:r w:rsidR="00600B81">
        <w:t xml:space="preserve">has </w:t>
      </w:r>
      <w:r>
        <w:t xml:space="preserve">proven to be </w:t>
      </w:r>
      <w:r w:rsidRPr="00C6294C">
        <w:t xml:space="preserve">successful </w:t>
      </w:r>
      <w:r>
        <w:t xml:space="preserve">in various parts of the world. CEPT believes that pursuing these will foster telecommunications’ development and in consequence will result in increased benefits for consumers. </w:t>
      </w:r>
    </w:p>
    <w:p w:rsidR="00B40F58" w:rsidRDefault="00495A6F" w:rsidP="0099581B">
      <w:pPr>
        <w:pStyle w:val="Text2"/>
      </w:pPr>
      <w:r>
        <w:t>ITU-D</w:t>
      </w:r>
      <w:r w:rsidR="00C6294C">
        <w:t xml:space="preserve"> shall</w:t>
      </w:r>
      <w:r w:rsidR="00C6294C" w:rsidRPr="00C6294C">
        <w:t xml:space="preserve"> promote the best practices and knowledge sharing. Moreover, </w:t>
      </w:r>
      <w:r w:rsidR="00C6294C">
        <w:t>CEPT</w:t>
      </w:r>
      <w:r w:rsidR="00C6294C" w:rsidRPr="00C6294C">
        <w:t xml:space="preserve"> actively support</w:t>
      </w:r>
      <w:r>
        <w:t>s</w:t>
      </w:r>
      <w:r w:rsidR="00C6294C" w:rsidRPr="00C6294C">
        <w:t xml:space="preserve"> proposals </w:t>
      </w:r>
      <w:r w:rsidR="00364A6B">
        <w:t xml:space="preserve">for ITU-D activities </w:t>
      </w:r>
      <w:r w:rsidR="00C6294C" w:rsidRPr="00C6294C">
        <w:t xml:space="preserve">that contribute to </w:t>
      </w:r>
      <w:r w:rsidR="00364A6B">
        <w:t xml:space="preserve">the free flow of information and </w:t>
      </w:r>
      <w:r w:rsidR="00C6294C" w:rsidRPr="00C6294C">
        <w:t xml:space="preserve">freedom of expression. </w:t>
      </w:r>
    </w:p>
    <w:p w:rsidR="00DE0FFC" w:rsidRDefault="00C6294C" w:rsidP="0099581B">
      <w:pPr>
        <w:pStyle w:val="Text2"/>
      </w:pPr>
      <w:r w:rsidRPr="00C6294C">
        <w:t xml:space="preserve">Networks developed with the help of the ITU shall </w:t>
      </w:r>
      <w:r w:rsidR="00FD443A">
        <w:t>support the free flow of information and freedom of expression</w:t>
      </w:r>
      <w:r w:rsidR="00495A6F">
        <w:t xml:space="preserve"> taking into account the relevant UN decisions</w:t>
      </w:r>
      <w:r w:rsidR="00FD443A">
        <w:t xml:space="preserve">. </w:t>
      </w:r>
    </w:p>
    <w:p w:rsidR="00DE0FFC" w:rsidRPr="00425ECB" w:rsidRDefault="00BE6071" w:rsidP="00DE0FFC">
      <w:pPr>
        <w:pStyle w:val="Rubrik2"/>
      </w:pPr>
      <w:r>
        <w:t>Inclusive p</w:t>
      </w:r>
      <w:r w:rsidR="00DE0FFC">
        <w:t>articipation and involvement</w:t>
      </w:r>
    </w:p>
    <w:p w:rsidR="00DE0FFC" w:rsidRDefault="00DE0FFC" w:rsidP="006D28B7">
      <w:pPr>
        <w:pStyle w:val="Text1"/>
        <w:ind w:left="1134"/>
      </w:pPr>
      <w:r>
        <w:t xml:space="preserve">ITU-D </w:t>
      </w:r>
      <w:r w:rsidRPr="00425ECB">
        <w:t xml:space="preserve">should promote involvement and participation of </w:t>
      </w:r>
      <w:r>
        <w:t xml:space="preserve">all </w:t>
      </w:r>
      <w:r w:rsidRPr="00425ECB">
        <w:t>stakeholder</w:t>
      </w:r>
      <w:r>
        <w:t xml:space="preserve">s </w:t>
      </w:r>
      <w:r w:rsidR="00BE6071">
        <w:t xml:space="preserve">in particular </w:t>
      </w:r>
      <w:r w:rsidRPr="00425ECB">
        <w:t xml:space="preserve">from </w:t>
      </w:r>
      <w:r>
        <w:t xml:space="preserve">the </w:t>
      </w:r>
      <w:r w:rsidRPr="00425ECB">
        <w:t>developing countries in the international organizations</w:t>
      </w:r>
      <w:r>
        <w:t xml:space="preserve"> relevant to development of telecommunications, especially in </w:t>
      </w:r>
      <w:r w:rsidRPr="00425ECB">
        <w:t>ITU-D projects and activities.</w:t>
      </w:r>
    </w:p>
    <w:p w:rsidR="0099581B" w:rsidRPr="00425ECB" w:rsidRDefault="0099581B" w:rsidP="0099581B">
      <w:pPr>
        <w:pStyle w:val="Rubrik1"/>
      </w:pPr>
      <w:r w:rsidRPr="00425ECB">
        <w:t xml:space="preserve">Main </w:t>
      </w:r>
      <w:r w:rsidR="0055261A">
        <w:t>objectives for the ITU-D future work</w:t>
      </w:r>
    </w:p>
    <w:p w:rsidR="0099581B" w:rsidRPr="00425ECB" w:rsidRDefault="0099581B" w:rsidP="0099581B">
      <w:pPr>
        <w:pStyle w:val="Rubrik2"/>
      </w:pPr>
      <w:r w:rsidRPr="00425ECB">
        <w:t xml:space="preserve">Deployment of networks </w:t>
      </w:r>
    </w:p>
    <w:p w:rsidR="00655935" w:rsidRPr="00425ECB" w:rsidRDefault="00FA798B" w:rsidP="005837CF">
      <w:pPr>
        <w:pStyle w:val="NumPar1"/>
        <w:numPr>
          <w:ilvl w:val="0"/>
          <w:numId w:val="0"/>
        </w:numPr>
        <w:ind w:left="480"/>
      </w:pPr>
      <w:r w:rsidRPr="006D28B7">
        <w:t>The deployment of networks in a technology neutral way is the precondition for bridging the digital divide between regions and continents.</w:t>
      </w:r>
      <w:r w:rsidR="0099581B" w:rsidRPr="00C6294C">
        <w:t xml:space="preserve"> </w:t>
      </w:r>
      <w:r w:rsidRPr="006D28B7">
        <w:t>Providing the possibility accessing telecommunication services for all should be the most important priority for ITU-D.</w:t>
      </w:r>
      <w:r w:rsidR="0099581B" w:rsidRPr="00C6294C">
        <w:t xml:space="preserve"> </w:t>
      </w:r>
      <w:r w:rsidRPr="006D28B7">
        <w:t>Even if the mobile telephony became almost ubiquitous with 6.8 billion subscriptions, internet access, especially broadband at affordable prices, remains a problem to be resolved, as only 40% of global population is online.</w:t>
      </w:r>
      <w:r w:rsidR="006263AE" w:rsidRPr="00C6294C">
        <w:t xml:space="preserve"> </w:t>
      </w:r>
      <w:r w:rsidRPr="006D28B7">
        <w:t>Connecting the rest of the globe would constitute a big boost to world economy.</w:t>
      </w:r>
      <w:r w:rsidR="006263AE" w:rsidRPr="00C6294C">
        <w:t xml:space="preserve"> </w:t>
      </w:r>
      <w:r w:rsidRPr="006D28B7">
        <w:t>Therefore, WTDC should make this a number one priority when setting the working plan of ITU-D with concrete and practical solutions to be implemented in the following years.</w:t>
      </w:r>
      <w:r w:rsidR="0099581B" w:rsidRPr="00425ECB">
        <w:t xml:space="preserve"> </w:t>
      </w:r>
    </w:p>
    <w:p w:rsidR="0099581B" w:rsidRDefault="0099581B" w:rsidP="0099581B">
      <w:pPr>
        <w:pStyle w:val="NumPar1"/>
        <w:numPr>
          <w:ilvl w:val="0"/>
          <w:numId w:val="0"/>
        </w:numPr>
        <w:ind w:left="480" w:hanging="480"/>
      </w:pPr>
      <w:r w:rsidRPr="00425ECB">
        <w:t xml:space="preserve">        Areas of work:</w:t>
      </w:r>
    </w:p>
    <w:p w:rsidR="00C6294C" w:rsidRDefault="00740C97" w:rsidP="00C6294C">
      <w:pPr>
        <w:pStyle w:val="Text1"/>
      </w:pPr>
      <w:r>
        <w:t>ITU-D</w:t>
      </w:r>
      <w:r w:rsidR="00C6294C">
        <w:t xml:space="preserve"> should provide assistance and tools to creat</w:t>
      </w:r>
      <w:r w:rsidR="00D31E5C">
        <w:t>e</w:t>
      </w:r>
      <w:r w:rsidR="00C6294C">
        <w:t xml:space="preserve"> regulatory and policy environments that:</w:t>
      </w:r>
    </w:p>
    <w:p w:rsidR="00D31E5C" w:rsidRDefault="00C6294C" w:rsidP="006D28B7">
      <w:pPr>
        <w:pStyle w:val="Text1"/>
        <w:numPr>
          <w:ilvl w:val="0"/>
          <w:numId w:val="7"/>
        </w:numPr>
      </w:pPr>
      <w:r>
        <w:t>promote best practice</w:t>
      </w:r>
      <w:r w:rsidR="00740C97">
        <w:t xml:space="preserve">s and national policies that </w:t>
      </w:r>
      <w:r>
        <w:t xml:space="preserve">support the development </w:t>
      </w:r>
      <w:r w:rsidR="00740C97">
        <w:t xml:space="preserve">of </w:t>
      </w:r>
      <w:r w:rsidR="00D31E5C">
        <w:t xml:space="preserve">telecommunications infrastructure and </w:t>
      </w:r>
      <w:r w:rsidR="00740C97">
        <w:t xml:space="preserve">access to affordable </w:t>
      </w:r>
      <w:r w:rsidR="00D31E5C">
        <w:t xml:space="preserve">telecommunications </w:t>
      </w:r>
      <w:r w:rsidR="00D31E5C">
        <w:lastRenderedPageBreak/>
        <w:t>services, through a sound and transparent regulatory framework that would encourage competition and open market access,</w:t>
      </w:r>
    </w:p>
    <w:p w:rsidR="00C6294C" w:rsidRDefault="00C6294C" w:rsidP="006D28B7">
      <w:pPr>
        <w:pStyle w:val="Text1"/>
        <w:numPr>
          <w:ilvl w:val="0"/>
          <w:numId w:val="7"/>
        </w:numPr>
      </w:pPr>
      <w:proofErr w:type="gramStart"/>
      <w:r>
        <w:t>focus</w:t>
      </w:r>
      <w:proofErr w:type="gramEnd"/>
      <w:r>
        <w:t xml:space="preserve"> on universal access to broadband networks and services</w:t>
      </w:r>
      <w:r w:rsidR="00DA7953">
        <w:t>.</w:t>
      </w:r>
    </w:p>
    <w:p w:rsidR="00DA7953" w:rsidRDefault="00DA7953" w:rsidP="006D28B7">
      <w:pPr>
        <w:pStyle w:val="Text1"/>
        <w:numPr>
          <w:ilvl w:val="0"/>
          <w:numId w:val="7"/>
        </w:numPr>
      </w:pPr>
      <w:r>
        <w:t>assist and support capacity building and knowledge sharing</w:t>
      </w:r>
      <w:r w:rsidR="00431BE9">
        <w:t xml:space="preserve"> in cooperation with other relevant international organisations where possible</w:t>
      </w:r>
      <w:r>
        <w:t xml:space="preserve"> for developing </w:t>
      </w:r>
      <w:r w:rsidR="00185798">
        <w:t>countries</w:t>
      </w:r>
      <w:r>
        <w:t>, on important aspect</w:t>
      </w:r>
      <w:r w:rsidR="00185798">
        <w:t>s of telecommunications such as</w:t>
      </w:r>
      <w:r>
        <w:t>:</w:t>
      </w:r>
    </w:p>
    <w:p w:rsidR="00185798" w:rsidRDefault="00DA7953" w:rsidP="006D28B7">
      <w:pPr>
        <w:pStyle w:val="Text1"/>
        <w:numPr>
          <w:ilvl w:val="0"/>
          <w:numId w:val="7"/>
        </w:numPr>
      </w:pPr>
      <w:r>
        <w:t>the robustness, availability, accessibility of networks</w:t>
      </w:r>
      <w:r w:rsidR="00185798">
        <w:t>,</w:t>
      </w:r>
    </w:p>
    <w:p w:rsidR="00DA7953" w:rsidRDefault="00185798" w:rsidP="006D28B7">
      <w:pPr>
        <w:pStyle w:val="Text1"/>
        <w:numPr>
          <w:ilvl w:val="0"/>
          <w:numId w:val="7"/>
        </w:numPr>
      </w:pPr>
      <w:r>
        <w:t>aware</w:t>
      </w:r>
      <w:r w:rsidR="00DA7953">
        <w:t>ness, education regarding safer use of Internet complying with the general principles</w:t>
      </w:r>
      <w:r w:rsidR="00431BE9">
        <w:t xml:space="preserve"> set in point 1,</w:t>
      </w:r>
    </w:p>
    <w:p w:rsidR="00DA7953" w:rsidRDefault="00431BE9" w:rsidP="006D28B7">
      <w:pPr>
        <w:pStyle w:val="Text1"/>
        <w:numPr>
          <w:ilvl w:val="0"/>
          <w:numId w:val="7"/>
        </w:numPr>
      </w:pPr>
      <w:r>
        <w:t xml:space="preserve">deployment of </w:t>
      </w:r>
      <w:r w:rsidR="00DA7953">
        <w:t>IPv6</w:t>
      </w:r>
      <w:r>
        <w:t>,</w:t>
      </w:r>
    </w:p>
    <w:p w:rsidR="00DA7953" w:rsidRDefault="00DA7953" w:rsidP="006D28B7">
      <w:pPr>
        <w:pStyle w:val="Text1"/>
        <w:numPr>
          <w:ilvl w:val="0"/>
          <w:numId w:val="7"/>
        </w:numPr>
      </w:pPr>
      <w:r>
        <w:t>transition to digital broadcasting</w:t>
      </w:r>
      <w:r w:rsidR="00431BE9">
        <w:t>,</w:t>
      </w:r>
    </w:p>
    <w:p w:rsidR="00DA7953" w:rsidRDefault="00431BE9" w:rsidP="006D28B7">
      <w:pPr>
        <w:pStyle w:val="Text1"/>
        <w:numPr>
          <w:ilvl w:val="0"/>
          <w:numId w:val="7"/>
        </w:numPr>
      </w:pPr>
      <w:proofErr w:type="gramStart"/>
      <w:r>
        <w:t>d</w:t>
      </w:r>
      <w:r w:rsidR="00DA7953">
        <w:t>evelopment</w:t>
      </w:r>
      <w:proofErr w:type="gramEnd"/>
      <w:r w:rsidR="00DA7953">
        <w:t xml:space="preserve"> of national and regional Internet Exchange Points (IXPs)</w:t>
      </w:r>
      <w:r>
        <w:t>.</w:t>
      </w:r>
    </w:p>
    <w:p w:rsidR="00B071EB" w:rsidRDefault="00DA7953" w:rsidP="006D28B7">
      <w:pPr>
        <w:pStyle w:val="Text1"/>
      </w:pPr>
      <w:r>
        <w:t>BDT</w:t>
      </w:r>
      <w:r w:rsidR="00D31E5C">
        <w:t xml:space="preserve"> </w:t>
      </w:r>
      <w:r w:rsidR="001E6305">
        <w:t>shall</w:t>
      </w:r>
      <w:r w:rsidR="00C6294C">
        <w:t xml:space="preserve"> report to the membership</w:t>
      </w:r>
      <w:r w:rsidR="000051D2">
        <w:t xml:space="preserve"> </w:t>
      </w:r>
      <w:r w:rsidR="00C6294C">
        <w:t>on the outcome of the assistance given in relation to these aims,</w:t>
      </w:r>
      <w:r w:rsidR="00ED28E9">
        <w:t xml:space="preserve"> </w:t>
      </w:r>
      <w:r w:rsidR="00C6294C">
        <w:t>in order to evaluate its impact and effectiveness</w:t>
      </w:r>
      <w:r>
        <w:t>.</w:t>
      </w:r>
      <w:r w:rsidR="00B40F58">
        <w:t xml:space="preserve"> The country reports should also </w:t>
      </w:r>
      <w:r w:rsidR="00ED28E9">
        <w:t xml:space="preserve">be </w:t>
      </w:r>
      <w:r w:rsidR="00B40F58">
        <w:t xml:space="preserve">made available to the membership. </w:t>
      </w:r>
      <w:r w:rsidR="00BC5450">
        <w:t>The a</w:t>
      </w:r>
      <w:r w:rsidR="00C6294C">
        <w:t xml:space="preserve">ctivities should be reported </w:t>
      </w:r>
      <w:r w:rsidR="004E0026">
        <w:t>in a transparent manner</w:t>
      </w:r>
      <w:r w:rsidR="00B40F58">
        <w:t xml:space="preserve">. If there is a direct </w:t>
      </w:r>
      <w:r w:rsidR="00C6294C">
        <w:t>relation to the activities</w:t>
      </w:r>
      <w:r w:rsidR="00BC5450">
        <w:t>,</w:t>
      </w:r>
      <w:r w:rsidR="00ED28E9">
        <w:t xml:space="preserve"> measurable </w:t>
      </w:r>
      <w:r w:rsidR="00B40F58">
        <w:t>KPIs like</w:t>
      </w:r>
      <w:r w:rsidR="00A55611">
        <w:t>:</w:t>
      </w:r>
      <w:r w:rsidR="00B40F58">
        <w:t xml:space="preserve"> </w:t>
      </w:r>
      <w:r w:rsidR="00ED28E9">
        <w:t xml:space="preserve">affordability of telecommunications services </w:t>
      </w:r>
      <w:r w:rsidR="00B40F58">
        <w:t xml:space="preserve">etc. should be used. </w:t>
      </w:r>
    </w:p>
    <w:p w:rsidR="0099581B" w:rsidRPr="00C6294C" w:rsidRDefault="007958D8" w:rsidP="0099581B">
      <w:pPr>
        <w:pStyle w:val="Rubrik2"/>
      </w:pPr>
      <w:r>
        <w:t>Support to r</w:t>
      </w:r>
      <w:r w:rsidR="0099581B" w:rsidRPr="00C6294C">
        <w:t xml:space="preserve">egulatory measures </w:t>
      </w:r>
      <w:r w:rsidR="00F3431F" w:rsidRPr="00C6294C">
        <w:t xml:space="preserve">relevant </w:t>
      </w:r>
      <w:r w:rsidR="0099581B" w:rsidRPr="00C6294C">
        <w:t>for the development of telecommunication</w:t>
      </w:r>
      <w:r w:rsidR="00CA3F45" w:rsidRPr="00C6294C">
        <w:t>s</w:t>
      </w:r>
      <w:r w:rsidR="0099581B" w:rsidRPr="00C6294C">
        <w:t xml:space="preserve">  </w:t>
      </w:r>
    </w:p>
    <w:p w:rsidR="0099581B" w:rsidRPr="00C6294C" w:rsidRDefault="00511C7D" w:rsidP="0099581B">
      <w:pPr>
        <w:pStyle w:val="Text1"/>
      </w:pPr>
      <w:r w:rsidRPr="00C6294C">
        <w:t xml:space="preserve">One of the most important problems in the developing world is the high price of telecommunication services and lack of </w:t>
      </w:r>
      <w:proofErr w:type="gramStart"/>
      <w:r w:rsidRPr="00C6294C">
        <w:t>affordability</w:t>
      </w:r>
      <w:r w:rsidR="005B3281">
        <w:t xml:space="preserve"> </w:t>
      </w:r>
      <w:r w:rsidR="000B63B5">
        <w:t>.</w:t>
      </w:r>
      <w:proofErr w:type="gramEnd"/>
      <w:r w:rsidR="000B63B5">
        <w:t xml:space="preserve"> </w:t>
      </w:r>
      <w:r w:rsidRPr="00C6294C">
        <w:t xml:space="preserve">In the majority of the cases </w:t>
      </w:r>
      <w:r w:rsidR="000B63B5">
        <w:t>this situation</w:t>
      </w:r>
      <w:r w:rsidRPr="00C6294C">
        <w:t xml:space="preserve"> could be associated with the lack of competition, high </w:t>
      </w:r>
      <w:r w:rsidR="00FD227B" w:rsidRPr="00C6294C">
        <w:t>licensing</w:t>
      </w:r>
      <w:r w:rsidRPr="00C6294C">
        <w:t xml:space="preserve"> fees or sector specific taxes.</w:t>
      </w:r>
      <w:r w:rsidR="0099581B" w:rsidRPr="00C6294C">
        <w:t xml:space="preserve"> </w:t>
      </w:r>
      <w:r w:rsidRPr="00C6294C">
        <w:t xml:space="preserve">It has been shown that competition and open markets are the main factors behind successful transformation of telecommunication services. </w:t>
      </w:r>
      <w:r w:rsidR="005B3281">
        <w:t>Beyond affordability questions of accessibility</w:t>
      </w:r>
      <w:r w:rsidR="000B63B5">
        <w:t xml:space="preserve"> (e.g. people with disabilities) </w:t>
      </w:r>
      <w:r w:rsidR="005B3281">
        <w:t xml:space="preserve"> and </w:t>
      </w:r>
      <w:r w:rsidR="0025298D">
        <w:t>usability</w:t>
      </w:r>
      <w:r w:rsidR="005B3281">
        <w:t xml:space="preserve"> of ICTs as explained in section 2.3 below</w:t>
      </w:r>
      <w:r w:rsidR="000B63B5">
        <w:t xml:space="preserve"> are also important issues concerning the developing world and could need specific measures or actions by ITU-D in liaison with other ITU sectors</w:t>
      </w:r>
      <w:r w:rsidR="005B3281">
        <w:t>.</w:t>
      </w:r>
    </w:p>
    <w:p w:rsidR="00F3431F" w:rsidRPr="00C6294C" w:rsidRDefault="00511C7D" w:rsidP="0099581B">
      <w:pPr>
        <w:pStyle w:val="Text1"/>
      </w:pPr>
      <w:r w:rsidRPr="00C6294C">
        <w:t xml:space="preserve">WTDC should highlight the importance of </w:t>
      </w:r>
      <w:r w:rsidR="00F3431F" w:rsidRPr="00C6294C">
        <w:t xml:space="preserve">competitive markets and a stable, transparent regulatory </w:t>
      </w:r>
      <w:r w:rsidRPr="00C6294C">
        <w:t>framework that would bring new investments in the sector and assure the</w:t>
      </w:r>
      <w:r w:rsidR="005B3281">
        <w:t xml:space="preserve"> us</w:t>
      </w:r>
      <w:r w:rsidR="0025298D">
        <w:t xml:space="preserve">ability </w:t>
      </w:r>
      <w:r w:rsidR="005B3281">
        <w:t>of ICTs and</w:t>
      </w:r>
      <w:r w:rsidRPr="00C6294C">
        <w:t xml:space="preserve"> protection of end-users. ITU-D should implement practical and measurable activities in promoting best practices in the field</w:t>
      </w:r>
      <w:r w:rsidR="001E6305">
        <w:t>.</w:t>
      </w:r>
    </w:p>
    <w:p w:rsidR="0099581B" w:rsidRPr="005C12B7" w:rsidRDefault="00511C7D" w:rsidP="0099581B">
      <w:pPr>
        <w:pStyle w:val="Text1"/>
      </w:pPr>
      <w:r w:rsidRPr="005C12B7">
        <w:t>Areas of work:</w:t>
      </w:r>
    </w:p>
    <w:p w:rsidR="00FD227B" w:rsidRDefault="00A55611" w:rsidP="00A55611">
      <w:pPr>
        <w:pStyle w:val="Text1"/>
        <w:numPr>
          <w:ilvl w:val="0"/>
          <w:numId w:val="9"/>
        </w:numPr>
      </w:pPr>
      <w:r>
        <w:t>c</w:t>
      </w:r>
      <w:r w:rsidR="00511C7D" w:rsidRPr="005C12B7">
        <w:t xml:space="preserve">apacity </w:t>
      </w:r>
      <w:r>
        <w:t>b</w:t>
      </w:r>
      <w:r w:rsidR="00511C7D" w:rsidRPr="005C12B7">
        <w:t xml:space="preserve">uilding </w:t>
      </w:r>
      <w:r w:rsidR="00FD227B">
        <w:t>to promote</w:t>
      </w:r>
      <w:r w:rsidR="00FD227B" w:rsidRPr="005C12B7">
        <w:t xml:space="preserve"> </w:t>
      </w:r>
      <w:r w:rsidR="00FD227B">
        <w:t xml:space="preserve">accessibility policies and appropriate </w:t>
      </w:r>
      <w:r>
        <w:t>r</w:t>
      </w:r>
      <w:r w:rsidR="00511C7D" w:rsidRPr="005C12B7">
        <w:t xml:space="preserve">egulatory </w:t>
      </w:r>
      <w:r>
        <w:t>f</w:t>
      </w:r>
      <w:r w:rsidR="00511C7D" w:rsidRPr="005C12B7">
        <w:t>rameworks</w:t>
      </w:r>
      <w:r w:rsidR="00FD227B">
        <w:t xml:space="preserve"> </w:t>
      </w:r>
    </w:p>
    <w:p w:rsidR="00574094" w:rsidRPr="005C12B7" w:rsidRDefault="00A55611" w:rsidP="00A55611">
      <w:pPr>
        <w:pStyle w:val="Text1"/>
        <w:numPr>
          <w:ilvl w:val="0"/>
          <w:numId w:val="9"/>
        </w:numPr>
      </w:pPr>
      <w:r>
        <w:lastRenderedPageBreak/>
        <w:t>i</w:t>
      </w:r>
      <w:r w:rsidR="00511C7D" w:rsidRPr="005C12B7">
        <w:t xml:space="preserve">nstitutional </w:t>
      </w:r>
      <w:r>
        <w:t>c</w:t>
      </w:r>
      <w:r w:rsidR="00511C7D" w:rsidRPr="005C12B7">
        <w:t xml:space="preserve">apacity </w:t>
      </w:r>
      <w:r>
        <w:t>b</w:t>
      </w:r>
      <w:r w:rsidR="00511C7D" w:rsidRPr="005C12B7">
        <w:t>uilding</w:t>
      </w:r>
    </w:p>
    <w:p w:rsidR="001E6305" w:rsidRDefault="001E6305" w:rsidP="001E6305">
      <w:pPr>
        <w:pStyle w:val="Text1"/>
      </w:pPr>
      <w:r>
        <w:t>If there is a direct relation to the activities, measurable KPIs like</w:t>
      </w:r>
      <w:r w:rsidR="00A55611">
        <w:t>:</w:t>
      </w:r>
      <w:r>
        <w:t xml:space="preserve"> </w:t>
      </w:r>
      <w:r w:rsidRPr="00A55611">
        <w:t xml:space="preserve">penetration of services, prices/affordability of services, </w:t>
      </w:r>
      <w:r w:rsidR="005B3281">
        <w:t>us</w:t>
      </w:r>
      <w:r w:rsidR="0025298D">
        <w:t>ability</w:t>
      </w:r>
      <w:r w:rsidR="005B3281">
        <w:t xml:space="preserve"> of ICTs, </w:t>
      </w:r>
      <w:r w:rsidRPr="00A55611">
        <w:t xml:space="preserve">level of competition, existence and/or implementation of National Broadband Plans </w:t>
      </w:r>
      <w:r>
        <w:t xml:space="preserve">etc. should be used. </w:t>
      </w:r>
    </w:p>
    <w:p w:rsidR="00E76613" w:rsidRPr="00425ECB" w:rsidRDefault="00E76613" w:rsidP="0099581B">
      <w:pPr>
        <w:pStyle w:val="Text1"/>
        <w:rPr>
          <w:u w:val="single"/>
        </w:rPr>
      </w:pPr>
    </w:p>
    <w:p w:rsidR="0099581B" w:rsidRPr="005C12B7" w:rsidRDefault="00511C7D" w:rsidP="0099581B">
      <w:pPr>
        <w:pStyle w:val="Rubrik2"/>
      </w:pPr>
      <w:r w:rsidRPr="005C12B7">
        <w:t xml:space="preserve">Empowering society </w:t>
      </w:r>
    </w:p>
    <w:p w:rsidR="007958D8" w:rsidRDefault="00191856" w:rsidP="0099581B">
      <w:pPr>
        <w:pStyle w:val="Text1"/>
      </w:pPr>
      <w:r>
        <w:t>The third objective of ITU-D should focus on e</w:t>
      </w:r>
      <w:r w:rsidR="00511C7D" w:rsidRPr="005C12B7">
        <w:t>mpowering people</w:t>
      </w:r>
      <w:r w:rsidR="000A1BED">
        <w:t>,</w:t>
      </w:r>
      <w:r w:rsidR="00511C7D" w:rsidRPr="005C12B7">
        <w:t xml:space="preserve"> </w:t>
      </w:r>
      <w:r>
        <w:t>in particular on</w:t>
      </w:r>
      <w:r w:rsidR="000A1BED">
        <w:t xml:space="preserve"> </w:t>
      </w:r>
      <w:r w:rsidR="0025298D">
        <w:t>youth, women and persons with disabilities</w:t>
      </w:r>
      <w:r w:rsidR="000A1BED">
        <w:t>,</w:t>
      </w:r>
      <w:r w:rsidR="0025298D">
        <w:t xml:space="preserve"> </w:t>
      </w:r>
      <w:r w:rsidR="00511C7D" w:rsidRPr="005C12B7">
        <w:t xml:space="preserve">to access </w:t>
      </w:r>
      <w:r w:rsidR="0025298D">
        <w:t>ICT</w:t>
      </w:r>
      <w:r w:rsidR="0025298D" w:rsidRPr="005C12B7">
        <w:t xml:space="preserve"> </w:t>
      </w:r>
      <w:r w:rsidR="00511C7D" w:rsidRPr="005C12B7">
        <w:t>services</w:t>
      </w:r>
      <w:r>
        <w:t>,</w:t>
      </w:r>
      <w:r w:rsidR="00511C7D" w:rsidRPr="005C12B7">
        <w:t xml:space="preserve"> </w:t>
      </w:r>
      <w:r w:rsidR="000A1BED">
        <w:t>which</w:t>
      </w:r>
      <w:r w:rsidRPr="005C12B7">
        <w:t xml:space="preserve"> </w:t>
      </w:r>
      <w:r w:rsidR="00511C7D" w:rsidRPr="005C12B7">
        <w:t xml:space="preserve">support basic human needs </w:t>
      </w:r>
      <w:r w:rsidR="0025298D">
        <w:t>as well as their social and economic empowerment</w:t>
      </w:r>
      <w:r>
        <w:t xml:space="preserve">. </w:t>
      </w:r>
      <w:proofErr w:type="gramStart"/>
      <w:r w:rsidR="00511C7D" w:rsidRPr="005C12B7">
        <w:t xml:space="preserve">Connecting the un-connected whether in urban or rural </w:t>
      </w:r>
      <w:r>
        <w:t>or</w:t>
      </w:r>
      <w:r w:rsidR="000A1BED">
        <w:t xml:space="preserve"> remote </w:t>
      </w:r>
      <w:r w:rsidR="00511C7D" w:rsidRPr="005C12B7">
        <w:t xml:space="preserve">areas </w:t>
      </w:r>
      <w:r w:rsidR="005C12B7">
        <w:t>with</w:t>
      </w:r>
      <w:r w:rsidR="005C12B7" w:rsidRPr="005C12B7">
        <w:t xml:space="preserve"> </w:t>
      </w:r>
      <w:r w:rsidR="00511C7D" w:rsidRPr="005C12B7">
        <w:t>the wider world and sharing the benefits of the global economy mean the accomplishment of the ITU’s relevant mission.</w:t>
      </w:r>
      <w:proofErr w:type="gramEnd"/>
      <w:r w:rsidR="00511C7D" w:rsidRPr="005C12B7">
        <w:t xml:space="preserve"> ITU-D should increase the cooperation with other entities to harness existing and new technologies</w:t>
      </w:r>
      <w:r w:rsidR="000A1BED">
        <w:t xml:space="preserve"> to become accessible and affordable for all</w:t>
      </w:r>
      <w:r>
        <w:t xml:space="preserve">. This would help to spread the </w:t>
      </w:r>
      <w:r w:rsidR="000A1BED">
        <w:t>benefit</w:t>
      </w:r>
      <w:r>
        <w:t>s</w:t>
      </w:r>
      <w:r w:rsidR="000A1BED" w:rsidRPr="005C12B7">
        <w:t xml:space="preserve"> </w:t>
      </w:r>
      <w:r w:rsidR="00511C7D" w:rsidRPr="005C12B7">
        <w:t>from the successful policies and projects developed around the world.</w:t>
      </w:r>
      <w:r w:rsidR="00071EE1">
        <w:t xml:space="preserve"> </w:t>
      </w:r>
      <w:r w:rsidR="007958D8">
        <w:t xml:space="preserve">Empowerment of people should also include the assistance in disaster prevention, preparedness and relief/response and telecommunications infrastructure reconstruction/rehabilitation in countries affected by disasters. </w:t>
      </w:r>
    </w:p>
    <w:p w:rsidR="0099581B" w:rsidRPr="005C12B7" w:rsidRDefault="0099581B" w:rsidP="0099581B">
      <w:pPr>
        <w:pStyle w:val="Text1"/>
      </w:pPr>
      <w:r w:rsidRPr="005C12B7">
        <w:t xml:space="preserve">Areas of </w:t>
      </w:r>
      <w:r w:rsidR="001F29DC" w:rsidRPr="005C12B7">
        <w:t>w</w:t>
      </w:r>
      <w:r w:rsidRPr="005C12B7">
        <w:t>ork</w:t>
      </w:r>
      <w:r w:rsidR="00E74CA6" w:rsidRPr="005C12B7">
        <w:t xml:space="preserve"> (taking into account the principle of </w:t>
      </w:r>
      <w:r w:rsidR="003757DA" w:rsidRPr="005C12B7">
        <w:t xml:space="preserve">avoiding </w:t>
      </w:r>
      <w:r w:rsidR="00E74CA6" w:rsidRPr="005C12B7">
        <w:t>duplicati</w:t>
      </w:r>
      <w:r w:rsidR="003757DA" w:rsidRPr="005C12B7">
        <w:t>o</w:t>
      </w:r>
      <w:r w:rsidR="00E74CA6" w:rsidRPr="005C12B7">
        <w:t>n</w:t>
      </w:r>
      <w:r w:rsidR="003757DA" w:rsidRPr="005C12B7">
        <w:t xml:space="preserve"> of</w:t>
      </w:r>
      <w:r w:rsidR="00E74CA6" w:rsidRPr="005C12B7">
        <w:t xml:space="preserve"> the work of other sectors/organizations)</w:t>
      </w:r>
      <w:r w:rsidRPr="005C12B7">
        <w:t>:</w:t>
      </w:r>
    </w:p>
    <w:p w:rsidR="00E74CA6" w:rsidRDefault="00A55611" w:rsidP="00A55611">
      <w:pPr>
        <w:pStyle w:val="Text1"/>
        <w:numPr>
          <w:ilvl w:val="0"/>
          <w:numId w:val="10"/>
        </w:numPr>
      </w:pPr>
      <w:r>
        <w:t>c</w:t>
      </w:r>
      <w:r w:rsidR="00E74CA6" w:rsidRPr="005C12B7">
        <w:t>apacity building</w:t>
      </w:r>
      <w:r w:rsidR="00667806">
        <w:t xml:space="preserve"> on issues within the mandate of ITU in cooperation with relevant international organizations in their respective roles, </w:t>
      </w:r>
    </w:p>
    <w:p w:rsidR="000A1BED" w:rsidRDefault="000A1BED" w:rsidP="00A55611">
      <w:pPr>
        <w:pStyle w:val="Text1"/>
        <w:numPr>
          <w:ilvl w:val="0"/>
          <w:numId w:val="10"/>
        </w:numPr>
      </w:pPr>
      <w:proofErr w:type="gramStart"/>
      <w:r>
        <w:t>guidelines</w:t>
      </w:r>
      <w:proofErr w:type="gramEnd"/>
      <w:r>
        <w:t xml:space="preserve">, best practices and policies to promote </w:t>
      </w:r>
      <w:r w:rsidR="00071EE1">
        <w:t xml:space="preserve">usability of </w:t>
      </w:r>
      <w:r>
        <w:t>ICTs for empowerment of society.</w:t>
      </w:r>
    </w:p>
    <w:p w:rsidR="00291B3C" w:rsidRPr="005C12B7" w:rsidRDefault="007958D8" w:rsidP="00291B3C">
      <w:pPr>
        <w:pStyle w:val="Text1"/>
        <w:numPr>
          <w:ilvl w:val="0"/>
          <w:numId w:val="10"/>
        </w:numPr>
      </w:pPr>
      <w:proofErr w:type="gramStart"/>
      <w:r>
        <w:t>p</w:t>
      </w:r>
      <w:r w:rsidR="00071EE1">
        <w:t>roviding</w:t>
      </w:r>
      <w:proofErr w:type="gramEnd"/>
      <w:r w:rsidR="00071EE1">
        <w:t xml:space="preserve"> </w:t>
      </w:r>
      <w:r w:rsidR="00291B3C">
        <w:t>e</w:t>
      </w:r>
      <w:r w:rsidR="00291B3C" w:rsidRPr="005C12B7">
        <w:t>mergency communication</w:t>
      </w:r>
      <w:r w:rsidR="00071EE1">
        <w:t xml:space="preserve"> when needed.</w:t>
      </w:r>
    </w:p>
    <w:p w:rsidR="00291B3C" w:rsidRPr="005C12B7" w:rsidRDefault="00291B3C" w:rsidP="00291B3C">
      <w:pPr>
        <w:pStyle w:val="Text1"/>
        <w:ind w:left="842"/>
      </w:pPr>
    </w:p>
    <w:p w:rsidR="00DE0FFC" w:rsidRDefault="00DE0FFC" w:rsidP="00DE0FFC">
      <w:pPr>
        <w:pStyle w:val="Text1"/>
      </w:pPr>
      <w:r>
        <w:t>If there is a direct relation to the activities, measurable KPIs like</w:t>
      </w:r>
      <w:r w:rsidR="00A55611">
        <w:t>:</w:t>
      </w:r>
      <w:r>
        <w:t xml:space="preserve"> </w:t>
      </w:r>
      <w:r w:rsidRPr="00A55611">
        <w:t xml:space="preserve">number of people with e-skills, number of functional e-government services/users, number of functional available equipment </w:t>
      </w:r>
      <w:r>
        <w:t xml:space="preserve">etc. should be used. </w:t>
      </w:r>
    </w:p>
    <w:p w:rsidR="00E74CA6" w:rsidRPr="00DE0FFC" w:rsidRDefault="00E74CA6" w:rsidP="005D1057">
      <w:pPr>
        <w:pStyle w:val="ListDash1"/>
        <w:ind w:left="765" w:hanging="283"/>
        <w:rPr>
          <w:color w:val="000000"/>
          <w:szCs w:val="24"/>
        </w:rPr>
      </w:pPr>
    </w:p>
    <w:p w:rsidR="00E76613" w:rsidRPr="00425ECB" w:rsidRDefault="00E76613" w:rsidP="0099581B">
      <w:pPr>
        <w:pStyle w:val="Text1"/>
        <w:rPr>
          <w:u w:val="single"/>
        </w:rPr>
      </w:pPr>
    </w:p>
    <w:p w:rsidR="0099581B" w:rsidRPr="00425ECB" w:rsidRDefault="0099581B" w:rsidP="0099581B">
      <w:pPr>
        <w:pStyle w:val="Text1"/>
        <w:ind w:left="0"/>
      </w:pPr>
    </w:p>
    <w:p w:rsidR="0099581B" w:rsidRDefault="0099581B" w:rsidP="0099581B">
      <w:pPr>
        <w:pStyle w:val="Text1"/>
        <w:ind w:left="0"/>
      </w:pPr>
    </w:p>
    <w:p w:rsidR="005E3D27" w:rsidRDefault="005E3D27" w:rsidP="0099581B">
      <w:pPr>
        <w:pStyle w:val="Text1"/>
        <w:ind w:left="0"/>
      </w:pPr>
    </w:p>
    <w:p w:rsidR="005E3D27" w:rsidRDefault="005E3D27" w:rsidP="0099581B">
      <w:pPr>
        <w:pStyle w:val="Text1"/>
        <w:ind w:left="0"/>
      </w:pPr>
    </w:p>
    <w:p w:rsidR="005E3D27" w:rsidRDefault="005E3D27" w:rsidP="0099581B">
      <w:pPr>
        <w:pStyle w:val="Text1"/>
        <w:ind w:left="0"/>
      </w:pPr>
    </w:p>
    <w:p w:rsidR="0099581B" w:rsidRPr="000F0DEA" w:rsidRDefault="00EE7B39" w:rsidP="0099581B">
      <w:pPr>
        <w:pStyle w:val="Text1"/>
        <w:jc w:val="center"/>
      </w:pPr>
      <w:r>
        <w:pict>
          <v:group id="_x0000_s1035" editas="cycle" style="width:241.2pt;height:262.4pt;mso-position-horizontal-relative:char;mso-position-vertical-relative:line" coordorigin="1884,5007" coordsize="7849,8539">
            <o:lock v:ext="edit" aspectratio="t"/>
            <o:diagram v:ext="edit" dgmstyle="10" dgmscalex="40388" dgmscaley="40388" dgmfontsize="7" constrainbounds="2290,5695,9634,13039">
              <o:relationtable v:ext="edit">
                <o:rel v:ext="edit" idsrc="#_s1031" iddest="#_s1031"/>
                <o:rel v:ext="edit" idsrc="#_s1032" iddest="#_s1031" idcntr="#_s1029"/>
                <o:rel v:ext="edit" idsrc="#_s1033" iddest="#_s1032" idcntr="#_s1030"/>
                <o:rel v:ext="edit" idsrc="#_s1031" iddest="#_s103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5007;width:7849;height:8539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3018;top:5605;width:5582;height:5582;v-text-anchor:middle" o:dgmnodekind="65535" adj="-8519680,-5242880,7200" fillcolor="#4f81bd">
              <v:shadow on="t" offset=",7pt" offset2=",10pt"/>
              <o:lock v:ext="edit" text="t"/>
            </v:shape>
            <v:shape id="_s1029" o:spid="_x0000_s1029" type="#_x0000_t99" style="position:absolute;left:3781;top:6927;width:5582;height:5582;rotation:120;v-text-anchor:middle" o:dgmnodekind="65535" adj="-8519680,-5242880,7200" fillcolor="#4f81bd">
              <v:shadow on="t" offset="-4pt,-4pt" offset2="-12pt,-12pt"/>
              <o:lock v:ext="edit" text="t"/>
            </v:shape>
            <v:shape id="_s1030" o:spid="_x0000_s1030" type="#_x0000_t99" style="position:absolute;left:2254;top:6926;width:5582;height:5582;rotation:240;v-text-anchor:middle" o:dgmnodekind="65535" adj="-8519680,-5242880,7200" fillcolor="#4f81bd">
              <v:shadow on="t" offset=",-9pt" offset2=",-22pt"/>
              <o:lock v:ext="edit" text="t"/>
            </v:shape>
            <v:rect id="_s1031" o:spid="_x0000_s1031" style="position:absolute;left:7339;top:6627;width:2240;height:2240;v-text-anchor:middle" o:dgmnodekind="0" filled="f" stroked="f">
              <v:textbox inset="0,0,0,0">
                <w:txbxContent>
                  <w:p w:rsidR="0055261A" w:rsidRPr="008C4559" w:rsidRDefault="0055261A" w:rsidP="0099581B">
                    <w:pPr>
                      <w:jc w:val="center"/>
                      <w:rPr>
                        <w:b/>
                        <w:i/>
                      </w:rPr>
                    </w:pPr>
                    <w:r w:rsidRPr="008C4559">
                      <w:rPr>
                        <w:b/>
                        <w:i/>
                      </w:rPr>
                      <w:t xml:space="preserve">Regulatory measures </w:t>
                    </w:r>
                  </w:p>
                  <w:p w:rsidR="0055261A" w:rsidRDefault="0055261A" w:rsidP="0099581B"/>
                </w:txbxContent>
              </v:textbox>
            </v:rect>
            <v:rect id="_s1032" o:spid="_x0000_s1032" style="position:absolute;left:4689;top:11216;width:2240;height:2240;v-text-anchor:middle" o:dgmnodekind="0" filled="f" stroked="f">
              <v:textbox inset="0,0,0,0">
                <w:txbxContent>
                  <w:p w:rsidR="0055261A" w:rsidRPr="008C4559" w:rsidRDefault="0055261A" w:rsidP="0099581B">
                    <w:pPr>
                      <w:jc w:val="center"/>
                      <w:rPr>
                        <w:b/>
                        <w:i/>
                      </w:rPr>
                    </w:pPr>
                    <w:r w:rsidRPr="008C4559">
                      <w:rPr>
                        <w:b/>
                        <w:i/>
                      </w:rPr>
                      <w:t>ICT for Society</w:t>
                    </w:r>
                  </w:p>
                </w:txbxContent>
              </v:textbox>
            </v:rect>
            <v:rect id="_s1033" o:spid="_x0000_s1033" style="position:absolute;left:2039;top:6627;width:2240;height:2240;v-text-anchor:middle" o:dgmnodekind="0" filled="f" stroked="f">
              <v:textbox inset="0,0,0,0">
                <w:txbxContent>
                  <w:p w:rsidR="0055261A" w:rsidRPr="008C4559" w:rsidRDefault="0055261A" w:rsidP="0099581B">
                    <w:pPr>
                      <w:jc w:val="center"/>
                      <w:rPr>
                        <w:b/>
                        <w:i/>
                      </w:rPr>
                    </w:pPr>
                    <w:r w:rsidRPr="008C4559">
                      <w:rPr>
                        <w:b/>
                        <w:i/>
                      </w:rPr>
                      <w:t>Deployment of Networks</w:t>
                    </w:r>
                  </w:p>
                </w:txbxContent>
              </v:textbox>
            </v:rect>
            <v:rect id="_x0000_s1034" style="position:absolute;left:4092;top:8194;width:3427;height:1400" strokecolor="white" strokeweight="1pt">
              <v:stroke dashstyle="dash"/>
              <v:shadow color="#868686"/>
              <v:textbox>
                <w:txbxContent>
                  <w:p w:rsidR="0055261A" w:rsidRPr="008C4559" w:rsidRDefault="0055261A" w:rsidP="0099581B">
                    <w:pPr>
                      <w:jc w:val="center"/>
                      <w:rPr>
                        <w:b/>
                        <w:i/>
                      </w:rPr>
                    </w:pPr>
                    <w:r w:rsidRPr="008C4559">
                      <w:rPr>
                        <w:b/>
                        <w:i/>
                      </w:rPr>
                      <w:t xml:space="preserve">Participation and </w:t>
                    </w:r>
                    <w:r>
                      <w:rPr>
                        <w:b/>
                        <w:i/>
                      </w:rPr>
                      <w:t>I</w:t>
                    </w:r>
                    <w:r w:rsidRPr="008C4559">
                      <w:rPr>
                        <w:b/>
                        <w:i/>
                      </w:rPr>
                      <w:t>nvolvement</w:t>
                    </w:r>
                  </w:p>
                </w:txbxContent>
              </v:textbox>
            </v:rect>
            <w10:anchorlock/>
          </v:group>
        </w:pict>
      </w:r>
    </w:p>
    <w:p w:rsidR="0099581B" w:rsidRDefault="0099581B" w:rsidP="0099581B">
      <w:pPr>
        <w:rPr>
          <w:szCs w:val="24"/>
        </w:rPr>
      </w:pPr>
    </w:p>
    <w:p w:rsidR="00B8493C" w:rsidRDefault="00B8493C"/>
    <w:sectPr w:rsidR="00B8493C" w:rsidSect="00A5561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39" w:rsidRDefault="00EE7B39" w:rsidP="00A55611">
      <w:pPr>
        <w:spacing w:before="0"/>
      </w:pPr>
      <w:r>
        <w:separator/>
      </w:r>
    </w:p>
  </w:endnote>
  <w:endnote w:type="continuationSeparator" w:id="0">
    <w:p w:rsidR="00EE7B39" w:rsidRDefault="00EE7B39" w:rsidP="00A556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65313"/>
      <w:docPartObj>
        <w:docPartGallery w:val="Page Numbers (Bottom of Page)"/>
        <w:docPartUnique/>
      </w:docPartObj>
    </w:sdtPr>
    <w:sdtEndPr/>
    <w:sdtContent>
      <w:p w:rsidR="0055261A" w:rsidRDefault="00EE7B3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77" w:rsidRPr="001B4077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55261A" w:rsidRDefault="005526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39" w:rsidRDefault="00EE7B39" w:rsidP="00A55611">
      <w:pPr>
        <w:spacing w:before="0"/>
      </w:pPr>
      <w:r>
        <w:separator/>
      </w:r>
    </w:p>
  </w:footnote>
  <w:footnote w:type="continuationSeparator" w:id="0">
    <w:p w:rsidR="00EE7B39" w:rsidRDefault="00EE7B39" w:rsidP="00A5561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A"/>
    <w:multiLevelType w:val="multilevel"/>
    <w:tmpl w:val="7F0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2FA5"/>
    <w:multiLevelType w:val="multilevel"/>
    <w:tmpl w:val="029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86AA4"/>
    <w:multiLevelType w:val="hybridMultilevel"/>
    <w:tmpl w:val="BF38385A"/>
    <w:lvl w:ilvl="0" w:tplc="40BCFE62">
      <w:start w:val="29"/>
      <w:numFmt w:val="bullet"/>
      <w:lvlText w:val="-"/>
      <w:lvlJc w:val="left"/>
      <w:pPr>
        <w:ind w:left="1202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1D114510"/>
    <w:multiLevelType w:val="hybridMultilevel"/>
    <w:tmpl w:val="4B94D794"/>
    <w:lvl w:ilvl="0" w:tplc="7BA4CB7E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E9F774C"/>
    <w:multiLevelType w:val="hybridMultilevel"/>
    <w:tmpl w:val="8440F174"/>
    <w:lvl w:ilvl="0" w:tplc="40BCFE62">
      <w:start w:val="2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3C45"/>
    <w:multiLevelType w:val="hybridMultilevel"/>
    <w:tmpl w:val="A62C5016"/>
    <w:lvl w:ilvl="0" w:tplc="40BCFE62">
      <w:start w:val="2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656"/>
    <w:multiLevelType w:val="multilevel"/>
    <w:tmpl w:val="29BEBA1E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E53E01"/>
    <w:multiLevelType w:val="hybridMultilevel"/>
    <w:tmpl w:val="F5E84D22"/>
    <w:lvl w:ilvl="0" w:tplc="40BCFE62">
      <w:start w:val="29"/>
      <w:numFmt w:val="bullet"/>
      <w:lvlText w:val="-"/>
      <w:lvlJc w:val="left"/>
      <w:pPr>
        <w:ind w:left="1202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>
    <w:nsid w:val="67671EEF"/>
    <w:multiLevelType w:val="singleLevel"/>
    <w:tmpl w:val="04090001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</w:abstractNum>
  <w:abstractNum w:abstractNumId="9">
    <w:nsid w:val="744674E8"/>
    <w:multiLevelType w:val="hybridMultilevel"/>
    <w:tmpl w:val="60FE7922"/>
    <w:lvl w:ilvl="0" w:tplc="7BA4CB7E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2C"/>
    <w:rsid w:val="000051D2"/>
    <w:rsid w:val="00025AD4"/>
    <w:rsid w:val="00030A0F"/>
    <w:rsid w:val="00060922"/>
    <w:rsid w:val="00071EE1"/>
    <w:rsid w:val="000A1BED"/>
    <w:rsid w:val="000A1E20"/>
    <w:rsid w:val="000B63B5"/>
    <w:rsid w:val="000B743A"/>
    <w:rsid w:val="000D72E8"/>
    <w:rsid w:val="00106A16"/>
    <w:rsid w:val="00107D25"/>
    <w:rsid w:val="00115E02"/>
    <w:rsid w:val="00166E90"/>
    <w:rsid w:val="00185798"/>
    <w:rsid w:val="00191856"/>
    <w:rsid w:val="001A5AC0"/>
    <w:rsid w:val="001B4077"/>
    <w:rsid w:val="001B713A"/>
    <w:rsid w:val="001E6305"/>
    <w:rsid w:val="001F11AC"/>
    <w:rsid w:val="001F1766"/>
    <w:rsid w:val="001F29DC"/>
    <w:rsid w:val="002015F6"/>
    <w:rsid w:val="0023760F"/>
    <w:rsid w:val="00240C70"/>
    <w:rsid w:val="0025298D"/>
    <w:rsid w:val="00267623"/>
    <w:rsid w:val="00275CED"/>
    <w:rsid w:val="00291B3C"/>
    <w:rsid w:val="002C12C4"/>
    <w:rsid w:val="002D7864"/>
    <w:rsid w:val="002E5A23"/>
    <w:rsid w:val="002E639C"/>
    <w:rsid w:val="00315650"/>
    <w:rsid w:val="00322CD3"/>
    <w:rsid w:val="003401D7"/>
    <w:rsid w:val="00362C20"/>
    <w:rsid w:val="00364A6B"/>
    <w:rsid w:val="003757DA"/>
    <w:rsid w:val="003852E1"/>
    <w:rsid w:val="00391796"/>
    <w:rsid w:val="00392568"/>
    <w:rsid w:val="00393520"/>
    <w:rsid w:val="003A0446"/>
    <w:rsid w:val="003E22B0"/>
    <w:rsid w:val="003E4EB0"/>
    <w:rsid w:val="003F4887"/>
    <w:rsid w:val="00404F01"/>
    <w:rsid w:val="00425ECB"/>
    <w:rsid w:val="00431BE9"/>
    <w:rsid w:val="00434D93"/>
    <w:rsid w:val="00436442"/>
    <w:rsid w:val="004510E6"/>
    <w:rsid w:val="00485CD0"/>
    <w:rsid w:val="004910CB"/>
    <w:rsid w:val="00495A6F"/>
    <w:rsid w:val="004968F5"/>
    <w:rsid w:val="00497DEF"/>
    <w:rsid w:val="004B3FF6"/>
    <w:rsid w:val="004E0026"/>
    <w:rsid w:val="004F6A3F"/>
    <w:rsid w:val="00511C7D"/>
    <w:rsid w:val="00513D50"/>
    <w:rsid w:val="00527F0A"/>
    <w:rsid w:val="00540987"/>
    <w:rsid w:val="005411C9"/>
    <w:rsid w:val="0054188D"/>
    <w:rsid w:val="00543E9A"/>
    <w:rsid w:val="0055261A"/>
    <w:rsid w:val="00574094"/>
    <w:rsid w:val="005837CF"/>
    <w:rsid w:val="005B3281"/>
    <w:rsid w:val="005C12B7"/>
    <w:rsid w:val="005D1057"/>
    <w:rsid w:val="005D2049"/>
    <w:rsid w:val="005D33E6"/>
    <w:rsid w:val="005D66E6"/>
    <w:rsid w:val="005E3D27"/>
    <w:rsid w:val="005F5219"/>
    <w:rsid w:val="00600B81"/>
    <w:rsid w:val="006226F2"/>
    <w:rsid w:val="006263AE"/>
    <w:rsid w:val="00640A6D"/>
    <w:rsid w:val="00655935"/>
    <w:rsid w:val="00661110"/>
    <w:rsid w:val="00667806"/>
    <w:rsid w:val="006B00F5"/>
    <w:rsid w:val="006B151E"/>
    <w:rsid w:val="006C7E34"/>
    <w:rsid w:val="006D28B7"/>
    <w:rsid w:val="006F54F8"/>
    <w:rsid w:val="006F7E6A"/>
    <w:rsid w:val="00732D7C"/>
    <w:rsid w:val="00736EEF"/>
    <w:rsid w:val="00740C97"/>
    <w:rsid w:val="00752931"/>
    <w:rsid w:val="00766A1A"/>
    <w:rsid w:val="00773FFA"/>
    <w:rsid w:val="007958D8"/>
    <w:rsid w:val="007B32AE"/>
    <w:rsid w:val="007F0701"/>
    <w:rsid w:val="007F1DC7"/>
    <w:rsid w:val="008078AE"/>
    <w:rsid w:val="00813A97"/>
    <w:rsid w:val="0081684D"/>
    <w:rsid w:val="0082031A"/>
    <w:rsid w:val="008551F4"/>
    <w:rsid w:val="00861948"/>
    <w:rsid w:val="0086674A"/>
    <w:rsid w:val="00883D98"/>
    <w:rsid w:val="008A61A9"/>
    <w:rsid w:val="008D2A50"/>
    <w:rsid w:val="008D4967"/>
    <w:rsid w:val="008D5F9A"/>
    <w:rsid w:val="0091220D"/>
    <w:rsid w:val="0092770A"/>
    <w:rsid w:val="009369A0"/>
    <w:rsid w:val="00967DDA"/>
    <w:rsid w:val="00982F14"/>
    <w:rsid w:val="00992DDB"/>
    <w:rsid w:val="0099581B"/>
    <w:rsid w:val="009A22DB"/>
    <w:rsid w:val="009C024C"/>
    <w:rsid w:val="009D13C5"/>
    <w:rsid w:val="009F2EEA"/>
    <w:rsid w:val="00A13F09"/>
    <w:rsid w:val="00A33E4F"/>
    <w:rsid w:val="00A55611"/>
    <w:rsid w:val="00A570CC"/>
    <w:rsid w:val="00A7013C"/>
    <w:rsid w:val="00A83FCB"/>
    <w:rsid w:val="00AD7104"/>
    <w:rsid w:val="00AF2579"/>
    <w:rsid w:val="00B0142C"/>
    <w:rsid w:val="00B071EB"/>
    <w:rsid w:val="00B11D9D"/>
    <w:rsid w:val="00B20911"/>
    <w:rsid w:val="00B23370"/>
    <w:rsid w:val="00B40F58"/>
    <w:rsid w:val="00B552B5"/>
    <w:rsid w:val="00B8493C"/>
    <w:rsid w:val="00B91303"/>
    <w:rsid w:val="00B95706"/>
    <w:rsid w:val="00BC5450"/>
    <w:rsid w:val="00BD0B3D"/>
    <w:rsid w:val="00BD178F"/>
    <w:rsid w:val="00BD17DE"/>
    <w:rsid w:val="00BD47BF"/>
    <w:rsid w:val="00BE4723"/>
    <w:rsid w:val="00BE6071"/>
    <w:rsid w:val="00BF2FEB"/>
    <w:rsid w:val="00C43D82"/>
    <w:rsid w:val="00C47712"/>
    <w:rsid w:val="00C6294C"/>
    <w:rsid w:val="00C64BDD"/>
    <w:rsid w:val="00C66944"/>
    <w:rsid w:val="00C7682E"/>
    <w:rsid w:val="00C859E5"/>
    <w:rsid w:val="00C9214F"/>
    <w:rsid w:val="00CA3F45"/>
    <w:rsid w:val="00CB1115"/>
    <w:rsid w:val="00CF7B7C"/>
    <w:rsid w:val="00D0589B"/>
    <w:rsid w:val="00D31E5C"/>
    <w:rsid w:val="00D513F7"/>
    <w:rsid w:val="00DA7953"/>
    <w:rsid w:val="00DB4D4A"/>
    <w:rsid w:val="00DC5FC9"/>
    <w:rsid w:val="00DC705F"/>
    <w:rsid w:val="00DD6C79"/>
    <w:rsid w:val="00DE0FFC"/>
    <w:rsid w:val="00DE4C38"/>
    <w:rsid w:val="00E07CFF"/>
    <w:rsid w:val="00E7326B"/>
    <w:rsid w:val="00E74CA6"/>
    <w:rsid w:val="00E76613"/>
    <w:rsid w:val="00E86C85"/>
    <w:rsid w:val="00EA2BF3"/>
    <w:rsid w:val="00EA3403"/>
    <w:rsid w:val="00EC44E6"/>
    <w:rsid w:val="00ED28E9"/>
    <w:rsid w:val="00EE7B39"/>
    <w:rsid w:val="00F03D4B"/>
    <w:rsid w:val="00F124F6"/>
    <w:rsid w:val="00F3431F"/>
    <w:rsid w:val="00F53EEF"/>
    <w:rsid w:val="00F55A04"/>
    <w:rsid w:val="00F8186E"/>
    <w:rsid w:val="00F94C0A"/>
    <w:rsid w:val="00FA798B"/>
    <w:rsid w:val="00FD227B"/>
    <w:rsid w:val="00FD443A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ubrik1">
    <w:name w:val="heading 1"/>
    <w:basedOn w:val="Normal"/>
    <w:next w:val="Text1"/>
    <w:link w:val="Rubrik1Char"/>
    <w:qFormat/>
    <w:rsid w:val="0099581B"/>
    <w:pPr>
      <w:keepNext/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b/>
      <w:smallCaps/>
    </w:rPr>
  </w:style>
  <w:style w:type="paragraph" w:styleId="Rubrik2">
    <w:name w:val="heading 2"/>
    <w:basedOn w:val="Normal"/>
    <w:next w:val="Text2"/>
    <w:link w:val="Rubrik2Char"/>
    <w:qFormat/>
    <w:rsid w:val="0099581B"/>
    <w:pPr>
      <w:keepNext/>
      <w:numPr>
        <w:ilvl w:val="1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99581B"/>
    <w:pPr>
      <w:keepNext/>
      <w:numPr>
        <w:ilvl w:val="2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qFormat/>
    <w:rsid w:val="0099581B"/>
    <w:pPr>
      <w:keepNext/>
      <w:numPr>
        <w:ilvl w:val="3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OProposals">
    <w:name w:val="CEO_Proposals"/>
    <w:basedOn w:val="Normal"/>
    <w:rsid w:val="00B0142C"/>
    <w:pPr>
      <w:spacing w:before="360"/>
    </w:pPr>
    <w:rPr>
      <w:rFonts w:ascii="Verdana" w:hAnsi="Verdana"/>
      <w:b/>
      <w:sz w:val="19"/>
      <w:szCs w:val="19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14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142C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Standardstycketeckensnitt"/>
    <w:rsid w:val="00E07CFF"/>
  </w:style>
  <w:style w:type="character" w:customStyle="1" w:styleId="Rubrik1Char">
    <w:name w:val="Rubrik 1 Char"/>
    <w:basedOn w:val="Standardstycketeckensnitt"/>
    <w:link w:val="Rubrik1"/>
    <w:rsid w:val="0099581B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Rubrik2Char">
    <w:name w:val="Rubrik 2 Char"/>
    <w:basedOn w:val="Standardstycketeckensnitt"/>
    <w:link w:val="Rubrik2"/>
    <w:rsid w:val="009958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Rubrik3Char">
    <w:name w:val="Rubrik 3 Char"/>
    <w:basedOn w:val="Standardstycketeckensnitt"/>
    <w:link w:val="Rubrik3"/>
    <w:rsid w:val="0099581B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Rubrik4Char">
    <w:name w:val="Rubrik 4 Char"/>
    <w:basedOn w:val="Standardstycketeckensnitt"/>
    <w:link w:val="Rubrik4"/>
    <w:rsid w:val="0099581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9958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ind w:left="482"/>
      <w:jc w:val="both"/>
      <w:textAlignment w:val="auto"/>
    </w:pPr>
  </w:style>
  <w:style w:type="paragraph" w:customStyle="1" w:styleId="Text2">
    <w:name w:val="Text 2"/>
    <w:basedOn w:val="Normal"/>
    <w:rsid w:val="0099581B"/>
    <w:pPr>
      <w:tabs>
        <w:tab w:val="clear" w:pos="794"/>
        <w:tab w:val="clear" w:pos="1191"/>
        <w:tab w:val="clear" w:pos="1588"/>
        <w:tab w:val="clear" w:pos="1985"/>
        <w:tab w:val="left" w:pos="2160"/>
      </w:tabs>
      <w:overflowPunct/>
      <w:autoSpaceDE/>
      <w:autoSpaceDN/>
      <w:adjustRightInd/>
      <w:spacing w:before="0" w:after="240"/>
      <w:ind w:left="1077"/>
      <w:jc w:val="both"/>
      <w:textAlignment w:val="auto"/>
    </w:pPr>
  </w:style>
  <w:style w:type="paragraph" w:customStyle="1" w:styleId="NumPar1">
    <w:name w:val="NumPar 1"/>
    <w:basedOn w:val="Rubrik1"/>
    <w:next w:val="Text1"/>
    <w:rsid w:val="0099581B"/>
    <w:pPr>
      <w:keepNext w:val="0"/>
      <w:spacing w:before="0"/>
      <w:outlineLvl w:val="9"/>
    </w:pPr>
    <w:rPr>
      <w:b w:val="0"/>
      <w:smallCaps w:val="0"/>
    </w:rPr>
  </w:style>
  <w:style w:type="paragraph" w:customStyle="1" w:styleId="ListDash1">
    <w:name w:val="List Dash 1"/>
    <w:basedOn w:val="Text1"/>
    <w:rsid w:val="0099581B"/>
    <w:pPr>
      <w:ind w:left="0"/>
    </w:pPr>
  </w:style>
  <w:style w:type="paragraph" w:styleId="Liststycke">
    <w:name w:val="List Paragraph"/>
    <w:basedOn w:val="Normal"/>
    <w:uiPriority w:val="34"/>
    <w:qFormat/>
    <w:rsid w:val="009958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720"/>
      <w:contextualSpacing/>
      <w:textAlignment w:val="auto"/>
    </w:pPr>
    <w:rPr>
      <w:rFonts w:ascii="Garamond" w:hAnsi="Garamond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D10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340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29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9D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9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29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29D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eader1">
    <w:name w:val="Header1"/>
    <w:basedOn w:val="Sidhuvud"/>
    <w:rsid w:val="002E5A23"/>
    <w:pPr>
      <w:overflowPunct/>
      <w:autoSpaceDE/>
      <w:autoSpaceDN/>
      <w:adjustRightInd/>
      <w:textAlignment w:val="auto"/>
    </w:pPr>
    <w:rPr>
      <w:rFonts w:ascii="Arial" w:hAnsi="Arial"/>
      <w:b/>
      <w:sz w:val="20"/>
      <w:lang w:val="nb-NO" w:eastAsia="de-DE"/>
    </w:rPr>
  </w:style>
  <w:style w:type="paragraph" w:styleId="Sidhuvud">
    <w:name w:val="header"/>
    <w:basedOn w:val="Normal"/>
    <w:link w:val="SidhuvudChar"/>
    <w:uiPriority w:val="99"/>
    <w:unhideWhenUsed/>
    <w:rsid w:val="002E5A23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2E5A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362C20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A55611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A5561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ubrik1">
    <w:name w:val="heading 1"/>
    <w:basedOn w:val="Normal"/>
    <w:next w:val="Text1"/>
    <w:link w:val="Rubrik1Char"/>
    <w:qFormat/>
    <w:rsid w:val="0099581B"/>
    <w:pPr>
      <w:keepNext/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b/>
      <w:smallCaps/>
    </w:rPr>
  </w:style>
  <w:style w:type="paragraph" w:styleId="Rubrik2">
    <w:name w:val="heading 2"/>
    <w:basedOn w:val="Normal"/>
    <w:next w:val="Text2"/>
    <w:link w:val="Rubrik2Char"/>
    <w:qFormat/>
    <w:rsid w:val="0099581B"/>
    <w:pPr>
      <w:keepNext/>
      <w:numPr>
        <w:ilvl w:val="1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99581B"/>
    <w:pPr>
      <w:keepNext/>
      <w:numPr>
        <w:ilvl w:val="2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qFormat/>
    <w:rsid w:val="0099581B"/>
    <w:pPr>
      <w:keepNext/>
      <w:numPr>
        <w:ilvl w:val="3"/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both"/>
      <w:textAlignment w:val="auto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OProposals">
    <w:name w:val="CEO_Proposals"/>
    <w:basedOn w:val="Normal"/>
    <w:rsid w:val="00B0142C"/>
    <w:pPr>
      <w:spacing w:before="360"/>
    </w:pPr>
    <w:rPr>
      <w:rFonts w:ascii="Verdana" w:hAnsi="Verdana"/>
      <w:b/>
      <w:sz w:val="19"/>
      <w:szCs w:val="19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14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142C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Standardstycketeckensnitt"/>
    <w:rsid w:val="00E07CFF"/>
  </w:style>
  <w:style w:type="character" w:customStyle="1" w:styleId="Rubrik1Char">
    <w:name w:val="Rubrik 1 Char"/>
    <w:basedOn w:val="Standardstycketeckensnitt"/>
    <w:link w:val="Rubrik1"/>
    <w:rsid w:val="0099581B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Rubrik2Char">
    <w:name w:val="Rubrik 2 Char"/>
    <w:basedOn w:val="Standardstycketeckensnitt"/>
    <w:link w:val="Rubrik2"/>
    <w:rsid w:val="009958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Rubrik3Char">
    <w:name w:val="Rubrik 3 Char"/>
    <w:basedOn w:val="Standardstycketeckensnitt"/>
    <w:link w:val="Rubrik3"/>
    <w:rsid w:val="0099581B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Rubrik4Char">
    <w:name w:val="Rubrik 4 Char"/>
    <w:basedOn w:val="Standardstycketeckensnitt"/>
    <w:link w:val="Rubrik4"/>
    <w:rsid w:val="0099581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9958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ind w:left="482"/>
      <w:jc w:val="both"/>
      <w:textAlignment w:val="auto"/>
    </w:pPr>
  </w:style>
  <w:style w:type="paragraph" w:customStyle="1" w:styleId="Text2">
    <w:name w:val="Text 2"/>
    <w:basedOn w:val="Normal"/>
    <w:rsid w:val="0099581B"/>
    <w:pPr>
      <w:tabs>
        <w:tab w:val="clear" w:pos="794"/>
        <w:tab w:val="clear" w:pos="1191"/>
        <w:tab w:val="clear" w:pos="1588"/>
        <w:tab w:val="clear" w:pos="1985"/>
        <w:tab w:val="left" w:pos="2160"/>
      </w:tabs>
      <w:overflowPunct/>
      <w:autoSpaceDE/>
      <w:autoSpaceDN/>
      <w:adjustRightInd/>
      <w:spacing w:before="0" w:after="240"/>
      <w:ind w:left="1077"/>
      <w:jc w:val="both"/>
      <w:textAlignment w:val="auto"/>
    </w:pPr>
  </w:style>
  <w:style w:type="paragraph" w:customStyle="1" w:styleId="NumPar1">
    <w:name w:val="NumPar 1"/>
    <w:basedOn w:val="Rubrik1"/>
    <w:next w:val="Text1"/>
    <w:rsid w:val="0099581B"/>
    <w:pPr>
      <w:keepNext w:val="0"/>
      <w:spacing w:before="0"/>
      <w:outlineLvl w:val="9"/>
    </w:pPr>
    <w:rPr>
      <w:b w:val="0"/>
      <w:smallCaps w:val="0"/>
    </w:rPr>
  </w:style>
  <w:style w:type="paragraph" w:customStyle="1" w:styleId="ListDash1">
    <w:name w:val="List Dash 1"/>
    <w:basedOn w:val="Text1"/>
    <w:rsid w:val="0099581B"/>
    <w:pPr>
      <w:ind w:left="0"/>
    </w:pPr>
  </w:style>
  <w:style w:type="paragraph" w:styleId="Liststycke">
    <w:name w:val="List Paragraph"/>
    <w:basedOn w:val="Normal"/>
    <w:uiPriority w:val="34"/>
    <w:qFormat/>
    <w:rsid w:val="009958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60"/>
      <w:ind w:left="720"/>
      <w:contextualSpacing/>
      <w:textAlignment w:val="auto"/>
    </w:pPr>
    <w:rPr>
      <w:rFonts w:ascii="Garamond" w:hAnsi="Garamond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D10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340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29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9D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9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29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29D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eader1">
    <w:name w:val="Header1"/>
    <w:basedOn w:val="Sidhuvud"/>
    <w:rsid w:val="002E5A23"/>
    <w:pPr>
      <w:overflowPunct/>
      <w:autoSpaceDE/>
      <w:autoSpaceDN/>
      <w:adjustRightInd/>
      <w:textAlignment w:val="auto"/>
    </w:pPr>
    <w:rPr>
      <w:rFonts w:ascii="Arial" w:hAnsi="Arial"/>
      <w:b/>
      <w:sz w:val="20"/>
      <w:lang w:val="nb-NO" w:eastAsia="de-DE"/>
    </w:rPr>
  </w:style>
  <w:style w:type="paragraph" w:styleId="Sidhuvud">
    <w:name w:val="header"/>
    <w:basedOn w:val="Normal"/>
    <w:link w:val="SidhuvudChar"/>
    <w:uiPriority w:val="99"/>
    <w:unhideWhenUsed/>
    <w:rsid w:val="002E5A23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2E5A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362C20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A55611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A5561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1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2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34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82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91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3BEB-0075-4446-A2D4-FCB33B4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7829</Characters>
  <Application>Microsoft Office Word</Application>
  <DocSecurity>0</DocSecurity>
  <Lines>65</Lines>
  <Paragraphs>18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PTS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Cristiana Flutur</dc:creator>
  <cp:lastModifiedBy>Jönsson, Anders</cp:lastModifiedBy>
  <cp:revision>2</cp:revision>
  <dcterms:created xsi:type="dcterms:W3CDTF">2014-01-13T06:54:00Z</dcterms:created>
  <dcterms:modified xsi:type="dcterms:W3CDTF">2014-01-13T06:54:00Z</dcterms:modified>
</cp:coreProperties>
</file>