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0031" w:type="dxa"/>
        <w:tblLayout w:type="fixed"/>
        <w:tblLook w:val="0000"/>
      </w:tblPr>
      <w:tblGrid>
        <w:gridCol w:w="10031"/>
      </w:tblGrid>
      <w:tr w:rsidR="00FC190A" w:rsidTr="00EB1750">
        <w:trPr>
          <w:cantSplit/>
        </w:trPr>
        <w:tc>
          <w:tcPr>
            <w:tcW w:w="10031" w:type="dxa"/>
          </w:tcPr>
          <w:p w:rsidR="00FC190A" w:rsidRDefault="00FC190A" w:rsidP="00EB1750">
            <w:pPr>
              <w:pStyle w:val="Title2"/>
            </w:pPr>
            <w:bookmarkStart w:id="0" w:name="dtitle2" w:colFirst="0" w:colLast="0"/>
            <w:r>
              <w:t>MANAGEMENT AND BUDGET GROUP</w:t>
            </w:r>
          </w:p>
        </w:tc>
      </w:tr>
      <w:tr w:rsidR="00FC190A" w:rsidTr="00EB1750">
        <w:trPr>
          <w:cantSplit/>
        </w:trPr>
        <w:tc>
          <w:tcPr>
            <w:tcW w:w="10031" w:type="dxa"/>
          </w:tcPr>
          <w:p w:rsidR="00FC190A" w:rsidRDefault="00FC190A" w:rsidP="00EB1750">
            <w:pPr>
              <w:pStyle w:val="Title3"/>
            </w:pPr>
            <w:bookmarkStart w:id="1" w:name="dtitle3" w:colFirst="0" w:colLast="0"/>
            <w:bookmarkEnd w:id="0"/>
          </w:p>
        </w:tc>
      </w:tr>
    </w:tbl>
    <w:p w:rsidR="00FC190A" w:rsidRDefault="00FC190A" w:rsidP="000F5A9C">
      <w:pPr>
        <w:spacing w:before="600" w:after="120"/>
        <w:jc w:val="both"/>
        <w:rPr>
          <w:lang w:eastAsia="de-DE"/>
        </w:rPr>
      </w:pPr>
      <w:bookmarkStart w:id="2" w:name="dbreak"/>
      <w:bookmarkEnd w:id="1"/>
      <w:bookmarkEnd w:id="2"/>
      <w:r>
        <w:rPr>
          <w:szCs w:val="24"/>
        </w:rPr>
        <w:t xml:space="preserve">There is no </w:t>
      </w:r>
      <w:r w:rsidR="000F5A9C">
        <w:rPr>
          <w:szCs w:val="24"/>
        </w:rPr>
        <w:t>single</w:t>
      </w:r>
      <w:r>
        <w:rPr>
          <w:szCs w:val="24"/>
        </w:rPr>
        <w:t xml:space="preserve"> WTDC resolution which comprehensively addresses issues relating to the role of the ITU-D Sector in the delivery of technical assistance </w:t>
      </w:r>
      <w:r w:rsidR="000F5A9C">
        <w:rPr>
          <w:szCs w:val="24"/>
        </w:rPr>
        <w:t>or</w:t>
      </w:r>
      <w:r>
        <w:rPr>
          <w:szCs w:val="24"/>
        </w:rPr>
        <w:t xml:space="preserve"> the creation</w:t>
      </w:r>
      <w:r w:rsidR="000F5A9C">
        <w:rPr>
          <w:szCs w:val="24"/>
        </w:rPr>
        <w:t>,</w:t>
      </w:r>
      <w:r>
        <w:rPr>
          <w:szCs w:val="24"/>
        </w:rPr>
        <w:t xml:space="preserve"> development </w:t>
      </w:r>
      <w:r w:rsidR="000F5A9C">
        <w:rPr>
          <w:szCs w:val="24"/>
        </w:rPr>
        <w:t xml:space="preserve">and improvement of </w:t>
      </w:r>
      <w:r>
        <w:rPr>
          <w:szCs w:val="24"/>
        </w:rPr>
        <w:t xml:space="preserve">broadband </w:t>
      </w:r>
      <w:r w:rsidR="000F5A9C">
        <w:rPr>
          <w:szCs w:val="24"/>
        </w:rPr>
        <w:t xml:space="preserve">networks and services in developing countries. Europe believes that the existing separate Resolutions are confusing. Accordingly, to remedy this and improve efficiency, Europe has proposed a new comprehensive Resolution dealing with </w:t>
      </w:r>
      <w:r w:rsidR="000F5A9C" w:rsidRPr="000F5A9C">
        <w:rPr>
          <w:lang w:eastAsia="de-DE"/>
        </w:rPr>
        <w:t>Broadband Technology for greater growth and development of broadband connectivity.</w:t>
      </w:r>
    </w:p>
    <w:p w:rsidR="000F5A9C" w:rsidRDefault="000F5A9C" w:rsidP="000F5A9C">
      <w:pPr>
        <w:spacing w:before="600" w:after="120"/>
        <w:jc w:val="both"/>
        <w:rPr>
          <w:lang w:eastAsia="de-DE"/>
        </w:rPr>
      </w:pPr>
      <w:r>
        <w:rPr>
          <w:lang w:eastAsia="de-DE"/>
        </w:rPr>
        <w:t xml:space="preserve">As a result of this, Europe proposes the suppression of the following four Resolutions. </w:t>
      </w:r>
    </w:p>
    <w:p w:rsidR="000F5A9C" w:rsidRDefault="000F5A9C" w:rsidP="000F5A9C">
      <w:pPr>
        <w:spacing w:before="600" w:after="120"/>
        <w:jc w:val="both"/>
        <w:rPr>
          <w:lang w:eastAsia="de-DE"/>
        </w:rPr>
      </w:pPr>
    </w:p>
    <w:p w:rsidR="00FC190A" w:rsidRPr="000C4F09" w:rsidRDefault="00FC190A" w:rsidP="000F5A9C">
      <w:pPr>
        <w:spacing w:before="600" w:after="120"/>
        <w:jc w:val="both"/>
        <w:rPr>
          <w:lang w:val="en-CA"/>
        </w:rPr>
      </w:pPr>
      <w:r>
        <w:rPr>
          <w:lang w:val="en-CA"/>
        </w:rPr>
        <w:br/>
      </w:r>
      <w:r w:rsidRPr="000C4F09">
        <w:rPr>
          <w:lang w:val="en-CA"/>
        </w:rPr>
        <w:t>SUP</w:t>
      </w:r>
    </w:p>
    <w:p w:rsidR="00FC190A" w:rsidRPr="000C4F09" w:rsidRDefault="00FC190A" w:rsidP="00FC190A">
      <w:pPr>
        <w:pStyle w:val="ResNo"/>
      </w:pPr>
      <w:r w:rsidRPr="000C4F09">
        <w:t xml:space="preserve">RESOLUTION </w:t>
      </w:r>
      <w:r>
        <w:t>20 (rev. Hyderabad, 2010)</w:t>
      </w:r>
    </w:p>
    <w:p w:rsidR="00FC190A" w:rsidRDefault="00FC190A" w:rsidP="00FC190A">
      <w:pPr>
        <w:pStyle w:val="Restitle"/>
      </w:pPr>
      <w:r>
        <w:t>Non-discriminatory access to modern telecommunication/information and communication technology facilities, services and related applications</w:t>
      </w:r>
    </w:p>
    <w:p w:rsidR="00FC190A" w:rsidRDefault="00FC190A" w:rsidP="00FC190A"/>
    <w:p w:rsidR="00FC190A" w:rsidRDefault="00FC190A" w:rsidP="00FC190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RESOLUTION 43 (REV. HYDERABAD, 2010)</w:t>
      </w:r>
    </w:p>
    <w:p w:rsidR="00FC190A" w:rsidRDefault="00FC190A" w:rsidP="00FC190A">
      <w:pPr>
        <w:jc w:val="center"/>
        <w:rPr>
          <w:b/>
          <w:sz w:val="28"/>
          <w:szCs w:val="28"/>
        </w:rPr>
      </w:pPr>
      <w:r w:rsidRPr="00FC190A">
        <w:rPr>
          <w:b/>
          <w:sz w:val="28"/>
          <w:szCs w:val="28"/>
        </w:rPr>
        <w:t>Assistance for implementing IMT</w:t>
      </w:r>
    </w:p>
    <w:p w:rsidR="00FC190A" w:rsidRDefault="00FC190A" w:rsidP="00FC190A">
      <w:pPr>
        <w:jc w:val="center"/>
        <w:rPr>
          <w:b/>
          <w:sz w:val="28"/>
          <w:szCs w:val="28"/>
        </w:rPr>
      </w:pPr>
    </w:p>
    <w:p w:rsidR="00FC190A" w:rsidRDefault="00FC190A" w:rsidP="00FC190A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 50 (REV. HYDERABAD, 2010)</w:t>
      </w:r>
    </w:p>
    <w:p w:rsidR="00FC190A" w:rsidRDefault="00FC190A" w:rsidP="00FC1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Optimal integration of information and communication technologies</w:t>
      </w:r>
    </w:p>
    <w:p w:rsidR="00FC190A" w:rsidRDefault="00FC190A" w:rsidP="00FC190A">
      <w:pPr>
        <w:jc w:val="center"/>
        <w:rPr>
          <w:b/>
          <w:sz w:val="28"/>
          <w:szCs w:val="28"/>
        </w:rPr>
      </w:pPr>
    </w:p>
    <w:p w:rsidR="00FC190A" w:rsidRDefault="00FC190A" w:rsidP="00FC190A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 72 (HYDERABAD, 2010)</w:t>
      </w:r>
    </w:p>
    <w:p w:rsidR="00FC190A" w:rsidRPr="00FC190A" w:rsidRDefault="00FC190A" w:rsidP="00FC1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 effective utilisation of mobile communication services</w:t>
      </w:r>
    </w:p>
    <w:p w:rsidR="00DB310D" w:rsidRDefault="00246683"/>
    <w:sectPr w:rsidR="00DB310D" w:rsidSect="00372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FC190A"/>
    <w:rsid w:val="000033CE"/>
    <w:rsid w:val="000071F0"/>
    <w:rsid w:val="00076F1B"/>
    <w:rsid w:val="00077EF3"/>
    <w:rsid w:val="000842A4"/>
    <w:rsid w:val="00091E76"/>
    <w:rsid w:val="00092B53"/>
    <w:rsid w:val="000A2D50"/>
    <w:rsid w:val="000A507D"/>
    <w:rsid w:val="000B6923"/>
    <w:rsid w:val="000E3116"/>
    <w:rsid w:val="000F3B9F"/>
    <w:rsid w:val="000F5A9C"/>
    <w:rsid w:val="001041BB"/>
    <w:rsid w:val="00121028"/>
    <w:rsid w:val="001223F0"/>
    <w:rsid w:val="00135FA3"/>
    <w:rsid w:val="00142440"/>
    <w:rsid w:val="001457CB"/>
    <w:rsid w:val="0014776E"/>
    <w:rsid w:val="00157319"/>
    <w:rsid w:val="001721A5"/>
    <w:rsid w:val="00175495"/>
    <w:rsid w:val="001852B5"/>
    <w:rsid w:val="00196121"/>
    <w:rsid w:val="001D20CE"/>
    <w:rsid w:val="001E249C"/>
    <w:rsid w:val="001F60A1"/>
    <w:rsid w:val="002007E4"/>
    <w:rsid w:val="00222639"/>
    <w:rsid w:val="0023034D"/>
    <w:rsid w:val="002342EC"/>
    <w:rsid w:val="00246683"/>
    <w:rsid w:val="00286371"/>
    <w:rsid w:val="002C7125"/>
    <w:rsid w:val="002E2413"/>
    <w:rsid w:val="00311F47"/>
    <w:rsid w:val="00320768"/>
    <w:rsid w:val="00332DFC"/>
    <w:rsid w:val="003623B9"/>
    <w:rsid w:val="0037202D"/>
    <w:rsid w:val="0039034E"/>
    <w:rsid w:val="00394E3C"/>
    <w:rsid w:val="003B530A"/>
    <w:rsid w:val="003C19A9"/>
    <w:rsid w:val="003C202A"/>
    <w:rsid w:val="004043E8"/>
    <w:rsid w:val="00414827"/>
    <w:rsid w:val="00426CEC"/>
    <w:rsid w:val="00430D29"/>
    <w:rsid w:val="0043426A"/>
    <w:rsid w:val="0043765E"/>
    <w:rsid w:val="004765F8"/>
    <w:rsid w:val="004F0D1D"/>
    <w:rsid w:val="00525953"/>
    <w:rsid w:val="005A3FAF"/>
    <w:rsid w:val="005B5C2F"/>
    <w:rsid w:val="005C277C"/>
    <w:rsid w:val="005D2C92"/>
    <w:rsid w:val="005F7D9B"/>
    <w:rsid w:val="006012B1"/>
    <w:rsid w:val="00627F2D"/>
    <w:rsid w:val="00651B3A"/>
    <w:rsid w:val="00667E2E"/>
    <w:rsid w:val="00697CA4"/>
    <w:rsid w:val="006A22F3"/>
    <w:rsid w:val="0070648A"/>
    <w:rsid w:val="00725CA3"/>
    <w:rsid w:val="00736EED"/>
    <w:rsid w:val="00745585"/>
    <w:rsid w:val="00760D12"/>
    <w:rsid w:val="00763CFE"/>
    <w:rsid w:val="0076669F"/>
    <w:rsid w:val="007B0C9B"/>
    <w:rsid w:val="007C3267"/>
    <w:rsid w:val="007D0B23"/>
    <w:rsid w:val="007E3AED"/>
    <w:rsid w:val="008007EF"/>
    <w:rsid w:val="00821B93"/>
    <w:rsid w:val="00822642"/>
    <w:rsid w:val="00873059"/>
    <w:rsid w:val="0088389D"/>
    <w:rsid w:val="00885034"/>
    <w:rsid w:val="008D4ED9"/>
    <w:rsid w:val="008E2655"/>
    <w:rsid w:val="008E51CB"/>
    <w:rsid w:val="00914652"/>
    <w:rsid w:val="00915664"/>
    <w:rsid w:val="009236DC"/>
    <w:rsid w:val="00931007"/>
    <w:rsid w:val="009414F3"/>
    <w:rsid w:val="00945485"/>
    <w:rsid w:val="00983E89"/>
    <w:rsid w:val="00A01B62"/>
    <w:rsid w:val="00A61CF1"/>
    <w:rsid w:val="00AB6F65"/>
    <w:rsid w:val="00AC0055"/>
    <w:rsid w:val="00B30B04"/>
    <w:rsid w:val="00B3787D"/>
    <w:rsid w:val="00B53530"/>
    <w:rsid w:val="00B60829"/>
    <w:rsid w:val="00B67520"/>
    <w:rsid w:val="00BA4E21"/>
    <w:rsid w:val="00BB7FFB"/>
    <w:rsid w:val="00BC4EAF"/>
    <w:rsid w:val="00BF09DD"/>
    <w:rsid w:val="00C00BB1"/>
    <w:rsid w:val="00C11808"/>
    <w:rsid w:val="00C14AD2"/>
    <w:rsid w:val="00C57D25"/>
    <w:rsid w:val="00CA6E6C"/>
    <w:rsid w:val="00CD46B7"/>
    <w:rsid w:val="00CF6AC3"/>
    <w:rsid w:val="00D0086D"/>
    <w:rsid w:val="00D220F5"/>
    <w:rsid w:val="00D46951"/>
    <w:rsid w:val="00D57630"/>
    <w:rsid w:val="00DD77D3"/>
    <w:rsid w:val="00DF5903"/>
    <w:rsid w:val="00DF5E1D"/>
    <w:rsid w:val="00E03578"/>
    <w:rsid w:val="00E41D86"/>
    <w:rsid w:val="00E461E1"/>
    <w:rsid w:val="00E757A3"/>
    <w:rsid w:val="00E77E86"/>
    <w:rsid w:val="00E849A8"/>
    <w:rsid w:val="00E86992"/>
    <w:rsid w:val="00ED6A11"/>
    <w:rsid w:val="00EE13E2"/>
    <w:rsid w:val="00EF08F5"/>
    <w:rsid w:val="00F06EE0"/>
    <w:rsid w:val="00F72B97"/>
    <w:rsid w:val="00FB6E58"/>
    <w:rsid w:val="00FC190A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0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3">
    <w:name w:val="Title 3"/>
    <w:basedOn w:val="Title2"/>
    <w:next w:val="Normalny"/>
    <w:rsid w:val="00FC190A"/>
    <w:rPr>
      <w:caps w:val="0"/>
    </w:rPr>
  </w:style>
  <w:style w:type="paragraph" w:customStyle="1" w:styleId="Title2">
    <w:name w:val="Title 2"/>
    <w:basedOn w:val="Normalny"/>
    <w:next w:val="Title3"/>
    <w:rsid w:val="00FC190A"/>
    <w:pPr>
      <w:spacing w:before="240"/>
      <w:jc w:val="center"/>
    </w:pPr>
    <w:rPr>
      <w:caps/>
      <w:sz w:val="28"/>
    </w:rPr>
  </w:style>
  <w:style w:type="paragraph" w:customStyle="1" w:styleId="ResNo">
    <w:name w:val="Res_No"/>
    <w:basedOn w:val="Normalny"/>
    <w:next w:val="Restitle"/>
    <w:rsid w:val="00FC190A"/>
    <w:pPr>
      <w:spacing w:before="720"/>
      <w:jc w:val="center"/>
    </w:pPr>
    <w:rPr>
      <w:caps/>
      <w:sz w:val="28"/>
    </w:rPr>
  </w:style>
  <w:style w:type="paragraph" w:customStyle="1" w:styleId="Restitle">
    <w:name w:val="Res_title"/>
    <w:basedOn w:val="Normalny"/>
    <w:next w:val="Normalny"/>
    <w:rsid w:val="00FC190A"/>
    <w:pPr>
      <w:spacing w:before="240" w:after="240"/>
      <w:jc w:val="center"/>
    </w:pPr>
    <w:rPr>
      <w:b/>
      <w:sz w:val="28"/>
    </w:rPr>
  </w:style>
  <w:style w:type="paragraph" w:customStyle="1" w:styleId="NormalS2">
    <w:name w:val="Normal_S2"/>
    <w:basedOn w:val="Normalny"/>
    <w:rsid w:val="00FC190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OFCOM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vincent.affleck</dc:creator>
  <cp:lastModifiedBy>Marcin</cp:lastModifiedBy>
  <cp:revision>2</cp:revision>
  <dcterms:created xsi:type="dcterms:W3CDTF">2014-01-14T14:37:00Z</dcterms:created>
  <dcterms:modified xsi:type="dcterms:W3CDTF">2014-01-14T14:37:00Z</dcterms:modified>
</cp:coreProperties>
</file>