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8310B4" w14:textId="77777777" w:rsidR="00C570B3" w:rsidRPr="00E610BF" w:rsidRDefault="00C570B3" w:rsidP="0000150D">
      <w:pPr>
        <w:jc w:val="center"/>
        <w:rPr>
          <w:b/>
          <w:bCs/>
          <w:lang w:val="en-GB"/>
        </w:rPr>
      </w:pPr>
    </w:p>
    <w:p w14:paraId="0B24A5DB" w14:textId="77777777" w:rsidR="00C570B3" w:rsidRPr="00E610BF" w:rsidRDefault="00C570B3" w:rsidP="0000150D">
      <w:pPr>
        <w:jc w:val="center"/>
        <w:rPr>
          <w:b/>
          <w:bCs/>
          <w:lang w:val="en-GB"/>
        </w:rPr>
      </w:pPr>
    </w:p>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C570B3" w:rsidRPr="00E610BF" w14:paraId="693B8C80" w14:textId="77777777" w:rsidTr="00EC6B29">
        <w:trPr>
          <w:cantSplit/>
        </w:trPr>
        <w:tc>
          <w:tcPr>
            <w:tcW w:w="6071" w:type="dxa"/>
            <w:gridSpan w:val="3"/>
            <w:tcBorders>
              <w:top w:val="nil"/>
              <w:left w:val="nil"/>
              <w:bottom w:val="nil"/>
              <w:right w:val="nil"/>
            </w:tcBorders>
          </w:tcPr>
          <w:p w14:paraId="17FB7B95" w14:textId="77777777" w:rsidR="00C570B3" w:rsidRPr="00E610BF" w:rsidRDefault="00C570B3" w:rsidP="00EC6B29">
            <w:pPr>
              <w:tabs>
                <w:tab w:val="center" w:pos="4536"/>
                <w:tab w:val="right" w:pos="9072"/>
              </w:tabs>
              <w:spacing w:line="300" w:lineRule="atLeast"/>
              <w:rPr>
                <w:b/>
                <w:lang w:val="en-GB"/>
              </w:rPr>
            </w:pPr>
          </w:p>
          <w:p w14:paraId="25C0BF60" w14:textId="77777777" w:rsidR="00C570B3" w:rsidRPr="00E610BF" w:rsidRDefault="00C570B3" w:rsidP="00EC6B29">
            <w:pPr>
              <w:tabs>
                <w:tab w:val="center" w:pos="4536"/>
                <w:tab w:val="right" w:pos="9072"/>
              </w:tabs>
              <w:spacing w:line="300" w:lineRule="atLeast"/>
              <w:rPr>
                <w:b/>
                <w:lang w:val="en-GB"/>
              </w:rPr>
            </w:pPr>
            <w:r w:rsidRPr="00E610BF">
              <w:rPr>
                <w:b/>
                <w:noProof/>
                <w:lang w:val="en-US" w:eastAsia="en-US"/>
              </w:rPr>
              <w:drawing>
                <wp:inline distT="0" distB="0" distL="0" distR="0" wp14:anchorId="6CC8E173" wp14:editId="717DEFB0">
                  <wp:extent cx="19431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14:paraId="6E7A7AD9" w14:textId="77777777" w:rsidR="00C570B3" w:rsidRPr="00E610BF" w:rsidRDefault="00C570B3" w:rsidP="00EC6B29">
            <w:pPr>
              <w:tabs>
                <w:tab w:val="center" w:pos="4536"/>
                <w:tab w:val="right" w:pos="9072"/>
              </w:tabs>
              <w:spacing w:line="300" w:lineRule="atLeast"/>
              <w:rPr>
                <w:rFonts w:cs="Arial"/>
                <w:b/>
                <w:color w:val="000000"/>
                <w:lang w:val="en-GB"/>
              </w:rPr>
            </w:pPr>
          </w:p>
        </w:tc>
        <w:tc>
          <w:tcPr>
            <w:tcW w:w="3569" w:type="dxa"/>
            <w:tcBorders>
              <w:top w:val="nil"/>
              <w:left w:val="nil"/>
              <w:bottom w:val="nil"/>
              <w:right w:val="nil"/>
            </w:tcBorders>
          </w:tcPr>
          <w:p w14:paraId="6BC7C0C7" w14:textId="5B27CE5B" w:rsidR="00C570B3" w:rsidRPr="00E610BF" w:rsidRDefault="00C570B3" w:rsidP="00EB336E">
            <w:pPr>
              <w:tabs>
                <w:tab w:val="right" w:pos="3357"/>
                <w:tab w:val="right" w:pos="9072"/>
              </w:tabs>
              <w:spacing w:line="300" w:lineRule="atLeast"/>
              <w:jc w:val="right"/>
              <w:rPr>
                <w:b/>
                <w:lang w:val="en-GB"/>
              </w:rPr>
            </w:pPr>
            <w:r w:rsidRPr="00E610BF">
              <w:rPr>
                <w:b/>
                <w:lang w:val="en-GB"/>
              </w:rPr>
              <w:t xml:space="preserve">Doc. </w:t>
            </w:r>
            <w:r w:rsidR="0007376D" w:rsidRPr="00E610BF">
              <w:rPr>
                <w:b/>
                <w:lang w:val="en-GB"/>
              </w:rPr>
              <w:t>(17</w:t>
            </w:r>
            <w:r w:rsidRPr="00E610BF">
              <w:rPr>
                <w:b/>
                <w:lang w:val="en-GB"/>
              </w:rPr>
              <w:t xml:space="preserve">) </w:t>
            </w:r>
            <w:r w:rsidR="00EB336E">
              <w:rPr>
                <w:b/>
                <w:lang w:val="en-GB"/>
              </w:rPr>
              <w:t>05</w:t>
            </w:r>
            <w:r w:rsidR="00F95565">
              <w:rPr>
                <w:b/>
                <w:lang w:val="en-GB"/>
              </w:rPr>
              <w:t>R2</w:t>
            </w:r>
          </w:p>
        </w:tc>
      </w:tr>
      <w:tr w:rsidR="00C570B3" w:rsidRPr="00E610BF" w14:paraId="07E4A9C1" w14:textId="77777777" w:rsidTr="00EC6B29">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14:paraId="2C89EE3B" w14:textId="77777777" w:rsidR="00C570B3" w:rsidRPr="00E610BF" w:rsidRDefault="00C570B3" w:rsidP="00EC6B29">
            <w:pPr>
              <w:tabs>
                <w:tab w:val="center" w:pos="4536"/>
                <w:tab w:val="right" w:pos="9072"/>
              </w:tabs>
              <w:spacing w:line="300" w:lineRule="atLeast"/>
              <w:rPr>
                <w:b/>
                <w:lang w:val="en-GB"/>
              </w:rPr>
            </w:pPr>
          </w:p>
        </w:tc>
        <w:tc>
          <w:tcPr>
            <w:tcW w:w="5300" w:type="dxa"/>
            <w:gridSpan w:val="2"/>
            <w:tcBorders>
              <w:top w:val="nil"/>
              <w:left w:val="nil"/>
              <w:bottom w:val="nil"/>
              <w:right w:val="nil"/>
            </w:tcBorders>
            <w:vAlign w:val="center"/>
          </w:tcPr>
          <w:p w14:paraId="42851E35" w14:textId="77777777" w:rsidR="00C570B3" w:rsidRPr="00E610BF" w:rsidRDefault="00C570B3" w:rsidP="00EC6B29">
            <w:pPr>
              <w:tabs>
                <w:tab w:val="center" w:pos="4536"/>
                <w:tab w:val="right" w:pos="9072"/>
              </w:tabs>
              <w:spacing w:line="300" w:lineRule="atLeast"/>
              <w:rPr>
                <w:b/>
                <w:lang w:val="en-GB"/>
              </w:rPr>
            </w:pPr>
          </w:p>
        </w:tc>
      </w:tr>
      <w:tr w:rsidR="00C570B3" w:rsidRPr="00E610BF" w14:paraId="7B90BD32" w14:textId="77777777" w:rsidTr="00EC6B29">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14:paraId="6A510410" w14:textId="77777777" w:rsidR="00C570B3" w:rsidRPr="00E610BF" w:rsidRDefault="00C570B3" w:rsidP="00EC6B29">
            <w:pPr>
              <w:tabs>
                <w:tab w:val="center" w:pos="4536"/>
                <w:tab w:val="right" w:pos="9072"/>
              </w:tabs>
              <w:spacing w:line="300" w:lineRule="atLeast"/>
              <w:rPr>
                <w:b/>
                <w:lang w:val="en-GB"/>
              </w:rPr>
            </w:pPr>
          </w:p>
        </w:tc>
        <w:tc>
          <w:tcPr>
            <w:tcW w:w="5300" w:type="dxa"/>
            <w:gridSpan w:val="2"/>
            <w:tcBorders>
              <w:top w:val="nil"/>
              <w:left w:val="nil"/>
              <w:bottom w:val="nil"/>
              <w:right w:val="nil"/>
            </w:tcBorders>
            <w:vAlign w:val="center"/>
          </w:tcPr>
          <w:p w14:paraId="4115C76F" w14:textId="77777777" w:rsidR="00C570B3" w:rsidRPr="00E610BF" w:rsidRDefault="00C570B3" w:rsidP="00EC6B29">
            <w:pPr>
              <w:tabs>
                <w:tab w:val="center" w:pos="4536"/>
                <w:tab w:val="right" w:pos="9072"/>
              </w:tabs>
              <w:spacing w:line="300" w:lineRule="atLeast"/>
              <w:rPr>
                <w:b/>
                <w:lang w:val="en-GB"/>
              </w:rPr>
            </w:pPr>
          </w:p>
        </w:tc>
      </w:tr>
      <w:tr w:rsidR="00C570B3" w:rsidRPr="00E610BF" w14:paraId="44952466" w14:textId="77777777" w:rsidTr="00EC6B29">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14:paraId="7AB71920" w14:textId="77777777" w:rsidR="00C570B3" w:rsidRPr="00E610BF" w:rsidRDefault="00C570B3" w:rsidP="00EC6B29">
            <w:pPr>
              <w:tabs>
                <w:tab w:val="center" w:pos="4536"/>
                <w:tab w:val="right" w:pos="9072"/>
              </w:tabs>
              <w:spacing w:line="300" w:lineRule="atLeast"/>
              <w:rPr>
                <w:b/>
                <w:sz w:val="8"/>
                <w:lang w:val="en-GB"/>
              </w:rPr>
            </w:pPr>
          </w:p>
        </w:tc>
        <w:tc>
          <w:tcPr>
            <w:tcW w:w="5300" w:type="dxa"/>
            <w:gridSpan w:val="2"/>
            <w:tcBorders>
              <w:top w:val="nil"/>
              <w:left w:val="nil"/>
              <w:bottom w:val="nil"/>
              <w:right w:val="nil"/>
            </w:tcBorders>
            <w:vAlign w:val="center"/>
          </w:tcPr>
          <w:p w14:paraId="5D4BEB77" w14:textId="77777777" w:rsidR="00C570B3" w:rsidRPr="00E610BF" w:rsidRDefault="00C570B3" w:rsidP="00EC6B29">
            <w:pPr>
              <w:tabs>
                <w:tab w:val="center" w:pos="4536"/>
                <w:tab w:val="right" w:pos="9072"/>
              </w:tabs>
              <w:spacing w:line="300" w:lineRule="atLeast"/>
              <w:rPr>
                <w:b/>
                <w:sz w:val="8"/>
                <w:lang w:val="en-GB"/>
              </w:rPr>
            </w:pPr>
          </w:p>
        </w:tc>
      </w:tr>
      <w:tr w:rsidR="00C570B3" w:rsidRPr="00E610BF" w14:paraId="67BFEE60" w14:textId="77777777" w:rsidTr="00EC6B29">
        <w:tblPrEx>
          <w:tblCellMar>
            <w:left w:w="108" w:type="dxa"/>
            <w:right w:w="108" w:type="dxa"/>
          </w:tblCellMar>
        </w:tblPrEx>
        <w:trPr>
          <w:cantSplit/>
          <w:trHeight w:val="405"/>
        </w:trPr>
        <w:tc>
          <w:tcPr>
            <w:tcW w:w="1843" w:type="dxa"/>
            <w:tcBorders>
              <w:top w:val="nil"/>
              <w:left w:val="nil"/>
              <w:bottom w:val="nil"/>
              <w:right w:val="nil"/>
            </w:tcBorders>
            <w:vAlign w:val="center"/>
          </w:tcPr>
          <w:p w14:paraId="28A233AC" w14:textId="77777777" w:rsidR="00C570B3" w:rsidRPr="00E610BF" w:rsidRDefault="00C570B3" w:rsidP="00EC6B29">
            <w:pPr>
              <w:tabs>
                <w:tab w:val="center" w:pos="4536"/>
                <w:tab w:val="right" w:pos="9072"/>
              </w:tabs>
              <w:spacing w:line="300" w:lineRule="atLeast"/>
              <w:rPr>
                <w:b/>
                <w:lang w:val="en-GB"/>
              </w:rPr>
            </w:pPr>
            <w:r w:rsidRPr="00E610BF">
              <w:rPr>
                <w:b/>
                <w:lang w:val="en-GB"/>
              </w:rPr>
              <w:t>Date issued:</w:t>
            </w:r>
          </w:p>
        </w:tc>
        <w:tc>
          <w:tcPr>
            <w:tcW w:w="7797" w:type="dxa"/>
            <w:gridSpan w:val="3"/>
            <w:tcBorders>
              <w:top w:val="nil"/>
              <w:left w:val="nil"/>
              <w:bottom w:val="nil"/>
              <w:right w:val="nil"/>
            </w:tcBorders>
            <w:vAlign w:val="center"/>
          </w:tcPr>
          <w:p w14:paraId="71A5266C" w14:textId="38C325AB" w:rsidR="00C570B3" w:rsidRPr="00E610BF" w:rsidRDefault="00F95565" w:rsidP="00074C67">
            <w:pPr>
              <w:tabs>
                <w:tab w:val="center" w:pos="4536"/>
                <w:tab w:val="right" w:pos="9072"/>
              </w:tabs>
              <w:spacing w:line="300" w:lineRule="atLeast"/>
              <w:rPr>
                <w:b/>
                <w:lang w:val="en-GB"/>
              </w:rPr>
            </w:pPr>
            <w:r>
              <w:rPr>
                <w:b/>
                <w:lang w:val="en-GB"/>
              </w:rPr>
              <w:t>19</w:t>
            </w:r>
            <w:r w:rsidR="00074C67">
              <w:rPr>
                <w:b/>
                <w:lang w:val="en-GB"/>
              </w:rPr>
              <w:t xml:space="preserve"> January</w:t>
            </w:r>
            <w:r w:rsidR="00C570B3" w:rsidRPr="00E610BF">
              <w:rPr>
                <w:b/>
                <w:lang w:val="en-GB"/>
              </w:rPr>
              <w:t xml:space="preserve"> 201</w:t>
            </w:r>
            <w:r w:rsidR="00074C67">
              <w:rPr>
                <w:b/>
                <w:lang w:val="en-GB"/>
              </w:rPr>
              <w:t>7</w:t>
            </w:r>
          </w:p>
        </w:tc>
      </w:tr>
      <w:tr w:rsidR="00C570B3" w:rsidRPr="00E610BF" w14:paraId="43DE89D0" w14:textId="77777777" w:rsidTr="00EC6B29">
        <w:tblPrEx>
          <w:tblCellMar>
            <w:left w:w="108" w:type="dxa"/>
            <w:right w:w="108" w:type="dxa"/>
          </w:tblCellMar>
        </w:tblPrEx>
        <w:trPr>
          <w:cantSplit/>
          <w:trHeight w:val="405"/>
        </w:trPr>
        <w:tc>
          <w:tcPr>
            <w:tcW w:w="1843" w:type="dxa"/>
            <w:tcBorders>
              <w:top w:val="nil"/>
              <w:left w:val="nil"/>
              <w:bottom w:val="nil"/>
              <w:right w:val="nil"/>
            </w:tcBorders>
            <w:vAlign w:val="center"/>
          </w:tcPr>
          <w:p w14:paraId="4928BD81" w14:textId="77777777" w:rsidR="00C570B3" w:rsidRPr="00E610BF" w:rsidRDefault="00C570B3" w:rsidP="00EC6B29">
            <w:pPr>
              <w:tabs>
                <w:tab w:val="center" w:pos="4536"/>
                <w:tab w:val="right" w:pos="9072"/>
              </w:tabs>
              <w:spacing w:line="300" w:lineRule="atLeast"/>
              <w:rPr>
                <w:b/>
                <w:lang w:val="en-GB"/>
              </w:rPr>
            </w:pPr>
            <w:r w:rsidRPr="00E610BF">
              <w:rPr>
                <w:b/>
                <w:lang w:val="en-GB"/>
              </w:rPr>
              <w:t>Source:</w:t>
            </w:r>
          </w:p>
        </w:tc>
        <w:tc>
          <w:tcPr>
            <w:tcW w:w="7797" w:type="dxa"/>
            <w:gridSpan w:val="3"/>
            <w:tcBorders>
              <w:top w:val="nil"/>
              <w:left w:val="nil"/>
              <w:bottom w:val="nil"/>
              <w:right w:val="nil"/>
            </w:tcBorders>
            <w:vAlign w:val="center"/>
          </w:tcPr>
          <w:p w14:paraId="3AFAD588" w14:textId="1C20CDF2" w:rsidR="00C570B3" w:rsidRPr="00E610BF" w:rsidRDefault="00F95565" w:rsidP="0007376D">
            <w:pPr>
              <w:tabs>
                <w:tab w:val="center" w:pos="4536"/>
                <w:tab w:val="right" w:pos="9072"/>
              </w:tabs>
              <w:spacing w:line="300" w:lineRule="atLeast"/>
              <w:rPr>
                <w:b/>
                <w:lang w:val="en-GB"/>
              </w:rPr>
            </w:pPr>
            <w:r>
              <w:rPr>
                <w:b/>
                <w:lang w:val="en-GB"/>
              </w:rPr>
              <w:t>Drafting Group on WTSA-16 Report</w:t>
            </w:r>
            <w:r w:rsidR="00A8160C">
              <w:rPr>
                <w:b/>
                <w:lang w:val="en-GB"/>
              </w:rPr>
              <w:t xml:space="preserve">; </w:t>
            </w:r>
            <w:r>
              <w:rPr>
                <w:b/>
                <w:lang w:val="en-GB"/>
              </w:rPr>
              <w:t xml:space="preserve"> chaired by Reiner </w:t>
            </w:r>
            <w:proofErr w:type="spellStart"/>
            <w:r>
              <w:rPr>
                <w:b/>
                <w:lang w:val="en-GB"/>
              </w:rPr>
              <w:t>Liebler</w:t>
            </w:r>
            <w:proofErr w:type="spellEnd"/>
            <w:r w:rsidR="0007376D" w:rsidRPr="00E610BF">
              <w:rPr>
                <w:b/>
                <w:lang w:val="en-GB"/>
              </w:rPr>
              <w:t xml:space="preserve"> </w:t>
            </w:r>
          </w:p>
        </w:tc>
      </w:tr>
      <w:tr w:rsidR="00C570B3" w:rsidRPr="00E610BF" w14:paraId="242F6EF4" w14:textId="77777777" w:rsidTr="00EC6B29">
        <w:tblPrEx>
          <w:tblCellMar>
            <w:left w:w="108" w:type="dxa"/>
            <w:right w:w="108" w:type="dxa"/>
          </w:tblCellMar>
        </w:tblPrEx>
        <w:trPr>
          <w:cantSplit/>
          <w:trHeight w:val="405"/>
        </w:trPr>
        <w:tc>
          <w:tcPr>
            <w:tcW w:w="1843" w:type="dxa"/>
            <w:tcBorders>
              <w:top w:val="nil"/>
              <w:left w:val="nil"/>
              <w:bottom w:val="nil"/>
              <w:right w:val="nil"/>
            </w:tcBorders>
            <w:vAlign w:val="center"/>
          </w:tcPr>
          <w:p w14:paraId="4B59CE5F" w14:textId="77777777" w:rsidR="00C570B3" w:rsidRPr="00E610BF" w:rsidRDefault="00C570B3" w:rsidP="00EC6B29">
            <w:pPr>
              <w:tabs>
                <w:tab w:val="center" w:pos="4536"/>
                <w:tab w:val="right" w:pos="9072"/>
              </w:tabs>
              <w:spacing w:line="300" w:lineRule="atLeast"/>
              <w:rPr>
                <w:b/>
                <w:lang w:val="en-GB"/>
              </w:rPr>
            </w:pPr>
            <w:r w:rsidRPr="00E610BF">
              <w:rPr>
                <w:b/>
                <w:lang w:val="en-GB"/>
              </w:rPr>
              <w:t>Subject:</w:t>
            </w:r>
          </w:p>
        </w:tc>
        <w:tc>
          <w:tcPr>
            <w:tcW w:w="7797" w:type="dxa"/>
            <w:gridSpan w:val="3"/>
            <w:tcBorders>
              <w:top w:val="nil"/>
              <w:left w:val="nil"/>
              <w:bottom w:val="nil"/>
              <w:right w:val="nil"/>
            </w:tcBorders>
            <w:vAlign w:val="center"/>
          </w:tcPr>
          <w:p w14:paraId="4F4EFC3C" w14:textId="77777777" w:rsidR="00C570B3" w:rsidRPr="00E610BF" w:rsidRDefault="0007376D" w:rsidP="0007376D">
            <w:pPr>
              <w:rPr>
                <w:b/>
                <w:lang w:val="en-GB"/>
              </w:rPr>
            </w:pPr>
            <w:r w:rsidRPr="00E610BF">
              <w:rPr>
                <w:b/>
                <w:lang w:val="en-GB"/>
              </w:rPr>
              <w:t xml:space="preserve">Report on WTSA-16 </w:t>
            </w:r>
          </w:p>
        </w:tc>
      </w:tr>
    </w:tbl>
    <w:p w14:paraId="4AC0425C" w14:textId="77777777" w:rsidR="0007325F" w:rsidRDefault="0007325F" w:rsidP="008A2B8B">
      <w:pPr>
        <w:spacing w:line="300" w:lineRule="atLeast"/>
        <w:rPr>
          <w:lang w:val="en-GB"/>
        </w:rPr>
      </w:pPr>
    </w:p>
    <w:p w14:paraId="6B60817B" w14:textId="77777777" w:rsidR="00C570B3" w:rsidRPr="00E610BF" w:rsidRDefault="00C570B3" w:rsidP="00C570B3">
      <w:pPr>
        <w:spacing w:line="300" w:lineRule="atLeast"/>
        <w:rPr>
          <w:lang w:val="en-GB"/>
        </w:rPr>
      </w:pPr>
      <w:r w:rsidRPr="00E610BF">
        <w:rPr>
          <w:noProof/>
          <w:lang w:val="en-US" w:eastAsia="en-US"/>
        </w:rPr>
        <mc:AlternateContent>
          <mc:Choice Requires="wps">
            <w:drawing>
              <wp:anchor distT="0" distB="0" distL="114300" distR="114300" simplePos="0" relativeHeight="251659264" behindDoc="1" locked="0" layoutInCell="1" allowOverlap="1" wp14:anchorId="076116F8" wp14:editId="32BAEE74">
                <wp:simplePos x="0" y="0"/>
                <wp:positionH relativeFrom="column">
                  <wp:posOffset>2600325</wp:posOffset>
                </wp:positionH>
                <wp:positionV relativeFrom="paragraph">
                  <wp:posOffset>187960</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14:paraId="2BF2BF76" w14:textId="77777777" w:rsidR="00C570B3" w:rsidRPr="00254FD9" w:rsidRDefault="00D962CC" w:rsidP="00C570B3">
                            <w:pPr>
                              <w:jc w:val="center"/>
                              <w:rPr>
                                <w:rFonts w:cs="Arial"/>
                                <w:szCs w:val="24"/>
                                <w:lang w:val="de-DE"/>
                              </w:rPr>
                            </w:pPr>
                            <w:r w:rsidRPr="00074C67">
                              <w:rPr>
                                <w:rFonts w:cs="Arial"/>
                                <w:szCs w:val="24"/>
                                <w:lang w:val="de-DE"/>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16F8" id="_x0000_t202" coordsize="21600,21600" o:spt="202" path="m,l,21600r21600,l21600,xe">
                <v:stroke joinstyle="miter"/>
                <v:path gradientshapeok="t" o:connecttype="rect"/>
              </v:shapetype>
              <v:shape id="Text Box 2" o:spid="_x0000_s1026" type="#_x0000_t202" style="position:absolute;left:0;text-align:left;margin-left:204.75pt;margin-top:14.8pt;width:36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p9xGBeAAAAAJAQAADwAAAGRycy9kb3ducmV2Lnht&#10;bEyPwU7DMAyG70i8Q2QkLoil60rXlroTQgKxGwwE16zJ2orEKUnWlbcnnOBo+9Pv7683s9FsUs4P&#10;lhCWiwSYotbKgTqEt9eH6wKYD4Kk0JYUwrfysGnOz2pRSXuiFzXtQsdiCPlKIPQhjBXnvu2VEX5h&#10;R0XxdrDOiBBH13HpxCmGG83TJMm5EQPFD70Y1X2v2s/d0SAU2dP04ber5/c2P+gyXK2nxy+HeHkx&#10;390CC2oOfzD86kd1aKLT3h5JeqYRsqS8iShCWubAIpAVy7jYI6zTFfCm5v8bND8AAAD//wMAUEsB&#10;Ai0AFAAGAAgAAAAhALaDOJL+AAAA4QEAABMAAAAAAAAAAAAAAAAAAAAAAFtDb250ZW50X1R5cGVz&#10;XS54bWxQSwECLQAUAAYACAAAACEAOP0h/9YAAACUAQAACwAAAAAAAAAAAAAAAAAvAQAAX3JlbHMv&#10;LnJlbHNQSwECLQAUAAYACAAAACEAhBh3gicCAABPBAAADgAAAAAAAAAAAAAAAAAuAgAAZHJzL2Uy&#10;b0RvYy54bWxQSwECLQAUAAYACAAAACEAp9xGBeAAAAAJAQAADwAAAAAAAAAAAAAAAACBBAAAZHJz&#10;L2Rvd25yZXYueG1sUEsFBgAAAAAEAAQA8wAAAI4FAAAAAA==&#10;">
                <v:textbox>
                  <w:txbxContent>
                    <w:p w14:paraId="2BF2BF76" w14:textId="77777777" w:rsidR="00C570B3" w:rsidRPr="00254FD9" w:rsidRDefault="00D962CC" w:rsidP="00C570B3">
                      <w:pPr>
                        <w:jc w:val="center"/>
                        <w:rPr>
                          <w:rFonts w:cs="Arial"/>
                          <w:szCs w:val="24"/>
                          <w:lang w:val="de-DE"/>
                        </w:rPr>
                      </w:pPr>
                      <w:r w:rsidRPr="00074C67">
                        <w:rPr>
                          <w:rFonts w:cs="Arial"/>
                          <w:szCs w:val="24"/>
                          <w:lang w:val="de-DE"/>
                        </w:rPr>
                        <w:t>Y</w:t>
                      </w:r>
                    </w:p>
                  </w:txbxContent>
                </v:textbox>
                <w10:wrap type="tight"/>
              </v:shape>
            </w:pict>
          </mc:Fallback>
        </mc:AlternateContent>
      </w:r>
    </w:p>
    <w:p w14:paraId="70543EEC" w14:textId="77777777" w:rsidR="00C570B3" w:rsidRPr="00E610BF" w:rsidRDefault="00C570B3" w:rsidP="00C570B3">
      <w:pPr>
        <w:spacing w:line="300" w:lineRule="atLeast"/>
        <w:rPr>
          <w:lang w:val="en-GB"/>
        </w:rPr>
      </w:pPr>
      <w:r w:rsidRPr="00E610BF">
        <w:rPr>
          <w:lang w:val="en-GB"/>
        </w:rPr>
        <w:t xml:space="preserve">Password protection required? (Y/N) </w:t>
      </w:r>
    </w:p>
    <w:p w14:paraId="6AFECBA8" w14:textId="77777777" w:rsidR="00C570B3" w:rsidRPr="00E610BF" w:rsidRDefault="00C570B3" w:rsidP="00C570B3">
      <w:pPr>
        <w:spacing w:line="300" w:lineRule="atLeast"/>
        <w:jc w:val="center"/>
        <w:rPr>
          <w:b/>
          <w:sz w:val="28"/>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C570B3" w:rsidRPr="00E610BF" w14:paraId="35328FAF" w14:textId="77777777" w:rsidTr="00EC6B29">
        <w:trPr>
          <w:cantSplit/>
          <w:trHeight w:val="446"/>
        </w:trPr>
        <w:tc>
          <w:tcPr>
            <w:tcW w:w="9640" w:type="dxa"/>
            <w:tcBorders>
              <w:bottom w:val="nil"/>
            </w:tcBorders>
          </w:tcPr>
          <w:p w14:paraId="4BD7E9D6" w14:textId="77777777" w:rsidR="00C570B3" w:rsidRPr="00E610BF" w:rsidRDefault="00C570B3" w:rsidP="00EC6B29">
            <w:pPr>
              <w:tabs>
                <w:tab w:val="center" w:pos="4536"/>
                <w:tab w:val="right" w:pos="9072"/>
              </w:tabs>
              <w:spacing w:line="300" w:lineRule="atLeast"/>
              <w:rPr>
                <w:b/>
                <w:lang w:val="en-GB"/>
              </w:rPr>
            </w:pPr>
            <w:r w:rsidRPr="00E610BF">
              <w:rPr>
                <w:b/>
                <w:lang w:val="en-GB"/>
              </w:rPr>
              <w:t xml:space="preserve">Summary: </w:t>
            </w:r>
          </w:p>
        </w:tc>
      </w:tr>
      <w:tr w:rsidR="00C570B3" w:rsidRPr="00E610BF" w14:paraId="0C241C2D" w14:textId="77777777" w:rsidTr="00EC6B29">
        <w:trPr>
          <w:cantSplit/>
          <w:trHeight w:val="1112"/>
        </w:trPr>
        <w:tc>
          <w:tcPr>
            <w:tcW w:w="9640" w:type="dxa"/>
            <w:tcBorders>
              <w:top w:val="nil"/>
              <w:bottom w:val="single" w:sz="4" w:space="0" w:color="auto"/>
            </w:tcBorders>
          </w:tcPr>
          <w:p w14:paraId="224667ED" w14:textId="77777777" w:rsidR="00C570B3" w:rsidRDefault="00C570B3" w:rsidP="0007376D">
            <w:pPr>
              <w:spacing w:line="300" w:lineRule="atLeast"/>
              <w:rPr>
                <w:lang w:val="en-GB"/>
              </w:rPr>
            </w:pPr>
            <w:r w:rsidRPr="00E610BF">
              <w:rPr>
                <w:lang w:val="en-GB"/>
              </w:rPr>
              <w:t xml:space="preserve">The document </w:t>
            </w:r>
            <w:r w:rsidR="0007376D" w:rsidRPr="00E610BF">
              <w:rPr>
                <w:lang w:val="en-GB"/>
              </w:rPr>
              <w:t xml:space="preserve">gives an overview </w:t>
            </w:r>
            <w:r w:rsidR="007F776C">
              <w:rPr>
                <w:lang w:val="en-GB"/>
              </w:rPr>
              <w:t xml:space="preserve">and an assessment </w:t>
            </w:r>
            <w:r w:rsidR="000F1D82" w:rsidRPr="00E610BF">
              <w:rPr>
                <w:lang w:val="en-GB"/>
              </w:rPr>
              <w:t>of the results of WT</w:t>
            </w:r>
            <w:r w:rsidR="0007376D" w:rsidRPr="00E610BF">
              <w:rPr>
                <w:lang w:val="en-GB"/>
              </w:rPr>
              <w:t>SA-16</w:t>
            </w:r>
            <w:r w:rsidR="00F95565">
              <w:rPr>
                <w:lang w:val="en-GB"/>
              </w:rPr>
              <w:t xml:space="preserve">. </w:t>
            </w:r>
            <w:r w:rsidR="000F1D82" w:rsidRPr="00E610BF">
              <w:rPr>
                <w:lang w:val="en-GB"/>
              </w:rPr>
              <w:t xml:space="preserve"> </w:t>
            </w:r>
          </w:p>
          <w:p w14:paraId="15D8E5F5" w14:textId="28533B90" w:rsidR="00F95565" w:rsidRDefault="00F95565" w:rsidP="0007376D">
            <w:pPr>
              <w:spacing w:line="300" w:lineRule="atLeast"/>
              <w:rPr>
                <w:lang w:val="en-GB"/>
              </w:rPr>
            </w:pPr>
            <w:r>
              <w:rPr>
                <w:lang w:val="en-GB"/>
              </w:rPr>
              <w:t xml:space="preserve">This is Revision 2 of the Draft </w:t>
            </w:r>
            <w:r w:rsidR="00A8160C">
              <w:rPr>
                <w:lang w:val="en-GB"/>
              </w:rPr>
              <w:t>WTSA-16 r</w:t>
            </w:r>
            <w:r>
              <w:rPr>
                <w:lang w:val="en-GB"/>
              </w:rPr>
              <w:t>eport. Source documents are (17)05 R1 and (17)11.</w:t>
            </w:r>
          </w:p>
          <w:p w14:paraId="6FBEF75A" w14:textId="27DCDAFF" w:rsidR="00F95565" w:rsidRPr="00E610BF" w:rsidRDefault="00F95565" w:rsidP="0007376D">
            <w:pPr>
              <w:spacing w:line="300" w:lineRule="atLeast"/>
              <w:rPr>
                <w:lang w:val="en-GB"/>
              </w:rPr>
            </w:pPr>
            <w:r>
              <w:rPr>
                <w:lang w:val="en-GB"/>
              </w:rPr>
              <w:t xml:space="preserve">The Drafting Group made some amendments to the texts as provided in the source documents and agreed on </w:t>
            </w:r>
            <w:proofErr w:type="gramStart"/>
            <w:r>
              <w:rPr>
                <w:lang w:val="en-GB"/>
              </w:rPr>
              <w:t>the  following</w:t>
            </w:r>
            <w:proofErr w:type="gramEnd"/>
            <w:r>
              <w:rPr>
                <w:lang w:val="en-GB"/>
              </w:rPr>
              <w:t xml:space="preserve"> (clean) version at its meeting on 18 January, 17:55 to 19:30.</w:t>
            </w:r>
          </w:p>
        </w:tc>
      </w:tr>
      <w:tr w:rsidR="00C570B3" w:rsidRPr="00E610BF" w14:paraId="6C6112C8" w14:textId="77777777" w:rsidTr="00EC6B29">
        <w:trPr>
          <w:cantSplit/>
          <w:trHeight w:val="443"/>
        </w:trPr>
        <w:tc>
          <w:tcPr>
            <w:tcW w:w="9640" w:type="dxa"/>
            <w:tcBorders>
              <w:bottom w:val="nil"/>
            </w:tcBorders>
          </w:tcPr>
          <w:p w14:paraId="6059B426" w14:textId="77777777" w:rsidR="00C570B3" w:rsidRPr="00E610BF" w:rsidRDefault="00C570B3" w:rsidP="00EC6B29">
            <w:pPr>
              <w:tabs>
                <w:tab w:val="center" w:pos="4536"/>
                <w:tab w:val="right" w:pos="9072"/>
              </w:tabs>
              <w:spacing w:line="300" w:lineRule="atLeast"/>
              <w:rPr>
                <w:b/>
                <w:lang w:val="en-GB"/>
              </w:rPr>
            </w:pPr>
            <w:r w:rsidRPr="00E610BF">
              <w:rPr>
                <w:b/>
                <w:lang w:val="en-GB"/>
              </w:rPr>
              <w:t xml:space="preserve">Proposal: </w:t>
            </w:r>
          </w:p>
        </w:tc>
      </w:tr>
      <w:tr w:rsidR="00C570B3" w:rsidRPr="00E610BF" w14:paraId="0AF88539" w14:textId="77777777" w:rsidTr="00EC6B29">
        <w:trPr>
          <w:cantSplit/>
          <w:trHeight w:val="945"/>
        </w:trPr>
        <w:tc>
          <w:tcPr>
            <w:tcW w:w="9640" w:type="dxa"/>
            <w:tcBorders>
              <w:top w:val="nil"/>
              <w:bottom w:val="single" w:sz="4" w:space="0" w:color="auto"/>
            </w:tcBorders>
          </w:tcPr>
          <w:p w14:paraId="631A81F5" w14:textId="002B03B2" w:rsidR="00C570B3" w:rsidRPr="00E610BF" w:rsidRDefault="00C570B3" w:rsidP="00EC6B29">
            <w:pPr>
              <w:spacing w:line="300" w:lineRule="atLeast"/>
              <w:rPr>
                <w:lang w:val="en-GB"/>
              </w:rPr>
            </w:pPr>
            <w:r w:rsidRPr="00E610BF">
              <w:rPr>
                <w:bCs/>
                <w:lang w:val="en-GB"/>
              </w:rPr>
              <w:t xml:space="preserve">For </w:t>
            </w:r>
            <w:r w:rsidR="00F95565">
              <w:rPr>
                <w:bCs/>
                <w:lang w:val="en-GB"/>
              </w:rPr>
              <w:t xml:space="preserve">final </w:t>
            </w:r>
            <w:r w:rsidRPr="00E610BF">
              <w:rPr>
                <w:bCs/>
                <w:lang w:val="en-GB"/>
              </w:rPr>
              <w:t>consideration</w:t>
            </w:r>
            <w:r w:rsidR="00A411E7">
              <w:rPr>
                <w:bCs/>
                <w:lang w:val="en-GB"/>
              </w:rPr>
              <w:t xml:space="preserve"> and approval </w:t>
            </w:r>
            <w:r w:rsidR="00794D13">
              <w:rPr>
                <w:bCs/>
                <w:lang w:val="en-GB"/>
              </w:rPr>
              <w:t xml:space="preserve">at </w:t>
            </w:r>
            <w:r w:rsidR="00F95565">
              <w:rPr>
                <w:bCs/>
                <w:lang w:val="en-GB"/>
              </w:rPr>
              <w:t xml:space="preserve">the </w:t>
            </w:r>
            <w:proofErr w:type="spellStart"/>
            <w:r w:rsidR="00F95565">
              <w:rPr>
                <w:bCs/>
                <w:lang w:val="en-GB"/>
              </w:rPr>
              <w:t>ComITU</w:t>
            </w:r>
            <w:proofErr w:type="spellEnd"/>
            <w:r w:rsidR="00F95565">
              <w:rPr>
                <w:bCs/>
                <w:lang w:val="en-GB"/>
              </w:rPr>
              <w:t xml:space="preserve"> Plenary</w:t>
            </w:r>
            <w:r w:rsidR="0007376D" w:rsidRPr="00E610BF">
              <w:rPr>
                <w:bCs/>
                <w:lang w:val="en-GB"/>
              </w:rPr>
              <w:t xml:space="preserve"> meeting</w:t>
            </w:r>
            <w:r w:rsidR="00F95565">
              <w:rPr>
                <w:bCs/>
                <w:lang w:val="en-GB"/>
              </w:rPr>
              <w:t xml:space="preserve"> on 19 January</w:t>
            </w:r>
            <w:r w:rsidR="004F2FAF">
              <w:rPr>
                <w:bCs/>
                <w:lang w:val="en-GB"/>
              </w:rPr>
              <w:t>.</w:t>
            </w:r>
            <w:r w:rsidR="0007376D" w:rsidRPr="00E610BF">
              <w:rPr>
                <w:bCs/>
                <w:lang w:val="en-GB"/>
              </w:rPr>
              <w:t xml:space="preserve"> </w:t>
            </w:r>
          </w:p>
        </w:tc>
      </w:tr>
      <w:tr w:rsidR="00C570B3" w:rsidRPr="00E610BF" w14:paraId="6DF4515A" w14:textId="77777777" w:rsidTr="00EC6B29">
        <w:trPr>
          <w:cantSplit/>
          <w:trHeight w:val="431"/>
        </w:trPr>
        <w:tc>
          <w:tcPr>
            <w:tcW w:w="9640" w:type="dxa"/>
            <w:tcBorders>
              <w:bottom w:val="nil"/>
            </w:tcBorders>
          </w:tcPr>
          <w:p w14:paraId="7B1BA0CA" w14:textId="77777777" w:rsidR="00C570B3" w:rsidRPr="00E610BF" w:rsidRDefault="00C570B3" w:rsidP="00EC6B29">
            <w:pPr>
              <w:tabs>
                <w:tab w:val="center" w:pos="4536"/>
                <w:tab w:val="right" w:pos="9072"/>
              </w:tabs>
              <w:spacing w:line="300" w:lineRule="atLeast"/>
              <w:rPr>
                <w:b/>
                <w:lang w:val="en-GB"/>
              </w:rPr>
            </w:pPr>
            <w:r w:rsidRPr="00E610BF">
              <w:rPr>
                <w:b/>
                <w:lang w:val="en-GB"/>
              </w:rPr>
              <w:t xml:space="preserve">Background: </w:t>
            </w:r>
          </w:p>
        </w:tc>
      </w:tr>
      <w:tr w:rsidR="00C570B3" w:rsidRPr="00E610BF" w14:paraId="04613F1E" w14:textId="77777777" w:rsidTr="00EC6B29">
        <w:trPr>
          <w:cantSplit/>
          <w:trHeight w:val="784"/>
        </w:trPr>
        <w:tc>
          <w:tcPr>
            <w:tcW w:w="9640" w:type="dxa"/>
            <w:tcBorders>
              <w:top w:val="nil"/>
              <w:bottom w:val="single" w:sz="4" w:space="0" w:color="auto"/>
            </w:tcBorders>
          </w:tcPr>
          <w:p w14:paraId="50E1E028" w14:textId="0FFABFF2" w:rsidR="00C570B3" w:rsidRPr="00E610BF" w:rsidRDefault="004550A4" w:rsidP="00EC6B29">
            <w:pPr>
              <w:spacing w:line="300" w:lineRule="atLeast"/>
              <w:rPr>
                <w:bCs/>
                <w:lang w:val="en-GB"/>
              </w:rPr>
            </w:pPr>
            <w:r w:rsidRPr="00E610BF">
              <w:rPr>
                <w:bCs/>
                <w:lang w:val="en-GB"/>
              </w:rPr>
              <w:t xml:space="preserve">WTSA-16 took place in Yasmine </w:t>
            </w:r>
            <w:proofErr w:type="spellStart"/>
            <w:r w:rsidRPr="00E610BF">
              <w:rPr>
                <w:bCs/>
                <w:lang w:val="en-GB"/>
              </w:rPr>
              <w:t>Hammamet</w:t>
            </w:r>
            <w:proofErr w:type="spellEnd"/>
            <w:r w:rsidRPr="00E610BF">
              <w:rPr>
                <w:bCs/>
                <w:lang w:val="en-GB"/>
              </w:rPr>
              <w:t xml:space="preserve"> (Tunisia) from October 25 to November 3 2016</w:t>
            </w:r>
            <w:r w:rsidR="004F2FAF">
              <w:rPr>
                <w:bCs/>
                <w:lang w:val="en-GB"/>
              </w:rPr>
              <w:t>.</w:t>
            </w:r>
          </w:p>
        </w:tc>
      </w:tr>
    </w:tbl>
    <w:p w14:paraId="21BF1A8C" w14:textId="77777777" w:rsidR="00C570B3" w:rsidRPr="008A2B8B" w:rsidRDefault="009E025D" w:rsidP="008A2B8B">
      <w:pPr>
        <w:jc w:val="center"/>
        <w:rPr>
          <w:bCs/>
          <w:lang w:val="en-GB"/>
        </w:rPr>
      </w:pP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p>
    <w:p w14:paraId="3B6A2CA0" w14:textId="77777777" w:rsidR="00C570B3" w:rsidRPr="00E610BF" w:rsidRDefault="00C570B3" w:rsidP="0000150D">
      <w:pPr>
        <w:jc w:val="center"/>
        <w:rPr>
          <w:b/>
          <w:bCs/>
          <w:lang w:val="en-GB"/>
        </w:rPr>
      </w:pPr>
    </w:p>
    <w:p w14:paraId="733EBFB4" w14:textId="77777777" w:rsidR="00C570B3" w:rsidRPr="00E610BF" w:rsidRDefault="00C570B3" w:rsidP="0000150D">
      <w:pPr>
        <w:jc w:val="center"/>
        <w:rPr>
          <w:b/>
          <w:bCs/>
          <w:lang w:val="en-GB"/>
        </w:rPr>
      </w:pPr>
    </w:p>
    <w:p w14:paraId="21A27045" w14:textId="77777777" w:rsidR="004F2FAF" w:rsidRDefault="004F2FAF" w:rsidP="000F1D82">
      <w:pPr>
        <w:rPr>
          <w:b/>
          <w:bCs/>
          <w:lang w:val="en-GB"/>
        </w:rPr>
      </w:pPr>
    </w:p>
    <w:p w14:paraId="6FB9DA3C" w14:textId="77777777" w:rsidR="004F2FAF" w:rsidRDefault="004F2FAF" w:rsidP="000F1D82">
      <w:pPr>
        <w:rPr>
          <w:b/>
          <w:bCs/>
          <w:lang w:val="en-GB"/>
        </w:rPr>
      </w:pPr>
    </w:p>
    <w:p w14:paraId="47F62177" w14:textId="77777777" w:rsidR="004F2FAF" w:rsidRDefault="004F2FAF" w:rsidP="000F1D82">
      <w:pPr>
        <w:rPr>
          <w:b/>
          <w:bCs/>
          <w:lang w:val="en-GB"/>
        </w:rPr>
      </w:pPr>
    </w:p>
    <w:p w14:paraId="486E9AD6" w14:textId="77777777" w:rsidR="004F2FAF" w:rsidRDefault="004F2FAF" w:rsidP="000F1D82">
      <w:pPr>
        <w:rPr>
          <w:b/>
          <w:bCs/>
          <w:lang w:val="en-GB"/>
        </w:rPr>
      </w:pPr>
    </w:p>
    <w:p w14:paraId="5636DDF4" w14:textId="77777777" w:rsidR="004F2FAF" w:rsidRDefault="004F2FAF" w:rsidP="000F1D82">
      <w:pPr>
        <w:rPr>
          <w:b/>
          <w:bCs/>
          <w:lang w:val="en-GB"/>
        </w:rPr>
      </w:pPr>
    </w:p>
    <w:p w14:paraId="11EDCE28" w14:textId="77777777" w:rsidR="004F2FAF" w:rsidRDefault="004F2FAF" w:rsidP="000F1D82">
      <w:pPr>
        <w:rPr>
          <w:b/>
          <w:bCs/>
          <w:lang w:val="en-GB"/>
        </w:rPr>
      </w:pPr>
    </w:p>
    <w:p w14:paraId="494D4477" w14:textId="5C7F3F26" w:rsidR="004C2950" w:rsidRPr="00E610BF" w:rsidRDefault="004C2950" w:rsidP="000F1D82">
      <w:pPr>
        <w:rPr>
          <w:b/>
          <w:bCs/>
          <w:lang w:val="en-GB"/>
        </w:rPr>
      </w:pPr>
      <w:r w:rsidRPr="00E610BF">
        <w:rPr>
          <w:b/>
          <w:bCs/>
          <w:lang w:val="en-GB"/>
        </w:rPr>
        <w:t xml:space="preserve">Background </w:t>
      </w:r>
    </w:p>
    <w:p w14:paraId="34486E9C" w14:textId="77777777" w:rsidR="000F1D82" w:rsidRPr="00E610BF" w:rsidRDefault="000F1D82" w:rsidP="007D7C8F">
      <w:pPr>
        <w:pStyle w:val="ListParagraph"/>
        <w:numPr>
          <w:ilvl w:val="0"/>
          <w:numId w:val="17"/>
        </w:numPr>
        <w:ind w:left="714" w:hanging="357"/>
        <w:rPr>
          <w:bCs/>
          <w:lang w:val="en-GB"/>
        </w:rPr>
      </w:pPr>
      <w:r w:rsidRPr="00E610BF">
        <w:rPr>
          <w:bCs/>
          <w:lang w:val="en-GB"/>
        </w:rPr>
        <w:t xml:space="preserve">WTSA-16 took place in Yasmine </w:t>
      </w:r>
      <w:proofErr w:type="spellStart"/>
      <w:r w:rsidRPr="00E610BF">
        <w:rPr>
          <w:bCs/>
          <w:lang w:val="en-GB"/>
        </w:rPr>
        <w:t>Hammamet</w:t>
      </w:r>
      <w:proofErr w:type="spellEnd"/>
      <w:r w:rsidRPr="00E610BF">
        <w:rPr>
          <w:bCs/>
          <w:lang w:val="en-GB"/>
        </w:rPr>
        <w:t xml:space="preserve"> (Tunisia) from October 25 to November 3 </w:t>
      </w:r>
      <w:r w:rsidR="004550A4" w:rsidRPr="00E610BF">
        <w:rPr>
          <w:bCs/>
          <w:lang w:val="en-GB"/>
        </w:rPr>
        <w:t>2016</w:t>
      </w:r>
      <w:r w:rsidR="00F326C3">
        <w:rPr>
          <w:bCs/>
          <w:lang w:val="en-GB"/>
        </w:rPr>
        <w:t>.</w:t>
      </w:r>
    </w:p>
    <w:p w14:paraId="59C8274B" w14:textId="77777777" w:rsidR="00C570B3" w:rsidRPr="00E610BF" w:rsidRDefault="000F1D82" w:rsidP="007D7C8F">
      <w:pPr>
        <w:pStyle w:val="ListParagraph"/>
        <w:numPr>
          <w:ilvl w:val="0"/>
          <w:numId w:val="17"/>
        </w:numPr>
        <w:ind w:left="714" w:hanging="357"/>
        <w:rPr>
          <w:bCs/>
          <w:lang w:val="en-GB"/>
        </w:rPr>
      </w:pPr>
      <w:r w:rsidRPr="00E610BF">
        <w:rPr>
          <w:bCs/>
          <w:lang w:val="en-GB"/>
        </w:rPr>
        <w:t>There were 800 delegates from 92 countries from all ITU Regions</w:t>
      </w:r>
      <w:r w:rsidR="00F326C3">
        <w:rPr>
          <w:bCs/>
          <w:lang w:val="en-GB"/>
        </w:rPr>
        <w:t>.</w:t>
      </w:r>
    </w:p>
    <w:p w14:paraId="6E98532B" w14:textId="0766C9A7" w:rsidR="000F1D82" w:rsidRPr="00E610BF" w:rsidRDefault="000F1D82" w:rsidP="007D7C8F">
      <w:pPr>
        <w:pStyle w:val="ListParagraph"/>
        <w:numPr>
          <w:ilvl w:val="0"/>
          <w:numId w:val="17"/>
        </w:numPr>
        <w:ind w:left="714" w:hanging="357"/>
        <w:rPr>
          <w:bCs/>
          <w:lang w:val="en-GB"/>
        </w:rPr>
      </w:pPr>
      <w:r w:rsidRPr="00E610BF">
        <w:rPr>
          <w:bCs/>
          <w:lang w:val="en-GB"/>
        </w:rPr>
        <w:t>From the CEPT Region there were 9</w:t>
      </w:r>
      <w:r w:rsidR="00FD1E86">
        <w:rPr>
          <w:bCs/>
          <w:lang w:val="en-GB"/>
        </w:rPr>
        <w:t>8</w:t>
      </w:r>
      <w:r w:rsidRPr="00E610BF">
        <w:rPr>
          <w:bCs/>
          <w:lang w:val="en-GB"/>
        </w:rPr>
        <w:t xml:space="preserve"> delegates (</w:t>
      </w:r>
      <w:r w:rsidR="00FD1E86">
        <w:rPr>
          <w:bCs/>
          <w:lang w:val="en-GB"/>
        </w:rPr>
        <w:t>90</w:t>
      </w:r>
      <w:r w:rsidRPr="00E610BF">
        <w:rPr>
          <w:bCs/>
          <w:lang w:val="en-GB"/>
        </w:rPr>
        <w:t xml:space="preserve"> </w:t>
      </w:r>
      <w:r w:rsidR="00E610BF" w:rsidRPr="00E610BF">
        <w:rPr>
          <w:bCs/>
          <w:lang w:val="en-GB"/>
        </w:rPr>
        <w:t>government</w:t>
      </w:r>
      <w:r w:rsidR="00E610BF">
        <w:rPr>
          <w:bCs/>
          <w:lang w:val="en-GB"/>
        </w:rPr>
        <w:t xml:space="preserve"> delegates </w:t>
      </w:r>
      <w:r w:rsidRPr="00E610BF">
        <w:rPr>
          <w:bCs/>
          <w:lang w:val="en-GB"/>
        </w:rPr>
        <w:t xml:space="preserve"> and 8 from industry</w:t>
      </w:r>
      <w:r w:rsidR="0079653D">
        <w:rPr>
          <w:bCs/>
          <w:lang w:val="en-GB"/>
        </w:rPr>
        <w:t xml:space="preserve">, </w:t>
      </w:r>
      <w:r w:rsidRPr="00E610BF">
        <w:rPr>
          <w:bCs/>
          <w:lang w:val="en-GB"/>
        </w:rPr>
        <w:t>from 1</w:t>
      </w:r>
      <w:r w:rsidR="003673EB">
        <w:rPr>
          <w:bCs/>
          <w:lang w:val="en-GB"/>
        </w:rPr>
        <w:t>8</w:t>
      </w:r>
      <w:r w:rsidRPr="00E610BF">
        <w:rPr>
          <w:bCs/>
          <w:lang w:val="en-GB"/>
        </w:rPr>
        <w:t xml:space="preserve"> CEPT member states (Austria, </w:t>
      </w:r>
      <w:r w:rsidR="003673EB">
        <w:rPr>
          <w:bCs/>
          <w:lang w:val="en-GB"/>
        </w:rPr>
        <w:t xml:space="preserve">Azerbaijan, </w:t>
      </w:r>
      <w:r w:rsidRPr="00E610BF">
        <w:rPr>
          <w:bCs/>
          <w:lang w:val="en-GB"/>
        </w:rPr>
        <w:t>Bulgaria, Czech Republic, Finland, France, Germany, Italy, Norway, Poland, Portugal, Russian Federation, Spain, Sweden</w:t>
      </w:r>
      <w:r w:rsidR="005E0605" w:rsidRPr="00E610BF">
        <w:rPr>
          <w:bCs/>
          <w:lang w:val="en-GB"/>
        </w:rPr>
        <w:t xml:space="preserve">, </w:t>
      </w:r>
      <w:r w:rsidRPr="00E610BF">
        <w:rPr>
          <w:bCs/>
          <w:lang w:val="en-GB"/>
        </w:rPr>
        <w:t>Switzerland, Turkey, Ukraine and United Kingdom)</w:t>
      </w:r>
      <w:r w:rsidR="00F326C3">
        <w:rPr>
          <w:bCs/>
          <w:lang w:val="en-GB"/>
        </w:rPr>
        <w:t>.</w:t>
      </w:r>
      <w:r w:rsidR="0079653D" w:rsidRPr="0079653D">
        <w:t xml:space="preserve"> </w:t>
      </w:r>
      <w:r w:rsidR="0079653D" w:rsidRPr="0079653D">
        <w:rPr>
          <w:bCs/>
          <w:lang w:val="en-GB"/>
        </w:rPr>
        <w:t>There were also delegates</w:t>
      </w:r>
      <w:r w:rsidR="00972A1B">
        <w:rPr>
          <w:bCs/>
          <w:lang w:val="en-GB"/>
        </w:rPr>
        <w:t xml:space="preserve"> from other stakeholders (such as </w:t>
      </w:r>
      <w:r w:rsidR="0079653D" w:rsidRPr="0079653D">
        <w:rPr>
          <w:bCs/>
          <w:lang w:val="en-GB"/>
        </w:rPr>
        <w:t xml:space="preserve">SDOs and NGOs), including from the European Region.  </w:t>
      </w:r>
    </w:p>
    <w:p w14:paraId="64BB7A2D" w14:textId="77777777" w:rsidR="00C570B3" w:rsidRPr="00E610BF" w:rsidRDefault="005E0605" w:rsidP="007D7C8F">
      <w:pPr>
        <w:pStyle w:val="ListParagraph"/>
        <w:numPr>
          <w:ilvl w:val="0"/>
          <w:numId w:val="17"/>
        </w:numPr>
        <w:ind w:left="714" w:hanging="357"/>
        <w:rPr>
          <w:lang w:val="en-GB"/>
        </w:rPr>
      </w:pPr>
      <w:r w:rsidRPr="00E610BF">
        <w:rPr>
          <w:lang w:val="en-GB"/>
        </w:rPr>
        <w:t xml:space="preserve">With the completion of WTSA-16 the procedural framework and topics for </w:t>
      </w:r>
      <w:r w:rsidR="00E610BF" w:rsidRPr="00E610BF">
        <w:rPr>
          <w:lang w:val="en-GB"/>
        </w:rPr>
        <w:t>standardization</w:t>
      </w:r>
      <w:r w:rsidRPr="00E610BF">
        <w:rPr>
          <w:lang w:val="en-GB"/>
        </w:rPr>
        <w:t xml:space="preserve"> for the n</w:t>
      </w:r>
      <w:r w:rsidR="001B6859">
        <w:rPr>
          <w:lang w:val="en-GB"/>
        </w:rPr>
        <w:t>ext study period (2017-2020) have</w:t>
      </w:r>
      <w:r w:rsidRPr="00E610BF">
        <w:rPr>
          <w:lang w:val="en-GB"/>
        </w:rPr>
        <w:t xml:space="preserve"> been set.</w:t>
      </w:r>
    </w:p>
    <w:p w14:paraId="074AFD5F" w14:textId="5F2DFA6C" w:rsidR="005E0605" w:rsidRPr="00E610BF" w:rsidRDefault="005E0605" w:rsidP="007D7C8F">
      <w:pPr>
        <w:pStyle w:val="ListParagraph"/>
        <w:numPr>
          <w:ilvl w:val="0"/>
          <w:numId w:val="17"/>
        </w:numPr>
        <w:ind w:left="714" w:hanging="357"/>
        <w:rPr>
          <w:lang w:val="en-GB"/>
        </w:rPr>
      </w:pPr>
      <w:r w:rsidRPr="00E610BF">
        <w:rPr>
          <w:lang w:val="en-GB"/>
        </w:rPr>
        <w:t>Before WTSA-16 the “Glob</w:t>
      </w:r>
      <w:r w:rsidR="004F2FAF">
        <w:rPr>
          <w:lang w:val="en-GB"/>
        </w:rPr>
        <w:t>al Standards Symposium“</w:t>
      </w:r>
      <w:r w:rsidRPr="00E610BF">
        <w:rPr>
          <w:lang w:val="en-GB"/>
        </w:rPr>
        <w:t xml:space="preserve">(GSS) with the </w:t>
      </w:r>
      <w:proofErr w:type="gramStart"/>
      <w:r w:rsidRPr="00E610BF">
        <w:rPr>
          <w:lang w:val="en-GB"/>
        </w:rPr>
        <w:t>topic  „</w:t>
      </w:r>
      <w:proofErr w:type="gramEnd"/>
      <w:r w:rsidRPr="00E610BF">
        <w:rPr>
          <w:lang w:val="en-GB"/>
        </w:rPr>
        <w:t xml:space="preserve">Security, Privacy and Trust in Standardization“ took place. </w:t>
      </w:r>
    </w:p>
    <w:p w14:paraId="045D5C2E" w14:textId="77777777" w:rsidR="004F2FAF" w:rsidRDefault="004F2FAF" w:rsidP="004F2FAF">
      <w:pPr>
        <w:spacing w:line="300" w:lineRule="atLeast"/>
        <w:ind w:left="360"/>
        <w:rPr>
          <w:rFonts w:cs="Arial"/>
          <w:b/>
          <w:lang w:val="en-GB"/>
        </w:rPr>
      </w:pPr>
    </w:p>
    <w:p w14:paraId="2F7A3228" w14:textId="5F37D196" w:rsidR="004F2FAF" w:rsidRDefault="004F2FAF" w:rsidP="004F2FAF">
      <w:pPr>
        <w:spacing w:line="300" w:lineRule="atLeast"/>
        <w:rPr>
          <w:rFonts w:cs="Arial"/>
          <w:b/>
          <w:lang w:val="en-GB"/>
        </w:rPr>
      </w:pPr>
      <w:r w:rsidRPr="00086504">
        <w:rPr>
          <w:rFonts w:cs="Arial"/>
          <w:b/>
          <w:lang w:val="en-GB"/>
        </w:rPr>
        <w:t xml:space="preserve">Significant outcomes and brief assessment of WTSA-16 </w:t>
      </w:r>
    </w:p>
    <w:p w14:paraId="17161A9A" w14:textId="0AC48049" w:rsidR="004F2FAF" w:rsidRPr="004F2FAF" w:rsidRDefault="004F2FAF" w:rsidP="00A411E7">
      <w:pPr>
        <w:pStyle w:val="ListParagraph"/>
        <w:numPr>
          <w:ilvl w:val="0"/>
          <w:numId w:val="20"/>
        </w:numPr>
        <w:ind w:left="709" w:hanging="284"/>
        <w:rPr>
          <w:lang w:val="en-GB"/>
        </w:rPr>
      </w:pPr>
      <w:r w:rsidRPr="004F2FAF">
        <w:rPr>
          <w:lang w:val="en-GB"/>
        </w:rPr>
        <w:t>Europe successfully contributed to setting the procedural framework, the activities and the priorities of the Sector for the next study period.</w:t>
      </w:r>
    </w:p>
    <w:p w14:paraId="46074ACE" w14:textId="77777777" w:rsidR="004F2FAF" w:rsidRPr="00086504" w:rsidRDefault="004F2FAF" w:rsidP="00A411E7">
      <w:pPr>
        <w:pStyle w:val="ListParagraph"/>
        <w:numPr>
          <w:ilvl w:val="0"/>
          <w:numId w:val="19"/>
        </w:numPr>
        <w:ind w:left="709" w:hanging="284"/>
        <w:rPr>
          <w:lang w:val="en-GB"/>
        </w:rPr>
      </w:pPr>
      <w:r>
        <w:rPr>
          <w:lang w:val="en-GB"/>
        </w:rPr>
        <w:t xml:space="preserve">The substance of </w:t>
      </w:r>
      <w:r w:rsidRPr="00086504">
        <w:rPr>
          <w:lang w:val="en-GB"/>
        </w:rPr>
        <w:t xml:space="preserve">most ECPs </w:t>
      </w:r>
      <w:r>
        <w:rPr>
          <w:lang w:val="en-GB"/>
        </w:rPr>
        <w:t>was</w:t>
      </w:r>
      <w:r w:rsidRPr="00086504">
        <w:rPr>
          <w:lang w:val="en-GB"/>
        </w:rPr>
        <w:t xml:space="preserve"> accepted by WTSA-16.</w:t>
      </w:r>
    </w:p>
    <w:p w14:paraId="20CD97E8" w14:textId="5F1E9BAF" w:rsidR="004F2FAF" w:rsidRPr="00086504" w:rsidRDefault="004F2FAF" w:rsidP="00A411E7">
      <w:pPr>
        <w:pStyle w:val="CommentText"/>
        <w:numPr>
          <w:ilvl w:val="0"/>
          <w:numId w:val="19"/>
        </w:numPr>
        <w:ind w:left="709" w:hanging="284"/>
        <w:rPr>
          <w:sz w:val="22"/>
          <w:szCs w:val="22"/>
          <w:lang w:val="en-GB"/>
        </w:rPr>
      </w:pPr>
      <w:r w:rsidRPr="00086504">
        <w:rPr>
          <w:sz w:val="22"/>
          <w:szCs w:val="22"/>
          <w:lang w:val="en-GB"/>
        </w:rPr>
        <w:t>The European candidates for Chair</w:t>
      </w:r>
      <w:r>
        <w:rPr>
          <w:sz w:val="22"/>
          <w:szCs w:val="22"/>
          <w:lang w:val="en-GB"/>
        </w:rPr>
        <w:t>men of ITU-T SGs</w:t>
      </w:r>
      <w:r w:rsidRPr="00086504">
        <w:rPr>
          <w:sz w:val="22"/>
          <w:szCs w:val="22"/>
          <w:lang w:val="en-GB"/>
        </w:rPr>
        <w:t xml:space="preserve"> were appointed as proposed (SG2 – Phil Rushton, SG11 – Andrey </w:t>
      </w:r>
      <w:proofErr w:type="spellStart"/>
      <w:r w:rsidR="001B532D">
        <w:rPr>
          <w:sz w:val="22"/>
          <w:szCs w:val="22"/>
          <w:lang w:val="en-GB"/>
        </w:rPr>
        <w:t>Kucheryavy</w:t>
      </w:r>
      <w:proofErr w:type="spellEnd"/>
      <w:r w:rsidR="001B532D">
        <w:rPr>
          <w:sz w:val="22"/>
          <w:szCs w:val="22"/>
          <w:lang w:val="en-GB"/>
        </w:rPr>
        <w:t>, SG13 – Leo Lehmann)</w:t>
      </w:r>
      <w:bookmarkStart w:id="0" w:name="_GoBack"/>
      <w:bookmarkEnd w:id="0"/>
      <w:r>
        <w:rPr>
          <w:sz w:val="22"/>
          <w:szCs w:val="22"/>
          <w:lang w:val="en-GB"/>
        </w:rPr>
        <w:t>.</w:t>
      </w:r>
    </w:p>
    <w:p w14:paraId="0A49554F" w14:textId="77777777" w:rsidR="004F2FAF" w:rsidRPr="00634B54" w:rsidRDefault="004F2FAF" w:rsidP="00A411E7">
      <w:pPr>
        <w:pStyle w:val="CommentText"/>
        <w:numPr>
          <w:ilvl w:val="0"/>
          <w:numId w:val="19"/>
        </w:numPr>
        <w:ind w:left="709" w:hanging="284"/>
        <w:rPr>
          <w:sz w:val="22"/>
          <w:szCs w:val="22"/>
          <w:lang w:val="en-GB"/>
        </w:rPr>
      </w:pPr>
      <w:r>
        <w:rPr>
          <w:sz w:val="22"/>
          <w:szCs w:val="22"/>
          <w:lang w:val="en-GB"/>
        </w:rPr>
        <w:t>While the reduction/combination of</w:t>
      </w:r>
      <w:r w:rsidRPr="00086504">
        <w:rPr>
          <w:sz w:val="22"/>
          <w:szCs w:val="22"/>
          <w:lang w:val="en-GB"/>
        </w:rPr>
        <w:t xml:space="preserve"> </w:t>
      </w:r>
      <w:r>
        <w:rPr>
          <w:sz w:val="22"/>
          <w:szCs w:val="22"/>
          <w:lang w:val="en-GB"/>
        </w:rPr>
        <w:t xml:space="preserve">ITU-T </w:t>
      </w:r>
      <w:r w:rsidRPr="00086504">
        <w:rPr>
          <w:sz w:val="22"/>
          <w:szCs w:val="22"/>
          <w:lang w:val="en-GB"/>
        </w:rPr>
        <w:t>SGs</w:t>
      </w:r>
      <w:r>
        <w:rPr>
          <w:sz w:val="22"/>
          <w:szCs w:val="22"/>
          <w:lang w:val="en-GB"/>
        </w:rPr>
        <w:t xml:space="preserve"> was not achievable,</w:t>
      </w:r>
      <w:r w:rsidRPr="00634B54">
        <w:rPr>
          <w:sz w:val="22"/>
          <w:szCs w:val="22"/>
          <w:lang w:val="en-GB"/>
        </w:rPr>
        <w:t xml:space="preserve"> </w:t>
      </w:r>
      <w:r>
        <w:rPr>
          <w:sz w:val="22"/>
          <w:szCs w:val="22"/>
          <w:lang w:val="en-GB"/>
        </w:rPr>
        <w:t>significant</w:t>
      </w:r>
      <w:r w:rsidRPr="00634B54">
        <w:rPr>
          <w:sz w:val="22"/>
          <w:szCs w:val="22"/>
          <w:lang w:val="en-GB"/>
        </w:rPr>
        <w:t xml:space="preserve"> </w:t>
      </w:r>
      <w:r w:rsidRPr="00086504">
        <w:rPr>
          <w:sz w:val="22"/>
          <w:szCs w:val="22"/>
          <w:lang w:val="en-GB"/>
        </w:rPr>
        <w:t xml:space="preserve">adjustments </w:t>
      </w:r>
      <w:r>
        <w:rPr>
          <w:sz w:val="22"/>
          <w:szCs w:val="22"/>
          <w:lang w:val="en-GB"/>
        </w:rPr>
        <w:t xml:space="preserve">to the structure </w:t>
      </w:r>
      <w:r w:rsidRPr="00086504">
        <w:rPr>
          <w:sz w:val="22"/>
          <w:szCs w:val="22"/>
          <w:lang w:val="en-GB"/>
        </w:rPr>
        <w:t>(transfer of Questions)</w:t>
      </w:r>
      <w:r>
        <w:rPr>
          <w:sz w:val="22"/>
          <w:szCs w:val="22"/>
          <w:lang w:val="en-GB"/>
        </w:rPr>
        <w:t xml:space="preserve"> and working arrangements of the Sector were, however, accepted by WTSA-16 as </w:t>
      </w:r>
      <w:r w:rsidRPr="00086504">
        <w:rPr>
          <w:sz w:val="22"/>
          <w:szCs w:val="22"/>
          <w:lang w:val="en-GB"/>
        </w:rPr>
        <w:t>proposed by Europe</w:t>
      </w:r>
      <w:r>
        <w:rPr>
          <w:sz w:val="22"/>
          <w:szCs w:val="22"/>
          <w:lang w:val="en-GB"/>
        </w:rPr>
        <w:t>.</w:t>
      </w:r>
    </w:p>
    <w:p w14:paraId="3A5A69C1" w14:textId="77777777" w:rsidR="004F2FAF" w:rsidRPr="00086504" w:rsidRDefault="004F2FAF" w:rsidP="00A411E7">
      <w:pPr>
        <w:pStyle w:val="ListParagraph"/>
        <w:numPr>
          <w:ilvl w:val="0"/>
          <w:numId w:val="19"/>
        </w:numPr>
        <w:ind w:left="709" w:hanging="284"/>
        <w:rPr>
          <w:lang w:val="en-GB"/>
        </w:rPr>
      </w:pPr>
      <w:r w:rsidRPr="00086504">
        <w:rPr>
          <w:lang w:val="en-GB"/>
        </w:rPr>
        <w:t xml:space="preserve">Europe achieved a good outcome on the Internet, </w:t>
      </w:r>
      <w:r>
        <w:rPr>
          <w:lang w:val="en-GB"/>
        </w:rPr>
        <w:t>C</w:t>
      </w:r>
      <w:r w:rsidRPr="00086504">
        <w:rPr>
          <w:lang w:val="en-GB"/>
        </w:rPr>
        <w:t xml:space="preserve">yber and </w:t>
      </w:r>
      <w:r>
        <w:rPr>
          <w:lang w:val="en-GB"/>
        </w:rPr>
        <w:t>N</w:t>
      </w:r>
      <w:r w:rsidRPr="00086504">
        <w:rPr>
          <w:lang w:val="en-GB"/>
        </w:rPr>
        <w:t xml:space="preserve">umbering </w:t>
      </w:r>
      <w:r>
        <w:rPr>
          <w:lang w:val="en-GB"/>
        </w:rPr>
        <w:t>R</w:t>
      </w:r>
      <w:r w:rsidRPr="00086504">
        <w:rPr>
          <w:lang w:val="en-GB"/>
        </w:rPr>
        <w:t>esolutions</w:t>
      </w:r>
      <w:r>
        <w:rPr>
          <w:lang w:val="en-GB"/>
        </w:rPr>
        <w:t>.</w:t>
      </w:r>
    </w:p>
    <w:p w14:paraId="3997D17A" w14:textId="3B089A0B" w:rsidR="004F2FAF" w:rsidRPr="00E33E6F" w:rsidRDefault="004F2FAF" w:rsidP="00A411E7">
      <w:pPr>
        <w:pStyle w:val="ListParagraph"/>
        <w:numPr>
          <w:ilvl w:val="0"/>
          <w:numId w:val="19"/>
        </w:numPr>
        <w:ind w:left="709" w:hanging="284"/>
        <w:rPr>
          <w:lang w:val="en-GB"/>
        </w:rPr>
      </w:pPr>
      <w:r w:rsidRPr="00E33E6F">
        <w:rPr>
          <w:rFonts w:cs="Arial"/>
          <w:lang w:val="en-GB"/>
        </w:rPr>
        <w:t xml:space="preserve">The rules of procedure of the </w:t>
      </w:r>
      <w:r>
        <w:rPr>
          <w:rFonts w:cs="Arial"/>
          <w:lang w:val="en-GB"/>
        </w:rPr>
        <w:t>Sector</w:t>
      </w:r>
      <w:r w:rsidRPr="00E33E6F">
        <w:rPr>
          <w:rFonts w:cs="Arial"/>
          <w:lang w:val="en-GB"/>
        </w:rPr>
        <w:t xml:space="preserve"> were subject to </w:t>
      </w:r>
      <w:r>
        <w:rPr>
          <w:rFonts w:cs="Arial"/>
          <w:lang w:val="en-GB"/>
        </w:rPr>
        <w:t>numerous</w:t>
      </w:r>
      <w:r w:rsidRPr="00E33E6F">
        <w:rPr>
          <w:rFonts w:cs="Arial"/>
          <w:lang w:val="en-GB"/>
        </w:rPr>
        <w:t xml:space="preserve"> </w:t>
      </w:r>
      <w:r>
        <w:rPr>
          <w:rFonts w:cs="Arial"/>
          <w:lang w:val="en-GB"/>
        </w:rPr>
        <w:t>change</w:t>
      </w:r>
      <w:r w:rsidRPr="00E33E6F">
        <w:rPr>
          <w:rFonts w:cs="Arial"/>
          <w:lang w:val="en-GB"/>
        </w:rPr>
        <w:t xml:space="preserve"> propos</w:t>
      </w:r>
      <w:r>
        <w:rPr>
          <w:rFonts w:cs="Arial"/>
          <w:lang w:val="en-GB"/>
        </w:rPr>
        <w:t>als</w:t>
      </w:r>
      <w:r w:rsidRPr="00E33E6F">
        <w:rPr>
          <w:rFonts w:cs="Arial"/>
          <w:lang w:val="en-GB"/>
        </w:rPr>
        <w:t xml:space="preserve"> by other regions. Some would have jeopardized the present cardinal role of consensus in the decision-making process of ITU-T study groups </w:t>
      </w:r>
      <w:r>
        <w:rPr>
          <w:rFonts w:cs="Arial"/>
          <w:lang w:val="en-GB"/>
        </w:rPr>
        <w:t>together with</w:t>
      </w:r>
      <w:r w:rsidRPr="00E33E6F">
        <w:rPr>
          <w:rFonts w:cs="Arial"/>
          <w:lang w:val="en-GB"/>
        </w:rPr>
        <w:t xml:space="preserve"> ot</w:t>
      </w:r>
      <w:r>
        <w:rPr>
          <w:rFonts w:cs="Arial"/>
          <w:lang w:val="en-GB"/>
        </w:rPr>
        <w:t xml:space="preserve">her core governance principles. </w:t>
      </w:r>
      <w:r w:rsidRPr="00E33E6F">
        <w:rPr>
          <w:rFonts w:cs="Arial"/>
          <w:lang w:val="en-GB"/>
        </w:rPr>
        <w:t>CEPT insisted on the importance of safeguarding the status quo and ultimately prevailed because its arguments convinced many</w:t>
      </w:r>
      <w:r>
        <w:rPr>
          <w:rFonts w:cs="Arial"/>
          <w:lang w:val="en-GB"/>
        </w:rPr>
        <w:t xml:space="preserve"> </w:t>
      </w:r>
      <w:r w:rsidRPr="004C1B62">
        <w:rPr>
          <w:lang w:val="en-GB"/>
        </w:rPr>
        <w:t xml:space="preserve">(Voting would have </w:t>
      </w:r>
      <w:r>
        <w:rPr>
          <w:lang w:val="en-GB"/>
        </w:rPr>
        <w:t xml:space="preserve">significantly </w:t>
      </w:r>
      <w:r w:rsidRPr="004C1B62">
        <w:rPr>
          <w:lang w:val="en-GB"/>
        </w:rPr>
        <w:t xml:space="preserve">limited the role of industry as only </w:t>
      </w:r>
      <w:r>
        <w:rPr>
          <w:lang w:val="en-GB"/>
        </w:rPr>
        <w:t xml:space="preserve">Delegations (of </w:t>
      </w:r>
      <w:r w:rsidRPr="004C1B62">
        <w:rPr>
          <w:lang w:val="en-GB"/>
        </w:rPr>
        <w:t>member states</w:t>
      </w:r>
      <w:r>
        <w:rPr>
          <w:lang w:val="en-GB"/>
        </w:rPr>
        <w:t>)</w:t>
      </w:r>
      <w:r w:rsidRPr="004C1B62">
        <w:rPr>
          <w:lang w:val="en-GB"/>
        </w:rPr>
        <w:t xml:space="preserve"> are </w:t>
      </w:r>
      <w:r>
        <w:rPr>
          <w:lang w:val="en-GB"/>
        </w:rPr>
        <w:t>entitled</w:t>
      </w:r>
      <w:r w:rsidRPr="004C1B62">
        <w:rPr>
          <w:lang w:val="en-GB"/>
        </w:rPr>
        <w:t xml:space="preserve"> to vote</w:t>
      </w:r>
      <w:r>
        <w:rPr>
          <w:lang w:val="en-GB"/>
        </w:rPr>
        <w:t>)</w:t>
      </w:r>
      <w:r w:rsidRPr="00E33E6F">
        <w:rPr>
          <w:rFonts w:cs="Arial"/>
          <w:lang w:val="en-GB"/>
        </w:rPr>
        <w:t>.</w:t>
      </w:r>
    </w:p>
    <w:p w14:paraId="511987A0" w14:textId="2C04DF65" w:rsidR="004F2FAF" w:rsidRPr="004F2FAF" w:rsidRDefault="004F2FAF" w:rsidP="00A411E7">
      <w:pPr>
        <w:pStyle w:val="ListParagraph"/>
        <w:numPr>
          <w:ilvl w:val="0"/>
          <w:numId w:val="19"/>
        </w:numPr>
        <w:ind w:left="709" w:hanging="284"/>
        <w:rPr>
          <w:lang w:val="en-GB"/>
        </w:rPr>
      </w:pPr>
      <w:r w:rsidRPr="004C1B62">
        <w:rPr>
          <w:lang w:val="en-GB"/>
        </w:rPr>
        <w:t xml:space="preserve">Specific emphasis </w:t>
      </w:r>
      <w:r>
        <w:rPr>
          <w:lang w:val="en-GB"/>
        </w:rPr>
        <w:t>on</w:t>
      </w:r>
      <w:r w:rsidRPr="004C1B62">
        <w:rPr>
          <w:lang w:val="en-GB"/>
        </w:rPr>
        <w:t xml:space="preserve"> the evolving role of industry in </w:t>
      </w:r>
      <w:r>
        <w:rPr>
          <w:lang w:val="en-GB"/>
        </w:rPr>
        <w:t xml:space="preserve">the </w:t>
      </w:r>
      <w:r w:rsidRPr="004C1B62">
        <w:rPr>
          <w:lang w:val="en-GB"/>
        </w:rPr>
        <w:t>Sector</w:t>
      </w:r>
      <w:r>
        <w:rPr>
          <w:lang w:val="en-GB"/>
        </w:rPr>
        <w:t xml:space="preserve"> was recognized by WTSA-16 based on a contribution from Europe. </w:t>
      </w:r>
    </w:p>
    <w:p w14:paraId="5B74ED6D" w14:textId="77777777" w:rsidR="004F2FAF" w:rsidRPr="00E33E6F" w:rsidRDefault="004F2FAF" w:rsidP="00A411E7">
      <w:pPr>
        <w:pStyle w:val="ListParagraph"/>
        <w:numPr>
          <w:ilvl w:val="0"/>
          <w:numId w:val="19"/>
        </w:numPr>
        <w:ind w:left="709" w:hanging="284"/>
        <w:rPr>
          <w:rFonts w:cs="Arial"/>
          <w:lang w:val="en-GB"/>
        </w:rPr>
      </w:pPr>
      <w:r w:rsidRPr="00E33E6F">
        <w:rPr>
          <w:rFonts w:cs="Arial"/>
          <w:lang w:val="en-GB"/>
        </w:rPr>
        <w:t xml:space="preserve">The ITU-T work will </w:t>
      </w:r>
      <w:r>
        <w:rPr>
          <w:rFonts w:cs="Arial"/>
          <w:lang w:val="en-GB"/>
        </w:rPr>
        <w:t>continue to</w:t>
      </w:r>
      <w:r w:rsidRPr="00E33E6F">
        <w:rPr>
          <w:rFonts w:cs="Arial"/>
          <w:lang w:val="en-GB"/>
        </w:rPr>
        <w:t xml:space="preserve"> be membership</w:t>
      </w:r>
      <w:r>
        <w:rPr>
          <w:rFonts w:cs="Arial"/>
          <w:lang w:val="en-GB"/>
        </w:rPr>
        <w:t xml:space="preserve"> driven</w:t>
      </w:r>
      <w:r w:rsidRPr="00E33E6F">
        <w:rPr>
          <w:rFonts w:cs="Arial"/>
          <w:lang w:val="en-GB"/>
        </w:rPr>
        <w:t xml:space="preserve">, i.e. in a bottom-up fashion with secretarial support </w:t>
      </w:r>
      <w:r>
        <w:rPr>
          <w:rFonts w:cs="Arial"/>
          <w:lang w:val="en-GB"/>
        </w:rPr>
        <w:t>from</w:t>
      </w:r>
      <w:r w:rsidRPr="00E33E6F">
        <w:rPr>
          <w:rFonts w:cs="Arial"/>
          <w:lang w:val="en-GB"/>
        </w:rPr>
        <w:t xml:space="preserve"> TSB (status quo).</w:t>
      </w:r>
    </w:p>
    <w:p w14:paraId="2FC54272" w14:textId="77777777" w:rsidR="004F2FAF" w:rsidRDefault="004F2FAF" w:rsidP="00A411E7">
      <w:pPr>
        <w:pStyle w:val="ListParagraph"/>
        <w:numPr>
          <w:ilvl w:val="0"/>
          <w:numId w:val="19"/>
        </w:numPr>
        <w:ind w:left="709" w:hanging="284"/>
        <w:rPr>
          <w:lang w:val="en-GB"/>
        </w:rPr>
      </w:pPr>
      <w:r w:rsidRPr="00E33E6F">
        <w:rPr>
          <w:lang w:val="en-GB"/>
        </w:rPr>
        <w:t xml:space="preserve">ITU-T </w:t>
      </w:r>
      <w:r>
        <w:rPr>
          <w:lang w:val="en-GB"/>
        </w:rPr>
        <w:t>is likely</w:t>
      </w:r>
      <w:r w:rsidRPr="00E33E6F">
        <w:rPr>
          <w:lang w:val="en-GB"/>
        </w:rPr>
        <w:t xml:space="preserve"> </w:t>
      </w:r>
      <w:r>
        <w:rPr>
          <w:lang w:val="en-GB"/>
        </w:rPr>
        <w:t xml:space="preserve">to </w:t>
      </w:r>
      <w:r w:rsidRPr="00E33E6F">
        <w:rPr>
          <w:lang w:val="en-GB"/>
        </w:rPr>
        <w:t>address more regulatory issues</w:t>
      </w:r>
      <w:r>
        <w:rPr>
          <w:lang w:val="en-GB"/>
        </w:rPr>
        <w:t xml:space="preserve"> in the future</w:t>
      </w:r>
      <w:r w:rsidRPr="00E33E6F">
        <w:rPr>
          <w:lang w:val="en-GB"/>
        </w:rPr>
        <w:t>, following initiatives from other regions. Structurally</w:t>
      </w:r>
      <w:r>
        <w:rPr>
          <w:lang w:val="en-GB"/>
        </w:rPr>
        <w:t>,</w:t>
      </w:r>
      <w:r w:rsidRPr="00E33E6F">
        <w:rPr>
          <w:lang w:val="en-GB"/>
        </w:rPr>
        <w:t xml:space="preserve"> these </w:t>
      </w:r>
      <w:r>
        <w:rPr>
          <w:lang w:val="en-GB"/>
        </w:rPr>
        <w:t xml:space="preserve">issues </w:t>
      </w:r>
      <w:r w:rsidRPr="00E33E6F">
        <w:rPr>
          <w:lang w:val="en-GB"/>
        </w:rPr>
        <w:t>would be</w:t>
      </w:r>
      <w:r>
        <w:rPr>
          <w:lang w:val="en-GB"/>
        </w:rPr>
        <w:t>, however,</w:t>
      </w:r>
      <w:r w:rsidRPr="00E33E6F">
        <w:rPr>
          <w:lang w:val="en-GB"/>
        </w:rPr>
        <w:t xml:space="preserve"> best addressed in ITU-D, but given the strength of support </w:t>
      </w:r>
      <w:r>
        <w:rPr>
          <w:lang w:val="en-GB"/>
        </w:rPr>
        <w:t>to these proposals from</w:t>
      </w:r>
      <w:r w:rsidRPr="00E33E6F">
        <w:rPr>
          <w:lang w:val="en-GB"/>
        </w:rPr>
        <w:t xml:space="preserve"> different regions such </w:t>
      </w:r>
      <w:r>
        <w:rPr>
          <w:lang w:val="en-GB"/>
        </w:rPr>
        <w:t>activities</w:t>
      </w:r>
      <w:r w:rsidRPr="00E33E6F">
        <w:rPr>
          <w:lang w:val="en-GB"/>
        </w:rPr>
        <w:t xml:space="preserve"> could not be </w:t>
      </w:r>
      <w:r>
        <w:rPr>
          <w:lang w:val="en-GB"/>
        </w:rPr>
        <w:t>completely</w:t>
      </w:r>
      <w:r w:rsidRPr="00E33E6F">
        <w:rPr>
          <w:lang w:val="en-GB"/>
        </w:rPr>
        <w:t xml:space="preserve"> avoided.</w:t>
      </w:r>
    </w:p>
    <w:p w14:paraId="3D92CCB5" w14:textId="77777777" w:rsidR="004F2FAF" w:rsidRPr="00E33E6F" w:rsidRDefault="004F2FAF" w:rsidP="00A411E7">
      <w:pPr>
        <w:pStyle w:val="ListParagraph"/>
        <w:numPr>
          <w:ilvl w:val="0"/>
          <w:numId w:val="19"/>
        </w:numPr>
        <w:ind w:left="709" w:hanging="284"/>
        <w:rPr>
          <w:lang w:val="en-GB"/>
        </w:rPr>
      </w:pPr>
      <w:r>
        <w:rPr>
          <w:lang w:val="en-GB"/>
        </w:rPr>
        <w:t>Some European countries expressed reservations to some Recommendations coming from SG 3 and approved by WTSA-16.</w:t>
      </w:r>
    </w:p>
    <w:p w14:paraId="43C4058F" w14:textId="77777777" w:rsidR="004F2FAF" w:rsidRPr="00E33E6F" w:rsidRDefault="004F2FAF" w:rsidP="00A411E7">
      <w:pPr>
        <w:pStyle w:val="ListParagraph"/>
        <w:numPr>
          <w:ilvl w:val="0"/>
          <w:numId w:val="19"/>
        </w:numPr>
        <w:ind w:left="709" w:hanging="284"/>
        <w:rPr>
          <w:lang w:val="en-GB"/>
        </w:rPr>
      </w:pPr>
      <w:r w:rsidRPr="00E33E6F">
        <w:rPr>
          <w:lang w:val="en-GB"/>
        </w:rPr>
        <w:t xml:space="preserve">The overall decisions </w:t>
      </w:r>
      <w:r>
        <w:rPr>
          <w:lang w:val="en-GB"/>
        </w:rPr>
        <w:t xml:space="preserve">of WTSA-16 </w:t>
      </w:r>
      <w:r w:rsidRPr="00E33E6F">
        <w:rPr>
          <w:lang w:val="en-GB"/>
        </w:rPr>
        <w:t>are largely positive from Europe</w:t>
      </w:r>
      <w:r>
        <w:rPr>
          <w:lang w:val="en-GB"/>
        </w:rPr>
        <w:t>’</w:t>
      </w:r>
      <w:r w:rsidRPr="00E33E6F">
        <w:rPr>
          <w:lang w:val="en-GB"/>
        </w:rPr>
        <w:t xml:space="preserve">s perspective. </w:t>
      </w:r>
      <w:r>
        <w:rPr>
          <w:lang w:val="en-GB"/>
        </w:rPr>
        <w:t>However, some of the work of ITU-T is not found in the core interest of the Telecommunications/ICT industry and might be more oriented to the activities to be performed by the ITU-D.  Also, t</w:t>
      </w:r>
      <w:r w:rsidRPr="00E33E6F">
        <w:rPr>
          <w:lang w:val="en-GB"/>
        </w:rPr>
        <w:t>he principle of decision making by consensus was not always respected by the Plenary of WTSA-16. Several CEPT member states (and others) put reservations to these decisions (recorded in the minutes of WTSA-16).</w:t>
      </w:r>
    </w:p>
    <w:p w14:paraId="5920A8CA" w14:textId="60E56875" w:rsidR="004F2FAF" w:rsidRPr="007D7C8F" w:rsidRDefault="004F2FAF" w:rsidP="00A411E7">
      <w:pPr>
        <w:pStyle w:val="ListParagraph"/>
        <w:numPr>
          <w:ilvl w:val="0"/>
          <w:numId w:val="19"/>
        </w:numPr>
        <w:ind w:left="709" w:hanging="284"/>
        <w:rPr>
          <w:lang w:val="en-GB"/>
        </w:rPr>
      </w:pPr>
      <w:r>
        <w:rPr>
          <w:lang w:val="en-GB"/>
        </w:rPr>
        <w:t>Being dedicated</w:t>
      </w:r>
      <w:r w:rsidRPr="00E33E6F">
        <w:rPr>
          <w:lang w:val="en-GB"/>
        </w:rPr>
        <w:t xml:space="preserve"> to find</w:t>
      </w:r>
      <w:r>
        <w:rPr>
          <w:lang w:val="en-GB"/>
        </w:rPr>
        <w:t>ing</w:t>
      </w:r>
      <w:r w:rsidRPr="00E33E6F">
        <w:rPr>
          <w:lang w:val="en-GB"/>
        </w:rPr>
        <w:t xml:space="preserve"> consensus and pragmatic solutions to issues</w:t>
      </w:r>
      <w:r>
        <w:rPr>
          <w:lang w:val="en-GB"/>
        </w:rPr>
        <w:t xml:space="preserve">, CEPT was generally regarded as </w:t>
      </w:r>
      <w:r w:rsidRPr="00E33E6F">
        <w:rPr>
          <w:lang w:val="en-GB"/>
        </w:rPr>
        <w:t xml:space="preserve">a positive </w:t>
      </w:r>
      <w:r>
        <w:rPr>
          <w:lang w:val="en-GB"/>
        </w:rPr>
        <w:t>contributor to</w:t>
      </w:r>
      <w:r w:rsidRPr="00E33E6F">
        <w:rPr>
          <w:lang w:val="en-GB"/>
        </w:rPr>
        <w:t xml:space="preserve"> WTSA-16</w:t>
      </w:r>
      <w:r>
        <w:rPr>
          <w:lang w:val="en-GB"/>
        </w:rPr>
        <w:t>.</w:t>
      </w:r>
    </w:p>
    <w:p w14:paraId="42D956E3" w14:textId="0519FB2A" w:rsidR="008A2B8B" w:rsidRPr="00E610BF" w:rsidRDefault="008A2B8B" w:rsidP="00A411E7">
      <w:pPr>
        <w:rPr>
          <w:b/>
          <w:lang w:val="en-GB"/>
        </w:rPr>
      </w:pPr>
      <w:r w:rsidRPr="00E610BF">
        <w:rPr>
          <w:b/>
          <w:lang w:val="en-GB"/>
        </w:rPr>
        <w:t>Resolutions and Recommendations (Changes, suppressions, new Resolutions)</w:t>
      </w:r>
      <w:r>
        <w:rPr>
          <w:b/>
          <w:lang w:val="en-GB"/>
        </w:rPr>
        <w:t xml:space="preserve"> </w:t>
      </w:r>
    </w:p>
    <w:p w14:paraId="26E71D21" w14:textId="77777777" w:rsidR="008A2B8B" w:rsidRPr="00E610BF" w:rsidRDefault="008A2B8B" w:rsidP="00A411E7">
      <w:pPr>
        <w:rPr>
          <w:lang w:val="en-GB"/>
        </w:rPr>
      </w:pPr>
      <w:r w:rsidRPr="00E610BF">
        <w:rPr>
          <w:lang w:val="en-GB"/>
        </w:rPr>
        <w:t>In Annex 1 the info</w:t>
      </w:r>
      <w:r>
        <w:rPr>
          <w:lang w:val="en-GB"/>
        </w:rPr>
        <w:t>rmation</w:t>
      </w:r>
      <w:r w:rsidRPr="00E610BF">
        <w:rPr>
          <w:lang w:val="en-GB"/>
        </w:rPr>
        <w:t xml:space="preserve"> has been compiled in the same outline used for the CEPT Brief</w:t>
      </w:r>
    </w:p>
    <w:p w14:paraId="0B554C97" w14:textId="77777777" w:rsidR="008A2B8B" w:rsidRPr="00E610BF" w:rsidRDefault="008A2B8B" w:rsidP="00A411E7">
      <w:pPr>
        <w:pStyle w:val="ListParagraph"/>
        <w:numPr>
          <w:ilvl w:val="0"/>
          <w:numId w:val="18"/>
        </w:numPr>
        <w:rPr>
          <w:lang w:val="en-GB"/>
        </w:rPr>
      </w:pPr>
      <w:r w:rsidRPr="00E610BF">
        <w:rPr>
          <w:lang w:val="en-GB"/>
        </w:rPr>
        <w:lastRenderedPageBreak/>
        <w:t>Principles</w:t>
      </w:r>
    </w:p>
    <w:p w14:paraId="6267E8E9" w14:textId="77777777" w:rsidR="008A2B8B" w:rsidRPr="00E610BF" w:rsidRDefault="008A2B8B" w:rsidP="00A411E7">
      <w:pPr>
        <w:pStyle w:val="ListParagraph"/>
        <w:numPr>
          <w:ilvl w:val="0"/>
          <w:numId w:val="18"/>
        </w:numPr>
        <w:rPr>
          <w:lang w:val="en-GB"/>
        </w:rPr>
      </w:pPr>
      <w:r w:rsidRPr="00E610BF">
        <w:rPr>
          <w:lang w:val="en-GB"/>
        </w:rPr>
        <w:t>Standards and coordination</w:t>
      </w:r>
    </w:p>
    <w:p w14:paraId="475F2B5B" w14:textId="77777777" w:rsidR="008A2B8B" w:rsidRPr="00E610BF" w:rsidRDefault="008A2B8B" w:rsidP="00A411E7">
      <w:pPr>
        <w:pStyle w:val="ListParagraph"/>
        <w:numPr>
          <w:ilvl w:val="0"/>
          <w:numId w:val="18"/>
        </w:numPr>
        <w:rPr>
          <w:lang w:val="en-GB"/>
        </w:rPr>
      </w:pPr>
      <w:r w:rsidRPr="00E610BF">
        <w:rPr>
          <w:lang w:val="en-GB"/>
        </w:rPr>
        <w:t>Operations and Procedures</w:t>
      </w:r>
    </w:p>
    <w:p w14:paraId="290F0D70" w14:textId="77777777" w:rsidR="008A2B8B" w:rsidRPr="00E610BF" w:rsidRDefault="008A2B8B" w:rsidP="00A411E7">
      <w:pPr>
        <w:pStyle w:val="ListParagraph"/>
        <w:numPr>
          <w:ilvl w:val="0"/>
          <w:numId w:val="18"/>
        </w:numPr>
        <w:rPr>
          <w:lang w:val="en-GB"/>
        </w:rPr>
      </w:pPr>
      <w:r w:rsidRPr="00E610BF">
        <w:rPr>
          <w:lang w:val="en-GB"/>
        </w:rPr>
        <w:t>Study Group Restructuring</w:t>
      </w:r>
    </w:p>
    <w:p w14:paraId="41835130" w14:textId="77777777" w:rsidR="008A2B8B" w:rsidRPr="00E610BF" w:rsidRDefault="008A2B8B" w:rsidP="00A411E7">
      <w:pPr>
        <w:pStyle w:val="ListParagraph"/>
        <w:numPr>
          <w:ilvl w:val="0"/>
          <w:numId w:val="18"/>
        </w:numPr>
        <w:rPr>
          <w:lang w:val="en-GB"/>
        </w:rPr>
      </w:pPr>
      <w:r w:rsidRPr="00E610BF">
        <w:rPr>
          <w:lang w:val="en-GB"/>
        </w:rPr>
        <w:t>Numbering</w:t>
      </w:r>
    </w:p>
    <w:p w14:paraId="65CE6D8F" w14:textId="77777777" w:rsidR="008A2B8B" w:rsidRPr="00E610BF" w:rsidRDefault="008A2B8B" w:rsidP="00A411E7">
      <w:pPr>
        <w:pStyle w:val="ListParagraph"/>
        <w:numPr>
          <w:ilvl w:val="0"/>
          <w:numId w:val="18"/>
        </w:numPr>
        <w:rPr>
          <w:lang w:val="en-GB"/>
        </w:rPr>
      </w:pPr>
      <w:r w:rsidRPr="00E610BF">
        <w:rPr>
          <w:lang w:val="en-GB"/>
        </w:rPr>
        <w:t>Internet/ Cybersecurity</w:t>
      </w:r>
    </w:p>
    <w:p w14:paraId="3B4DFFF6" w14:textId="77777777" w:rsidR="008A2B8B" w:rsidRPr="00E610BF" w:rsidRDefault="008A2B8B" w:rsidP="00A411E7">
      <w:pPr>
        <w:pStyle w:val="ListParagraph"/>
        <w:numPr>
          <w:ilvl w:val="0"/>
          <w:numId w:val="18"/>
        </w:numPr>
        <w:rPr>
          <w:lang w:val="en-GB"/>
        </w:rPr>
      </w:pPr>
      <w:r w:rsidRPr="00E610BF">
        <w:rPr>
          <w:lang w:val="en-GB"/>
        </w:rPr>
        <w:t>SG 3 Topics</w:t>
      </w:r>
    </w:p>
    <w:p w14:paraId="3A614141" w14:textId="0E4CA47A" w:rsidR="008A2B8B" w:rsidRDefault="008A2B8B" w:rsidP="00A411E7">
      <w:pPr>
        <w:pStyle w:val="ListParagraph"/>
        <w:numPr>
          <w:ilvl w:val="0"/>
          <w:numId w:val="18"/>
        </w:numPr>
        <w:rPr>
          <w:lang w:val="en-GB"/>
        </w:rPr>
      </w:pPr>
      <w:r w:rsidRPr="00E610BF">
        <w:rPr>
          <w:lang w:val="en-GB"/>
        </w:rPr>
        <w:t xml:space="preserve">New </w:t>
      </w:r>
      <w:r>
        <w:rPr>
          <w:lang w:val="en-GB"/>
        </w:rPr>
        <w:t xml:space="preserve">Topics for </w:t>
      </w:r>
      <w:r w:rsidRPr="00E610BF">
        <w:rPr>
          <w:lang w:val="en-GB"/>
        </w:rPr>
        <w:t xml:space="preserve">Resolutions </w:t>
      </w:r>
      <w:r>
        <w:rPr>
          <w:lang w:val="en-GB"/>
        </w:rPr>
        <w:t>(</w:t>
      </w:r>
      <w:r w:rsidRPr="006D7324">
        <w:rPr>
          <w:lang w:val="en-GB"/>
        </w:rPr>
        <w:t>Admission of SME</w:t>
      </w:r>
      <w:proofErr w:type="gramStart"/>
      <w:r w:rsidRPr="006D7324">
        <w:rPr>
          <w:lang w:val="en-GB"/>
        </w:rPr>
        <w:t>, ,</w:t>
      </w:r>
      <w:proofErr w:type="gramEnd"/>
      <w:r w:rsidRPr="006D7324">
        <w:rPr>
          <w:lang w:val="en-GB"/>
        </w:rPr>
        <w:t xml:space="preserve"> Cloud, Combating counterfeit devices, DOA/DONA, Internation</w:t>
      </w:r>
      <w:r>
        <w:rPr>
          <w:lang w:val="en-GB"/>
        </w:rPr>
        <w:t>al mobile roaming, OTT Services</w:t>
      </w:r>
      <w:r w:rsidRPr="006D7324">
        <w:rPr>
          <w:lang w:val="en-GB"/>
        </w:rPr>
        <w:t>, M2M/IOT, Mobile financial transactions, Consumer protect</w:t>
      </w:r>
      <w:r>
        <w:rPr>
          <w:lang w:val="en-GB"/>
        </w:rPr>
        <w:t xml:space="preserve">ion, Combating theft of devices and </w:t>
      </w:r>
      <w:r w:rsidRPr="006D7324">
        <w:rPr>
          <w:lang w:val="en-GB"/>
        </w:rPr>
        <w:t>ITRs</w:t>
      </w:r>
      <w:r>
        <w:rPr>
          <w:lang w:val="en-GB"/>
        </w:rPr>
        <w:t>)</w:t>
      </w:r>
      <w:r w:rsidR="00A411E7">
        <w:rPr>
          <w:lang w:val="en-GB"/>
        </w:rPr>
        <w:t>.</w:t>
      </w:r>
      <w:r>
        <w:rPr>
          <w:lang w:val="en-GB"/>
        </w:rPr>
        <w:t xml:space="preserve"> </w:t>
      </w:r>
    </w:p>
    <w:p w14:paraId="40113FFE" w14:textId="77777777" w:rsidR="008A2B8B" w:rsidRDefault="008A2B8B" w:rsidP="00A411E7">
      <w:pPr>
        <w:pStyle w:val="ListParagraph"/>
        <w:rPr>
          <w:lang w:val="en-GB"/>
        </w:rPr>
      </w:pPr>
    </w:p>
    <w:p w14:paraId="70D0C3E5" w14:textId="50C53BBF" w:rsidR="008A2B8B" w:rsidRDefault="008A2B8B" w:rsidP="00A411E7">
      <w:pPr>
        <w:pStyle w:val="ListParagraph"/>
        <w:numPr>
          <w:ilvl w:val="0"/>
          <w:numId w:val="18"/>
        </w:numPr>
        <w:rPr>
          <w:lang w:val="en-GB"/>
        </w:rPr>
      </w:pPr>
      <w:r>
        <w:rPr>
          <w:lang w:val="en-GB"/>
        </w:rPr>
        <w:t xml:space="preserve">In addition Further New Resolutions on other topics were approved </w:t>
      </w:r>
      <w:r w:rsidRPr="00873D96">
        <w:rPr>
          <w:lang w:val="en-GB"/>
        </w:rPr>
        <w:t>(Open source, Evaluation of the implementation of resolutions of WTSA, Enhancing the standardization activities related to non-radio aspects of international mobile telecommunications, Enhancing access to an electronic repository of information on numbering plans, Interconnection of 4G, IMT-2020 networks and beyond,  Strengthening and diversifying the resources of  ITU-T, Facilitating the implementation of the Smart Africa Manifesto</w:t>
      </w:r>
      <w:r>
        <w:rPr>
          <w:lang w:val="en-GB"/>
        </w:rPr>
        <w:t xml:space="preserve"> and </w:t>
      </w:r>
      <w:r w:rsidRPr="00873D96">
        <w:rPr>
          <w:lang w:val="en-GB"/>
        </w:rPr>
        <w:t>ITU-T initiatives to raise awareness on best practices and policies related to s</w:t>
      </w:r>
      <w:r>
        <w:rPr>
          <w:lang w:val="en-GB"/>
        </w:rPr>
        <w:t>ervice quality)</w:t>
      </w:r>
      <w:r w:rsidR="007D7C8F">
        <w:rPr>
          <w:lang w:val="en-GB"/>
        </w:rPr>
        <w:t>.</w:t>
      </w:r>
    </w:p>
    <w:p w14:paraId="2AE1F8CC" w14:textId="77777777" w:rsidR="004F2FAF" w:rsidRPr="004F2FAF" w:rsidRDefault="004F2FAF" w:rsidP="00A411E7">
      <w:pPr>
        <w:pStyle w:val="ListParagraph"/>
        <w:rPr>
          <w:lang w:val="en-GB"/>
        </w:rPr>
      </w:pPr>
    </w:p>
    <w:p w14:paraId="2F02212B" w14:textId="2C1C9B0A" w:rsidR="008A2B8B" w:rsidRPr="00E610BF" w:rsidRDefault="008A2B8B" w:rsidP="00A411E7">
      <w:pPr>
        <w:rPr>
          <w:b/>
          <w:lang w:val="en-GB"/>
        </w:rPr>
      </w:pPr>
      <w:r w:rsidRPr="00E610BF">
        <w:rPr>
          <w:b/>
          <w:lang w:val="en-GB"/>
        </w:rPr>
        <w:t>Results of the European Common Proposals (ECPS)</w:t>
      </w:r>
      <w:r>
        <w:rPr>
          <w:b/>
          <w:lang w:val="en-GB"/>
        </w:rPr>
        <w:t xml:space="preserve"> </w:t>
      </w:r>
    </w:p>
    <w:p w14:paraId="7FBF3C18" w14:textId="77777777" w:rsidR="008A2B8B" w:rsidRDefault="008A2B8B" w:rsidP="00A411E7">
      <w:pPr>
        <w:rPr>
          <w:lang w:val="en-GB"/>
        </w:rPr>
      </w:pPr>
      <w:r>
        <w:rPr>
          <w:lang w:val="en-GB"/>
        </w:rPr>
        <w:t xml:space="preserve">Almost all ECPs were accepted by WTSA-16 in substance (details see Annex 2). </w:t>
      </w:r>
    </w:p>
    <w:p w14:paraId="262B4FA4" w14:textId="77777777" w:rsidR="00FF58B4" w:rsidRDefault="00FA465B" w:rsidP="00A411E7">
      <w:pPr>
        <w:rPr>
          <w:b/>
          <w:lang w:val="en-GB"/>
        </w:rPr>
      </w:pPr>
      <w:r>
        <w:rPr>
          <w:b/>
          <w:lang w:val="en-GB"/>
        </w:rPr>
        <w:t xml:space="preserve">CEPT Co-ordination </w:t>
      </w:r>
      <w:r w:rsidR="00064C3E">
        <w:rPr>
          <w:b/>
          <w:lang w:val="en-GB"/>
        </w:rPr>
        <w:t xml:space="preserve">in preparation of and </w:t>
      </w:r>
      <w:r>
        <w:rPr>
          <w:b/>
          <w:lang w:val="en-GB"/>
        </w:rPr>
        <w:t>during WTSA-16</w:t>
      </w:r>
      <w:r w:rsidR="0007325F">
        <w:rPr>
          <w:b/>
          <w:lang w:val="en-GB"/>
        </w:rPr>
        <w:t xml:space="preserve"> </w:t>
      </w:r>
    </w:p>
    <w:p w14:paraId="64018B0A" w14:textId="77777777" w:rsidR="00FF58B4" w:rsidRDefault="00FA465B" w:rsidP="00A411E7">
      <w:pPr>
        <w:rPr>
          <w:lang w:val="en-GB"/>
        </w:rPr>
      </w:pPr>
      <w:r>
        <w:rPr>
          <w:lang w:val="en-GB"/>
        </w:rPr>
        <w:t xml:space="preserve">The CEPT preparation for and </w:t>
      </w:r>
      <w:r w:rsidR="00441168">
        <w:rPr>
          <w:lang w:val="en-GB"/>
        </w:rPr>
        <w:t>coordination during</w:t>
      </w:r>
      <w:r>
        <w:rPr>
          <w:lang w:val="en-GB"/>
        </w:rPr>
        <w:t xml:space="preserve"> WTSA-16 worked well</w:t>
      </w:r>
      <w:r w:rsidR="00194901">
        <w:rPr>
          <w:lang w:val="en-GB"/>
        </w:rPr>
        <w:t>,</w:t>
      </w:r>
      <w:r w:rsidR="00064C3E">
        <w:rPr>
          <w:lang w:val="en-GB"/>
        </w:rPr>
        <w:t xml:space="preserve"> due to the engagement</w:t>
      </w:r>
      <w:r w:rsidR="00194901">
        <w:rPr>
          <w:lang w:val="en-GB"/>
        </w:rPr>
        <w:t xml:space="preserve"> and commitment</w:t>
      </w:r>
      <w:r w:rsidR="00064C3E">
        <w:rPr>
          <w:lang w:val="en-GB"/>
        </w:rPr>
        <w:t xml:space="preserve"> of delegates from </w:t>
      </w:r>
      <w:r w:rsidR="00194901">
        <w:rPr>
          <w:lang w:val="en-GB"/>
        </w:rPr>
        <w:t xml:space="preserve">administrations </w:t>
      </w:r>
      <w:r w:rsidR="00064C3E">
        <w:rPr>
          <w:lang w:val="en-GB"/>
        </w:rPr>
        <w:t xml:space="preserve">and industry. It is important to distribute </w:t>
      </w:r>
      <w:r w:rsidR="00194901">
        <w:rPr>
          <w:lang w:val="en-GB"/>
        </w:rPr>
        <w:t xml:space="preserve">tasks </w:t>
      </w:r>
      <w:r w:rsidR="00064C3E">
        <w:rPr>
          <w:lang w:val="en-GB"/>
        </w:rPr>
        <w:t xml:space="preserve">to delegations and individual delegates in order to feel </w:t>
      </w:r>
      <w:r w:rsidR="00441168">
        <w:rPr>
          <w:lang w:val="en-GB"/>
        </w:rPr>
        <w:t xml:space="preserve">actual </w:t>
      </w:r>
      <w:r w:rsidR="00064C3E">
        <w:rPr>
          <w:lang w:val="en-GB"/>
        </w:rPr>
        <w:t>responsibility</w:t>
      </w:r>
      <w:r w:rsidR="00441168">
        <w:rPr>
          <w:lang w:val="en-GB"/>
        </w:rPr>
        <w:t xml:space="preserve"> for the European proposals and goals and to be active in official and informal meetings and negotiations.</w:t>
      </w:r>
    </w:p>
    <w:p w14:paraId="2A3FE2E3" w14:textId="77777777" w:rsidR="00194901" w:rsidRDefault="00194901" w:rsidP="00A411E7">
      <w:pPr>
        <w:rPr>
          <w:lang w:val="en-GB"/>
        </w:rPr>
      </w:pPr>
      <w:r>
        <w:rPr>
          <w:lang w:val="en-GB"/>
        </w:rPr>
        <w:t>CEPT Co-ordination meetings were held every day and well attended. A</w:t>
      </w:r>
      <w:r w:rsidR="00441168">
        <w:rPr>
          <w:lang w:val="en-GB"/>
        </w:rPr>
        <w:t xml:space="preserve">lthough </w:t>
      </w:r>
      <w:r>
        <w:rPr>
          <w:lang w:val="en-GB"/>
        </w:rPr>
        <w:t xml:space="preserve">burdensome for delegates, these </w:t>
      </w:r>
      <w:r w:rsidR="00441168">
        <w:rPr>
          <w:lang w:val="en-GB"/>
        </w:rPr>
        <w:t xml:space="preserve">daily (lunch-time) </w:t>
      </w:r>
      <w:r>
        <w:rPr>
          <w:lang w:val="en-GB"/>
        </w:rPr>
        <w:t xml:space="preserve">meetings allowed </w:t>
      </w:r>
      <w:r w:rsidR="008B31DA">
        <w:rPr>
          <w:lang w:val="en-GB"/>
        </w:rPr>
        <w:t xml:space="preserve">Europe </w:t>
      </w:r>
      <w:r>
        <w:rPr>
          <w:lang w:val="en-GB"/>
        </w:rPr>
        <w:t>to shape a common appr</w:t>
      </w:r>
      <w:r w:rsidR="00441168">
        <w:rPr>
          <w:lang w:val="en-GB"/>
        </w:rPr>
        <w:t xml:space="preserve">oach on surprising or unforeseen issues and developments. </w:t>
      </w:r>
      <w:r>
        <w:rPr>
          <w:lang w:val="en-GB"/>
        </w:rPr>
        <w:t xml:space="preserve"> </w:t>
      </w:r>
      <w:r w:rsidR="00441168">
        <w:rPr>
          <w:lang w:val="en-GB"/>
        </w:rPr>
        <w:t xml:space="preserve">Co-ordination during </w:t>
      </w:r>
      <w:r w:rsidR="001B6859">
        <w:rPr>
          <w:lang w:val="en-GB"/>
        </w:rPr>
        <w:t xml:space="preserve">formal </w:t>
      </w:r>
      <w:r w:rsidR="00441168">
        <w:rPr>
          <w:lang w:val="en-GB"/>
        </w:rPr>
        <w:t>meeting</w:t>
      </w:r>
      <w:r w:rsidR="001B6859">
        <w:rPr>
          <w:lang w:val="en-GB"/>
        </w:rPr>
        <w:t>s</w:t>
      </w:r>
      <w:r w:rsidR="00441168">
        <w:rPr>
          <w:lang w:val="en-GB"/>
        </w:rPr>
        <w:t xml:space="preserve"> might be further improved</w:t>
      </w:r>
      <w:r w:rsidR="0079653D">
        <w:rPr>
          <w:lang w:val="en-GB"/>
        </w:rPr>
        <w:t>.</w:t>
      </w:r>
    </w:p>
    <w:p w14:paraId="6FEFF9A6" w14:textId="443973D6" w:rsidR="00C735EF" w:rsidRPr="0079653D" w:rsidRDefault="00C735EF" w:rsidP="00A411E7">
      <w:pPr>
        <w:rPr>
          <w:lang w:val="en-GB"/>
        </w:rPr>
      </w:pPr>
      <w:r w:rsidRPr="0079653D">
        <w:rPr>
          <w:lang w:val="en-GB"/>
        </w:rPr>
        <w:t>The chat facility which was set up by ECO worked without any technical problem. It proved to be a reliable tool. However, in many circumstances CEPT members participating in WTSA</w:t>
      </w:r>
      <w:r w:rsidR="001B6859" w:rsidRPr="0079653D">
        <w:rPr>
          <w:lang w:val="en-GB"/>
        </w:rPr>
        <w:t>-</w:t>
      </w:r>
      <w:r w:rsidRPr="0079653D">
        <w:rPr>
          <w:lang w:val="en-GB"/>
        </w:rPr>
        <w:t xml:space="preserve">16 were simply not connected to the chat. </w:t>
      </w:r>
      <w:r w:rsidR="00F56141">
        <w:rPr>
          <w:lang w:val="en-GB"/>
        </w:rPr>
        <w:t>Possible alternatives should be considered for future conferences (e.g. mobile apps).</w:t>
      </w:r>
    </w:p>
    <w:p w14:paraId="6CB58A25" w14:textId="77777777" w:rsidR="00441168" w:rsidRDefault="00441168" w:rsidP="00A411E7">
      <w:pPr>
        <w:rPr>
          <w:lang w:val="en-GB"/>
        </w:rPr>
      </w:pPr>
      <w:r>
        <w:rPr>
          <w:lang w:val="en-GB"/>
        </w:rPr>
        <w:t xml:space="preserve">The CEPT Brief fulfilled its purpose and gave valuable guidelines and background information on the various topics. </w:t>
      </w:r>
    </w:p>
    <w:p w14:paraId="0B81A8C7" w14:textId="77777777" w:rsidR="00441168" w:rsidRDefault="00441168" w:rsidP="00A411E7">
      <w:pPr>
        <w:rPr>
          <w:lang w:val="en-GB"/>
        </w:rPr>
      </w:pPr>
      <w:r>
        <w:rPr>
          <w:lang w:val="en-GB"/>
        </w:rPr>
        <w:t xml:space="preserve">The support of ECO was very much appreciated and in particular during the hot phase immediately </w:t>
      </w:r>
      <w:r w:rsidR="001B6859">
        <w:rPr>
          <w:lang w:val="en-GB"/>
        </w:rPr>
        <w:t>before and</w:t>
      </w:r>
      <w:r>
        <w:rPr>
          <w:lang w:val="en-GB"/>
        </w:rPr>
        <w:t xml:space="preserve"> during the WTSA-16.</w:t>
      </w:r>
    </w:p>
    <w:p w14:paraId="63189145" w14:textId="77777777" w:rsidR="00F01BB2" w:rsidRPr="00E610BF" w:rsidRDefault="00F01BB2" w:rsidP="00A411E7">
      <w:pPr>
        <w:jc w:val="left"/>
        <w:rPr>
          <w:lang w:val="en-GB"/>
        </w:rPr>
      </w:pPr>
      <w:r w:rsidRPr="00E610BF">
        <w:rPr>
          <w:lang w:val="en-GB"/>
        </w:rPr>
        <w:br w:type="page"/>
      </w:r>
    </w:p>
    <w:p w14:paraId="4089FE6D" w14:textId="77777777" w:rsidR="00F01BB2" w:rsidRPr="00E610BF" w:rsidRDefault="00F01BB2" w:rsidP="00C735EF">
      <w:pPr>
        <w:jc w:val="center"/>
        <w:rPr>
          <w:rFonts w:cs="Arial"/>
          <w:b/>
          <w:sz w:val="28"/>
          <w:szCs w:val="28"/>
          <w:lang w:val="en-GB"/>
        </w:rPr>
      </w:pPr>
      <w:r w:rsidRPr="00E610BF">
        <w:rPr>
          <w:rFonts w:cs="Arial"/>
          <w:b/>
          <w:sz w:val="28"/>
          <w:szCs w:val="28"/>
          <w:lang w:val="en-GB"/>
        </w:rPr>
        <w:lastRenderedPageBreak/>
        <w:t xml:space="preserve">Annex 1 </w:t>
      </w:r>
      <w:proofErr w:type="gramStart"/>
      <w:r w:rsidR="00C735EF" w:rsidRPr="00E610BF">
        <w:rPr>
          <w:rFonts w:cs="Arial"/>
          <w:b/>
          <w:sz w:val="28"/>
          <w:szCs w:val="28"/>
          <w:lang w:val="en-GB"/>
        </w:rPr>
        <w:t xml:space="preserve">- </w:t>
      </w:r>
      <w:r w:rsidRPr="00E610BF">
        <w:rPr>
          <w:rFonts w:cs="Arial"/>
          <w:b/>
          <w:sz w:val="28"/>
          <w:szCs w:val="28"/>
          <w:lang w:val="en-GB"/>
        </w:rPr>
        <w:t xml:space="preserve"> Overview</w:t>
      </w:r>
      <w:proofErr w:type="gramEnd"/>
      <w:r w:rsidRPr="00E610BF">
        <w:rPr>
          <w:rFonts w:cs="Arial"/>
          <w:b/>
          <w:sz w:val="28"/>
          <w:szCs w:val="28"/>
          <w:lang w:val="en-GB"/>
        </w:rPr>
        <w:t xml:space="preserve"> of Resolutions and Recommendations changed, suppressed and added at WTSA-16</w:t>
      </w:r>
    </w:p>
    <w:p w14:paraId="08F266D4" w14:textId="77777777" w:rsidR="00F01BB2" w:rsidRPr="00E610BF" w:rsidRDefault="00F01BB2" w:rsidP="00F01BB2">
      <w:pPr>
        <w:rPr>
          <w:rFonts w:cs="Arial"/>
          <w:b/>
          <w:lang w:val="en-GB"/>
        </w:rPr>
      </w:pPr>
    </w:p>
    <w:p w14:paraId="565F9494" w14:textId="4CB9ECC3" w:rsidR="00F01BB2" w:rsidRPr="00C04F44" w:rsidRDefault="00F01BB2" w:rsidP="00F01BB2">
      <w:pPr>
        <w:rPr>
          <w:rFonts w:cs="Arial"/>
          <w:szCs w:val="22"/>
          <w:lang w:val="fr-FR"/>
        </w:rPr>
      </w:pPr>
      <w:proofErr w:type="spellStart"/>
      <w:r w:rsidRPr="00C04F44">
        <w:rPr>
          <w:rFonts w:cs="Arial"/>
          <w:b/>
          <w:sz w:val="28"/>
          <w:szCs w:val="28"/>
          <w:lang w:val="fr-FR"/>
        </w:rPr>
        <w:t>Principles</w:t>
      </w:r>
      <w:proofErr w:type="spellEnd"/>
      <w:r w:rsidRPr="00C04F44">
        <w:rPr>
          <w:rFonts w:cs="Arial"/>
          <w:sz w:val="28"/>
          <w:szCs w:val="28"/>
          <w:lang w:val="fr-FR"/>
        </w:rPr>
        <w:tab/>
      </w:r>
    </w:p>
    <w:p w14:paraId="2BD3C922" w14:textId="77777777" w:rsidR="00F01BB2" w:rsidRPr="00C04F44" w:rsidRDefault="00F01BB2" w:rsidP="00F01BB2">
      <w:pPr>
        <w:rPr>
          <w:rFonts w:cs="Arial"/>
          <w:lang w:val="fr-FR"/>
        </w:rPr>
      </w:pPr>
    </w:p>
    <w:p w14:paraId="76D7EF3F" w14:textId="15FEE024" w:rsidR="00F01BB2" w:rsidRPr="00E610BF" w:rsidRDefault="004947E0" w:rsidP="00F01BB2">
      <w:pPr>
        <w:rPr>
          <w:rFonts w:cs="Arial"/>
          <w:lang w:val="en-GB"/>
        </w:rPr>
      </w:pPr>
      <w:r w:rsidRPr="00C04F44">
        <w:rPr>
          <w:rFonts w:cs="Arial"/>
          <w:b/>
          <w:lang w:val="fr-FR"/>
        </w:rPr>
        <w:t>E</w:t>
      </w:r>
      <w:r w:rsidR="00F01BB2" w:rsidRPr="00C04F44">
        <w:rPr>
          <w:rFonts w:cs="Arial"/>
          <w:b/>
          <w:lang w:val="fr-FR"/>
        </w:rPr>
        <w:t>CP</w:t>
      </w:r>
      <w:r w:rsidRPr="00C04F44">
        <w:rPr>
          <w:rFonts w:cs="Arial"/>
          <w:b/>
          <w:lang w:val="fr-FR"/>
        </w:rPr>
        <w:t>1</w:t>
      </w:r>
      <w:r w:rsidR="00F01BB2" w:rsidRPr="00C04F44">
        <w:rPr>
          <w:rFonts w:cs="Arial"/>
          <w:b/>
          <w:lang w:val="fr-FR"/>
        </w:rPr>
        <w:t xml:space="preserve"> on </w:t>
      </w:r>
      <w:proofErr w:type="spellStart"/>
      <w:r w:rsidR="00F01BB2" w:rsidRPr="00C04F44">
        <w:rPr>
          <w:rFonts w:cs="Arial"/>
          <w:b/>
          <w:lang w:val="fr-FR"/>
        </w:rPr>
        <w:t>principles</w:t>
      </w:r>
      <w:proofErr w:type="spellEnd"/>
      <w:r w:rsidR="00F01BB2" w:rsidRPr="00C04F44">
        <w:rPr>
          <w:rFonts w:cs="Arial"/>
          <w:lang w:val="fr-FR"/>
        </w:rPr>
        <w:t xml:space="preserve"> </w:t>
      </w:r>
      <w:r w:rsidR="00F56141">
        <w:rPr>
          <w:rFonts w:cs="Arial"/>
          <w:lang w:val="en-GB"/>
        </w:rPr>
        <w:t xml:space="preserve">Europe was </w:t>
      </w:r>
      <w:r w:rsidR="00F01BB2" w:rsidRPr="00E610BF">
        <w:rPr>
          <w:rFonts w:cs="Arial"/>
          <w:lang w:val="en-GB"/>
        </w:rPr>
        <w:t>not pushing for inclusion of a list of princ</w:t>
      </w:r>
      <w:r w:rsidR="00A411E7">
        <w:rPr>
          <w:rFonts w:cs="Arial"/>
          <w:lang w:val="en-GB"/>
        </w:rPr>
        <w:t>iples. Canada did but there was</w:t>
      </w:r>
      <w:r w:rsidR="00F01BB2" w:rsidRPr="00E610BF">
        <w:rPr>
          <w:rFonts w:cs="Arial"/>
          <w:lang w:val="en-GB"/>
        </w:rPr>
        <w:t xml:space="preserve"> no agreement on the list to be included in annex of Res</w:t>
      </w:r>
      <w:r>
        <w:rPr>
          <w:rFonts w:cs="Arial"/>
          <w:lang w:val="en-GB"/>
        </w:rPr>
        <w:t>olution</w:t>
      </w:r>
      <w:r w:rsidR="00F01BB2" w:rsidRPr="00E610BF">
        <w:rPr>
          <w:rFonts w:cs="Arial"/>
          <w:lang w:val="en-GB"/>
        </w:rPr>
        <w:t xml:space="preserve"> 2. </w:t>
      </w:r>
    </w:p>
    <w:p w14:paraId="5502322E" w14:textId="77777777" w:rsidR="00F01BB2" w:rsidRPr="00E610BF" w:rsidRDefault="00F01BB2" w:rsidP="00F01BB2">
      <w:pPr>
        <w:rPr>
          <w:rFonts w:cs="Arial"/>
          <w:lang w:val="en-GB"/>
        </w:rPr>
      </w:pPr>
    </w:p>
    <w:p w14:paraId="504BF6EF" w14:textId="37E1E7BE" w:rsidR="00F01BB2" w:rsidRPr="00776A63" w:rsidRDefault="00F01BB2" w:rsidP="00F01BB2">
      <w:pPr>
        <w:rPr>
          <w:rFonts w:cs="Arial"/>
          <w:szCs w:val="22"/>
          <w:u w:val="single"/>
          <w:lang w:val="en-GB"/>
        </w:rPr>
      </w:pPr>
      <w:r w:rsidRPr="004947E0">
        <w:rPr>
          <w:rFonts w:cs="Arial"/>
          <w:b/>
          <w:sz w:val="28"/>
          <w:szCs w:val="28"/>
          <w:lang w:val="en-GB"/>
        </w:rPr>
        <w:t>Standards and coordination</w:t>
      </w:r>
      <w:r w:rsidRPr="004947E0">
        <w:rPr>
          <w:rFonts w:cs="Arial"/>
          <w:sz w:val="28"/>
          <w:szCs w:val="28"/>
          <w:lang w:val="en-GB"/>
        </w:rPr>
        <w:tab/>
      </w:r>
    </w:p>
    <w:p w14:paraId="5C235AD2" w14:textId="77777777" w:rsidR="007D7C8F" w:rsidRDefault="007D7C8F" w:rsidP="00377506">
      <w:pPr>
        <w:rPr>
          <w:rFonts w:cs="Arial"/>
          <w:lang w:val="en-GB"/>
        </w:rPr>
      </w:pPr>
    </w:p>
    <w:p w14:paraId="1BF1F9A7" w14:textId="56F29779" w:rsidR="00F01BB2" w:rsidRPr="00E610BF" w:rsidRDefault="00F01BB2" w:rsidP="00A411E7">
      <w:pPr>
        <w:rPr>
          <w:rFonts w:cs="Arial"/>
          <w:lang w:val="en-GB"/>
        </w:rPr>
      </w:pPr>
      <w:r w:rsidRPr="00E610BF">
        <w:rPr>
          <w:rFonts w:cs="Arial"/>
          <w:b/>
          <w:lang w:val="en-GB"/>
        </w:rPr>
        <w:t>Resolution 38</w:t>
      </w:r>
      <w:r w:rsidR="00377506">
        <w:rPr>
          <w:rFonts w:cs="Arial"/>
          <w:b/>
          <w:lang w:val="en-GB"/>
        </w:rPr>
        <w:t xml:space="preserve"> </w:t>
      </w:r>
      <w:r w:rsidR="00377506" w:rsidRPr="00377506">
        <w:rPr>
          <w:rFonts w:cs="Arial"/>
          <w:lang w:val="en-GB"/>
        </w:rPr>
        <w:t>(Coordination among the three ITU Sectors for activities relating to</w:t>
      </w:r>
      <w:r w:rsidR="00A411E7">
        <w:rPr>
          <w:rFonts w:cs="Arial"/>
          <w:lang w:val="en-GB"/>
        </w:rPr>
        <w:t xml:space="preserve"> </w:t>
      </w:r>
      <w:r w:rsidR="00377506" w:rsidRPr="00377506">
        <w:rPr>
          <w:rFonts w:cs="Arial"/>
          <w:lang w:val="en-GB"/>
        </w:rPr>
        <w:t xml:space="preserve">International Mobile Telecommunications) </w:t>
      </w:r>
      <w:r w:rsidR="007D7C8F">
        <w:rPr>
          <w:rFonts w:cs="Arial"/>
          <w:lang w:val="en-GB"/>
        </w:rPr>
        <w:t xml:space="preserve">was </w:t>
      </w:r>
      <w:r w:rsidRPr="00E610BF">
        <w:rPr>
          <w:rFonts w:cs="Arial"/>
          <w:lang w:val="en-GB"/>
        </w:rPr>
        <w:t xml:space="preserve">suppressed. </w:t>
      </w:r>
    </w:p>
    <w:p w14:paraId="2D034B8B" w14:textId="77777777" w:rsidR="00F01BB2" w:rsidRPr="00E610BF" w:rsidRDefault="00F01BB2" w:rsidP="00F01BB2">
      <w:pPr>
        <w:rPr>
          <w:rFonts w:cs="Arial"/>
          <w:lang w:val="en-GB"/>
        </w:rPr>
      </w:pPr>
    </w:p>
    <w:p w14:paraId="7275DF19" w14:textId="5D21491C" w:rsidR="00F01BB2" w:rsidRPr="00E610BF" w:rsidRDefault="00F01BB2" w:rsidP="00F01BB2">
      <w:pPr>
        <w:rPr>
          <w:rFonts w:cs="Arial"/>
          <w:lang w:val="en-GB"/>
        </w:rPr>
      </w:pPr>
      <w:r w:rsidRPr="00E610BF">
        <w:rPr>
          <w:rFonts w:cs="Arial"/>
          <w:b/>
          <w:lang w:val="en-GB"/>
        </w:rPr>
        <w:t>Resolution 44</w:t>
      </w:r>
      <w:r w:rsidRPr="00E610BF">
        <w:rPr>
          <w:rFonts w:cs="Arial"/>
          <w:lang w:val="en-GB"/>
        </w:rPr>
        <w:t xml:space="preserve"> on </w:t>
      </w:r>
      <w:proofErr w:type="gramStart"/>
      <w:r w:rsidRPr="00E610BF">
        <w:rPr>
          <w:rFonts w:cs="Arial"/>
          <w:lang w:val="en-GB"/>
        </w:rPr>
        <w:t>Bridging</w:t>
      </w:r>
      <w:proofErr w:type="gramEnd"/>
      <w:r w:rsidRPr="00E610BF">
        <w:rPr>
          <w:rFonts w:cs="Arial"/>
          <w:lang w:val="en-GB"/>
        </w:rPr>
        <w:t xml:space="preserve"> </w:t>
      </w:r>
      <w:r w:rsidR="007D7C8F">
        <w:rPr>
          <w:rFonts w:cs="Arial"/>
          <w:lang w:val="en-GB"/>
        </w:rPr>
        <w:t>the standardization gap was</w:t>
      </w:r>
      <w:r w:rsidRPr="00E610BF">
        <w:rPr>
          <w:rFonts w:cs="Arial"/>
          <w:lang w:val="en-GB"/>
        </w:rPr>
        <w:t xml:space="preserve"> updated.</w:t>
      </w:r>
    </w:p>
    <w:p w14:paraId="2EFCA67D" w14:textId="77777777" w:rsidR="00F01BB2" w:rsidRPr="00E610BF" w:rsidRDefault="00F01BB2" w:rsidP="00F01BB2">
      <w:pPr>
        <w:rPr>
          <w:rFonts w:cs="Arial"/>
          <w:lang w:val="en-GB"/>
        </w:rPr>
      </w:pPr>
    </w:p>
    <w:p w14:paraId="2D8BCC2C" w14:textId="299C31BB" w:rsidR="00F01BB2" w:rsidRPr="00797DD1" w:rsidRDefault="00F01BB2" w:rsidP="00797DD1">
      <w:pPr>
        <w:rPr>
          <w:rFonts w:cs="Arial"/>
          <w:b/>
          <w:lang w:val="en-GB"/>
        </w:rPr>
      </w:pPr>
      <w:r w:rsidRPr="00E610BF">
        <w:rPr>
          <w:rFonts w:cs="Arial"/>
          <w:b/>
          <w:lang w:val="en-GB"/>
        </w:rPr>
        <w:t>Resolution 45</w:t>
      </w:r>
      <w:r w:rsidR="00797DD1">
        <w:rPr>
          <w:rFonts w:cs="Arial"/>
          <w:b/>
          <w:lang w:val="en-GB"/>
        </w:rPr>
        <w:t xml:space="preserve">  </w:t>
      </w:r>
      <w:r w:rsidR="00797DD1" w:rsidRPr="00797DD1">
        <w:rPr>
          <w:rFonts w:cs="Arial"/>
          <w:lang w:val="en-GB"/>
        </w:rPr>
        <w:t>(Effective coordination of standardization work across SGs in ITU-T  and the role of TSAG)</w:t>
      </w:r>
      <w:r w:rsidR="00797DD1">
        <w:rPr>
          <w:rFonts w:cs="Arial"/>
          <w:b/>
          <w:lang w:val="en-GB"/>
        </w:rPr>
        <w:t xml:space="preserve"> </w:t>
      </w:r>
      <w:r w:rsidR="007D7C8F">
        <w:rPr>
          <w:rFonts w:cs="Arial"/>
          <w:lang w:val="en-GB"/>
        </w:rPr>
        <w:t>was</w:t>
      </w:r>
      <w:r w:rsidRPr="00E610BF">
        <w:rPr>
          <w:rFonts w:cs="Arial"/>
          <w:lang w:val="en-GB"/>
        </w:rPr>
        <w:t xml:space="preserve"> updated strengthening the role of TSAG, specifically to identify requirements and provide determination on appropriate changes to be made where overlapping issues arise, which includes, but not limited to, assignment of mandate to a Study Group to lead on coordination work.</w:t>
      </w:r>
    </w:p>
    <w:p w14:paraId="672487C1" w14:textId="77777777" w:rsidR="00F01BB2" w:rsidRPr="00E610BF" w:rsidRDefault="00F01BB2" w:rsidP="00F01BB2">
      <w:pPr>
        <w:rPr>
          <w:rFonts w:cs="Arial"/>
          <w:lang w:val="en-GB"/>
        </w:rPr>
      </w:pPr>
    </w:p>
    <w:p w14:paraId="7F78D3CC" w14:textId="23917045" w:rsidR="00F01BB2" w:rsidRPr="00E610BF" w:rsidRDefault="00F01BB2" w:rsidP="00F01BB2">
      <w:pPr>
        <w:rPr>
          <w:rFonts w:cs="Arial"/>
          <w:lang w:val="en-GB"/>
        </w:rPr>
      </w:pPr>
      <w:r w:rsidRPr="00E610BF">
        <w:rPr>
          <w:rFonts w:cs="Arial"/>
          <w:b/>
          <w:lang w:val="en-GB"/>
        </w:rPr>
        <w:t>Resolution 70</w:t>
      </w:r>
      <w:r w:rsidRPr="00E610BF">
        <w:rPr>
          <w:rFonts w:cs="Arial"/>
          <w:lang w:val="en-GB"/>
        </w:rPr>
        <w:t xml:space="preserve"> </w:t>
      </w:r>
      <w:r w:rsidR="007D7C8F">
        <w:rPr>
          <w:rFonts w:cs="Arial"/>
          <w:lang w:val="en-GB"/>
        </w:rPr>
        <w:t>on accessibility was</w:t>
      </w:r>
      <w:r w:rsidRPr="00E610BF">
        <w:rPr>
          <w:rFonts w:cs="Arial"/>
          <w:lang w:val="en-GB"/>
        </w:rPr>
        <w:t xml:space="preserve"> updated.</w:t>
      </w:r>
    </w:p>
    <w:p w14:paraId="59622D66" w14:textId="77777777" w:rsidR="00F01BB2" w:rsidRPr="00E610BF" w:rsidRDefault="00F01BB2" w:rsidP="00F01BB2">
      <w:pPr>
        <w:rPr>
          <w:rFonts w:cs="Arial"/>
          <w:lang w:val="en-GB"/>
        </w:rPr>
      </w:pPr>
    </w:p>
    <w:p w14:paraId="2674784D" w14:textId="3B4957D0" w:rsidR="00F01BB2" w:rsidRPr="00E610BF" w:rsidRDefault="00F01BB2" w:rsidP="00797DD1">
      <w:pPr>
        <w:rPr>
          <w:rFonts w:cs="Arial"/>
          <w:lang w:val="en-GB"/>
        </w:rPr>
      </w:pPr>
      <w:r w:rsidRPr="00E610BF">
        <w:rPr>
          <w:rFonts w:cs="Arial"/>
          <w:b/>
          <w:lang w:val="en-GB"/>
        </w:rPr>
        <w:t xml:space="preserve">Resolution 72 </w:t>
      </w:r>
      <w:r w:rsidR="00797DD1" w:rsidRPr="00797DD1">
        <w:rPr>
          <w:rFonts w:cs="Arial"/>
          <w:lang w:val="en-GB"/>
        </w:rPr>
        <w:t>(Measurement and assessment concerns related to human exposure to</w:t>
      </w:r>
      <w:r w:rsidR="00DA2CD4">
        <w:rPr>
          <w:rFonts w:cs="Arial"/>
          <w:lang w:val="en-GB"/>
        </w:rPr>
        <w:t xml:space="preserve"> </w:t>
      </w:r>
      <w:r w:rsidR="00797DD1" w:rsidRPr="00797DD1">
        <w:rPr>
          <w:rFonts w:cs="Arial"/>
          <w:lang w:val="en-GB"/>
        </w:rPr>
        <w:t>electromagnetic fields)</w:t>
      </w:r>
      <w:r w:rsidR="00797DD1">
        <w:rPr>
          <w:rFonts w:cs="Arial"/>
          <w:b/>
          <w:lang w:val="en-GB"/>
        </w:rPr>
        <w:t xml:space="preserve"> </w:t>
      </w:r>
      <w:r w:rsidR="007D7C8F">
        <w:rPr>
          <w:rFonts w:cs="Arial"/>
          <w:lang w:val="en-GB"/>
        </w:rPr>
        <w:t>was</w:t>
      </w:r>
      <w:r w:rsidRPr="00E610BF">
        <w:rPr>
          <w:rFonts w:cs="Arial"/>
          <w:lang w:val="en-GB"/>
        </w:rPr>
        <w:t xml:space="preserve"> significantly updated extending the engagement of ITU-T related to human exposure to electromagnetic fields. However, defining regulatory limits still remains to be out of scope.</w:t>
      </w:r>
    </w:p>
    <w:p w14:paraId="5D37D812" w14:textId="77777777" w:rsidR="00F01BB2" w:rsidRPr="00E610BF" w:rsidRDefault="00F01BB2" w:rsidP="00F01BB2">
      <w:pPr>
        <w:rPr>
          <w:rFonts w:cs="Arial"/>
          <w:lang w:val="en-GB"/>
        </w:rPr>
      </w:pPr>
    </w:p>
    <w:p w14:paraId="426909EC" w14:textId="0DCC3477" w:rsidR="00F01BB2" w:rsidRPr="00E610BF" w:rsidRDefault="00F01BB2" w:rsidP="00797DD1">
      <w:pPr>
        <w:rPr>
          <w:rFonts w:cs="Arial"/>
          <w:lang w:val="en-GB"/>
        </w:rPr>
      </w:pPr>
      <w:r w:rsidRPr="00797DD1">
        <w:rPr>
          <w:rFonts w:cs="Arial"/>
          <w:b/>
          <w:lang w:val="en-US"/>
        </w:rPr>
        <w:t>Resolution 73</w:t>
      </w:r>
      <w:r w:rsidRPr="00797DD1">
        <w:rPr>
          <w:rFonts w:cs="Arial"/>
          <w:lang w:val="en-US"/>
        </w:rPr>
        <w:t xml:space="preserve"> </w:t>
      </w:r>
      <w:r w:rsidR="00797DD1" w:rsidRPr="00797DD1">
        <w:rPr>
          <w:rFonts w:cs="Arial"/>
          <w:lang w:val="en-US"/>
        </w:rPr>
        <w:t xml:space="preserve">(Information and communication technologies, environment </w:t>
      </w:r>
      <w:r w:rsidR="00797DD1" w:rsidRPr="00797DD1">
        <w:rPr>
          <w:rFonts w:cs="Arial"/>
          <w:lang w:val="en-GB"/>
        </w:rPr>
        <w:t>and climate change</w:t>
      </w:r>
      <w:r w:rsidR="00797DD1">
        <w:rPr>
          <w:rFonts w:cs="Arial"/>
          <w:lang w:val="en-GB"/>
        </w:rPr>
        <w:t xml:space="preserve">) </w:t>
      </w:r>
      <w:r w:rsidR="007D7C8F">
        <w:rPr>
          <w:rFonts w:cs="Arial"/>
          <w:lang w:val="en-GB"/>
        </w:rPr>
        <w:t>was</w:t>
      </w:r>
      <w:r w:rsidRPr="00E610BF">
        <w:rPr>
          <w:rFonts w:cs="Arial"/>
          <w:lang w:val="en-GB"/>
        </w:rPr>
        <w:t xml:space="preserve"> slightly modified.</w:t>
      </w:r>
    </w:p>
    <w:p w14:paraId="6E05820F" w14:textId="645B6891" w:rsidR="007D7C8F" w:rsidRDefault="007D7C8F" w:rsidP="007D7C8F">
      <w:pPr>
        <w:tabs>
          <w:tab w:val="left" w:pos="2292"/>
        </w:tabs>
        <w:rPr>
          <w:rFonts w:cs="Arial"/>
          <w:b/>
          <w:lang w:val="en-GB"/>
        </w:rPr>
      </w:pPr>
      <w:r>
        <w:rPr>
          <w:rFonts w:cs="Arial"/>
          <w:b/>
          <w:lang w:val="en-GB"/>
        </w:rPr>
        <w:tab/>
      </w:r>
    </w:p>
    <w:p w14:paraId="52AE8557" w14:textId="6144CBE2" w:rsidR="00F01BB2" w:rsidRPr="00E610BF" w:rsidRDefault="00CF442F" w:rsidP="00F01BB2">
      <w:pPr>
        <w:rPr>
          <w:rFonts w:cs="Arial"/>
          <w:lang w:val="en-GB"/>
        </w:rPr>
      </w:pPr>
      <w:r w:rsidRPr="007D7C8F">
        <w:rPr>
          <w:rFonts w:cs="Arial"/>
          <w:b/>
          <w:lang w:val="en-GB"/>
        </w:rPr>
        <w:t>Resolution 76</w:t>
      </w:r>
      <w:r>
        <w:rPr>
          <w:rFonts w:cs="Arial"/>
          <w:lang w:val="en-GB"/>
        </w:rPr>
        <w:t xml:space="preserve"> was amended. </w:t>
      </w:r>
    </w:p>
    <w:p w14:paraId="7A5CECCB" w14:textId="77777777" w:rsidR="007D7C8F" w:rsidRDefault="007D7C8F" w:rsidP="00797DD1">
      <w:pPr>
        <w:rPr>
          <w:rFonts w:cs="Arial"/>
          <w:b/>
          <w:lang w:val="en-GB"/>
        </w:rPr>
      </w:pPr>
    </w:p>
    <w:p w14:paraId="0C3E35F2" w14:textId="5986F165" w:rsidR="00F01BB2" w:rsidRPr="00E610BF" w:rsidRDefault="00F01BB2" w:rsidP="00797DD1">
      <w:pPr>
        <w:rPr>
          <w:rFonts w:cs="Arial"/>
          <w:lang w:val="en-GB"/>
        </w:rPr>
      </w:pPr>
      <w:r w:rsidRPr="00E610BF">
        <w:rPr>
          <w:rFonts w:cs="Arial"/>
          <w:b/>
          <w:lang w:val="en-GB"/>
        </w:rPr>
        <w:t xml:space="preserve">Resolution 77 </w:t>
      </w:r>
      <w:r w:rsidR="00797DD1" w:rsidRPr="00797DD1">
        <w:rPr>
          <w:rFonts w:cs="Arial"/>
          <w:lang w:val="en-GB"/>
        </w:rPr>
        <w:t xml:space="preserve">(Enhancing the standardization work in ITU-T for software-defined </w:t>
      </w:r>
      <w:proofErr w:type="gramStart"/>
      <w:r w:rsidR="00797DD1" w:rsidRPr="00797DD1">
        <w:rPr>
          <w:rFonts w:cs="Arial"/>
          <w:lang w:val="en-GB"/>
        </w:rPr>
        <w:t>networking )</w:t>
      </w:r>
      <w:proofErr w:type="gramEnd"/>
      <w:r w:rsidR="00797DD1" w:rsidRPr="00797DD1">
        <w:rPr>
          <w:rFonts w:cs="Arial"/>
          <w:lang w:val="en-GB"/>
        </w:rPr>
        <w:t xml:space="preserve"> </w:t>
      </w:r>
      <w:r w:rsidR="007D7C8F">
        <w:rPr>
          <w:rFonts w:cs="Arial"/>
          <w:lang w:val="en-GB"/>
        </w:rPr>
        <w:t xml:space="preserve">was </w:t>
      </w:r>
      <w:r w:rsidRPr="00E610BF">
        <w:rPr>
          <w:rFonts w:cs="Arial"/>
          <w:lang w:val="en-GB"/>
        </w:rPr>
        <w:t>updated reaffirming the role and mandate of ITU-T Study Group 13 on SDN/NFV, and instructing TSAG to continue coordination and assistance in SDN standardization across different ITU-T study groups effectively and efficiently.</w:t>
      </w:r>
    </w:p>
    <w:p w14:paraId="49A84880" w14:textId="77777777" w:rsidR="00F01BB2" w:rsidRPr="00E610BF" w:rsidRDefault="00F01BB2" w:rsidP="00F01BB2">
      <w:pPr>
        <w:rPr>
          <w:rFonts w:cs="Arial"/>
          <w:lang w:val="en-GB"/>
        </w:rPr>
      </w:pPr>
    </w:p>
    <w:p w14:paraId="57F22A32" w14:textId="1831844C" w:rsidR="00F01BB2" w:rsidRPr="00797DD1" w:rsidRDefault="00F01BB2" w:rsidP="00797DD1">
      <w:pPr>
        <w:rPr>
          <w:rFonts w:cs="Arial"/>
          <w:lang w:val="en-GB"/>
        </w:rPr>
      </w:pPr>
      <w:r w:rsidRPr="00E610BF">
        <w:rPr>
          <w:rFonts w:cs="Arial"/>
          <w:lang w:val="en-GB"/>
        </w:rPr>
        <w:t xml:space="preserve">No modification to </w:t>
      </w:r>
      <w:r w:rsidRPr="00E610BF">
        <w:rPr>
          <w:rFonts w:cs="Arial"/>
          <w:b/>
          <w:lang w:val="en-GB"/>
        </w:rPr>
        <w:t>Res 79</w:t>
      </w:r>
      <w:r w:rsidR="00797DD1" w:rsidRPr="00797DD1">
        <w:t xml:space="preserve"> (</w:t>
      </w:r>
      <w:r w:rsidR="00797DD1" w:rsidRPr="00797DD1">
        <w:rPr>
          <w:rFonts w:cs="Arial"/>
          <w:lang w:val="en-GB"/>
        </w:rPr>
        <w:t>The role of telecommunications/information and communication technologies in handling and controlling e-waste from telecommunicat</w:t>
      </w:r>
      <w:r w:rsidR="00A411E7">
        <w:rPr>
          <w:rFonts w:cs="Arial"/>
          <w:lang w:val="en-GB"/>
        </w:rPr>
        <w:t xml:space="preserve">ion and information technology </w:t>
      </w:r>
      <w:r w:rsidR="00797DD1" w:rsidRPr="00797DD1">
        <w:rPr>
          <w:rFonts w:cs="Arial"/>
          <w:lang w:val="en-GB"/>
        </w:rPr>
        <w:t>equipment and methods of treating it)</w:t>
      </w:r>
      <w:r w:rsidR="007D7C8F">
        <w:rPr>
          <w:rFonts w:cs="Arial"/>
          <w:lang w:val="en-GB"/>
        </w:rPr>
        <w:t>.</w:t>
      </w:r>
    </w:p>
    <w:p w14:paraId="004995E3" w14:textId="77777777" w:rsidR="00F01BB2" w:rsidRPr="00E610BF" w:rsidRDefault="00F01BB2" w:rsidP="00F01BB2">
      <w:pPr>
        <w:rPr>
          <w:rFonts w:cs="Arial"/>
          <w:lang w:val="en-GB"/>
        </w:rPr>
      </w:pPr>
    </w:p>
    <w:p w14:paraId="2207D126" w14:textId="12693BD2" w:rsidR="00F01BB2" w:rsidRPr="00E610BF" w:rsidRDefault="00A411E7" w:rsidP="00F01BB2">
      <w:pPr>
        <w:rPr>
          <w:rFonts w:cs="Arial"/>
          <w:lang w:val="en-GB"/>
        </w:rPr>
      </w:pPr>
      <w:r>
        <w:rPr>
          <w:rFonts w:cs="Arial"/>
          <w:b/>
          <w:lang w:val="en-GB"/>
        </w:rPr>
        <w:t xml:space="preserve">Resolution </w:t>
      </w:r>
      <w:r w:rsidR="00F01BB2" w:rsidRPr="00E610BF">
        <w:rPr>
          <w:rFonts w:cs="Arial"/>
          <w:b/>
          <w:lang w:val="en-GB"/>
        </w:rPr>
        <w:t>78</w:t>
      </w:r>
      <w:r w:rsidR="007D7C8F">
        <w:rPr>
          <w:rFonts w:cs="Arial"/>
          <w:lang w:val="en-GB"/>
        </w:rPr>
        <w:t xml:space="preserve"> on eHealth was</w:t>
      </w:r>
      <w:r w:rsidR="00F01BB2" w:rsidRPr="00E610BF">
        <w:rPr>
          <w:rFonts w:cs="Arial"/>
          <w:lang w:val="en-GB"/>
        </w:rPr>
        <w:t xml:space="preserve"> updated</w:t>
      </w:r>
      <w:r w:rsidR="00F56141">
        <w:rPr>
          <w:rFonts w:cs="Arial"/>
          <w:lang w:val="en-GB"/>
        </w:rPr>
        <w:t>.</w:t>
      </w:r>
      <w:r w:rsidR="00F01BB2" w:rsidRPr="00E610BF">
        <w:rPr>
          <w:rFonts w:cs="Arial"/>
          <w:lang w:val="en-GB"/>
        </w:rPr>
        <w:t xml:space="preserve"> </w:t>
      </w:r>
    </w:p>
    <w:p w14:paraId="20EF74AD" w14:textId="77777777" w:rsidR="00F01BB2" w:rsidRPr="00E610BF" w:rsidRDefault="00F01BB2" w:rsidP="00F01BB2">
      <w:pPr>
        <w:rPr>
          <w:rFonts w:cs="Arial"/>
          <w:lang w:val="en-GB"/>
        </w:rPr>
      </w:pPr>
    </w:p>
    <w:p w14:paraId="1D5BD8DB" w14:textId="6A288F60" w:rsidR="00F01BB2" w:rsidRPr="00E610BF" w:rsidRDefault="00F01BB2" w:rsidP="00F01BB2">
      <w:pPr>
        <w:rPr>
          <w:rFonts w:cs="Arial"/>
          <w:lang w:val="en-GB"/>
        </w:rPr>
      </w:pPr>
      <w:r w:rsidRPr="00E610BF">
        <w:rPr>
          <w:rFonts w:cs="Arial"/>
          <w:b/>
          <w:lang w:val="en-GB"/>
        </w:rPr>
        <w:lastRenderedPageBreak/>
        <w:t xml:space="preserve">Resolution 81 </w:t>
      </w:r>
      <w:r w:rsidR="00797DD1">
        <w:rPr>
          <w:rFonts w:cs="Arial"/>
          <w:lang w:val="en-GB"/>
        </w:rPr>
        <w:t>(</w:t>
      </w:r>
      <w:r w:rsidR="00797DD1" w:rsidRPr="00797DD1">
        <w:rPr>
          <w:rFonts w:cs="Arial"/>
          <w:lang w:val="en-GB"/>
        </w:rPr>
        <w:t>Strengthening collaboration</w:t>
      </w:r>
      <w:r w:rsidR="00797DD1">
        <w:rPr>
          <w:rFonts w:cs="Arial"/>
          <w:lang w:val="en-GB"/>
        </w:rPr>
        <w:t>) s</w:t>
      </w:r>
      <w:r w:rsidRPr="00E610BF">
        <w:rPr>
          <w:rFonts w:cs="Arial"/>
          <w:lang w:val="en-GB"/>
        </w:rPr>
        <w:t>uppressed.</w:t>
      </w:r>
    </w:p>
    <w:p w14:paraId="679B1263" w14:textId="77777777" w:rsidR="00F01BB2" w:rsidRPr="00E610BF" w:rsidRDefault="00F01BB2" w:rsidP="00F01BB2">
      <w:pPr>
        <w:rPr>
          <w:rFonts w:cs="Arial"/>
          <w:lang w:val="en-GB"/>
        </w:rPr>
      </w:pPr>
    </w:p>
    <w:p w14:paraId="431D4F15" w14:textId="77777777" w:rsidR="00F01BB2" w:rsidRPr="00E610BF" w:rsidRDefault="00F01BB2" w:rsidP="00F01BB2">
      <w:pPr>
        <w:rPr>
          <w:rFonts w:cs="Arial"/>
          <w:lang w:val="en-GB"/>
        </w:rPr>
      </w:pPr>
      <w:r w:rsidRPr="00E610BF">
        <w:rPr>
          <w:rFonts w:cs="Arial"/>
          <w:b/>
          <w:lang w:val="en-GB"/>
        </w:rPr>
        <w:t>Resolution 82</w:t>
      </w:r>
      <w:r w:rsidR="00797DD1">
        <w:rPr>
          <w:rFonts w:cs="Arial"/>
          <w:b/>
          <w:lang w:val="en-GB"/>
        </w:rPr>
        <w:t xml:space="preserve"> </w:t>
      </w:r>
      <w:r w:rsidR="00797DD1" w:rsidRPr="00797DD1">
        <w:rPr>
          <w:rFonts w:cs="Arial"/>
          <w:lang w:val="en-GB"/>
        </w:rPr>
        <w:t>on the Review Committee</w:t>
      </w:r>
      <w:r w:rsidR="00797DD1">
        <w:rPr>
          <w:rFonts w:cs="Arial"/>
          <w:b/>
          <w:lang w:val="en-GB"/>
        </w:rPr>
        <w:t xml:space="preserve"> </w:t>
      </w:r>
      <w:r w:rsidRPr="00E610BF">
        <w:rPr>
          <w:rFonts w:cs="Arial"/>
          <w:lang w:val="en-GB"/>
        </w:rPr>
        <w:t xml:space="preserve">suppressed as proposed by ECP 2. </w:t>
      </w:r>
    </w:p>
    <w:p w14:paraId="566FC0C7" w14:textId="77777777" w:rsidR="00F01BB2" w:rsidRPr="00E610BF" w:rsidRDefault="00F01BB2" w:rsidP="00F01BB2">
      <w:pPr>
        <w:rPr>
          <w:rFonts w:cs="Arial"/>
          <w:lang w:val="en-GB"/>
        </w:rPr>
      </w:pPr>
    </w:p>
    <w:p w14:paraId="18437E91" w14:textId="31113689" w:rsidR="00F01BB2" w:rsidRPr="00E610BF" w:rsidRDefault="00F01BB2" w:rsidP="00F01BB2">
      <w:pPr>
        <w:rPr>
          <w:rFonts w:cs="Arial"/>
          <w:lang w:val="en-GB"/>
        </w:rPr>
      </w:pPr>
      <w:r w:rsidRPr="00E610BF">
        <w:rPr>
          <w:rFonts w:cs="Arial"/>
          <w:b/>
          <w:lang w:val="en-GB"/>
        </w:rPr>
        <w:t xml:space="preserve">Recommendation A.5 </w:t>
      </w:r>
      <w:r w:rsidRPr="00E610BF">
        <w:rPr>
          <w:rFonts w:cs="Arial"/>
          <w:lang w:val="en-GB"/>
        </w:rPr>
        <w:t>no modification.</w:t>
      </w:r>
    </w:p>
    <w:p w14:paraId="705B4635" w14:textId="77777777" w:rsidR="00F01BB2" w:rsidRPr="00E610BF" w:rsidRDefault="00F01BB2" w:rsidP="00F01BB2">
      <w:pPr>
        <w:rPr>
          <w:rFonts w:cs="Arial"/>
          <w:lang w:val="en-GB"/>
        </w:rPr>
      </w:pPr>
    </w:p>
    <w:p w14:paraId="78A14EAB" w14:textId="77777777" w:rsidR="00F01BB2" w:rsidRPr="00E610BF" w:rsidRDefault="00F01BB2" w:rsidP="00F01BB2">
      <w:pPr>
        <w:rPr>
          <w:rFonts w:cs="Arial"/>
          <w:lang w:val="en-GB"/>
        </w:rPr>
      </w:pPr>
      <w:r w:rsidRPr="00E610BF">
        <w:rPr>
          <w:rFonts w:cs="Arial"/>
          <w:b/>
          <w:lang w:val="en-GB"/>
        </w:rPr>
        <w:t xml:space="preserve">Recommendation A.6 </w:t>
      </w:r>
      <w:r w:rsidRPr="00E610BF">
        <w:rPr>
          <w:rFonts w:cs="Arial"/>
          <w:lang w:val="en-GB"/>
        </w:rPr>
        <w:t>no modification.</w:t>
      </w:r>
    </w:p>
    <w:p w14:paraId="5F53FA38" w14:textId="77777777" w:rsidR="00F01BB2" w:rsidRPr="00E610BF" w:rsidRDefault="00F01BB2" w:rsidP="00F01BB2">
      <w:pPr>
        <w:rPr>
          <w:rFonts w:cs="Arial"/>
          <w:lang w:val="en-GB"/>
        </w:rPr>
      </w:pPr>
    </w:p>
    <w:p w14:paraId="33B3192D" w14:textId="5A64662E" w:rsidR="00F01BB2" w:rsidRPr="006D7324" w:rsidRDefault="00F01BB2" w:rsidP="00F01BB2">
      <w:pPr>
        <w:rPr>
          <w:rFonts w:cs="Arial"/>
          <w:szCs w:val="22"/>
          <w:lang w:val="en-GB"/>
        </w:rPr>
      </w:pPr>
      <w:r w:rsidRPr="004947E0">
        <w:rPr>
          <w:rFonts w:cs="Arial"/>
          <w:b/>
          <w:sz w:val="28"/>
          <w:szCs w:val="28"/>
          <w:lang w:val="en-GB"/>
        </w:rPr>
        <w:t>Operations and Procedures</w:t>
      </w:r>
      <w:r w:rsidRPr="004947E0">
        <w:rPr>
          <w:rFonts w:cs="Arial"/>
          <w:sz w:val="28"/>
          <w:szCs w:val="28"/>
          <w:lang w:val="en-GB"/>
        </w:rPr>
        <w:tab/>
      </w:r>
      <w:r w:rsidRPr="006D7324">
        <w:rPr>
          <w:rFonts w:cs="Arial"/>
          <w:szCs w:val="22"/>
          <w:lang w:val="en-GB"/>
        </w:rPr>
        <w:tab/>
      </w:r>
    </w:p>
    <w:p w14:paraId="4F7197A8" w14:textId="77777777" w:rsidR="00F01BB2" w:rsidRPr="00E610BF" w:rsidRDefault="00F01BB2" w:rsidP="00F01BB2">
      <w:pPr>
        <w:rPr>
          <w:rFonts w:cs="Arial"/>
          <w:lang w:val="en-GB"/>
        </w:rPr>
      </w:pPr>
    </w:p>
    <w:p w14:paraId="53D3DCED" w14:textId="77777777" w:rsidR="00F01BB2" w:rsidRPr="00E610BF" w:rsidRDefault="00F01BB2" w:rsidP="00F01BB2">
      <w:pPr>
        <w:rPr>
          <w:rFonts w:cs="Arial"/>
          <w:lang w:val="en-GB"/>
        </w:rPr>
      </w:pPr>
      <w:r w:rsidRPr="00E610BF">
        <w:rPr>
          <w:rFonts w:cs="Arial"/>
          <w:b/>
          <w:lang w:val="en-GB"/>
        </w:rPr>
        <w:t>Resolution 1 "</w:t>
      </w:r>
      <w:r w:rsidRPr="00E610BF">
        <w:rPr>
          <w:rFonts w:cs="Arial"/>
          <w:lang w:val="en-GB"/>
        </w:rPr>
        <w:t xml:space="preserve">Rules of procedure of the ITU Telecommunication Standardization Sector" was subjected to many modifications proposed by other regions. Some would have jeopardized the present cardinal role of consensus in the decision-making processes of ITU-T study groups and other core governance principles. CEPT insisted on the importance of safeguarding the status quo and ultimately prevailed because its arguments convinced many. </w:t>
      </w:r>
    </w:p>
    <w:p w14:paraId="01CF4239" w14:textId="77777777" w:rsidR="00F01BB2" w:rsidRPr="00E610BF" w:rsidRDefault="00F01BB2" w:rsidP="00F01BB2">
      <w:pPr>
        <w:rPr>
          <w:rFonts w:cs="Arial"/>
          <w:lang w:val="en-GB"/>
        </w:rPr>
      </w:pPr>
    </w:p>
    <w:p w14:paraId="072C3B2F" w14:textId="77777777" w:rsidR="00F01BB2" w:rsidRPr="00E610BF" w:rsidRDefault="00F01BB2" w:rsidP="00F01BB2">
      <w:pPr>
        <w:rPr>
          <w:rFonts w:cs="Arial"/>
          <w:lang w:val="en-GB"/>
        </w:rPr>
      </w:pPr>
      <w:r w:rsidRPr="00E610BF">
        <w:rPr>
          <w:rFonts w:cs="Arial"/>
          <w:b/>
          <w:lang w:val="en-GB"/>
        </w:rPr>
        <w:t>Resolution 11</w:t>
      </w:r>
      <w:r w:rsidRPr="00E610BF">
        <w:rPr>
          <w:rFonts w:cs="Arial"/>
          <w:lang w:val="en-GB"/>
        </w:rPr>
        <w:t xml:space="preserve"> "Collaboration with the Postal Operations Council (POC) of the Universal Postal Union (UPU) in the study of services concerning both the postal and the telecommunication sectors" was revised in order to also instruct the Director of the TSB to consult with UPU on the establishment of a joint working group between ITU and UPU on digital financial services to share lessons learned.</w:t>
      </w:r>
    </w:p>
    <w:p w14:paraId="46E72F93" w14:textId="77777777" w:rsidR="00F01BB2" w:rsidRPr="00E610BF" w:rsidRDefault="00F01BB2" w:rsidP="00F01BB2">
      <w:pPr>
        <w:rPr>
          <w:rFonts w:cs="Arial"/>
          <w:lang w:val="en-GB"/>
        </w:rPr>
      </w:pPr>
    </w:p>
    <w:p w14:paraId="2E18FF66" w14:textId="77777777" w:rsidR="00F01BB2" w:rsidRPr="00E610BF" w:rsidRDefault="00F01BB2" w:rsidP="00F01BB2">
      <w:pPr>
        <w:rPr>
          <w:rFonts w:cs="Arial"/>
          <w:lang w:val="en-GB"/>
        </w:rPr>
      </w:pPr>
      <w:r w:rsidRPr="00E610BF">
        <w:rPr>
          <w:rFonts w:cs="Arial"/>
          <w:b/>
          <w:lang w:val="en-GB"/>
        </w:rPr>
        <w:t>Resolution 18</w:t>
      </w:r>
      <w:r w:rsidRPr="00E610BF">
        <w:rPr>
          <w:rFonts w:cs="Arial"/>
          <w:lang w:val="en-GB"/>
        </w:rPr>
        <w:t xml:space="preserve"> "Principles and procedures for the allocation of work to, and strengthening coordination and cooperation among, the ITU </w:t>
      </w:r>
      <w:proofErr w:type="spellStart"/>
      <w:r w:rsidRPr="00E610BF">
        <w:rPr>
          <w:rFonts w:cs="Arial"/>
          <w:lang w:val="en-GB"/>
        </w:rPr>
        <w:t>Radiocommunication</w:t>
      </w:r>
      <w:proofErr w:type="spellEnd"/>
      <w:r w:rsidRPr="00E610BF">
        <w:rPr>
          <w:rFonts w:cs="Arial"/>
          <w:lang w:val="en-GB"/>
        </w:rPr>
        <w:t xml:space="preserve">, ITU Telecommunication Standardization and ITU Telecommunication Development Sectors" has been revised in order to include matters addressed by Resolution 57 and in order to reflect recent transformations in the field of </w:t>
      </w:r>
      <w:proofErr w:type="spellStart"/>
      <w:r w:rsidRPr="00E610BF">
        <w:rPr>
          <w:rFonts w:cs="Arial"/>
          <w:lang w:val="en-GB"/>
        </w:rPr>
        <w:t>intersectoral</w:t>
      </w:r>
      <w:proofErr w:type="spellEnd"/>
      <w:r w:rsidRPr="00E610BF">
        <w:rPr>
          <w:rFonts w:cs="Arial"/>
          <w:lang w:val="en-GB"/>
        </w:rPr>
        <w:t xml:space="preserve"> coordination. Simultaneously </w:t>
      </w:r>
      <w:r w:rsidRPr="00E610BF">
        <w:rPr>
          <w:rFonts w:cs="Arial"/>
          <w:b/>
          <w:lang w:val="en-GB"/>
        </w:rPr>
        <w:t>Resolution 57</w:t>
      </w:r>
      <w:r w:rsidRPr="00E610BF">
        <w:rPr>
          <w:rFonts w:cs="Arial"/>
          <w:lang w:val="en-GB"/>
        </w:rPr>
        <w:t xml:space="preserve"> "Strengthening coordination and cooperation among the three ITU Sectors on matters of mutual interest" being redundant has been supressed. </w:t>
      </w:r>
    </w:p>
    <w:p w14:paraId="100AB0EB" w14:textId="77777777" w:rsidR="00F01BB2" w:rsidRPr="00E610BF" w:rsidRDefault="00F01BB2" w:rsidP="00F01BB2">
      <w:pPr>
        <w:rPr>
          <w:rFonts w:cs="Arial"/>
          <w:lang w:val="en-GB"/>
        </w:rPr>
      </w:pPr>
    </w:p>
    <w:p w14:paraId="0531D814" w14:textId="77777777" w:rsidR="00F01BB2" w:rsidRPr="00E610BF" w:rsidRDefault="00F01BB2" w:rsidP="00F01BB2">
      <w:pPr>
        <w:rPr>
          <w:rFonts w:cs="Arial"/>
          <w:lang w:val="en-GB"/>
        </w:rPr>
      </w:pPr>
      <w:r w:rsidRPr="00E610BF">
        <w:rPr>
          <w:rFonts w:cs="Arial"/>
          <w:lang w:val="en-GB"/>
        </w:rPr>
        <w:t xml:space="preserve">Europe submitted a European Common Proposal (Document 45 Add. 2) proposing modifications of </w:t>
      </w:r>
      <w:r w:rsidRPr="00E610BF">
        <w:rPr>
          <w:rFonts w:cs="Arial"/>
          <w:b/>
          <w:lang w:val="en-GB"/>
        </w:rPr>
        <w:t>Resolution 22</w:t>
      </w:r>
      <w:r w:rsidRPr="00E610BF">
        <w:rPr>
          <w:rFonts w:cs="Arial"/>
          <w:lang w:val="en-GB"/>
        </w:rPr>
        <w:t xml:space="preserve"> "Authorization for the Telecommunication Standardization Advisory Group to act between world telecommunication standardization assemblies". For the sake of compromise, the proposed modifications were adjusted in order to accommodate the demands of other regions.</w:t>
      </w:r>
    </w:p>
    <w:p w14:paraId="643B2D49" w14:textId="77777777" w:rsidR="00F01BB2" w:rsidRPr="00E610BF" w:rsidRDefault="00F01BB2" w:rsidP="00F01BB2">
      <w:pPr>
        <w:rPr>
          <w:rFonts w:cs="Arial"/>
          <w:lang w:val="en-GB"/>
        </w:rPr>
      </w:pPr>
    </w:p>
    <w:p w14:paraId="4D45484C" w14:textId="77777777" w:rsidR="00F01BB2" w:rsidRPr="00797DD1" w:rsidRDefault="00F01BB2" w:rsidP="00797DD1">
      <w:pPr>
        <w:rPr>
          <w:rFonts w:cs="Arial"/>
          <w:lang w:val="en-GB"/>
        </w:rPr>
      </w:pPr>
      <w:r w:rsidRPr="00E610BF">
        <w:rPr>
          <w:rFonts w:cs="Arial"/>
          <w:lang w:val="en-GB"/>
        </w:rPr>
        <w:t xml:space="preserve">No modification to </w:t>
      </w:r>
      <w:r w:rsidRPr="00E610BF">
        <w:rPr>
          <w:rFonts w:cs="Arial"/>
          <w:b/>
          <w:lang w:val="en-GB"/>
        </w:rPr>
        <w:t>Resolution 31</w:t>
      </w:r>
      <w:r w:rsidR="00797DD1">
        <w:rPr>
          <w:rFonts w:cs="Arial"/>
          <w:b/>
          <w:lang w:val="en-GB"/>
        </w:rPr>
        <w:t xml:space="preserve"> </w:t>
      </w:r>
      <w:r w:rsidR="00797DD1">
        <w:rPr>
          <w:rFonts w:cs="Arial"/>
          <w:lang w:val="en-GB"/>
        </w:rPr>
        <w:t>(</w:t>
      </w:r>
      <w:r w:rsidR="00797DD1" w:rsidRPr="00797DD1">
        <w:rPr>
          <w:rFonts w:cs="Arial"/>
          <w:lang w:val="en-GB"/>
        </w:rPr>
        <w:t>Admission of entities or organizations to participate as Associates</w:t>
      </w:r>
      <w:r w:rsidR="00797DD1">
        <w:rPr>
          <w:rFonts w:cs="Arial"/>
          <w:lang w:val="en-GB"/>
        </w:rPr>
        <w:t xml:space="preserve"> </w:t>
      </w:r>
      <w:r w:rsidR="00797DD1" w:rsidRPr="00797DD1">
        <w:rPr>
          <w:rFonts w:cs="Arial"/>
          <w:lang w:val="en-GB"/>
        </w:rPr>
        <w:t>in the work of ITU</w:t>
      </w:r>
      <w:r w:rsidR="00797DD1">
        <w:rPr>
          <w:rFonts w:cs="Arial"/>
          <w:lang w:val="en-GB"/>
        </w:rPr>
        <w:t>-T).</w:t>
      </w:r>
    </w:p>
    <w:p w14:paraId="75F37255" w14:textId="77777777" w:rsidR="00F01BB2" w:rsidRPr="00E610BF" w:rsidRDefault="00F01BB2" w:rsidP="00F01BB2">
      <w:pPr>
        <w:rPr>
          <w:rFonts w:cs="Arial"/>
          <w:lang w:val="en-GB"/>
        </w:rPr>
      </w:pPr>
    </w:p>
    <w:p w14:paraId="17762835" w14:textId="77777777" w:rsidR="00F01BB2" w:rsidRPr="00E610BF" w:rsidRDefault="00F01BB2" w:rsidP="00F01BB2">
      <w:pPr>
        <w:rPr>
          <w:rFonts w:cs="Arial"/>
          <w:lang w:val="en-GB"/>
        </w:rPr>
      </w:pPr>
      <w:r w:rsidRPr="00E610BF">
        <w:rPr>
          <w:rFonts w:cs="Arial"/>
          <w:b/>
          <w:lang w:val="en-GB"/>
        </w:rPr>
        <w:t>Resolution 32</w:t>
      </w:r>
      <w:r w:rsidRPr="00E610BF">
        <w:rPr>
          <w:rFonts w:cs="Arial"/>
          <w:lang w:val="en-GB"/>
        </w:rPr>
        <w:t xml:space="preserve"> "Strengthening electronic working methods for the work of the ITU Telecommunication Standardization Sector" was slightly modified and the TSB is tasked with developing additional electronic tools.</w:t>
      </w:r>
    </w:p>
    <w:p w14:paraId="2AF14083" w14:textId="77777777" w:rsidR="00F01BB2" w:rsidRPr="00E610BF" w:rsidRDefault="00F01BB2" w:rsidP="00F01BB2">
      <w:pPr>
        <w:rPr>
          <w:rFonts w:cs="Arial"/>
          <w:lang w:val="en-GB"/>
        </w:rPr>
      </w:pPr>
    </w:p>
    <w:p w14:paraId="0444B178" w14:textId="77777777" w:rsidR="00F01BB2" w:rsidRPr="00E610BF" w:rsidRDefault="00F01BB2" w:rsidP="00F01BB2">
      <w:pPr>
        <w:rPr>
          <w:rFonts w:cs="Arial"/>
          <w:lang w:val="en-GB"/>
        </w:rPr>
      </w:pPr>
      <w:r w:rsidRPr="00E610BF">
        <w:rPr>
          <w:rFonts w:cs="Arial"/>
          <w:lang w:val="en-GB"/>
        </w:rPr>
        <w:t xml:space="preserve">Europe supported the conclusion that </w:t>
      </w:r>
      <w:r w:rsidRPr="00E610BF">
        <w:rPr>
          <w:rFonts w:cs="Arial"/>
          <w:b/>
          <w:lang w:val="en-GB"/>
        </w:rPr>
        <w:t>Resolution 33</w:t>
      </w:r>
      <w:r w:rsidRPr="00E610BF">
        <w:rPr>
          <w:rFonts w:cs="Arial"/>
          <w:lang w:val="en-GB"/>
        </w:rPr>
        <w:t xml:space="preserve"> "Guidelines for strategic activities of the ITU Telecommunication Standardization Sector" could be supressed. </w:t>
      </w:r>
    </w:p>
    <w:p w14:paraId="5A58EDD5" w14:textId="77777777" w:rsidR="00F01BB2" w:rsidRPr="00E610BF" w:rsidRDefault="00F01BB2" w:rsidP="00F01BB2">
      <w:pPr>
        <w:rPr>
          <w:rFonts w:cs="Arial"/>
          <w:lang w:val="en-GB"/>
        </w:rPr>
      </w:pPr>
    </w:p>
    <w:p w14:paraId="20A8E8C9" w14:textId="77777777" w:rsidR="00F01BB2" w:rsidRPr="00797DD1" w:rsidRDefault="00F01BB2" w:rsidP="00F01BB2">
      <w:pPr>
        <w:rPr>
          <w:rFonts w:cs="Arial"/>
          <w:lang w:val="en-GB"/>
        </w:rPr>
      </w:pPr>
      <w:r w:rsidRPr="00E610BF">
        <w:rPr>
          <w:rFonts w:cs="Arial"/>
          <w:lang w:val="en-GB"/>
        </w:rPr>
        <w:lastRenderedPageBreak/>
        <w:t xml:space="preserve">No modification to </w:t>
      </w:r>
      <w:r w:rsidRPr="00E610BF">
        <w:rPr>
          <w:rFonts w:cs="Arial"/>
          <w:b/>
          <w:lang w:val="en-GB"/>
        </w:rPr>
        <w:t>Resolution 34</w:t>
      </w:r>
      <w:r w:rsidR="00797DD1">
        <w:rPr>
          <w:rFonts w:cs="Arial"/>
          <w:b/>
          <w:lang w:val="en-GB"/>
        </w:rPr>
        <w:t xml:space="preserve"> </w:t>
      </w:r>
      <w:r w:rsidR="00797DD1">
        <w:rPr>
          <w:rFonts w:cs="Arial"/>
          <w:lang w:val="en-GB"/>
        </w:rPr>
        <w:t>(</w:t>
      </w:r>
      <w:r w:rsidR="00797DD1" w:rsidRPr="00797DD1">
        <w:rPr>
          <w:rFonts w:cs="Arial"/>
          <w:lang w:val="en-GB"/>
        </w:rPr>
        <w:t>Voluntary contributions</w:t>
      </w:r>
      <w:r w:rsidR="00797DD1">
        <w:rPr>
          <w:rFonts w:cs="Arial"/>
          <w:lang w:val="en-GB"/>
        </w:rPr>
        <w:t xml:space="preserve">). </w:t>
      </w:r>
    </w:p>
    <w:p w14:paraId="0AF729C9" w14:textId="77777777" w:rsidR="00F01BB2" w:rsidRPr="00E610BF" w:rsidRDefault="00F01BB2" w:rsidP="00F01BB2">
      <w:pPr>
        <w:rPr>
          <w:rFonts w:cs="Arial"/>
          <w:lang w:val="en-GB"/>
        </w:rPr>
      </w:pPr>
    </w:p>
    <w:p w14:paraId="470AB16D" w14:textId="0E6CC6A3" w:rsidR="00F01BB2" w:rsidRPr="00E610BF" w:rsidRDefault="00F01BB2" w:rsidP="00F01BB2">
      <w:pPr>
        <w:rPr>
          <w:rFonts w:cs="Arial"/>
          <w:lang w:val="en-GB"/>
        </w:rPr>
      </w:pPr>
      <w:r w:rsidRPr="00E610BF">
        <w:rPr>
          <w:rFonts w:cs="Arial"/>
          <w:lang w:val="en-GB"/>
        </w:rPr>
        <w:t xml:space="preserve">With respect to </w:t>
      </w:r>
      <w:r w:rsidRPr="00E610BF">
        <w:rPr>
          <w:rFonts w:cs="Arial"/>
          <w:b/>
          <w:lang w:val="en-GB"/>
        </w:rPr>
        <w:t>Resolution 35</w:t>
      </w:r>
      <w:r w:rsidRPr="00E610BF">
        <w:rPr>
          <w:rFonts w:cs="Arial"/>
          <w:lang w:val="en-GB"/>
        </w:rPr>
        <w:t xml:space="preserve"> "Appointment and maximum term of office for chairmen and vice chairmen of study groups of the Telecommunication Standardization Sector and of the Telecommunication Standardization Advisory Group", the new invitation to Member States and Sector Members to promote the nomination of women candidates for the posts of chairmen and vice-chairmen of the ITU-T study groups and for the posts of chairman and vice-chairmen of TSAG was widely acclaimed. On the other hand, the number </w:t>
      </w:r>
      <w:r w:rsidR="007D7C8F">
        <w:rPr>
          <w:rFonts w:cs="Arial"/>
          <w:lang w:val="en-GB"/>
        </w:rPr>
        <w:t xml:space="preserve">of </w:t>
      </w:r>
      <w:r w:rsidRPr="00E610BF">
        <w:rPr>
          <w:rFonts w:cs="Arial"/>
          <w:lang w:val="en-GB"/>
        </w:rPr>
        <w:t>candidates each region can nominate for the posts of vice-chairmen of Study Groups and the quality of the prior experien</w:t>
      </w:r>
      <w:r w:rsidR="007D7C8F">
        <w:rPr>
          <w:rFonts w:cs="Arial"/>
          <w:lang w:val="en-GB"/>
        </w:rPr>
        <w:t>ce the nominees should led</w:t>
      </w:r>
      <w:r w:rsidRPr="00E610BF">
        <w:rPr>
          <w:rFonts w:cs="Arial"/>
          <w:lang w:val="en-GB"/>
        </w:rPr>
        <w:t xml:space="preserve"> to extensive discussions.</w:t>
      </w:r>
    </w:p>
    <w:p w14:paraId="00457F4A" w14:textId="77777777" w:rsidR="00F01BB2" w:rsidRPr="00E610BF" w:rsidRDefault="00F01BB2" w:rsidP="00F01BB2">
      <w:pPr>
        <w:rPr>
          <w:rFonts w:cs="Arial"/>
          <w:lang w:val="en-GB"/>
        </w:rPr>
      </w:pPr>
    </w:p>
    <w:p w14:paraId="0530E173" w14:textId="77777777" w:rsidR="00F01BB2" w:rsidRPr="00797DD1" w:rsidRDefault="00873D96" w:rsidP="00F01BB2">
      <w:pPr>
        <w:rPr>
          <w:rFonts w:cs="Arial"/>
          <w:lang w:val="en-GB"/>
        </w:rPr>
      </w:pPr>
      <w:r>
        <w:rPr>
          <w:rFonts w:cs="Arial"/>
          <w:lang w:val="en-GB"/>
        </w:rPr>
        <w:t>No m</w:t>
      </w:r>
      <w:r w:rsidR="00F01BB2" w:rsidRPr="00E610BF">
        <w:rPr>
          <w:rFonts w:cs="Arial"/>
          <w:lang w:val="en-GB"/>
        </w:rPr>
        <w:t xml:space="preserve">odification to </w:t>
      </w:r>
      <w:r w:rsidR="00F01BB2" w:rsidRPr="00E610BF">
        <w:rPr>
          <w:rFonts w:cs="Arial"/>
          <w:b/>
          <w:lang w:val="en-GB"/>
        </w:rPr>
        <w:t>Resolution 43</w:t>
      </w:r>
      <w:r w:rsidR="00797DD1">
        <w:rPr>
          <w:rFonts w:cs="Arial"/>
          <w:b/>
          <w:lang w:val="en-GB"/>
        </w:rPr>
        <w:t xml:space="preserve"> </w:t>
      </w:r>
      <w:r w:rsidR="00797DD1">
        <w:rPr>
          <w:rFonts w:cs="Arial"/>
          <w:lang w:val="en-GB"/>
        </w:rPr>
        <w:t>(</w:t>
      </w:r>
      <w:r w:rsidR="00797DD1" w:rsidRPr="00797DD1">
        <w:rPr>
          <w:rFonts w:cs="Arial"/>
          <w:lang w:val="en-GB"/>
        </w:rPr>
        <w:t>Regional preparations for WTSAs</w:t>
      </w:r>
      <w:r w:rsidR="00E3237A">
        <w:rPr>
          <w:rFonts w:cs="Arial"/>
          <w:lang w:val="en-GB"/>
        </w:rPr>
        <w:t>).</w:t>
      </w:r>
    </w:p>
    <w:p w14:paraId="3F45A8A9" w14:textId="77777777" w:rsidR="00F01BB2" w:rsidRPr="00E610BF" w:rsidRDefault="00F01BB2" w:rsidP="00F01BB2">
      <w:pPr>
        <w:rPr>
          <w:rFonts w:cs="Arial"/>
          <w:lang w:val="en-GB"/>
        </w:rPr>
      </w:pPr>
    </w:p>
    <w:p w14:paraId="6E641FDD" w14:textId="77777777" w:rsidR="00F01BB2" w:rsidRPr="00E610BF" w:rsidRDefault="00F01BB2" w:rsidP="00F01BB2">
      <w:pPr>
        <w:rPr>
          <w:rFonts w:cs="Arial"/>
          <w:lang w:val="en-GB"/>
        </w:rPr>
      </w:pPr>
      <w:r w:rsidRPr="00E610BF">
        <w:rPr>
          <w:rFonts w:cs="Arial"/>
          <w:b/>
          <w:lang w:val="en-GB"/>
        </w:rPr>
        <w:t>Resolution 54</w:t>
      </w:r>
      <w:r w:rsidRPr="00E610BF">
        <w:rPr>
          <w:rFonts w:cs="Arial"/>
          <w:lang w:val="en-GB"/>
        </w:rPr>
        <w:t xml:space="preserve"> "Creation of, and assistance to, regional groups" was modified in order to improve synergies of regional groups with other ITU sectors and clarify the scope of the activities these groups can undertake.</w:t>
      </w:r>
    </w:p>
    <w:p w14:paraId="12274B63" w14:textId="77777777" w:rsidR="00F01BB2" w:rsidRPr="00E610BF" w:rsidRDefault="00F01BB2" w:rsidP="00F01BB2">
      <w:pPr>
        <w:rPr>
          <w:rFonts w:cs="Arial"/>
          <w:lang w:val="en-GB"/>
        </w:rPr>
      </w:pPr>
    </w:p>
    <w:p w14:paraId="0883D03D" w14:textId="77777777" w:rsidR="00F01BB2" w:rsidRPr="00E610BF" w:rsidRDefault="00F01BB2" w:rsidP="00F01BB2">
      <w:pPr>
        <w:rPr>
          <w:rFonts w:cs="Arial"/>
          <w:lang w:val="en-GB"/>
        </w:rPr>
      </w:pPr>
      <w:r w:rsidRPr="00E610BF">
        <w:rPr>
          <w:rFonts w:cs="Arial"/>
          <w:b/>
          <w:lang w:val="en-GB"/>
        </w:rPr>
        <w:t>Resolution 55</w:t>
      </w:r>
      <w:r w:rsidRPr="00E610BF">
        <w:rPr>
          <w:rFonts w:cs="Arial"/>
          <w:lang w:val="en-GB"/>
        </w:rPr>
        <w:t xml:space="preserve"> was newly entitled "Promoting gender equality in ITU Telecommunication Standardization Sector activities" and was extensively remodelled. </w:t>
      </w:r>
    </w:p>
    <w:p w14:paraId="43D85B46" w14:textId="77777777" w:rsidR="00F01BB2" w:rsidRPr="00E610BF" w:rsidRDefault="00F01BB2" w:rsidP="00F01BB2">
      <w:pPr>
        <w:rPr>
          <w:rFonts w:cs="Arial"/>
          <w:lang w:val="en-GB"/>
        </w:rPr>
      </w:pPr>
    </w:p>
    <w:p w14:paraId="5E325F39" w14:textId="77777777" w:rsidR="00F01BB2" w:rsidRDefault="00F01BB2" w:rsidP="00F01BB2">
      <w:pPr>
        <w:rPr>
          <w:rFonts w:cs="Arial"/>
          <w:lang w:val="en-GB"/>
        </w:rPr>
      </w:pPr>
      <w:r w:rsidRPr="00E610BF">
        <w:rPr>
          <w:rFonts w:cs="Arial"/>
          <w:lang w:val="en-GB"/>
        </w:rPr>
        <w:t xml:space="preserve">No modifications to </w:t>
      </w:r>
      <w:r w:rsidRPr="00E610BF">
        <w:rPr>
          <w:rFonts w:cs="Arial"/>
          <w:b/>
          <w:lang w:val="en-GB"/>
        </w:rPr>
        <w:t>Resolution 59</w:t>
      </w:r>
      <w:r w:rsidRPr="00E610BF">
        <w:rPr>
          <w:rFonts w:cs="Arial"/>
          <w:lang w:val="en-GB"/>
        </w:rPr>
        <w:t xml:space="preserve"> </w:t>
      </w:r>
      <w:r w:rsidR="00E3237A">
        <w:rPr>
          <w:rFonts w:cs="Arial"/>
          <w:lang w:val="en-GB"/>
        </w:rPr>
        <w:t>(</w:t>
      </w:r>
      <w:r w:rsidR="00E3237A" w:rsidRPr="00E3237A">
        <w:rPr>
          <w:rFonts w:cs="Arial"/>
          <w:lang w:val="en-GB"/>
        </w:rPr>
        <w:t>Enhancing participation of telecommunication operators from developing countries</w:t>
      </w:r>
      <w:r w:rsidR="00E3237A">
        <w:rPr>
          <w:rFonts w:cs="Arial"/>
          <w:lang w:val="en-GB"/>
        </w:rPr>
        <w:t xml:space="preserve">) </w:t>
      </w:r>
      <w:r w:rsidRPr="00E610BF">
        <w:rPr>
          <w:rFonts w:cs="Arial"/>
          <w:lang w:val="en-GB"/>
        </w:rPr>
        <w:t xml:space="preserve">and to </w:t>
      </w:r>
      <w:r w:rsidRPr="00E610BF">
        <w:rPr>
          <w:rFonts w:cs="Arial"/>
          <w:b/>
          <w:lang w:val="en-GB"/>
        </w:rPr>
        <w:t>Resolution 66</w:t>
      </w:r>
      <w:r w:rsidR="00E3237A">
        <w:rPr>
          <w:rFonts w:cs="Arial"/>
          <w:lang w:val="en-GB"/>
        </w:rPr>
        <w:t xml:space="preserve"> (Technology Watch in TSB).</w:t>
      </w:r>
    </w:p>
    <w:p w14:paraId="4D7C02E5" w14:textId="77777777" w:rsidR="00E3237A" w:rsidRPr="00E610BF" w:rsidRDefault="00E3237A" w:rsidP="00F01BB2">
      <w:pPr>
        <w:rPr>
          <w:rFonts w:cs="Arial"/>
          <w:lang w:val="en-GB"/>
        </w:rPr>
      </w:pPr>
    </w:p>
    <w:p w14:paraId="2987E854" w14:textId="77777777" w:rsidR="00F01BB2" w:rsidRPr="00E610BF" w:rsidRDefault="00F01BB2" w:rsidP="00F01BB2">
      <w:pPr>
        <w:rPr>
          <w:rFonts w:cs="Arial"/>
          <w:lang w:val="en-GB"/>
        </w:rPr>
      </w:pPr>
      <w:r w:rsidRPr="00E610BF">
        <w:rPr>
          <w:rFonts w:cs="Arial"/>
          <w:b/>
          <w:lang w:val="en-GB"/>
        </w:rPr>
        <w:t>Resolution 67</w:t>
      </w:r>
      <w:r w:rsidRPr="00E610BF">
        <w:rPr>
          <w:rFonts w:cs="Arial"/>
          <w:lang w:val="en-GB"/>
        </w:rPr>
        <w:t xml:space="preserve"> "Use in the ITU Telecommunication Standardization Sector of the languages of the Union on an equal footing" was modified and newly instructs the TSB Director to continue the practice of translating ITU-T Recommendations approved under the alternative approval process (AAP), with the possibility of doubling the number of pages of such Recommendations translated. The Council was also invited to consider the establishment of a single working body within ITU to deal with issues of vocabulary.</w:t>
      </w:r>
    </w:p>
    <w:p w14:paraId="5DE8AFE3" w14:textId="77777777" w:rsidR="00F01BB2" w:rsidRDefault="00F01BB2" w:rsidP="00F01BB2">
      <w:pPr>
        <w:rPr>
          <w:rFonts w:cs="Arial"/>
          <w:lang w:val="en-GB"/>
        </w:rPr>
      </w:pPr>
    </w:p>
    <w:p w14:paraId="42B07B58" w14:textId="77777777" w:rsidR="00424C4D" w:rsidRDefault="00424C4D" w:rsidP="00F01BB2">
      <w:pPr>
        <w:rPr>
          <w:rFonts w:cs="Arial"/>
          <w:lang w:val="en-GB"/>
        </w:rPr>
      </w:pPr>
      <w:r w:rsidRPr="007D7C8F">
        <w:rPr>
          <w:rFonts w:cs="Arial"/>
          <w:b/>
          <w:lang w:val="en-GB"/>
        </w:rPr>
        <w:t>Resolution 68</w:t>
      </w:r>
      <w:r w:rsidRPr="007D7C8F">
        <w:rPr>
          <w:rFonts w:cs="Arial"/>
          <w:lang w:val="en-GB"/>
        </w:rPr>
        <w:t xml:space="preserve"> was renamed "Evolving role of the industry in ITU-T" in order to highlight the role of the industry. Discussion was based on a proposal from CEPT and a similar proposal from ATU.  It was updated to define clear rules for the CTO group, to encourage participation in the chief technology officer (CTO) group of a wide representation of Sector Members from all regions. It also recognizes that input from the industry into the new TSAG strategy function is highly desired. These changes will be re-evaluated at the next WTSA.</w:t>
      </w:r>
    </w:p>
    <w:p w14:paraId="0778BDAF" w14:textId="77777777" w:rsidR="00424C4D" w:rsidRPr="00E610BF" w:rsidRDefault="00424C4D" w:rsidP="00F01BB2">
      <w:pPr>
        <w:rPr>
          <w:rFonts w:cs="Arial"/>
          <w:lang w:val="en-GB"/>
        </w:rPr>
      </w:pPr>
    </w:p>
    <w:p w14:paraId="3E118677" w14:textId="77777777" w:rsidR="00F01BB2" w:rsidRPr="00E610BF" w:rsidRDefault="00F01BB2" w:rsidP="00F01BB2">
      <w:pPr>
        <w:rPr>
          <w:rFonts w:cs="Arial"/>
          <w:lang w:val="en-GB"/>
        </w:rPr>
      </w:pPr>
      <w:r w:rsidRPr="00E610BF">
        <w:rPr>
          <w:rFonts w:cs="Arial"/>
          <w:lang w:val="en-GB"/>
        </w:rPr>
        <w:t xml:space="preserve">Considering that the subject matter is wholly addressed by decisions of Plenipotentiary conferences and Council and in line with the decisions taken by the other sectors with respect to similar resolutions, Europe agreed with the other regional groups that </w:t>
      </w:r>
      <w:r w:rsidRPr="00E610BF">
        <w:rPr>
          <w:rFonts w:cs="Arial"/>
          <w:b/>
          <w:lang w:val="en-GB"/>
        </w:rPr>
        <w:t xml:space="preserve">Resolution 71 </w:t>
      </w:r>
      <w:r w:rsidRPr="00E610BF">
        <w:rPr>
          <w:rFonts w:cs="Arial"/>
          <w:lang w:val="en-GB"/>
        </w:rPr>
        <w:t xml:space="preserve">"Admission of academia to participate in the work of the ITU Telecommunication Standardization Sector" could be suppressed. </w:t>
      </w:r>
    </w:p>
    <w:p w14:paraId="41605D4B" w14:textId="77777777" w:rsidR="00F01BB2" w:rsidRPr="00E610BF" w:rsidRDefault="00F01BB2" w:rsidP="00F01BB2">
      <w:pPr>
        <w:rPr>
          <w:rFonts w:cs="Arial"/>
          <w:lang w:val="en-GB"/>
        </w:rPr>
      </w:pPr>
    </w:p>
    <w:p w14:paraId="28E7ECD3" w14:textId="77777777" w:rsidR="00F01BB2" w:rsidRPr="00E3237A" w:rsidRDefault="00F01BB2" w:rsidP="00E3237A">
      <w:pPr>
        <w:rPr>
          <w:rFonts w:cs="Arial"/>
          <w:lang w:val="en-GB"/>
        </w:rPr>
      </w:pPr>
      <w:r w:rsidRPr="00E610BF">
        <w:rPr>
          <w:rFonts w:cs="Arial"/>
          <w:lang w:val="en-GB"/>
        </w:rPr>
        <w:t xml:space="preserve">No modification to </w:t>
      </w:r>
      <w:r w:rsidR="00E3237A">
        <w:rPr>
          <w:rFonts w:cs="Arial"/>
          <w:b/>
          <w:lang w:val="en-GB"/>
        </w:rPr>
        <w:t xml:space="preserve">Resolution 74 </w:t>
      </w:r>
      <w:r w:rsidR="00E3237A">
        <w:rPr>
          <w:rFonts w:cs="Arial"/>
          <w:lang w:val="en-GB"/>
        </w:rPr>
        <w:t>(</w:t>
      </w:r>
      <w:r w:rsidR="00E3237A" w:rsidRPr="00E3237A">
        <w:rPr>
          <w:rFonts w:cs="Arial"/>
          <w:lang w:val="en-GB"/>
        </w:rPr>
        <w:t>Admission of Sector Members from developing countries in the work of ITU</w:t>
      </w:r>
      <w:r w:rsidR="00E3237A">
        <w:rPr>
          <w:rFonts w:cs="Arial"/>
          <w:lang w:val="en-GB"/>
        </w:rPr>
        <w:t>-T).</w:t>
      </w:r>
    </w:p>
    <w:p w14:paraId="647527AD" w14:textId="77777777" w:rsidR="00F01BB2" w:rsidRPr="00E610BF" w:rsidRDefault="00F01BB2" w:rsidP="00F01BB2">
      <w:pPr>
        <w:rPr>
          <w:rFonts w:cs="Arial"/>
          <w:lang w:val="en-GB"/>
        </w:rPr>
      </w:pPr>
    </w:p>
    <w:p w14:paraId="7D800D8E" w14:textId="77777777" w:rsidR="00F01BB2" w:rsidRPr="00E610BF" w:rsidRDefault="00F01BB2" w:rsidP="00F01BB2">
      <w:pPr>
        <w:rPr>
          <w:rFonts w:cs="Arial"/>
          <w:lang w:val="en-GB"/>
        </w:rPr>
      </w:pPr>
      <w:r w:rsidRPr="00E610BF">
        <w:rPr>
          <w:rFonts w:cs="Arial"/>
          <w:b/>
          <w:lang w:val="en-GB"/>
        </w:rPr>
        <w:t>Resolution 80</w:t>
      </w:r>
      <w:r w:rsidRPr="00E610BF">
        <w:rPr>
          <w:rFonts w:cs="Arial"/>
          <w:lang w:val="en-GB"/>
        </w:rPr>
        <w:t xml:space="preserve"> "Acknowledging the active involvement of the membership in the development of ITU Telecommunication Standardization Sector deliverables" has been modified by WTSA-16 </w:t>
      </w:r>
      <w:r w:rsidRPr="00E610BF">
        <w:rPr>
          <w:rFonts w:cs="Arial"/>
          <w:lang w:val="en-GB"/>
        </w:rPr>
        <w:lastRenderedPageBreak/>
        <w:t>and newly includes an instruction to TSAG to establish criteria that guide study groups to clearly acknowledge contributors to the development of study group deliverables.</w:t>
      </w:r>
    </w:p>
    <w:p w14:paraId="34950E80" w14:textId="77777777" w:rsidR="00F01BB2" w:rsidRDefault="00F01BB2" w:rsidP="00F01BB2">
      <w:pPr>
        <w:rPr>
          <w:rFonts w:cs="Arial"/>
          <w:lang w:val="en-GB"/>
        </w:rPr>
      </w:pPr>
    </w:p>
    <w:p w14:paraId="1976FF2A" w14:textId="2A59540C" w:rsidR="00B9140A" w:rsidRDefault="00B9140A" w:rsidP="00F01BB2">
      <w:pPr>
        <w:rPr>
          <w:rFonts w:cs="Arial"/>
          <w:lang w:val="en-GB"/>
        </w:rPr>
      </w:pPr>
      <w:r w:rsidRPr="007D7C8F">
        <w:rPr>
          <w:rFonts w:cs="Arial"/>
          <w:b/>
          <w:lang w:val="en-GB"/>
        </w:rPr>
        <w:t xml:space="preserve">Recommendation A.1 </w:t>
      </w:r>
      <w:r w:rsidRPr="007D7C8F">
        <w:t>Only the change proposed by TSAG (July 2016) meeting about abolishing the Global Standards Initiative (GSI) concept by omitting clauses 2.2.11 and 2.2.12 was undertaken</w:t>
      </w:r>
      <w:r w:rsidRPr="00F56141">
        <w:t>.</w:t>
      </w:r>
    </w:p>
    <w:p w14:paraId="0527BF56" w14:textId="77777777" w:rsidR="00B9140A" w:rsidRPr="00E610BF" w:rsidRDefault="00B9140A" w:rsidP="00F01BB2">
      <w:pPr>
        <w:rPr>
          <w:rFonts w:cs="Arial"/>
          <w:lang w:val="en-GB"/>
        </w:rPr>
      </w:pPr>
    </w:p>
    <w:p w14:paraId="555A1F89" w14:textId="775204D0" w:rsidR="00F01BB2" w:rsidRPr="00E610BF" w:rsidRDefault="00F01BB2" w:rsidP="00F01BB2">
      <w:pPr>
        <w:rPr>
          <w:rFonts w:cs="Arial"/>
          <w:lang w:val="en-GB"/>
        </w:rPr>
      </w:pPr>
      <w:r w:rsidRPr="00E610BF">
        <w:rPr>
          <w:rFonts w:cs="Arial"/>
          <w:lang w:val="en-GB"/>
        </w:rPr>
        <w:t xml:space="preserve">COM 3 dealt with the ECP on </w:t>
      </w:r>
      <w:proofErr w:type="gramStart"/>
      <w:r w:rsidR="00B9140A">
        <w:rPr>
          <w:rFonts w:cs="Arial"/>
          <w:b/>
          <w:lang w:val="en-GB"/>
        </w:rPr>
        <w:t>Recommendation  A.</w:t>
      </w:r>
      <w:r w:rsidRPr="00E610BF">
        <w:rPr>
          <w:rFonts w:cs="Arial"/>
          <w:b/>
          <w:lang w:val="en-GB"/>
        </w:rPr>
        <w:t>12</w:t>
      </w:r>
      <w:proofErr w:type="gramEnd"/>
      <w:r w:rsidRPr="00E610BF">
        <w:rPr>
          <w:rFonts w:cs="Arial"/>
          <w:lang w:val="en-GB"/>
        </w:rPr>
        <w:t xml:space="preserve"> Although there was a proposal for NOC and also some </w:t>
      </w:r>
      <w:r w:rsidR="002C16BE">
        <w:rPr>
          <w:rFonts w:cs="Arial"/>
          <w:lang w:val="en-GB"/>
        </w:rPr>
        <w:t xml:space="preserve">other </w:t>
      </w:r>
      <w:r w:rsidRPr="00E610BF">
        <w:rPr>
          <w:rFonts w:cs="Arial"/>
          <w:lang w:val="en-GB"/>
        </w:rPr>
        <w:t xml:space="preserve">opposition, the substance of the ECP was finally agreed. In future, it will be clearly visible on the front page of an ITU-T Recommendation, whether </w:t>
      </w:r>
      <w:r w:rsidR="002C16BE" w:rsidRPr="00E610BF">
        <w:rPr>
          <w:rFonts w:cs="Arial"/>
          <w:lang w:val="en-GB"/>
        </w:rPr>
        <w:t>the ITU</w:t>
      </w:r>
      <w:r w:rsidRPr="00E610BF">
        <w:rPr>
          <w:rFonts w:cs="Arial"/>
          <w:lang w:val="en-GB"/>
        </w:rPr>
        <w:t>-T Recommendation was agreed through the Traditional or the Alternative Approval Procedure</w:t>
      </w:r>
    </w:p>
    <w:p w14:paraId="7D78BF34" w14:textId="77777777" w:rsidR="00F01BB2" w:rsidRPr="00E610BF" w:rsidRDefault="00F01BB2" w:rsidP="00F01BB2">
      <w:pPr>
        <w:rPr>
          <w:rFonts w:cs="Arial"/>
          <w:lang w:val="en-GB"/>
        </w:rPr>
      </w:pPr>
    </w:p>
    <w:p w14:paraId="1C4C386F" w14:textId="77777777" w:rsidR="00F01BB2" w:rsidRPr="00E610BF" w:rsidRDefault="00F01BB2" w:rsidP="00F01BB2">
      <w:pPr>
        <w:rPr>
          <w:rFonts w:cs="Arial"/>
          <w:b/>
          <w:lang w:val="en-GB"/>
        </w:rPr>
      </w:pPr>
      <w:r w:rsidRPr="00E610BF">
        <w:rPr>
          <w:rFonts w:cs="Arial"/>
          <w:lang w:val="en-GB"/>
        </w:rPr>
        <w:t xml:space="preserve">No modification to </w:t>
      </w:r>
      <w:r w:rsidRPr="00E610BF">
        <w:rPr>
          <w:rFonts w:cs="Arial"/>
          <w:b/>
          <w:lang w:val="en-GB"/>
        </w:rPr>
        <w:t xml:space="preserve">Recommendations A.2, </w:t>
      </w:r>
      <w:r w:rsidR="00776A63">
        <w:rPr>
          <w:rFonts w:cs="Arial"/>
          <w:b/>
          <w:lang w:val="en-GB"/>
        </w:rPr>
        <w:t xml:space="preserve">A.4, A.5, A.6, A.7, A.8, A.11, </w:t>
      </w:r>
      <w:r w:rsidRPr="00E610BF">
        <w:rPr>
          <w:rFonts w:cs="Arial"/>
          <w:b/>
          <w:lang w:val="en-GB"/>
        </w:rPr>
        <w:t>A.13, A.23, A.25 and A.31</w:t>
      </w:r>
    </w:p>
    <w:p w14:paraId="331DCE9F" w14:textId="77777777" w:rsidR="00F01BB2" w:rsidRPr="00E610BF" w:rsidRDefault="00F01BB2" w:rsidP="00F01BB2">
      <w:pPr>
        <w:rPr>
          <w:rFonts w:cs="Arial"/>
          <w:lang w:val="en-GB"/>
        </w:rPr>
      </w:pPr>
    </w:p>
    <w:p w14:paraId="198C6A81" w14:textId="7075CDAA" w:rsidR="00F01BB2" w:rsidRPr="006D7324" w:rsidRDefault="00F01BB2" w:rsidP="00F01BB2">
      <w:pPr>
        <w:rPr>
          <w:rFonts w:cs="Arial"/>
          <w:szCs w:val="22"/>
          <w:lang w:val="en-GB"/>
        </w:rPr>
      </w:pPr>
      <w:r w:rsidRPr="0079653D">
        <w:rPr>
          <w:rFonts w:cs="Arial"/>
          <w:b/>
          <w:sz w:val="28"/>
          <w:szCs w:val="28"/>
          <w:lang w:val="en-GB"/>
        </w:rPr>
        <w:t>Study Group Restructuring</w:t>
      </w:r>
      <w:r w:rsidRPr="0079653D">
        <w:rPr>
          <w:rFonts w:cs="Arial"/>
          <w:sz w:val="28"/>
          <w:szCs w:val="28"/>
          <w:lang w:val="en-GB"/>
        </w:rPr>
        <w:tab/>
      </w:r>
      <w:r w:rsidR="006D7324" w:rsidRPr="0079653D">
        <w:rPr>
          <w:rFonts w:cs="Arial"/>
          <w:szCs w:val="22"/>
          <w:lang w:val="en-GB"/>
        </w:rPr>
        <w:t xml:space="preserve"> </w:t>
      </w:r>
    </w:p>
    <w:p w14:paraId="0612016B" w14:textId="77777777" w:rsidR="00424C4D" w:rsidRPr="007D7C8F" w:rsidRDefault="00424C4D" w:rsidP="00424C4D">
      <w:pPr>
        <w:rPr>
          <w:rFonts w:cs="Arial"/>
          <w:lang w:val="en-GB"/>
        </w:rPr>
      </w:pPr>
      <w:r w:rsidRPr="007D7C8F">
        <w:rPr>
          <w:rFonts w:cs="Arial"/>
          <w:lang w:val="en-GB"/>
        </w:rPr>
        <w:t>WTSA-16 discussed the structure of the standardization sector and the responsibilities of the study groups. Each region submitted a restructuring proposal but the rationale was different from one region to another, as some proposals tried to achieve a coherent framework for standardization activities, disbanding non-significant activities at a global level (e.g. cable standardization) but on the other hand, some countries strongly supported the maintaining of a dedicated study group in order to get a chair position! Despite a final result keeping 10 study groups, CEPT could obtain major transfer of questions, so that  the scope of the study groups is now focused on a more logical  and coherent framework.</w:t>
      </w:r>
    </w:p>
    <w:p w14:paraId="7BCD29AE" w14:textId="77777777" w:rsidR="00424C4D" w:rsidRPr="007D7C8F" w:rsidRDefault="00424C4D" w:rsidP="00424C4D">
      <w:pPr>
        <w:rPr>
          <w:rFonts w:cs="Arial"/>
          <w:lang w:val="en-GB"/>
        </w:rPr>
      </w:pPr>
    </w:p>
    <w:p w14:paraId="08C4E0D1" w14:textId="77777777" w:rsidR="00424C4D" w:rsidRPr="007D7C8F" w:rsidRDefault="00424C4D" w:rsidP="00424C4D">
      <w:pPr>
        <w:rPr>
          <w:rFonts w:cs="Arial"/>
          <w:lang w:val="en-GB"/>
        </w:rPr>
      </w:pPr>
      <w:r w:rsidRPr="007D7C8F">
        <w:rPr>
          <w:rFonts w:cs="Arial"/>
          <w:lang w:val="en-GB"/>
        </w:rPr>
        <w:t>In details, apart from CEPT, all proposals supported the continuation of (at least) nine study groups (2, 3, 5, 12, 13, 15, 16, 17 and 20). Therefore, main discussions were focused on retaining or disbanding SG9 and SG11, and transferring work from SG2, SG9 and SG11;</w:t>
      </w:r>
    </w:p>
    <w:p w14:paraId="03F154EC" w14:textId="77777777" w:rsidR="00424C4D" w:rsidRPr="007D7C8F" w:rsidRDefault="00424C4D" w:rsidP="00424C4D">
      <w:pPr>
        <w:rPr>
          <w:rFonts w:cs="Arial"/>
          <w:lang w:val="en-GB"/>
        </w:rPr>
      </w:pPr>
    </w:p>
    <w:p w14:paraId="5C538E8A" w14:textId="77777777" w:rsidR="00424C4D" w:rsidRPr="007D7C8F" w:rsidRDefault="00424C4D" w:rsidP="00424C4D">
      <w:pPr>
        <w:rPr>
          <w:rFonts w:cs="Arial"/>
          <w:lang w:val="en-GB"/>
        </w:rPr>
      </w:pPr>
      <w:r w:rsidRPr="007D7C8F">
        <w:rPr>
          <w:rFonts w:cs="Arial"/>
          <w:lang w:val="en-GB"/>
        </w:rPr>
        <w:t xml:space="preserve">Concerning SG2, all proposals supported moving Q4/2 "Human factors related issues for improvement of the quality of life through international telecommunications" as a separate Question in SG16. There was no consensus on CEPT's proposal to transfer WP2/2 "Telecommunication management and network and service operations" to SG13, which was opposed by China. This could be considered as an acceptable compromise, keeping in mind that Europe will now chair SG2. </w:t>
      </w:r>
    </w:p>
    <w:p w14:paraId="0C9035CD" w14:textId="77777777" w:rsidR="00424C4D" w:rsidRPr="007D7C8F" w:rsidRDefault="00424C4D" w:rsidP="00424C4D">
      <w:pPr>
        <w:rPr>
          <w:rFonts w:cs="Arial"/>
          <w:lang w:val="en-GB"/>
        </w:rPr>
      </w:pPr>
    </w:p>
    <w:p w14:paraId="136CC202" w14:textId="77777777" w:rsidR="00424C4D" w:rsidRPr="007D7C8F" w:rsidRDefault="00424C4D" w:rsidP="00424C4D">
      <w:pPr>
        <w:rPr>
          <w:rFonts w:cs="Arial"/>
          <w:lang w:val="en-GB"/>
        </w:rPr>
      </w:pPr>
      <w:r w:rsidRPr="007D7C8F">
        <w:rPr>
          <w:rFonts w:cs="Arial"/>
          <w:lang w:val="en-GB"/>
        </w:rPr>
        <w:t xml:space="preserve">Concerning SG11, CEPT was the only region to support its disbanding:  pressure was publicly expressed against Europe. In that context, CEPT could achieve some major change and clearly redefine the scope of SG 11, by removing topics like Internet measurement (which are in the mandate of SG12). With regards to the transfer of Q10/11 and Q15/11 to SG12, it was noted these two Questions were merged into a new QI/11: the new wording does no longer conflict with others SG activities </w:t>
      </w:r>
    </w:p>
    <w:p w14:paraId="4E5B739C" w14:textId="3B561738" w:rsidR="00424C4D" w:rsidRPr="007D7C8F" w:rsidRDefault="00424C4D" w:rsidP="00424C4D">
      <w:pPr>
        <w:rPr>
          <w:rFonts w:cs="Arial"/>
          <w:lang w:val="en-GB"/>
        </w:rPr>
      </w:pPr>
      <w:r w:rsidRPr="007D7C8F">
        <w:rPr>
          <w:rFonts w:cs="Arial"/>
          <w:lang w:val="en-GB"/>
        </w:rPr>
        <w:t>Concerning SG9, after a representative of the study group has highlighted the importance of keeping it, ATU, ARB and RCC chose to change their original proposal and supported keeping SG9. CITEL and CEPT retained their proposals. After long discussions, CEPT got large support to transfer Q9/9 (home networking) to SG15 and Q2, 12/9 (video quality) to SG12. This proposal was solely opposed by on</w:t>
      </w:r>
      <w:r w:rsidR="007D7C8F">
        <w:rPr>
          <w:rFonts w:cs="Arial"/>
          <w:lang w:val="en-GB"/>
        </w:rPr>
        <w:t>e Japan, who will now chair SG.</w:t>
      </w:r>
    </w:p>
    <w:p w14:paraId="256EF9F2" w14:textId="77777777" w:rsidR="0079653D" w:rsidRDefault="0079653D" w:rsidP="00F01BB2">
      <w:pPr>
        <w:rPr>
          <w:rFonts w:cs="Arial"/>
          <w:i/>
          <w:lang w:val="en-GB"/>
        </w:rPr>
      </w:pPr>
    </w:p>
    <w:p w14:paraId="2D777D53" w14:textId="1DE913C1" w:rsidR="00F01BB2" w:rsidRPr="006D7324" w:rsidRDefault="00F01BB2" w:rsidP="00F01BB2">
      <w:pPr>
        <w:rPr>
          <w:rFonts w:cs="Arial"/>
          <w:szCs w:val="22"/>
          <w:lang w:val="en-GB"/>
        </w:rPr>
      </w:pPr>
      <w:r w:rsidRPr="004947E0">
        <w:rPr>
          <w:rFonts w:cs="Arial"/>
          <w:b/>
          <w:sz w:val="28"/>
          <w:szCs w:val="28"/>
          <w:lang w:val="en-GB"/>
        </w:rPr>
        <w:lastRenderedPageBreak/>
        <w:t>Numbering</w:t>
      </w:r>
      <w:r w:rsidRPr="004947E0">
        <w:rPr>
          <w:rFonts w:cs="Arial"/>
          <w:sz w:val="28"/>
          <w:szCs w:val="28"/>
          <w:lang w:val="en-GB"/>
        </w:rPr>
        <w:tab/>
      </w:r>
      <w:r w:rsidR="00776A63">
        <w:rPr>
          <w:rFonts w:cs="Arial"/>
          <w:szCs w:val="22"/>
          <w:lang w:val="en-GB"/>
        </w:rPr>
        <w:t xml:space="preserve"> </w:t>
      </w:r>
    </w:p>
    <w:p w14:paraId="5C0FACC5" w14:textId="77777777" w:rsidR="00F01BB2" w:rsidRPr="00E610BF" w:rsidRDefault="00F01BB2" w:rsidP="00F01BB2">
      <w:pPr>
        <w:rPr>
          <w:rFonts w:cs="Arial"/>
          <w:lang w:val="en-GB"/>
        </w:rPr>
      </w:pPr>
    </w:p>
    <w:p w14:paraId="6063F6AD" w14:textId="77777777" w:rsidR="00F01BB2" w:rsidRDefault="00F01BB2" w:rsidP="00E3237A">
      <w:pPr>
        <w:rPr>
          <w:rFonts w:cs="Arial"/>
          <w:lang w:val="en-GB"/>
        </w:rPr>
      </w:pPr>
      <w:r w:rsidRPr="00E610BF">
        <w:rPr>
          <w:rFonts w:cs="Arial"/>
          <w:b/>
          <w:lang w:val="en-GB"/>
        </w:rPr>
        <w:t xml:space="preserve">Resolution 20 </w:t>
      </w:r>
      <w:r w:rsidR="00E3237A">
        <w:rPr>
          <w:rFonts w:cs="Arial"/>
          <w:lang w:val="en-GB"/>
        </w:rPr>
        <w:t>(</w:t>
      </w:r>
      <w:r w:rsidR="00E3237A" w:rsidRPr="00E3237A">
        <w:rPr>
          <w:rFonts w:cs="Arial"/>
          <w:lang w:val="en-GB"/>
        </w:rPr>
        <w:t>Procedures for allocation and management of international telecommunication</w:t>
      </w:r>
      <w:r w:rsidR="00E3237A">
        <w:rPr>
          <w:rFonts w:cs="Arial"/>
          <w:lang w:val="en-GB"/>
        </w:rPr>
        <w:t xml:space="preserve"> </w:t>
      </w:r>
      <w:r w:rsidR="00E3237A" w:rsidRPr="00E3237A">
        <w:rPr>
          <w:rFonts w:cs="Arial"/>
          <w:lang w:val="en-GB"/>
        </w:rPr>
        <w:t>numbering, naming, addressing and identification resources</w:t>
      </w:r>
      <w:proofErr w:type="gramStart"/>
      <w:r w:rsidR="00E3237A">
        <w:rPr>
          <w:rFonts w:cs="Arial"/>
          <w:lang w:val="en-GB"/>
        </w:rPr>
        <w:t xml:space="preserve">) </w:t>
      </w:r>
      <w:r w:rsidRPr="00E610BF">
        <w:rPr>
          <w:rFonts w:cs="Arial"/>
          <w:lang w:val="en-GB"/>
        </w:rPr>
        <w:t xml:space="preserve"> the</w:t>
      </w:r>
      <w:proofErr w:type="gramEnd"/>
      <w:r w:rsidRPr="00E610BF">
        <w:rPr>
          <w:rFonts w:cs="Arial"/>
          <w:lang w:val="en-GB"/>
        </w:rPr>
        <w:t xml:space="preserve"> main focus of having the Resolution focus in international resources was achieved.</w:t>
      </w:r>
    </w:p>
    <w:p w14:paraId="75FB4760" w14:textId="77777777" w:rsidR="00D962CC" w:rsidRDefault="00D962CC" w:rsidP="00F01BB2">
      <w:pPr>
        <w:rPr>
          <w:rFonts w:cs="Arial"/>
          <w:lang w:val="en-GB"/>
        </w:rPr>
      </w:pPr>
    </w:p>
    <w:p w14:paraId="43EE29BB" w14:textId="77777777" w:rsidR="00D962CC" w:rsidRPr="00E610BF" w:rsidRDefault="00D962CC" w:rsidP="00F01BB2">
      <w:pPr>
        <w:rPr>
          <w:rFonts w:cs="Arial"/>
          <w:lang w:val="en-GB"/>
        </w:rPr>
      </w:pPr>
      <w:r w:rsidRPr="007D7C8F">
        <w:rPr>
          <w:rFonts w:cs="Arial"/>
          <w:b/>
          <w:lang w:val="en-GB"/>
        </w:rPr>
        <w:t>Resolution 29</w:t>
      </w:r>
      <w:r w:rsidRPr="007D7C8F">
        <w:rPr>
          <w:rFonts w:cs="Arial"/>
          <w:lang w:val="en-GB"/>
        </w:rPr>
        <w:t xml:space="preserve"> </w:t>
      </w:r>
      <w:r w:rsidR="00E3237A" w:rsidRPr="007D7C8F">
        <w:rPr>
          <w:rFonts w:cs="Arial"/>
          <w:lang w:val="en-GB"/>
        </w:rPr>
        <w:t xml:space="preserve">(Alternative calling procedures on international telecommunication networks) </w:t>
      </w:r>
      <w:r w:rsidRPr="007D7C8F">
        <w:rPr>
          <w:rFonts w:cs="Arial"/>
          <w:lang w:val="en-GB"/>
        </w:rPr>
        <w:t>was updated and now refers to Over the Top telephony Services that use telephone numbers, replacing concepts from the 1990's.  Europe did not have an ECP, but this focusses the debate going forward.</w:t>
      </w:r>
    </w:p>
    <w:p w14:paraId="22C3CE84" w14:textId="77777777" w:rsidR="00F01BB2" w:rsidRPr="00E610BF" w:rsidRDefault="00F01BB2" w:rsidP="00F01BB2">
      <w:pPr>
        <w:rPr>
          <w:rFonts w:cs="Arial"/>
          <w:b/>
          <w:lang w:val="en-GB"/>
        </w:rPr>
      </w:pPr>
    </w:p>
    <w:p w14:paraId="4CD660CA" w14:textId="77777777" w:rsidR="00F01BB2" w:rsidRPr="00E610BF" w:rsidRDefault="00F01BB2" w:rsidP="00F01BB2">
      <w:pPr>
        <w:rPr>
          <w:rFonts w:cs="Arial"/>
          <w:lang w:val="en-GB"/>
        </w:rPr>
      </w:pPr>
      <w:r w:rsidRPr="00E610BF">
        <w:rPr>
          <w:rFonts w:cs="Arial"/>
          <w:b/>
          <w:lang w:val="en-GB"/>
        </w:rPr>
        <w:t>Resolution 40</w:t>
      </w:r>
      <w:r w:rsidRPr="00E610BF">
        <w:rPr>
          <w:rFonts w:cs="Arial"/>
          <w:lang w:val="en-GB"/>
        </w:rPr>
        <w:t xml:space="preserve"> </w:t>
      </w:r>
      <w:r w:rsidR="00E3237A">
        <w:rPr>
          <w:rFonts w:cs="Arial"/>
          <w:lang w:val="en-GB"/>
        </w:rPr>
        <w:t>(</w:t>
      </w:r>
      <w:r w:rsidR="00E3237A" w:rsidRPr="00E3237A">
        <w:rPr>
          <w:rFonts w:cs="Arial"/>
          <w:lang w:val="en-GB"/>
        </w:rPr>
        <w:t>Regulatory aspects of the work of</w:t>
      </w:r>
      <w:r w:rsidR="00E3237A">
        <w:rPr>
          <w:rFonts w:cs="Arial"/>
          <w:lang w:val="en-GB"/>
        </w:rPr>
        <w:t xml:space="preserve"> ITU-T) </w:t>
      </w:r>
      <w:proofErr w:type="gramStart"/>
      <w:r w:rsidR="00E3237A">
        <w:rPr>
          <w:rFonts w:cs="Arial"/>
          <w:lang w:val="en-GB"/>
        </w:rPr>
        <w:t xml:space="preserve">- </w:t>
      </w:r>
      <w:r w:rsidRPr="00E610BF">
        <w:rPr>
          <w:rFonts w:cs="Arial"/>
          <w:lang w:val="en-GB"/>
        </w:rPr>
        <w:t xml:space="preserve"> the</w:t>
      </w:r>
      <w:proofErr w:type="gramEnd"/>
      <w:r w:rsidRPr="00E610BF">
        <w:rPr>
          <w:rFonts w:cs="Arial"/>
          <w:lang w:val="en-GB"/>
        </w:rPr>
        <w:t xml:space="preserve"> goal of removing the perception of numbers as a natural resource was achieved</w:t>
      </w:r>
    </w:p>
    <w:p w14:paraId="574C001F" w14:textId="746E9EB1" w:rsidR="00F01BB2" w:rsidRPr="00E610BF" w:rsidRDefault="009013A2" w:rsidP="00F01BB2">
      <w:pPr>
        <w:rPr>
          <w:rFonts w:cs="Arial"/>
          <w:lang w:val="en-GB"/>
        </w:rPr>
      </w:pPr>
      <w:r w:rsidRPr="007D7C8F">
        <w:rPr>
          <w:b/>
        </w:rPr>
        <w:t>Resolution 49</w:t>
      </w:r>
      <w:r w:rsidRPr="007D7C8F">
        <w:t xml:space="preserve"> (ENUM) The main changes to the resolution occur under instructs the Director where the following text has been added "including the continuation of further studies regarding ITU-T draft Recommendation E.A-ENUM (new version) "Principles and procedures for the administration of E.164 country codes for registration into the Domain Name System" and ITU-T draft Recommendation E.A-N/GoC (new version) "Administrative procedures for ENUM for E.164 country codes".</w:t>
      </w:r>
    </w:p>
    <w:p w14:paraId="19AD7DD4" w14:textId="77777777" w:rsidR="00F01BB2" w:rsidRPr="00E610BF" w:rsidRDefault="00F01BB2" w:rsidP="00E3237A">
      <w:pPr>
        <w:rPr>
          <w:rFonts w:cs="Arial"/>
          <w:lang w:val="en-GB"/>
        </w:rPr>
      </w:pPr>
      <w:r w:rsidRPr="00E610BF">
        <w:rPr>
          <w:rFonts w:cs="Arial"/>
          <w:b/>
          <w:lang w:val="en-GB"/>
        </w:rPr>
        <w:t xml:space="preserve">Resolution 60 </w:t>
      </w:r>
      <w:r w:rsidR="00E3237A">
        <w:rPr>
          <w:rFonts w:cs="Arial"/>
          <w:lang w:val="en-GB"/>
        </w:rPr>
        <w:t>(</w:t>
      </w:r>
      <w:r w:rsidR="00E3237A" w:rsidRPr="00E3237A">
        <w:rPr>
          <w:rFonts w:cs="Arial"/>
          <w:lang w:val="en-GB"/>
        </w:rPr>
        <w:t>Responding to the challenges of the evolution of the identification/</w:t>
      </w:r>
      <w:proofErr w:type="gramStart"/>
      <w:r w:rsidR="00E3237A" w:rsidRPr="00E3237A">
        <w:rPr>
          <w:rFonts w:cs="Arial"/>
          <w:lang w:val="en-GB"/>
        </w:rPr>
        <w:t xml:space="preserve">numbering </w:t>
      </w:r>
      <w:r w:rsidR="00E3237A">
        <w:rPr>
          <w:rFonts w:cs="Arial"/>
          <w:lang w:val="en-GB"/>
        </w:rPr>
        <w:t xml:space="preserve"> </w:t>
      </w:r>
      <w:r w:rsidR="00E3237A" w:rsidRPr="00E3237A">
        <w:rPr>
          <w:rFonts w:cs="Arial"/>
          <w:lang w:val="en-GB"/>
        </w:rPr>
        <w:t>system</w:t>
      </w:r>
      <w:proofErr w:type="gramEnd"/>
      <w:r w:rsidR="00E3237A" w:rsidRPr="00E3237A">
        <w:rPr>
          <w:rFonts w:cs="Arial"/>
          <w:lang w:val="en-GB"/>
        </w:rPr>
        <w:t xml:space="preserve"> and its convergence with IP-based systems/networks</w:t>
      </w:r>
      <w:r w:rsidR="00E3237A">
        <w:rPr>
          <w:rFonts w:cs="Arial"/>
          <w:lang w:val="en-GB"/>
        </w:rPr>
        <w:t xml:space="preserve">) </w:t>
      </w:r>
      <w:r w:rsidRPr="00E610BF">
        <w:rPr>
          <w:rFonts w:cs="Arial"/>
          <w:lang w:val="en-GB"/>
        </w:rPr>
        <w:t>- The focus of updating the resolution to reference M2M and Iota was not successful as the Resolution was NOC.  Given the state of the discussions with the forceful inclusion of references to DOA, DONA and the role of SG17, this is not as damaging as it could have been.</w:t>
      </w:r>
    </w:p>
    <w:p w14:paraId="2FC0FC51" w14:textId="77777777" w:rsidR="00F01BB2" w:rsidRPr="00E610BF" w:rsidRDefault="00F01BB2" w:rsidP="00F01BB2">
      <w:pPr>
        <w:rPr>
          <w:rFonts w:cs="Arial"/>
          <w:lang w:val="en-GB"/>
        </w:rPr>
      </w:pPr>
    </w:p>
    <w:p w14:paraId="199C8226" w14:textId="77777777" w:rsidR="00F01BB2" w:rsidRPr="00E610BF" w:rsidRDefault="00F01BB2" w:rsidP="001E4073">
      <w:pPr>
        <w:rPr>
          <w:rFonts w:cs="Arial"/>
          <w:lang w:val="en-GB"/>
        </w:rPr>
      </w:pPr>
      <w:r w:rsidRPr="00E610BF">
        <w:rPr>
          <w:rFonts w:cs="Arial"/>
          <w:b/>
          <w:lang w:val="en-GB"/>
        </w:rPr>
        <w:t xml:space="preserve">Resolution 61 </w:t>
      </w:r>
      <w:r w:rsidR="001E4073" w:rsidRPr="001E4073">
        <w:rPr>
          <w:rFonts w:cs="Arial"/>
          <w:lang w:val="en-GB"/>
        </w:rPr>
        <w:t xml:space="preserve">(Countering and combating misappropriation and misuse of </w:t>
      </w:r>
      <w:proofErr w:type="gramStart"/>
      <w:r w:rsidR="001E4073" w:rsidRPr="001E4073">
        <w:rPr>
          <w:rFonts w:cs="Arial"/>
          <w:lang w:val="en-GB"/>
        </w:rPr>
        <w:t>international  telecommunication</w:t>
      </w:r>
      <w:proofErr w:type="gramEnd"/>
      <w:r w:rsidR="001E4073" w:rsidRPr="001E4073">
        <w:rPr>
          <w:rFonts w:cs="Arial"/>
          <w:lang w:val="en-GB"/>
        </w:rPr>
        <w:t xml:space="preserve"> numbering resources) </w:t>
      </w:r>
      <w:r w:rsidRPr="001E4073">
        <w:rPr>
          <w:rFonts w:cs="Arial"/>
          <w:lang w:val="en-GB"/>
        </w:rPr>
        <w:t>the focus</w:t>
      </w:r>
      <w:r w:rsidRPr="00E610BF">
        <w:rPr>
          <w:rFonts w:cs="Arial"/>
          <w:lang w:val="en-GB"/>
        </w:rPr>
        <w:t xml:space="preserve"> was to align the text with the ED, with respect fraud, and whilst supported by some other regions, it went NOC.  This may seem like a poor result, but given the nature of the discussions at WTSA16, it can be proposed as text to the relevant Recommendation that is currently being revised.</w:t>
      </w:r>
    </w:p>
    <w:p w14:paraId="2439B3AA" w14:textId="77777777" w:rsidR="00F01BB2" w:rsidRDefault="00F01BB2" w:rsidP="00F01BB2">
      <w:pPr>
        <w:rPr>
          <w:rFonts w:cs="Arial"/>
          <w:b/>
          <w:lang w:val="en-GB"/>
        </w:rPr>
      </w:pPr>
    </w:p>
    <w:p w14:paraId="54AE3BA7" w14:textId="77777777" w:rsidR="00D962CC" w:rsidRDefault="00D962CC" w:rsidP="001E4073">
      <w:pPr>
        <w:rPr>
          <w:rFonts w:cs="Arial"/>
          <w:lang w:val="en-GB"/>
        </w:rPr>
      </w:pPr>
      <w:r w:rsidRPr="007D7C8F">
        <w:rPr>
          <w:rFonts w:cs="Arial"/>
          <w:b/>
          <w:lang w:val="en-GB"/>
        </w:rPr>
        <w:t>Resolution 65</w:t>
      </w:r>
      <w:r w:rsidR="001E4073" w:rsidRPr="007D7C8F">
        <w:rPr>
          <w:rFonts w:cs="Arial"/>
          <w:b/>
          <w:lang w:val="en-GB"/>
        </w:rPr>
        <w:t xml:space="preserve"> </w:t>
      </w:r>
      <w:r w:rsidR="001E4073" w:rsidRPr="007D7C8F">
        <w:rPr>
          <w:rFonts w:cs="Arial"/>
          <w:lang w:val="en-GB"/>
        </w:rPr>
        <w:t>(Calling party number delivery, calling line identification and origin identification information</w:t>
      </w:r>
      <w:r w:rsidR="003C6273" w:rsidRPr="007D7C8F">
        <w:rPr>
          <w:rFonts w:cs="Arial"/>
          <w:lang w:val="en-GB"/>
        </w:rPr>
        <w:t>)</w:t>
      </w:r>
      <w:r w:rsidRPr="007D7C8F">
        <w:rPr>
          <w:rFonts w:cs="Arial"/>
          <w:lang w:val="en-GB"/>
        </w:rPr>
        <w:t xml:space="preserve"> was updated to refer to Origin Identification Information, and to define what was meant by the term, applying it to both fixed and mobile originating services.  This clarifies the concept somewhat.</w:t>
      </w:r>
    </w:p>
    <w:p w14:paraId="3B3346AB" w14:textId="77777777" w:rsidR="00D962CC" w:rsidRPr="00D962CC" w:rsidRDefault="00D962CC" w:rsidP="00D962CC">
      <w:pPr>
        <w:rPr>
          <w:rFonts w:cs="Arial"/>
          <w:lang w:val="en-GB"/>
        </w:rPr>
      </w:pPr>
    </w:p>
    <w:p w14:paraId="392ACF29" w14:textId="1E489E70" w:rsidR="00F01BB2" w:rsidRPr="004947E0" w:rsidRDefault="00F01BB2" w:rsidP="00F01BB2">
      <w:pPr>
        <w:rPr>
          <w:rFonts w:cs="Arial"/>
          <w:sz w:val="28"/>
          <w:szCs w:val="28"/>
          <w:lang w:val="en-GB"/>
        </w:rPr>
      </w:pPr>
      <w:r w:rsidRPr="004947E0">
        <w:rPr>
          <w:rFonts w:cs="Arial"/>
          <w:b/>
          <w:sz w:val="28"/>
          <w:szCs w:val="28"/>
          <w:lang w:val="en-GB"/>
        </w:rPr>
        <w:t>Internet/ Cybersecurity</w:t>
      </w:r>
      <w:r w:rsidR="00776A63">
        <w:rPr>
          <w:rFonts w:cs="Arial"/>
          <w:sz w:val="28"/>
          <w:szCs w:val="28"/>
          <w:lang w:val="en-GB"/>
        </w:rPr>
        <w:t xml:space="preserve"> </w:t>
      </w:r>
    </w:p>
    <w:p w14:paraId="3A5A24D9" w14:textId="77777777" w:rsidR="00F01BB2" w:rsidRPr="00E610BF" w:rsidRDefault="00F01BB2" w:rsidP="00F01BB2">
      <w:pPr>
        <w:rPr>
          <w:rFonts w:cs="Arial"/>
          <w:lang w:val="en-GB"/>
        </w:rPr>
      </w:pPr>
    </w:p>
    <w:p w14:paraId="2F446137" w14:textId="5918B34B" w:rsidR="00F01BB2" w:rsidRPr="00E610BF" w:rsidRDefault="00F01BB2" w:rsidP="00F01BB2">
      <w:pPr>
        <w:rPr>
          <w:rFonts w:cs="Arial"/>
          <w:lang w:val="en-GB"/>
        </w:rPr>
      </w:pPr>
      <w:r w:rsidRPr="00E610BF">
        <w:rPr>
          <w:rFonts w:cs="Arial"/>
          <w:b/>
          <w:lang w:val="en-GB"/>
        </w:rPr>
        <w:t>Resolutions 47</w:t>
      </w:r>
      <w:r w:rsidRPr="00E610BF">
        <w:rPr>
          <w:rFonts w:cs="Arial"/>
          <w:lang w:val="en-GB"/>
        </w:rPr>
        <w:t xml:space="preserve"> (</w:t>
      </w:r>
      <w:proofErr w:type="spellStart"/>
      <w:r w:rsidRPr="00E610BF">
        <w:rPr>
          <w:rFonts w:cs="Arial"/>
          <w:lang w:val="en-GB"/>
        </w:rPr>
        <w:t>ccTLDs</w:t>
      </w:r>
      <w:proofErr w:type="spellEnd"/>
      <w:r w:rsidRPr="00E610BF">
        <w:rPr>
          <w:rFonts w:cs="Arial"/>
          <w:lang w:val="en-GB"/>
        </w:rPr>
        <w:t xml:space="preserve">) and </w:t>
      </w:r>
      <w:r w:rsidRPr="00E610BF">
        <w:rPr>
          <w:rFonts w:cs="Arial"/>
          <w:b/>
          <w:lang w:val="en-GB"/>
        </w:rPr>
        <w:t>48</w:t>
      </w:r>
      <w:r w:rsidRPr="00E610BF">
        <w:rPr>
          <w:rFonts w:cs="Arial"/>
          <w:lang w:val="en-GB"/>
        </w:rPr>
        <w:t xml:space="preserve"> (IDNs) were not modified.</w:t>
      </w:r>
      <w:r w:rsidR="00D528BD" w:rsidRPr="00D528BD">
        <w:t xml:space="preserve"> </w:t>
      </w:r>
    </w:p>
    <w:p w14:paraId="6D524049" w14:textId="77777777" w:rsidR="00F01BB2" w:rsidRPr="00E610BF" w:rsidRDefault="00F01BB2" w:rsidP="00F01BB2">
      <w:pPr>
        <w:rPr>
          <w:rFonts w:cs="Arial"/>
          <w:lang w:val="en-GB"/>
        </w:rPr>
      </w:pPr>
    </w:p>
    <w:p w14:paraId="07793166" w14:textId="77777777" w:rsidR="00F01BB2" w:rsidRPr="00E610BF" w:rsidRDefault="00F01BB2" w:rsidP="00F01BB2">
      <w:pPr>
        <w:rPr>
          <w:rFonts w:cs="Arial"/>
          <w:lang w:val="en-GB"/>
        </w:rPr>
      </w:pPr>
      <w:r w:rsidRPr="00E610BF">
        <w:rPr>
          <w:rFonts w:cs="Arial"/>
          <w:b/>
          <w:lang w:val="en-GB"/>
        </w:rPr>
        <w:t xml:space="preserve">Resolution 50 </w:t>
      </w:r>
      <w:r w:rsidRPr="00E610BF">
        <w:rPr>
          <w:rFonts w:cs="Arial"/>
          <w:lang w:val="en-GB"/>
        </w:rPr>
        <w:t>(cybersecurity). CEPT had proposed modest updates to the existing text. Various items of text were replaced with references to Res 45 of WTDC, Res 130 of PP and the WSIS+10 outcome document. The resulting resolution is no worse and is probably better than the WTSA-12 resolution.</w:t>
      </w:r>
    </w:p>
    <w:p w14:paraId="4F68D9B7" w14:textId="77777777" w:rsidR="00F01BB2" w:rsidRPr="00E610BF" w:rsidRDefault="00F01BB2" w:rsidP="00F01BB2">
      <w:pPr>
        <w:rPr>
          <w:rFonts w:cs="Arial"/>
          <w:lang w:val="en-GB"/>
        </w:rPr>
      </w:pPr>
    </w:p>
    <w:p w14:paraId="04751C26" w14:textId="77777777" w:rsidR="00F01BB2" w:rsidRPr="00E610BF" w:rsidRDefault="00F01BB2" w:rsidP="00F01BB2">
      <w:pPr>
        <w:rPr>
          <w:rFonts w:cs="Arial"/>
          <w:lang w:val="en-GB"/>
        </w:rPr>
      </w:pPr>
      <w:r w:rsidRPr="00E610BF">
        <w:rPr>
          <w:rFonts w:cs="Arial"/>
          <w:b/>
          <w:lang w:val="en-GB"/>
        </w:rPr>
        <w:lastRenderedPageBreak/>
        <w:t>Resolution 52</w:t>
      </w:r>
      <w:r w:rsidRPr="00E610BF">
        <w:rPr>
          <w:rFonts w:cs="Arial"/>
          <w:lang w:val="en-GB"/>
        </w:rPr>
        <w:t xml:space="preserve"> (Spam) - We successfully resisted proposals to give Study Group 3 a role here. We added new language on the ITU working with all relevant stakeholders and raising awareness of the work of other parties.</w:t>
      </w:r>
    </w:p>
    <w:p w14:paraId="1BC5890A" w14:textId="77777777" w:rsidR="00F01BB2" w:rsidRPr="00E610BF" w:rsidRDefault="00F01BB2" w:rsidP="00F01BB2">
      <w:pPr>
        <w:rPr>
          <w:rFonts w:cs="Arial"/>
          <w:lang w:val="en-GB"/>
        </w:rPr>
      </w:pPr>
    </w:p>
    <w:p w14:paraId="0427170F" w14:textId="77777777" w:rsidR="00F01BB2" w:rsidRPr="00E610BF" w:rsidRDefault="00F01BB2" w:rsidP="00F01BB2">
      <w:pPr>
        <w:rPr>
          <w:rFonts w:cs="Arial"/>
          <w:lang w:val="en-GB"/>
        </w:rPr>
      </w:pPr>
      <w:r w:rsidRPr="00E610BF">
        <w:rPr>
          <w:rFonts w:cs="Arial"/>
          <w:b/>
          <w:lang w:val="en-GB"/>
        </w:rPr>
        <w:t>Resolution 58</w:t>
      </w:r>
      <w:r w:rsidRPr="00E610BF">
        <w:rPr>
          <w:rFonts w:cs="Arial"/>
          <w:lang w:val="en-GB"/>
        </w:rPr>
        <w:t xml:space="preserve"> (CIRTS). A CEPT position was developed, but in the end we decided not to have an ECP as no other regions were proposing changes and this resolution was not discussed at WTSA-16</w:t>
      </w:r>
    </w:p>
    <w:p w14:paraId="6AAC466E" w14:textId="77777777" w:rsidR="00F01BB2" w:rsidRPr="00E610BF" w:rsidRDefault="00F01BB2" w:rsidP="00F01BB2">
      <w:pPr>
        <w:rPr>
          <w:rFonts w:cs="Arial"/>
          <w:lang w:val="en-GB"/>
        </w:rPr>
      </w:pPr>
    </w:p>
    <w:p w14:paraId="6E16DBB3" w14:textId="77777777" w:rsidR="00F01BB2" w:rsidRPr="001E4073" w:rsidRDefault="00F01BB2" w:rsidP="00F01BB2">
      <w:pPr>
        <w:rPr>
          <w:rFonts w:cs="Arial"/>
          <w:lang w:val="en-GB"/>
        </w:rPr>
      </w:pPr>
      <w:r w:rsidRPr="00E610BF">
        <w:rPr>
          <w:rFonts w:cs="Arial"/>
          <w:lang w:val="en-GB"/>
        </w:rPr>
        <w:t xml:space="preserve">No modification to </w:t>
      </w:r>
      <w:r w:rsidRPr="00E610BF">
        <w:rPr>
          <w:rFonts w:cs="Arial"/>
          <w:b/>
          <w:lang w:val="en-GB"/>
        </w:rPr>
        <w:t>Resolution 62</w:t>
      </w:r>
      <w:r w:rsidR="001E4073">
        <w:rPr>
          <w:rFonts w:cs="Arial"/>
          <w:lang w:val="en-GB"/>
        </w:rPr>
        <w:t xml:space="preserve"> (</w:t>
      </w:r>
      <w:r w:rsidR="001E4073" w:rsidRPr="001E4073">
        <w:rPr>
          <w:rFonts w:cs="Arial"/>
          <w:lang w:val="en-GB"/>
        </w:rPr>
        <w:t>Dispute settlement</w:t>
      </w:r>
      <w:r w:rsidR="001E4073">
        <w:rPr>
          <w:rFonts w:cs="Arial"/>
          <w:lang w:val="en-GB"/>
        </w:rPr>
        <w:t xml:space="preserve">). </w:t>
      </w:r>
    </w:p>
    <w:p w14:paraId="7DF757E3" w14:textId="77777777" w:rsidR="00F01BB2" w:rsidRPr="00E610BF" w:rsidRDefault="00F01BB2" w:rsidP="00F01BB2">
      <w:pPr>
        <w:rPr>
          <w:rFonts w:cs="Arial"/>
          <w:lang w:val="en-GB"/>
        </w:rPr>
      </w:pPr>
    </w:p>
    <w:p w14:paraId="14F39508" w14:textId="77777777" w:rsidR="00F01BB2" w:rsidRPr="00E610BF" w:rsidRDefault="00F01BB2" w:rsidP="00F01BB2">
      <w:pPr>
        <w:rPr>
          <w:rFonts w:cs="Arial"/>
          <w:lang w:val="en-GB"/>
        </w:rPr>
      </w:pPr>
      <w:r w:rsidRPr="00E610BF">
        <w:rPr>
          <w:rFonts w:cs="Arial"/>
          <w:b/>
          <w:lang w:val="en-GB"/>
        </w:rPr>
        <w:t>Resolution 64</w:t>
      </w:r>
      <w:r w:rsidRPr="00E610BF">
        <w:rPr>
          <w:rFonts w:cs="Arial"/>
          <w:lang w:val="en-GB"/>
        </w:rPr>
        <w:t xml:space="preserve"> (IPv6) - We added new language on the importance of technical skills and updating the ITU website. </w:t>
      </w:r>
    </w:p>
    <w:p w14:paraId="5FA9073B" w14:textId="77777777" w:rsidR="00F01BB2" w:rsidRPr="00E610BF" w:rsidRDefault="00F01BB2" w:rsidP="00F01BB2">
      <w:pPr>
        <w:rPr>
          <w:rFonts w:cs="Arial"/>
          <w:lang w:val="en-GB"/>
        </w:rPr>
      </w:pPr>
    </w:p>
    <w:p w14:paraId="72874C87" w14:textId="23A32E7F" w:rsidR="00F01BB2" w:rsidRPr="00E610BF" w:rsidRDefault="00F01BB2" w:rsidP="001E4073">
      <w:pPr>
        <w:rPr>
          <w:rFonts w:cs="Arial"/>
          <w:lang w:val="en-GB"/>
        </w:rPr>
      </w:pPr>
      <w:r w:rsidRPr="00E610BF">
        <w:rPr>
          <w:rFonts w:cs="Arial"/>
          <w:b/>
          <w:lang w:val="en-GB"/>
        </w:rPr>
        <w:t>Resolution 69</w:t>
      </w:r>
      <w:r w:rsidRPr="00E610BF">
        <w:rPr>
          <w:rFonts w:cs="Arial"/>
          <w:lang w:val="en-GB"/>
        </w:rPr>
        <w:t xml:space="preserve"> </w:t>
      </w:r>
      <w:r w:rsidR="001E4073">
        <w:rPr>
          <w:rFonts w:cs="Arial"/>
          <w:lang w:val="en-GB"/>
        </w:rPr>
        <w:t>(</w:t>
      </w:r>
      <w:r w:rsidR="001E4073" w:rsidRPr="001E4073">
        <w:rPr>
          <w:rFonts w:cs="Arial"/>
          <w:lang w:val="en-GB"/>
        </w:rPr>
        <w:t>Non-discriminatory access and use of Internet resources and</w:t>
      </w:r>
      <w:r w:rsidR="001E4073">
        <w:rPr>
          <w:rFonts w:cs="Arial"/>
          <w:lang w:val="en-GB"/>
        </w:rPr>
        <w:t xml:space="preserve"> </w:t>
      </w:r>
      <w:r w:rsidR="001E4073" w:rsidRPr="001E4073">
        <w:rPr>
          <w:rFonts w:cs="Arial"/>
          <w:lang w:val="en-GB"/>
        </w:rPr>
        <w:t>telecommunication/information and communication technologies</w:t>
      </w:r>
      <w:r w:rsidR="001E4073">
        <w:rPr>
          <w:rFonts w:cs="Arial"/>
          <w:lang w:val="en-GB"/>
        </w:rPr>
        <w:t>) -</w:t>
      </w:r>
      <w:r w:rsidRPr="00E610BF">
        <w:rPr>
          <w:rFonts w:cs="Arial"/>
          <w:lang w:val="en-GB"/>
        </w:rPr>
        <w:t xml:space="preserve"> A new 'invites the directors' was added, along with some new language on the WSIS+10 review and the WSIS High Level Event</w:t>
      </w:r>
    </w:p>
    <w:p w14:paraId="4B8FDF0A" w14:textId="77777777" w:rsidR="00F01BB2" w:rsidRPr="00E610BF" w:rsidRDefault="00F01BB2" w:rsidP="00F01BB2">
      <w:pPr>
        <w:rPr>
          <w:rFonts w:cs="Arial"/>
          <w:lang w:val="en-GB"/>
        </w:rPr>
      </w:pPr>
    </w:p>
    <w:p w14:paraId="696C502E" w14:textId="725FEB8A" w:rsidR="00F01BB2" w:rsidRPr="00E610BF" w:rsidRDefault="00F01BB2" w:rsidP="00F01BB2">
      <w:pPr>
        <w:rPr>
          <w:rFonts w:cs="Arial"/>
          <w:lang w:val="en-GB"/>
        </w:rPr>
      </w:pPr>
      <w:r w:rsidRPr="00E610BF">
        <w:rPr>
          <w:rFonts w:cs="Arial"/>
          <w:b/>
          <w:lang w:val="en-GB"/>
        </w:rPr>
        <w:t>Resolution 75</w:t>
      </w:r>
      <w:r w:rsidRPr="00E610BF">
        <w:rPr>
          <w:rFonts w:cs="Arial"/>
          <w:lang w:val="en-GB"/>
        </w:rPr>
        <w:t xml:space="preserve"> (WSIS) - We added updates taking into account the WSIS+10 Review and the 2030 Sustainable Development Agenda. Despite strong opposition from Saudi Arabia, we inserted new language from WSIS+10 review which says that progress has been made on enhanced cooperation and we added a reference to the UN General Assembly resolution which says that Internet governance includes multi-stakeholder approaches. We added language on the need to promote greater participation of all stakeholders and on digital literacy and skills and cultural diversity.</w:t>
      </w:r>
    </w:p>
    <w:p w14:paraId="7B4CF4D6" w14:textId="77777777" w:rsidR="00F01BB2" w:rsidRDefault="00F01BB2" w:rsidP="00F01BB2">
      <w:pPr>
        <w:rPr>
          <w:rFonts w:cs="Arial"/>
          <w:lang w:val="en-GB"/>
        </w:rPr>
      </w:pPr>
    </w:p>
    <w:p w14:paraId="5259A6CF" w14:textId="674FAD92" w:rsidR="006D7324" w:rsidRPr="004947E0" w:rsidRDefault="006D7324" w:rsidP="006D7324">
      <w:pPr>
        <w:rPr>
          <w:rFonts w:cs="Arial"/>
          <w:b/>
          <w:sz w:val="28"/>
          <w:szCs w:val="28"/>
          <w:lang w:val="en-GB"/>
        </w:rPr>
      </w:pPr>
      <w:r w:rsidRPr="004947E0">
        <w:rPr>
          <w:rFonts w:cs="Arial"/>
          <w:b/>
          <w:sz w:val="28"/>
          <w:szCs w:val="28"/>
          <w:lang w:val="en-GB"/>
        </w:rPr>
        <w:t>SG 3 Topics</w:t>
      </w:r>
      <w:r w:rsidRPr="004947E0">
        <w:rPr>
          <w:rFonts w:cs="Arial"/>
          <w:b/>
          <w:sz w:val="28"/>
          <w:szCs w:val="28"/>
          <w:lang w:val="en-GB"/>
        </w:rPr>
        <w:tab/>
      </w:r>
      <w:r>
        <w:rPr>
          <w:rFonts w:cs="Arial"/>
          <w:b/>
          <w:sz w:val="28"/>
          <w:szCs w:val="28"/>
          <w:lang w:val="en-GB"/>
        </w:rPr>
        <w:tab/>
      </w:r>
    </w:p>
    <w:p w14:paraId="546130C9" w14:textId="77777777" w:rsidR="006D7324" w:rsidRPr="00E610BF" w:rsidRDefault="006D7324" w:rsidP="006D7324">
      <w:pPr>
        <w:rPr>
          <w:rFonts w:cs="Arial"/>
          <w:lang w:val="en-GB"/>
        </w:rPr>
      </w:pPr>
    </w:p>
    <w:p w14:paraId="2F9963D7" w14:textId="77777777" w:rsidR="006D7324" w:rsidRPr="00E610BF" w:rsidRDefault="006D7324" w:rsidP="006D7324">
      <w:pPr>
        <w:rPr>
          <w:rFonts w:cs="Arial"/>
          <w:lang w:val="en-GB"/>
        </w:rPr>
      </w:pPr>
      <w:r w:rsidRPr="00E610BF">
        <w:rPr>
          <w:rFonts w:cs="Arial"/>
          <w:lang w:val="en-GB"/>
        </w:rPr>
        <w:t xml:space="preserve">To start with, 3 out of 5 new or revised Recommendations from SG3 approved at the WTSA were subject to formal reservations by a number of Member States.   In consistency with clause 9.5.4 of WTSA </w:t>
      </w:r>
      <w:r w:rsidRPr="00E610BF">
        <w:rPr>
          <w:rFonts w:cs="Arial"/>
          <w:b/>
          <w:lang w:val="en-GB"/>
        </w:rPr>
        <w:t>Resolution 1</w:t>
      </w:r>
      <w:r w:rsidRPr="00E610BF">
        <w:rPr>
          <w:rFonts w:cs="Arial"/>
          <w:lang w:val="en-GB"/>
        </w:rPr>
        <w:t>, these reservation</w:t>
      </w:r>
      <w:r w:rsidR="008B31DA">
        <w:rPr>
          <w:rFonts w:cs="Arial"/>
          <w:lang w:val="en-GB"/>
        </w:rPr>
        <w:t>s</w:t>
      </w:r>
      <w:r w:rsidRPr="00E610BF">
        <w:rPr>
          <w:rFonts w:cs="Arial"/>
          <w:lang w:val="en-GB"/>
        </w:rPr>
        <w:t xml:space="preserve"> shall be published as a footnote to the title of the Recommendations. This concerns </w:t>
      </w:r>
      <w:r w:rsidRPr="00E610BF">
        <w:rPr>
          <w:rFonts w:cs="Arial"/>
          <w:b/>
          <w:lang w:val="en-GB"/>
        </w:rPr>
        <w:t>D.52</w:t>
      </w:r>
      <w:r w:rsidRPr="00E610BF">
        <w:rPr>
          <w:rFonts w:cs="Arial"/>
          <w:lang w:val="en-GB"/>
        </w:rPr>
        <w:t xml:space="preserve"> (Establishing and connecting Regional IXPs to reduce costs of International internet connectivity), </w:t>
      </w:r>
      <w:r w:rsidRPr="00E610BF">
        <w:rPr>
          <w:rFonts w:cs="Arial"/>
          <w:b/>
          <w:lang w:val="en-GB"/>
        </w:rPr>
        <w:t>D.53</w:t>
      </w:r>
      <w:r w:rsidRPr="00E610BF">
        <w:rPr>
          <w:rFonts w:cs="Arial"/>
          <w:lang w:val="en-GB"/>
        </w:rPr>
        <w:t xml:space="preserve"> (International aspects of universal service) and </w:t>
      </w:r>
      <w:r w:rsidRPr="00E610BF">
        <w:rPr>
          <w:rFonts w:cs="Arial"/>
          <w:b/>
          <w:lang w:val="en-GB"/>
        </w:rPr>
        <w:t>D.261</w:t>
      </w:r>
      <w:r w:rsidRPr="00E610BF">
        <w:rPr>
          <w:rFonts w:cs="Arial"/>
          <w:lang w:val="en-GB"/>
        </w:rPr>
        <w:t xml:space="preserve"> (Principles for market definition and identification of operators with significant market power - SMP). Such reservations are likely to happen</w:t>
      </w:r>
      <w:r w:rsidR="008B31DA">
        <w:rPr>
          <w:rFonts w:cs="Arial"/>
          <w:lang w:val="en-GB"/>
        </w:rPr>
        <w:t xml:space="preserve"> again</w:t>
      </w:r>
      <w:r w:rsidRPr="00E610BF">
        <w:rPr>
          <w:rFonts w:cs="Arial"/>
          <w:lang w:val="en-GB"/>
        </w:rPr>
        <w:t xml:space="preserve"> in the future for new or revised Recommendations dealing with regulatory matters or matters that are considered to be subject to Member States' sovereign right to regulate its telecommunication sector.</w:t>
      </w:r>
    </w:p>
    <w:p w14:paraId="4B646EE2" w14:textId="25814471" w:rsidR="00C74871" w:rsidRDefault="00C74871" w:rsidP="00C74871">
      <w:pPr>
        <w:rPr>
          <w:rFonts w:cs="Arial"/>
          <w:lang w:val="en-GB"/>
        </w:rPr>
      </w:pPr>
      <w:r>
        <w:rPr>
          <w:rFonts w:cs="Arial"/>
          <w:lang w:val="en-GB"/>
        </w:rPr>
        <w:t>While CEPT did not produce a specific ECP on SG3, it was the target not to extend the study group's mandate and to reaffirm its focus on international telecommunications in a narrow sense. This intention failed at large – although the degree of failure depends on interpreting the new text. While first discussing the title of SG3 there was strong support not to have regulatory issues mentioned</w:t>
      </w:r>
      <w:r w:rsidRPr="00CF442F">
        <w:rPr>
          <w:rFonts w:cs="Arial"/>
          <w:lang w:val="en-GB"/>
        </w:rPr>
        <w:t xml:space="preserve">. </w:t>
      </w:r>
      <w:r w:rsidRPr="007D7C8F">
        <w:rPr>
          <w:rFonts w:cs="Arial"/>
          <w:lang w:val="en-GB"/>
        </w:rPr>
        <w:t xml:space="preserve">The title was modified from </w:t>
      </w:r>
      <w:r w:rsidRPr="007D7C8F">
        <w:rPr>
          <w:rFonts w:cs="Arial"/>
          <w:b/>
          <w:lang w:val="en-GB"/>
        </w:rPr>
        <w:t>Tariff and accounting principles including related telecommunication economic and policy issues</w:t>
      </w:r>
      <w:r w:rsidRPr="007D7C8F">
        <w:rPr>
          <w:rFonts w:cs="Arial"/>
          <w:lang w:val="en-GB"/>
        </w:rPr>
        <w:t xml:space="preserve"> to </w:t>
      </w:r>
      <w:r w:rsidRPr="007D7C8F">
        <w:rPr>
          <w:rFonts w:cs="Arial"/>
          <w:b/>
          <w:lang w:val="en-GB"/>
        </w:rPr>
        <w:t>Tariff and accounting principles and international telecommunication/ICT economic and policy issues</w:t>
      </w:r>
      <w:r w:rsidRPr="007D7C8F">
        <w:rPr>
          <w:rFonts w:cs="Arial"/>
          <w:lang w:val="en-GB"/>
        </w:rPr>
        <w:t xml:space="preserve"> with the intention to clearly uncouple </w:t>
      </w:r>
      <w:r w:rsidRPr="007D7C8F">
        <w:rPr>
          <w:rFonts w:cs="Arial"/>
          <w:u w:val="single"/>
          <w:lang w:val="en-GB"/>
        </w:rPr>
        <w:t>tariff and accounting</w:t>
      </w:r>
      <w:r w:rsidRPr="007D7C8F">
        <w:rPr>
          <w:rFonts w:cs="Arial"/>
          <w:lang w:val="en-GB"/>
        </w:rPr>
        <w:t xml:space="preserve"> from </w:t>
      </w:r>
      <w:r w:rsidRPr="007D7C8F">
        <w:rPr>
          <w:rFonts w:cs="Arial"/>
          <w:u w:val="single"/>
          <w:lang w:val="en-GB"/>
        </w:rPr>
        <w:t>economic and policy issues</w:t>
      </w:r>
      <w:r w:rsidRPr="007D7C8F">
        <w:rPr>
          <w:rFonts w:cs="Arial"/>
          <w:lang w:val="en-GB"/>
        </w:rPr>
        <w:t xml:space="preserve"> as requested by most regions. Thus the scope was broadened</w:t>
      </w:r>
      <w:r w:rsidR="00CF442F">
        <w:rPr>
          <w:rFonts w:cs="Arial"/>
          <w:lang w:val="en-GB"/>
        </w:rPr>
        <w:t xml:space="preserve"> </w:t>
      </w:r>
      <w:r w:rsidR="00BB02CF">
        <w:rPr>
          <w:rFonts w:cs="Arial"/>
          <w:lang w:val="en-GB"/>
        </w:rPr>
        <w:t>in particular</w:t>
      </w:r>
      <w:r w:rsidR="00CF442F">
        <w:rPr>
          <w:rFonts w:cs="Arial"/>
          <w:lang w:val="en-GB"/>
        </w:rPr>
        <w:t xml:space="preserve"> by addition of the new Question on economic and policy aspects of </w:t>
      </w:r>
      <w:r w:rsidR="00BB02CF">
        <w:rPr>
          <w:rFonts w:cs="Arial"/>
          <w:lang w:val="en-GB"/>
        </w:rPr>
        <w:t>big data and digital identity</w:t>
      </w:r>
      <w:r w:rsidRPr="00CF442F">
        <w:rPr>
          <w:rFonts w:cs="Arial"/>
          <w:lang w:val="en-GB"/>
        </w:rPr>
        <w:t xml:space="preserve">. There was lacking support to keep regulatory issues out of its scope (mandate) and its points of guidance </w:t>
      </w:r>
      <w:r w:rsidRPr="007D7C8F">
        <w:rPr>
          <w:rFonts w:cs="Arial"/>
          <w:lang w:val="en-GB"/>
        </w:rPr>
        <w:t>and thus it is supposed that SG3 will deal with regulatory models and frameworks</w:t>
      </w:r>
      <w:r w:rsidRPr="00CF442F">
        <w:rPr>
          <w:rFonts w:cs="Arial"/>
          <w:lang w:val="en-GB"/>
        </w:rPr>
        <w:t xml:space="preserve">. We expressed concerns in particular about the general mentioning of Internet in the mandate of </w:t>
      </w:r>
      <w:r>
        <w:rPr>
          <w:rFonts w:cs="Arial"/>
          <w:lang w:val="en-GB"/>
        </w:rPr>
        <w:t xml:space="preserve">ITU-T SG3 (“Additionally, SG3 will study the economic </w:t>
      </w:r>
      <w:r>
        <w:rPr>
          <w:rFonts w:cs="Arial"/>
          <w:lang w:val="en-GB"/>
        </w:rPr>
        <w:lastRenderedPageBreak/>
        <w:t>and regulatory impact of the Internet, convergence (services or infrastructure) and new services, such as OTT, on international telecommunication services and networks”), similar issue in the ITU-T SG2 mandate. Although there was a discussion, these concerns were finally not taken into account.</w:t>
      </w:r>
    </w:p>
    <w:p w14:paraId="232B1096" w14:textId="77777777" w:rsidR="006D7324" w:rsidRPr="00E610BF" w:rsidRDefault="006D7324" w:rsidP="006D7324">
      <w:pPr>
        <w:rPr>
          <w:rFonts w:cs="Arial"/>
          <w:lang w:val="en-GB"/>
        </w:rPr>
      </w:pPr>
      <w:r w:rsidRPr="00E610BF">
        <w:rPr>
          <w:rFonts w:cs="Arial"/>
          <w:lang w:val="en-GB"/>
        </w:rPr>
        <w:t>As mentioned above, the new text in Resolution 2 concerning SG3 will probably not prevent discussions in the study group on the appropriateness to deal with certain topics.</w:t>
      </w:r>
    </w:p>
    <w:p w14:paraId="0ADEBB63" w14:textId="77777777" w:rsidR="006D7324" w:rsidRPr="00E610BF" w:rsidRDefault="006D7324" w:rsidP="006D7324">
      <w:pPr>
        <w:rPr>
          <w:rFonts w:cs="Arial"/>
          <w:lang w:val="en-GB"/>
        </w:rPr>
      </w:pPr>
      <w:r w:rsidRPr="00E610BF">
        <w:rPr>
          <w:rFonts w:cs="Arial"/>
          <w:lang w:val="en-GB"/>
        </w:rPr>
        <w:t xml:space="preserve">With regard to new Questions, the proposed new </w:t>
      </w:r>
      <w:proofErr w:type="gramStart"/>
      <w:r w:rsidRPr="00E610BF">
        <w:rPr>
          <w:rFonts w:cs="Arial"/>
          <w:lang w:val="en-GB"/>
        </w:rPr>
        <w:t>Question  K</w:t>
      </w:r>
      <w:proofErr w:type="gramEnd"/>
      <w:r w:rsidRPr="00E610BF">
        <w:rPr>
          <w:rFonts w:cs="Arial"/>
          <w:lang w:val="en-GB"/>
        </w:rPr>
        <w:t>/3 (Economic and policy aspects of big data and digital identity in international telecommunications services and networks) was approved and included into Resolution 2.</w:t>
      </w:r>
    </w:p>
    <w:p w14:paraId="062B3255" w14:textId="29602C14" w:rsidR="006D7324" w:rsidRPr="00E610BF" w:rsidRDefault="006D7324" w:rsidP="006D7324">
      <w:pPr>
        <w:rPr>
          <w:rFonts w:cs="Arial"/>
          <w:lang w:val="en-GB"/>
        </w:rPr>
      </w:pPr>
      <w:r w:rsidRPr="00E610BF">
        <w:rPr>
          <w:rFonts w:cs="Arial"/>
          <w:lang w:val="en-GB"/>
        </w:rPr>
        <w:t xml:space="preserve">D series in </w:t>
      </w:r>
      <w:r w:rsidRPr="00E610BF">
        <w:rPr>
          <w:rFonts w:cs="Arial"/>
          <w:b/>
          <w:lang w:val="en-GB"/>
        </w:rPr>
        <w:t>Rec.12</w:t>
      </w:r>
      <w:r w:rsidRPr="00E610BF">
        <w:rPr>
          <w:rFonts w:cs="Arial"/>
          <w:lang w:val="en-GB"/>
        </w:rPr>
        <w:t xml:space="preserve"> should be renamed so that it rea</w:t>
      </w:r>
      <w:r w:rsidR="007D7C8F">
        <w:rPr>
          <w:rFonts w:cs="Arial"/>
          <w:lang w:val="en-GB"/>
        </w:rPr>
        <w:t>ds as follows: economic, r</w:t>
      </w:r>
      <w:r w:rsidRPr="00E610BF">
        <w:rPr>
          <w:rFonts w:cs="Arial"/>
          <w:lang w:val="en-GB"/>
        </w:rPr>
        <w:t>egulatory and policy is</w:t>
      </w:r>
      <w:r w:rsidR="007D7C8F">
        <w:rPr>
          <w:rFonts w:cs="Arial"/>
          <w:lang w:val="en-GB"/>
        </w:rPr>
        <w:t xml:space="preserve">sues for telecommunications/ICT </w:t>
      </w:r>
      <w:r w:rsidRPr="00E610BF">
        <w:rPr>
          <w:rFonts w:cs="Arial"/>
          <w:lang w:val="en-GB"/>
        </w:rPr>
        <w:t>including tariff and accounting principles</w:t>
      </w:r>
    </w:p>
    <w:p w14:paraId="4236A43F" w14:textId="77777777" w:rsidR="006D7324" w:rsidRPr="00E610BF" w:rsidRDefault="006D7324" w:rsidP="00F01BB2">
      <w:pPr>
        <w:rPr>
          <w:rFonts w:cs="Arial"/>
          <w:lang w:val="en-GB"/>
        </w:rPr>
      </w:pPr>
    </w:p>
    <w:p w14:paraId="4547D5A9" w14:textId="77777777" w:rsidR="00F01BB2" w:rsidRPr="004947E0" w:rsidRDefault="00D6732C" w:rsidP="00F01BB2">
      <w:pPr>
        <w:rPr>
          <w:rFonts w:cs="Arial"/>
          <w:b/>
          <w:sz w:val="28"/>
          <w:szCs w:val="28"/>
          <w:lang w:val="en-GB"/>
        </w:rPr>
      </w:pPr>
      <w:r w:rsidRPr="004947E0">
        <w:rPr>
          <w:rFonts w:cs="Arial"/>
          <w:b/>
          <w:sz w:val="28"/>
          <w:szCs w:val="28"/>
          <w:lang w:val="en-GB"/>
        </w:rPr>
        <w:t>New Resolutions</w:t>
      </w:r>
    </w:p>
    <w:p w14:paraId="6FDC86E3" w14:textId="77777777" w:rsidR="00F01BB2" w:rsidRPr="00E610BF" w:rsidRDefault="00F01BB2" w:rsidP="00F01BB2">
      <w:pPr>
        <w:rPr>
          <w:rFonts w:cs="Arial"/>
          <w:lang w:val="en-GB"/>
        </w:rPr>
      </w:pPr>
    </w:p>
    <w:p w14:paraId="7A2FB224" w14:textId="66BEC4D0" w:rsidR="00F01BB2" w:rsidRPr="00693FBB" w:rsidRDefault="00F01BB2" w:rsidP="00F01BB2">
      <w:pPr>
        <w:rPr>
          <w:rFonts w:cs="Arial"/>
          <w:b/>
          <w:lang w:val="en-GB"/>
        </w:rPr>
      </w:pPr>
      <w:r w:rsidRPr="00693FBB">
        <w:rPr>
          <w:rFonts w:cs="Arial"/>
          <w:b/>
          <w:lang w:val="en-GB"/>
        </w:rPr>
        <w:t>Admission of SME</w:t>
      </w:r>
      <w:r w:rsidRPr="00693FBB">
        <w:rPr>
          <w:rFonts w:cs="Arial"/>
          <w:b/>
          <w:lang w:val="en-GB"/>
        </w:rPr>
        <w:tab/>
      </w:r>
    </w:p>
    <w:p w14:paraId="12D1FCB4" w14:textId="246E3195" w:rsidR="00F01BB2" w:rsidRPr="00E610BF" w:rsidRDefault="00873D96" w:rsidP="00F01BB2">
      <w:pPr>
        <w:rPr>
          <w:rFonts w:cs="Arial"/>
          <w:lang w:val="en-GB"/>
        </w:rPr>
      </w:pPr>
      <w:r w:rsidRPr="00776A63">
        <w:rPr>
          <w:rFonts w:cs="Arial"/>
          <w:lang w:val="en-GB"/>
        </w:rPr>
        <w:t>Draft new</w:t>
      </w:r>
      <w:r w:rsidR="00F01BB2" w:rsidRPr="00776A63">
        <w:rPr>
          <w:rFonts w:cs="Arial"/>
          <w:lang w:val="en-GB"/>
        </w:rPr>
        <w:t xml:space="preserve"> Resolution (doc 46, Add 18) - Admission of Small and Medium Enterprises in the work of the Telecommunication Standardization Sector of ITU –</w:t>
      </w:r>
      <w:r w:rsidR="00F01BB2" w:rsidRPr="00E610BF">
        <w:rPr>
          <w:rFonts w:cs="Arial"/>
          <w:lang w:val="en-GB"/>
        </w:rPr>
        <w:t xml:space="preserve"> </w:t>
      </w:r>
      <w:r w:rsidR="00F01BB2" w:rsidRPr="00873D96">
        <w:rPr>
          <w:rFonts w:cs="Arial"/>
          <w:lang w:val="en-GB"/>
        </w:rPr>
        <w:t>was not adopted.</w:t>
      </w:r>
      <w:r w:rsidR="00F01BB2" w:rsidRPr="00E610BF">
        <w:rPr>
          <w:rFonts w:cs="Arial"/>
          <w:lang w:val="en-GB"/>
        </w:rPr>
        <w:t xml:space="preserve"> </w:t>
      </w:r>
      <w:r w:rsidR="003C6273" w:rsidRPr="007D7C8F">
        <w:rPr>
          <w:rFonts w:cs="Arial"/>
          <w:lang w:val="en-GB"/>
        </w:rPr>
        <w:t>This issue was addressed within the WG4B which recognized the importance of the participation of SMEs in the work of the Union. At the same time it recognized that this issue is covered by Resolution 187 (Busan, 2014). It was also recognized that the Council Working Group on financial and human resources has been considering the issue on an ITU-wide basis. Consequently, WG4B didn't adopt the proposed new Resolution on SME and invited the Council to address this issue with urgenc</w:t>
      </w:r>
      <w:r w:rsidR="00BB02CF">
        <w:rPr>
          <w:rFonts w:cs="Arial"/>
          <w:lang w:val="en-GB"/>
        </w:rPr>
        <w:t>y.</w:t>
      </w:r>
    </w:p>
    <w:p w14:paraId="5F305DEB" w14:textId="77777777" w:rsidR="007D7C8F" w:rsidRDefault="007D7C8F" w:rsidP="00F01BB2">
      <w:pPr>
        <w:rPr>
          <w:rFonts w:cs="Arial"/>
          <w:lang w:val="en-US"/>
        </w:rPr>
      </w:pPr>
    </w:p>
    <w:p w14:paraId="2C8EFF65" w14:textId="452829FD" w:rsidR="00F01BB2" w:rsidRPr="00D528BD" w:rsidRDefault="00F01BB2" w:rsidP="00F01BB2">
      <w:pPr>
        <w:rPr>
          <w:rFonts w:cs="Arial"/>
          <w:b/>
          <w:lang w:val="en-US"/>
        </w:rPr>
      </w:pPr>
      <w:r w:rsidRPr="00D528BD">
        <w:rPr>
          <w:rFonts w:cs="Arial"/>
          <w:b/>
          <w:lang w:val="en-US"/>
        </w:rPr>
        <w:t>Cloud</w:t>
      </w:r>
      <w:r w:rsidRPr="00D528BD">
        <w:rPr>
          <w:rFonts w:cs="Arial"/>
          <w:b/>
          <w:lang w:val="en-US"/>
        </w:rPr>
        <w:tab/>
      </w:r>
      <w:r w:rsidRPr="00D528BD">
        <w:rPr>
          <w:rFonts w:cs="Arial"/>
          <w:b/>
          <w:lang w:val="en-US"/>
        </w:rPr>
        <w:tab/>
      </w:r>
      <w:r w:rsidRPr="00D528BD">
        <w:rPr>
          <w:rFonts w:cs="Arial"/>
          <w:b/>
          <w:lang w:val="en-US"/>
        </w:rPr>
        <w:tab/>
      </w:r>
    </w:p>
    <w:p w14:paraId="04E87F9D" w14:textId="509B7D9D" w:rsidR="00F01BB2" w:rsidRPr="00E610BF" w:rsidRDefault="00424C4D" w:rsidP="00F01BB2">
      <w:pPr>
        <w:rPr>
          <w:rFonts w:cs="Arial"/>
          <w:lang w:val="en-GB"/>
        </w:rPr>
      </w:pPr>
      <w:r w:rsidRPr="007D7C8F">
        <w:rPr>
          <w:rFonts w:cs="Arial"/>
          <w:lang w:val="en-GB"/>
        </w:rPr>
        <w:t xml:space="preserve">New </w:t>
      </w:r>
      <w:r w:rsidR="00BB02CF" w:rsidRPr="007D7C8F">
        <w:rPr>
          <w:rFonts w:cs="Arial"/>
          <w:lang w:val="en-GB"/>
        </w:rPr>
        <w:t>R</w:t>
      </w:r>
      <w:r w:rsidRPr="007D7C8F">
        <w:rPr>
          <w:rFonts w:cs="Arial"/>
          <w:lang w:val="en-GB"/>
        </w:rPr>
        <w:t xml:space="preserve">es </w:t>
      </w:r>
      <w:r w:rsidR="00BB02CF">
        <w:rPr>
          <w:rFonts w:cs="Arial"/>
          <w:lang w:val="en-GB"/>
        </w:rPr>
        <w:t xml:space="preserve">on </w:t>
      </w:r>
      <w:r w:rsidRPr="007D7C8F">
        <w:rPr>
          <w:rFonts w:cs="Arial"/>
          <w:lang w:val="en-GB"/>
        </w:rPr>
        <w:t xml:space="preserve">“Standardization work in the ITU Telecommunication Standardization Sector for cloud-based event data technology”  (COM4/1 – p. 198) </w:t>
      </w:r>
      <w:r w:rsidR="00BB02CF">
        <w:rPr>
          <w:rFonts w:cs="Arial"/>
          <w:lang w:val="en-GB"/>
        </w:rPr>
        <w:t>was</w:t>
      </w:r>
      <w:r w:rsidRPr="007D7C8F">
        <w:rPr>
          <w:rFonts w:cs="Arial"/>
          <w:lang w:val="en-GB"/>
        </w:rPr>
        <w:t xml:space="preserve"> agreed by replacing the wor</w:t>
      </w:r>
      <w:r w:rsidR="00BB02CF">
        <w:rPr>
          <w:rFonts w:cs="Arial"/>
          <w:lang w:val="en-GB"/>
        </w:rPr>
        <w:t>d</w:t>
      </w:r>
      <w:r w:rsidRPr="007D7C8F">
        <w:rPr>
          <w:rFonts w:cs="Arial"/>
          <w:lang w:val="en-GB"/>
        </w:rPr>
        <w:t xml:space="preserve"> "application" by "technology" in the text (US demand). CEPT wanted to raise the role of SG 13 in the instructs compared to other SGs, especially SG20 (in line with Res 2 discussion) but it has not been achieved in the final text to avoid putting this subject in the overall discussion of SG 20.</w:t>
      </w:r>
      <w:r w:rsidRPr="00E610BF">
        <w:rPr>
          <w:rFonts w:cs="Arial"/>
          <w:lang w:val="en-GB"/>
        </w:rPr>
        <w:t xml:space="preserve"> </w:t>
      </w:r>
    </w:p>
    <w:p w14:paraId="30529877" w14:textId="77777777" w:rsidR="00BB02CF" w:rsidRDefault="00BB02CF" w:rsidP="00F01BB2">
      <w:pPr>
        <w:rPr>
          <w:rFonts w:cs="Arial"/>
          <w:b/>
          <w:lang w:val="en-GB"/>
        </w:rPr>
      </w:pPr>
    </w:p>
    <w:p w14:paraId="66746D2B" w14:textId="0FF202A3" w:rsidR="00F01BB2" w:rsidRPr="00E610BF" w:rsidRDefault="00F01BB2" w:rsidP="00F01BB2">
      <w:pPr>
        <w:rPr>
          <w:rFonts w:cs="Arial"/>
          <w:b/>
          <w:lang w:val="en-GB"/>
        </w:rPr>
      </w:pPr>
      <w:r w:rsidRPr="00D962CC">
        <w:rPr>
          <w:rFonts w:cs="Arial"/>
          <w:b/>
          <w:lang w:val="en-GB"/>
        </w:rPr>
        <w:t>Combating counterfeit devices</w:t>
      </w:r>
      <w:r w:rsidRPr="00D962CC">
        <w:rPr>
          <w:rFonts w:cs="Arial"/>
          <w:b/>
          <w:lang w:val="en-GB"/>
        </w:rPr>
        <w:tab/>
      </w:r>
      <w:r w:rsidRPr="00E610BF">
        <w:rPr>
          <w:rFonts w:cs="Arial"/>
          <w:b/>
          <w:lang w:val="en-GB"/>
        </w:rPr>
        <w:tab/>
      </w:r>
      <w:r w:rsidRPr="00E610BF">
        <w:rPr>
          <w:rFonts w:cs="Arial"/>
          <w:b/>
          <w:lang w:val="en-GB"/>
        </w:rPr>
        <w:tab/>
      </w:r>
    </w:p>
    <w:p w14:paraId="0B7522E2" w14:textId="2D4261B6" w:rsidR="00D962CC" w:rsidRPr="007D7C8F" w:rsidRDefault="00D962CC" w:rsidP="00D962CC">
      <w:pPr>
        <w:rPr>
          <w:rFonts w:cs="Arial"/>
          <w:lang w:val="en-GB"/>
        </w:rPr>
      </w:pPr>
      <w:r w:rsidRPr="007D7C8F">
        <w:rPr>
          <w:rFonts w:cs="Arial"/>
          <w:lang w:val="en-GB"/>
        </w:rPr>
        <w:t xml:space="preserve">Three </w:t>
      </w:r>
      <w:r w:rsidR="00BB02CF">
        <w:rPr>
          <w:rFonts w:cs="Arial"/>
          <w:lang w:val="en-GB"/>
        </w:rPr>
        <w:t>Regions</w:t>
      </w:r>
      <w:r w:rsidRPr="007D7C8F">
        <w:rPr>
          <w:rFonts w:cs="Arial"/>
          <w:lang w:val="en-GB"/>
        </w:rPr>
        <w:t xml:space="preserve"> (RCC, </w:t>
      </w:r>
      <w:r w:rsidR="00BB02CF">
        <w:rPr>
          <w:rFonts w:cs="Arial"/>
          <w:lang w:val="en-GB"/>
        </w:rPr>
        <w:t>CITEL</w:t>
      </w:r>
      <w:r w:rsidRPr="007D7C8F">
        <w:rPr>
          <w:rFonts w:cs="Arial"/>
          <w:lang w:val="en-GB"/>
        </w:rPr>
        <w:t xml:space="preserve"> and Arab States</w:t>
      </w:r>
      <w:r w:rsidR="00BB02CF">
        <w:rPr>
          <w:rFonts w:cs="Arial"/>
          <w:lang w:val="en-GB"/>
        </w:rPr>
        <w:t>)</w:t>
      </w:r>
      <w:r w:rsidRPr="007D7C8F">
        <w:rPr>
          <w:rFonts w:cs="Arial"/>
          <w:lang w:val="en-GB"/>
        </w:rPr>
        <w:t xml:space="preserve"> had submitted proposals for a new Resolution on studies for c</w:t>
      </w:r>
      <w:r w:rsidR="007D7C8F">
        <w:rPr>
          <w:rFonts w:cs="Arial"/>
          <w:lang w:val="en-GB"/>
        </w:rPr>
        <w:t>ombatting counterfeit telecoms/</w:t>
      </w:r>
      <w:r w:rsidRPr="007D7C8F">
        <w:rPr>
          <w:rFonts w:cs="Arial"/>
          <w:lang w:val="en-GB"/>
        </w:rPr>
        <w:t>ICT devices which built on the corresponding Plenipo</w:t>
      </w:r>
      <w:r w:rsidR="001E4073" w:rsidRPr="007D7C8F">
        <w:rPr>
          <w:rFonts w:cs="Arial"/>
          <w:lang w:val="en-GB"/>
        </w:rPr>
        <w:t>tentiary Resolution (Busan, 2014</w:t>
      </w:r>
      <w:r w:rsidRPr="007D7C8F">
        <w:rPr>
          <w:rFonts w:cs="Arial"/>
          <w:lang w:val="en-GB"/>
        </w:rPr>
        <w:t xml:space="preserve">). A Drafting Group was set up to produce a draft Consolidated text. CEPT concerns were that the scope of any new Resolution was not too broad; that the proposals did not conflict with existing successful measures form combatting counterfeit ICT devices and that no particular solutions were proposed. In particular, there should be no references to digital object architecture.  Due to lack of time, the draft text was submitted direct to the Final Plenary meeting for discussion and agreement. </w:t>
      </w:r>
    </w:p>
    <w:p w14:paraId="3A242FC5" w14:textId="77777777" w:rsidR="00D962CC" w:rsidRPr="007D7C8F" w:rsidRDefault="00D962CC" w:rsidP="00D962CC">
      <w:pPr>
        <w:rPr>
          <w:rFonts w:cs="Arial"/>
          <w:lang w:val="en-GB"/>
        </w:rPr>
      </w:pPr>
      <w:r w:rsidRPr="007D7C8F">
        <w:rPr>
          <w:rFonts w:cs="Arial"/>
          <w:lang w:val="en-GB"/>
        </w:rPr>
        <w:t>The consolidated draft text was considered late on the penultimate evening of WTSA. After a long debate on the potential inclusion of references to DOA met with no consensus, the Chairman made a ‘decision’ to approve the Resolution. However, in doing so, he allowed a reference to DOA in ‘recognising’ which mirrored the reference in the correspondin</w:t>
      </w:r>
      <w:r w:rsidR="001E4073" w:rsidRPr="007D7C8F">
        <w:rPr>
          <w:rFonts w:cs="Arial"/>
          <w:lang w:val="en-GB"/>
        </w:rPr>
        <w:t>g PP Resolution 188 (Busan, 2014</w:t>
      </w:r>
      <w:r w:rsidRPr="007D7C8F">
        <w:rPr>
          <w:rFonts w:cs="Arial"/>
          <w:lang w:val="en-GB"/>
        </w:rPr>
        <w:t xml:space="preserve">) but to delete the reference to DOA in ‘instructs ITU-T SG 11’.  </w:t>
      </w:r>
    </w:p>
    <w:p w14:paraId="2E2A7A52" w14:textId="77777777" w:rsidR="00D962CC" w:rsidRPr="007D7C8F" w:rsidRDefault="00D962CC" w:rsidP="00D962CC">
      <w:pPr>
        <w:rPr>
          <w:rFonts w:cs="Arial"/>
          <w:lang w:val="en-GB"/>
        </w:rPr>
      </w:pPr>
      <w:r w:rsidRPr="007D7C8F">
        <w:rPr>
          <w:rFonts w:cs="Arial"/>
          <w:lang w:val="en-GB"/>
        </w:rPr>
        <w:t xml:space="preserve">A number of MS took the floor to argue that as there had, in fact, been no consensus on the inclusion of DOA in the draft Resolution and, so, such a decision’ was not valid. However, the Chairman refused to review the position. As a result, several MS asked for the following note to be entered into the summary record of the </w:t>
      </w:r>
      <w:proofErr w:type="gramStart"/>
      <w:r w:rsidRPr="007D7C8F">
        <w:rPr>
          <w:rFonts w:cs="Arial"/>
          <w:lang w:val="en-GB"/>
        </w:rPr>
        <w:t>Plenary</w:t>
      </w:r>
      <w:proofErr w:type="gramEnd"/>
      <w:r w:rsidRPr="007D7C8F">
        <w:rPr>
          <w:rFonts w:cs="Arial"/>
          <w:lang w:val="en-GB"/>
        </w:rPr>
        <w:t xml:space="preserve"> meeting in relation to that new Resolution:</w:t>
      </w:r>
    </w:p>
    <w:p w14:paraId="4F82B78E" w14:textId="77777777" w:rsidR="00D962CC" w:rsidRPr="007D7C8F" w:rsidRDefault="00D962CC" w:rsidP="00D962CC">
      <w:pPr>
        <w:rPr>
          <w:rFonts w:cs="Arial"/>
          <w:i/>
          <w:lang w:val="en-GB"/>
        </w:rPr>
      </w:pPr>
      <w:r w:rsidRPr="007D7C8F">
        <w:rPr>
          <w:rFonts w:cs="Arial"/>
          <w:i/>
          <w:lang w:val="en-GB"/>
        </w:rPr>
        <w:lastRenderedPageBreak/>
        <w:t>"Australia, Canada, Finland, Germany, Norway, Sweden, the United Kingdom and the United States of America object to the content of DRAFT NEW RESOLUTION [PLEN/1] (HAMMAMET, 2016) ITU Telecommunication Standardization Sector studies for combating counterfeit telecommunication/information communication technology devices and do not recognize that a valid decision was taken by the WTSA with regard to this resolution.  Therefore, Australia, Canada, Finland, Germany, Norway, Sweden, the United Kingdom and the United States of America do not recognize this Resolution."</w:t>
      </w:r>
    </w:p>
    <w:p w14:paraId="02D4A8DB" w14:textId="77777777" w:rsidR="00D962CC" w:rsidRDefault="00D962CC" w:rsidP="00D962CC">
      <w:pPr>
        <w:rPr>
          <w:rFonts w:cs="Arial"/>
          <w:lang w:val="en-GB"/>
        </w:rPr>
      </w:pPr>
      <w:r w:rsidRPr="007D7C8F">
        <w:rPr>
          <w:rFonts w:cs="Arial"/>
          <w:lang w:val="en-GB"/>
        </w:rPr>
        <w:t>Further, CEPT was unsuccessful in arguing against the extension of the Resolution to included ‘tampered’ devices as proposed by IAP.</w:t>
      </w:r>
      <w:r w:rsidRPr="00D962CC">
        <w:rPr>
          <w:rFonts w:cs="Arial"/>
          <w:lang w:val="en-GB"/>
        </w:rPr>
        <w:t xml:space="preserve">  </w:t>
      </w:r>
    </w:p>
    <w:p w14:paraId="4BEB343D" w14:textId="5661FCF4" w:rsidR="00F01BB2" w:rsidRPr="00E610BF" w:rsidRDefault="00D962CC" w:rsidP="00F01BB2">
      <w:pPr>
        <w:rPr>
          <w:rFonts w:cs="Arial"/>
          <w:lang w:val="en-GB"/>
        </w:rPr>
      </w:pPr>
      <w:r w:rsidRPr="007D7C8F">
        <w:rPr>
          <w:rFonts w:cs="Arial"/>
          <w:lang w:val="en-GB"/>
        </w:rPr>
        <w:t xml:space="preserve">The new Resolution is </w:t>
      </w:r>
      <w:r w:rsidR="00F01BB2" w:rsidRPr="007D7C8F">
        <w:rPr>
          <w:rFonts w:cs="Arial"/>
          <w:lang w:val="en-GB"/>
        </w:rPr>
        <w:t>“ITU Telecommunication Standardization Sector studies for combating counterfeit telecommunication/information communication technology devi</w:t>
      </w:r>
      <w:r w:rsidR="007D7C8F">
        <w:rPr>
          <w:rFonts w:cs="Arial"/>
          <w:lang w:val="en-GB"/>
        </w:rPr>
        <w:t>ces” (PLEN/1 - p. 183)</w:t>
      </w:r>
      <w:r w:rsidRPr="007D7C8F">
        <w:rPr>
          <w:rFonts w:cs="Arial"/>
          <w:lang w:val="en-GB"/>
        </w:rPr>
        <w:t>.</w:t>
      </w:r>
      <w:r>
        <w:rPr>
          <w:rFonts w:cs="Arial"/>
          <w:lang w:val="en-GB"/>
        </w:rPr>
        <w:t xml:space="preserve"> </w:t>
      </w:r>
    </w:p>
    <w:p w14:paraId="193FE6B9" w14:textId="77777777" w:rsidR="00F01BB2" w:rsidRPr="00E610BF" w:rsidRDefault="00F01BB2" w:rsidP="00F01BB2">
      <w:pPr>
        <w:rPr>
          <w:rFonts w:cs="Arial"/>
          <w:lang w:val="en-GB"/>
        </w:rPr>
      </w:pPr>
    </w:p>
    <w:p w14:paraId="43830386" w14:textId="09899752" w:rsidR="00F01BB2" w:rsidRPr="00E610BF" w:rsidRDefault="00F01BB2" w:rsidP="00F01BB2">
      <w:pPr>
        <w:rPr>
          <w:rFonts w:cs="Arial"/>
          <w:b/>
          <w:lang w:val="en-GB"/>
        </w:rPr>
      </w:pPr>
      <w:r w:rsidRPr="00E610BF">
        <w:rPr>
          <w:rFonts w:cs="Arial"/>
          <w:b/>
          <w:lang w:val="en-GB"/>
        </w:rPr>
        <w:t>DOA/DONA</w:t>
      </w:r>
      <w:r w:rsidRPr="00E610BF">
        <w:rPr>
          <w:rFonts w:cs="Arial"/>
          <w:b/>
          <w:lang w:val="en-GB"/>
        </w:rPr>
        <w:tab/>
      </w:r>
    </w:p>
    <w:p w14:paraId="4E1A8393" w14:textId="1B35F811" w:rsidR="00BB02CF" w:rsidRPr="00C42BBA" w:rsidRDefault="00BB02CF" w:rsidP="00F01BB2">
      <w:pPr>
        <w:rPr>
          <w:rFonts w:cs="Arial"/>
          <w:lang w:val="en-GB"/>
        </w:rPr>
      </w:pPr>
      <w:r w:rsidRPr="00C42BBA">
        <w:rPr>
          <w:rFonts w:cs="Arial"/>
          <w:lang w:val="en-GB"/>
        </w:rPr>
        <w:t>The DOA/DONA matter was one of the most discussed at WTSA-16.</w:t>
      </w:r>
    </w:p>
    <w:p w14:paraId="52C46260" w14:textId="7E7ECFA5" w:rsidR="001E4073" w:rsidRDefault="00BB02CF" w:rsidP="00F01BB2">
      <w:pPr>
        <w:rPr>
          <w:rFonts w:cs="Arial"/>
          <w:lang w:val="en-GB"/>
        </w:rPr>
      </w:pPr>
      <w:r w:rsidRPr="00C42BBA">
        <w:rPr>
          <w:rFonts w:cs="Arial"/>
          <w:lang w:val="en-GB"/>
        </w:rPr>
        <w:t xml:space="preserve">Europe </w:t>
      </w:r>
      <w:r w:rsidR="001E4073" w:rsidRPr="00C42BBA">
        <w:rPr>
          <w:rFonts w:cs="Arial"/>
          <w:lang w:val="en-GB"/>
        </w:rPr>
        <w:t xml:space="preserve">did not have a </w:t>
      </w:r>
      <w:r w:rsidRPr="00C42BBA">
        <w:rPr>
          <w:rFonts w:cs="Arial"/>
          <w:lang w:val="en-GB"/>
        </w:rPr>
        <w:t xml:space="preserve">common </w:t>
      </w:r>
      <w:r w:rsidR="001E4073" w:rsidRPr="00C42BBA">
        <w:rPr>
          <w:rFonts w:cs="Arial"/>
          <w:lang w:val="en-GB"/>
        </w:rPr>
        <w:t>position on</w:t>
      </w:r>
      <w:r w:rsidRPr="00C42BBA">
        <w:rPr>
          <w:rFonts w:cs="Arial"/>
          <w:lang w:val="en-GB"/>
        </w:rPr>
        <w:t xml:space="preserve"> this matter.</w:t>
      </w:r>
      <w:r w:rsidR="001E4073" w:rsidRPr="00C42BBA">
        <w:rPr>
          <w:rFonts w:cs="Arial"/>
          <w:lang w:val="en-GB"/>
        </w:rPr>
        <w:t xml:space="preserve"> </w:t>
      </w:r>
      <w:r w:rsidRPr="00C42BBA">
        <w:rPr>
          <w:rFonts w:cs="Arial"/>
          <w:lang w:val="en-GB"/>
        </w:rPr>
        <w:t>R</w:t>
      </w:r>
      <w:r w:rsidR="001E4073" w:rsidRPr="00C42BBA">
        <w:rPr>
          <w:rFonts w:cs="Arial"/>
          <w:lang w:val="en-GB"/>
        </w:rPr>
        <w:t>eference</w:t>
      </w:r>
      <w:r w:rsidR="00C42BBA">
        <w:rPr>
          <w:rFonts w:cs="Arial"/>
          <w:lang w:val="en-GB"/>
        </w:rPr>
        <w:t>s to DOA were removed from the R</w:t>
      </w:r>
      <w:r w:rsidR="001E4073" w:rsidRPr="00C42BBA">
        <w:rPr>
          <w:rFonts w:cs="Arial"/>
          <w:lang w:val="en-GB"/>
        </w:rPr>
        <w:t xml:space="preserve">esolutions at the end of </w:t>
      </w:r>
      <w:r w:rsidRPr="00C42BBA">
        <w:rPr>
          <w:rFonts w:cs="Arial"/>
          <w:lang w:val="en-GB"/>
        </w:rPr>
        <w:t xml:space="preserve">WTSA-16 </w:t>
      </w:r>
      <w:r w:rsidR="001E4073" w:rsidRPr="00C42BBA">
        <w:rPr>
          <w:rFonts w:cs="Arial"/>
          <w:lang w:val="en-GB"/>
        </w:rPr>
        <w:t xml:space="preserve">due to objections from several MS. </w:t>
      </w:r>
      <w:r w:rsidR="00C42BBA">
        <w:rPr>
          <w:rFonts w:cs="Arial"/>
          <w:lang w:val="en-GB"/>
        </w:rPr>
        <w:t>However, t</w:t>
      </w:r>
      <w:r w:rsidR="001E4073" w:rsidRPr="00C42BBA">
        <w:rPr>
          <w:rFonts w:cs="Arial"/>
          <w:lang w:val="en-GB"/>
        </w:rPr>
        <w:t xml:space="preserve">he </w:t>
      </w:r>
      <w:r w:rsidR="00C42BBA" w:rsidRPr="00C42BBA">
        <w:rPr>
          <w:rFonts w:cs="Arial"/>
          <w:lang w:val="en-GB"/>
        </w:rPr>
        <w:t xml:space="preserve">new </w:t>
      </w:r>
      <w:r w:rsidR="001E4073" w:rsidRPr="00C42BBA">
        <w:rPr>
          <w:rFonts w:cs="Arial"/>
          <w:lang w:val="en-GB"/>
        </w:rPr>
        <w:t xml:space="preserve">counterfeit </w:t>
      </w:r>
      <w:r w:rsidR="00C42BBA" w:rsidRPr="00C42BBA">
        <w:rPr>
          <w:rFonts w:cs="Arial"/>
          <w:lang w:val="en-GB"/>
        </w:rPr>
        <w:t>R</w:t>
      </w:r>
      <w:r w:rsidR="001E4073" w:rsidRPr="00C42BBA">
        <w:rPr>
          <w:rFonts w:cs="Arial"/>
          <w:lang w:val="en-GB"/>
        </w:rPr>
        <w:t>esolution still has a reference to this</w:t>
      </w:r>
      <w:r w:rsidR="00C42BBA">
        <w:rPr>
          <w:rFonts w:cs="Arial"/>
          <w:lang w:val="en-GB"/>
        </w:rPr>
        <w:t>.</w:t>
      </w:r>
      <w:r w:rsidR="001E4073" w:rsidRPr="00C42BBA">
        <w:rPr>
          <w:rFonts w:cs="Arial"/>
          <w:lang w:val="en-GB"/>
        </w:rPr>
        <w:t xml:space="preserve"> </w:t>
      </w:r>
      <w:r w:rsidR="00C42BBA">
        <w:rPr>
          <w:rFonts w:cs="Arial"/>
          <w:lang w:val="en-GB"/>
        </w:rPr>
        <w:t>Several MS made a s</w:t>
      </w:r>
      <w:r w:rsidR="001E4073" w:rsidRPr="00C42BBA">
        <w:rPr>
          <w:rFonts w:cs="Arial"/>
          <w:lang w:val="en-GB"/>
        </w:rPr>
        <w:t>tatement to the record that</w:t>
      </w:r>
      <w:r w:rsidR="00C42BBA" w:rsidRPr="00C42BBA">
        <w:rPr>
          <w:rFonts w:cs="Arial"/>
          <w:lang w:val="en-GB"/>
        </w:rPr>
        <w:t xml:space="preserve"> </w:t>
      </w:r>
      <w:r w:rsidR="00C42BBA">
        <w:rPr>
          <w:rFonts w:cs="Arial"/>
          <w:lang w:val="en-GB"/>
        </w:rPr>
        <w:t xml:space="preserve">in their view the process </w:t>
      </w:r>
      <w:r w:rsidR="00C42BBA" w:rsidRPr="003B1728">
        <w:rPr>
          <w:rFonts w:cs="Arial"/>
          <w:lang w:val="en-GB"/>
        </w:rPr>
        <w:t xml:space="preserve">by which the Chair decided </w:t>
      </w:r>
      <w:r w:rsidR="00C42BBA">
        <w:rPr>
          <w:rFonts w:cs="Arial"/>
          <w:lang w:val="en-GB"/>
        </w:rPr>
        <w:t xml:space="preserve">on this Resolution was flawed. </w:t>
      </w:r>
    </w:p>
    <w:p w14:paraId="52FED0F2" w14:textId="77777777" w:rsidR="001E4073" w:rsidRPr="00E610BF" w:rsidRDefault="001E4073" w:rsidP="00F01BB2">
      <w:pPr>
        <w:rPr>
          <w:rFonts w:cs="Arial"/>
          <w:lang w:val="en-GB"/>
        </w:rPr>
      </w:pPr>
    </w:p>
    <w:p w14:paraId="14A2A61D" w14:textId="7230FCE9" w:rsidR="00F01BB2" w:rsidRPr="00E610BF" w:rsidRDefault="00F01BB2" w:rsidP="00F01BB2">
      <w:pPr>
        <w:rPr>
          <w:rFonts w:cs="Arial"/>
          <w:b/>
          <w:lang w:val="en-GB"/>
        </w:rPr>
      </w:pPr>
      <w:r w:rsidRPr="00C74871">
        <w:rPr>
          <w:rFonts w:cs="Arial"/>
          <w:b/>
          <w:lang w:val="en-GB"/>
        </w:rPr>
        <w:t>International mobile roaming</w:t>
      </w:r>
      <w:r w:rsidRPr="00C74871">
        <w:rPr>
          <w:rFonts w:cs="Arial"/>
          <w:b/>
          <w:lang w:val="en-GB"/>
        </w:rPr>
        <w:tab/>
      </w:r>
    </w:p>
    <w:p w14:paraId="3ECB63FA" w14:textId="5CB29209" w:rsidR="00F01BB2" w:rsidRPr="00E610BF" w:rsidRDefault="00F01BB2" w:rsidP="00F01BB2">
      <w:pPr>
        <w:rPr>
          <w:rFonts w:cs="Arial"/>
          <w:lang w:val="en-GB"/>
        </w:rPr>
      </w:pPr>
      <w:r w:rsidRPr="00E610BF">
        <w:rPr>
          <w:rFonts w:cs="Arial"/>
          <w:lang w:val="en-GB"/>
        </w:rPr>
        <w:t>New Resolution On “International mob</w:t>
      </w:r>
      <w:r w:rsidR="00C74871">
        <w:rPr>
          <w:rFonts w:cs="Arial"/>
          <w:lang w:val="en-GB"/>
        </w:rPr>
        <w:t xml:space="preserve">ile roaming” (COM4/4 – p. 207) </w:t>
      </w:r>
      <w:r w:rsidR="00143455">
        <w:rPr>
          <w:rFonts w:cs="Arial"/>
          <w:lang w:val="en-GB"/>
        </w:rPr>
        <w:t xml:space="preserve">was </w:t>
      </w:r>
      <w:r w:rsidRPr="00E610BF">
        <w:rPr>
          <w:rFonts w:cs="Arial"/>
          <w:lang w:val="en-GB"/>
        </w:rPr>
        <w:t>adopted</w:t>
      </w:r>
      <w:r w:rsidR="00C74871">
        <w:rPr>
          <w:rFonts w:cs="Arial"/>
          <w:lang w:val="en-GB"/>
        </w:rPr>
        <w:t>.</w:t>
      </w:r>
      <w:r w:rsidRPr="00E610BF">
        <w:rPr>
          <w:rFonts w:cs="Arial"/>
          <w:lang w:val="en-GB"/>
        </w:rPr>
        <w:t xml:space="preserve"> </w:t>
      </w:r>
    </w:p>
    <w:p w14:paraId="1BC74590" w14:textId="77777777" w:rsidR="00F01BB2" w:rsidRPr="00E610BF" w:rsidRDefault="00F01BB2" w:rsidP="00F01BB2">
      <w:pPr>
        <w:rPr>
          <w:rFonts w:cs="Arial"/>
          <w:b/>
          <w:lang w:val="en-GB"/>
        </w:rPr>
      </w:pPr>
    </w:p>
    <w:p w14:paraId="46C473B0" w14:textId="6D6BE4AB" w:rsidR="00F01BB2" w:rsidRPr="007B1CD1" w:rsidRDefault="00F01BB2" w:rsidP="00F01BB2">
      <w:pPr>
        <w:rPr>
          <w:rFonts w:cs="Arial"/>
          <w:b/>
          <w:lang w:val="en-US"/>
        </w:rPr>
      </w:pPr>
      <w:r w:rsidRPr="007B1CD1">
        <w:rPr>
          <w:rFonts w:cs="Arial"/>
          <w:b/>
          <w:lang w:val="en-US"/>
        </w:rPr>
        <w:t>OTT Services</w:t>
      </w:r>
      <w:r w:rsidRPr="007B1CD1">
        <w:rPr>
          <w:rFonts w:cs="Arial"/>
          <w:b/>
          <w:lang w:val="en-US"/>
        </w:rPr>
        <w:tab/>
      </w:r>
    </w:p>
    <w:p w14:paraId="799700A0" w14:textId="3275FF4D" w:rsidR="00D528BD" w:rsidRDefault="00D528BD" w:rsidP="00F01BB2">
      <w:pPr>
        <w:rPr>
          <w:rFonts w:cs="Arial"/>
          <w:lang w:val="en-US"/>
        </w:rPr>
      </w:pPr>
      <w:r w:rsidRPr="00143455">
        <w:rPr>
          <w:rFonts w:cs="Arial"/>
          <w:lang w:val="en-US"/>
        </w:rPr>
        <w:t>The negotiation on this resolution was very time consumptive and while in the end the resolution was suppressed</w:t>
      </w:r>
      <w:r w:rsidR="00143455">
        <w:rPr>
          <w:rFonts w:cs="Arial"/>
          <w:lang w:val="en-US"/>
        </w:rPr>
        <w:t>,</w:t>
      </w:r>
      <w:r w:rsidRPr="00143455">
        <w:rPr>
          <w:rFonts w:cs="Arial"/>
          <w:lang w:val="en-US"/>
        </w:rPr>
        <w:t xml:space="preserve"> bilateral conversations with some administrations</w:t>
      </w:r>
      <w:r w:rsidR="00143455">
        <w:rPr>
          <w:rFonts w:cs="Arial"/>
          <w:lang w:val="en-US"/>
        </w:rPr>
        <w:t xml:space="preserve"> of other regional groups</w:t>
      </w:r>
      <w:r w:rsidRPr="00143455">
        <w:rPr>
          <w:rFonts w:cs="Arial"/>
          <w:lang w:val="en-US"/>
        </w:rPr>
        <w:t xml:space="preserve"> made</w:t>
      </w:r>
      <w:r w:rsidR="00143455">
        <w:rPr>
          <w:rFonts w:cs="Arial"/>
          <w:lang w:val="en-US"/>
        </w:rPr>
        <w:t xml:space="preserve"> it</w:t>
      </w:r>
      <w:r w:rsidRPr="00143455">
        <w:rPr>
          <w:rFonts w:cs="Arial"/>
          <w:lang w:val="en-US"/>
        </w:rPr>
        <w:t xml:space="preserve"> clear that </w:t>
      </w:r>
      <w:r w:rsidR="00143455">
        <w:rPr>
          <w:rFonts w:cs="Arial"/>
          <w:lang w:val="en-US"/>
        </w:rPr>
        <w:t xml:space="preserve">these </w:t>
      </w:r>
      <w:r w:rsidRPr="00143455">
        <w:rPr>
          <w:rFonts w:cs="Arial"/>
          <w:lang w:val="en-US"/>
        </w:rPr>
        <w:t xml:space="preserve">administrations were facing </w:t>
      </w:r>
      <w:r w:rsidR="001E4073" w:rsidRPr="00143455">
        <w:rPr>
          <w:rFonts w:cs="Arial"/>
          <w:lang w:val="en-US"/>
        </w:rPr>
        <w:t>genuine</w:t>
      </w:r>
      <w:r w:rsidRPr="00143455">
        <w:rPr>
          <w:rFonts w:cs="Arial"/>
          <w:lang w:val="en-US"/>
        </w:rPr>
        <w:t xml:space="preserve"> issues in deciding how to promote sustainable telecommunications sectors in their countries given the transition away from terrestrial billable minute-based business models to those based on IP-based services. </w:t>
      </w:r>
    </w:p>
    <w:p w14:paraId="30FFE43A" w14:textId="77777777" w:rsidR="00D528BD" w:rsidRPr="00D528BD" w:rsidRDefault="00D528BD" w:rsidP="00F01BB2">
      <w:pPr>
        <w:rPr>
          <w:rFonts w:cs="Arial"/>
          <w:lang w:val="en-US"/>
        </w:rPr>
      </w:pPr>
    </w:p>
    <w:p w14:paraId="63E34056" w14:textId="2731B25A" w:rsidR="00F01BB2" w:rsidRPr="007B1CD1" w:rsidRDefault="00F01BB2" w:rsidP="00F01BB2">
      <w:pPr>
        <w:rPr>
          <w:rFonts w:cs="Arial"/>
          <w:b/>
          <w:lang w:val="en-US"/>
        </w:rPr>
      </w:pPr>
      <w:r w:rsidRPr="007B1CD1">
        <w:rPr>
          <w:rFonts w:cs="Arial"/>
          <w:b/>
          <w:lang w:val="en-US"/>
        </w:rPr>
        <w:t>M2M/IOT</w:t>
      </w:r>
      <w:r w:rsidRPr="007B1CD1">
        <w:rPr>
          <w:rFonts w:cs="Arial"/>
          <w:b/>
          <w:lang w:val="en-US"/>
        </w:rPr>
        <w:tab/>
      </w:r>
    </w:p>
    <w:p w14:paraId="3D0A536D" w14:textId="7EDFF1CD" w:rsidR="00F01BB2" w:rsidRPr="00E610BF" w:rsidRDefault="00143455" w:rsidP="00F01BB2">
      <w:pPr>
        <w:pStyle w:val="PlainText"/>
        <w:spacing w:after="120"/>
        <w:rPr>
          <w:rFonts w:ascii="Arial" w:hAnsi="Arial" w:cs="Arial"/>
          <w:szCs w:val="22"/>
          <w:lang w:val="en-GB"/>
        </w:rPr>
      </w:pPr>
      <w:r>
        <w:rPr>
          <w:rFonts w:ascii="Arial" w:hAnsi="Arial" w:cs="Arial"/>
          <w:szCs w:val="22"/>
          <w:lang w:val="en-GB"/>
        </w:rPr>
        <w:t>Europe</w:t>
      </w:r>
      <w:r w:rsidR="00F01BB2" w:rsidRPr="00E610BF">
        <w:rPr>
          <w:rFonts w:ascii="Arial" w:hAnsi="Arial" w:cs="Arial"/>
          <w:szCs w:val="22"/>
          <w:lang w:val="en-GB"/>
        </w:rPr>
        <w:t xml:space="preserve"> did not produce any ECP on </w:t>
      </w:r>
      <w:proofErr w:type="spellStart"/>
      <w:r w:rsidR="00F01BB2" w:rsidRPr="00E610BF">
        <w:rPr>
          <w:rFonts w:ascii="Arial" w:hAnsi="Arial" w:cs="Arial"/>
          <w:szCs w:val="22"/>
          <w:lang w:val="en-GB"/>
        </w:rPr>
        <w:t>IoT</w:t>
      </w:r>
      <w:proofErr w:type="spellEnd"/>
      <w:r w:rsidR="00FA65D4">
        <w:rPr>
          <w:rFonts w:ascii="Arial" w:hAnsi="Arial" w:cs="Arial"/>
          <w:szCs w:val="22"/>
          <w:lang w:val="en-GB"/>
        </w:rPr>
        <w:t>. European</w:t>
      </w:r>
      <w:r w:rsidR="00F01BB2" w:rsidRPr="00E610BF">
        <w:rPr>
          <w:rFonts w:ascii="Arial" w:hAnsi="Arial" w:cs="Arial"/>
          <w:szCs w:val="22"/>
          <w:lang w:val="en-GB"/>
        </w:rPr>
        <w:t xml:space="preserve"> views on this topic were developed in reply to contributions from other regions, mainly proposals from CITEL and APT on a new Resolution to enhance standardization on </w:t>
      </w:r>
      <w:proofErr w:type="spellStart"/>
      <w:r w:rsidR="00F01BB2" w:rsidRPr="00E610BF">
        <w:rPr>
          <w:rFonts w:ascii="Arial" w:hAnsi="Arial" w:cs="Arial"/>
          <w:szCs w:val="22"/>
          <w:lang w:val="en-GB"/>
        </w:rPr>
        <w:t>IoT</w:t>
      </w:r>
      <w:proofErr w:type="spellEnd"/>
      <w:r w:rsidR="00F01BB2" w:rsidRPr="00E610BF">
        <w:rPr>
          <w:rFonts w:ascii="Arial" w:hAnsi="Arial" w:cs="Arial"/>
          <w:szCs w:val="22"/>
          <w:lang w:val="en-GB"/>
        </w:rPr>
        <w:t xml:space="preserve"> and SC&amp;C, and from Arab countries to entrust SG20 a lead role on </w:t>
      </w:r>
      <w:proofErr w:type="spellStart"/>
      <w:r w:rsidR="00F01BB2" w:rsidRPr="00E610BF">
        <w:rPr>
          <w:rFonts w:ascii="Arial" w:hAnsi="Arial" w:cs="Arial"/>
          <w:szCs w:val="22"/>
          <w:lang w:val="en-GB"/>
        </w:rPr>
        <w:t>IoT</w:t>
      </w:r>
      <w:proofErr w:type="spellEnd"/>
      <w:r w:rsidR="00F01BB2" w:rsidRPr="00E610BF">
        <w:rPr>
          <w:rFonts w:ascii="Arial" w:hAnsi="Arial" w:cs="Arial"/>
          <w:szCs w:val="22"/>
          <w:lang w:val="en-GB"/>
        </w:rPr>
        <w:t xml:space="preserve"> identification. </w:t>
      </w:r>
    </w:p>
    <w:p w14:paraId="416D4B5F" w14:textId="7E05DF06" w:rsidR="00F01BB2" w:rsidRPr="00E610BF" w:rsidRDefault="00F01BB2" w:rsidP="00F01BB2">
      <w:pPr>
        <w:rPr>
          <w:rFonts w:cs="Arial"/>
          <w:lang w:val="en-GB"/>
        </w:rPr>
      </w:pPr>
      <w:r w:rsidRPr="00E610BF">
        <w:rPr>
          <w:rFonts w:cs="Arial"/>
          <w:lang w:val="en-GB"/>
        </w:rPr>
        <w:t xml:space="preserve">New Resolution “Enhancing the standardization of Internet of things and Smart Cities and Communities for </w:t>
      </w:r>
      <w:r w:rsidR="00143455">
        <w:rPr>
          <w:rFonts w:cs="Arial"/>
          <w:lang w:val="en-GB"/>
        </w:rPr>
        <w:t xml:space="preserve">global development” </w:t>
      </w:r>
      <w:r w:rsidRPr="00E610BF">
        <w:rPr>
          <w:rFonts w:cs="Arial"/>
          <w:lang w:val="en-GB"/>
        </w:rPr>
        <w:t xml:space="preserve">(COM4/10 – p.223) adopted. </w:t>
      </w:r>
    </w:p>
    <w:p w14:paraId="7C1F5DFA" w14:textId="77777777" w:rsidR="00F01BB2" w:rsidRPr="00E610BF" w:rsidRDefault="00F01BB2" w:rsidP="00F01BB2">
      <w:pPr>
        <w:pStyle w:val="PlainText"/>
        <w:spacing w:after="120"/>
        <w:rPr>
          <w:rFonts w:ascii="Arial" w:hAnsi="Arial" w:cs="Arial"/>
          <w:szCs w:val="22"/>
          <w:lang w:val="en-GB"/>
        </w:rPr>
      </w:pPr>
      <w:r w:rsidRPr="00E610BF">
        <w:rPr>
          <w:rFonts w:ascii="Arial" w:hAnsi="Arial" w:cs="Arial"/>
          <w:szCs w:val="22"/>
          <w:lang w:val="en-GB"/>
        </w:rPr>
        <w:t xml:space="preserve">Most of the suggestions raised by CEPT during the meetings, addressed at improving the work at SG20, were accepted: resolves to “instruct” SG20, focus on the quality of the standards instead of solely on speed, prevent approval of regulatory documents, cooperation with other standardization bodies and stakeholders, taking account of relevant work, role of ITU-D on dissemination activities and organization of workshops, fostering a competitive environment. </w:t>
      </w:r>
    </w:p>
    <w:p w14:paraId="7A10CF71" w14:textId="10198151" w:rsidR="00F01BB2" w:rsidRPr="00E610BF" w:rsidRDefault="00F01BB2" w:rsidP="00F01BB2">
      <w:pPr>
        <w:pStyle w:val="PlainText"/>
        <w:spacing w:after="120"/>
        <w:rPr>
          <w:rFonts w:ascii="Arial" w:hAnsi="Arial" w:cs="Arial"/>
          <w:szCs w:val="22"/>
          <w:lang w:val="en-GB"/>
        </w:rPr>
      </w:pPr>
      <w:r w:rsidRPr="00E610BF">
        <w:rPr>
          <w:rFonts w:ascii="Arial" w:hAnsi="Arial" w:cs="Arial"/>
          <w:szCs w:val="22"/>
          <w:lang w:val="en-GB"/>
        </w:rPr>
        <w:t>However, other regions strongly opposed some of the shared US and CEPT proposals, as they had the perception that such proposals could seriously hinder the</w:t>
      </w:r>
      <w:r w:rsidR="00FA65D4">
        <w:rPr>
          <w:rFonts w:ascii="Arial" w:hAnsi="Arial" w:cs="Arial"/>
          <w:szCs w:val="22"/>
          <w:lang w:val="en-GB"/>
        </w:rPr>
        <w:t xml:space="preserve"> works at SG20.  On privacy Europe</w:t>
      </w:r>
      <w:r w:rsidRPr="00E610BF">
        <w:rPr>
          <w:rFonts w:ascii="Arial" w:hAnsi="Arial" w:cs="Arial"/>
          <w:szCs w:val="22"/>
          <w:lang w:val="en-GB"/>
        </w:rPr>
        <w:t xml:space="preserve"> supported a US contribution to prevent the use of this term on SG20, and finally agreed on a compromise solution to include a clarification footnote in Resolution 2. Also, S</w:t>
      </w:r>
      <w:r w:rsidR="00143455">
        <w:rPr>
          <w:rFonts w:ascii="Arial" w:hAnsi="Arial" w:cs="Arial"/>
          <w:szCs w:val="22"/>
          <w:lang w:val="en-GB"/>
        </w:rPr>
        <w:t>G20 was given the lead role for</w:t>
      </w:r>
      <w:r w:rsidRPr="00E610BF">
        <w:rPr>
          <w:rFonts w:ascii="Arial" w:hAnsi="Arial" w:cs="Arial"/>
          <w:szCs w:val="22"/>
          <w:lang w:val="en-GB"/>
        </w:rPr>
        <w:t xml:space="preserve"> </w:t>
      </w:r>
      <w:proofErr w:type="spellStart"/>
      <w:r w:rsidRPr="00E610BF">
        <w:rPr>
          <w:rFonts w:ascii="Arial" w:hAnsi="Arial" w:cs="Arial"/>
          <w:szCs w:val="22"/>
          <w:lang w:val="en-GB"/>
        </w:rPr>
        <w:t>IoT</w:t>
      </w:r>
      <w:proofErr w:type="spellEnd"/>
      <w:r w:rsidRPr="00E610BF">
        <w:rPr>
          <w:rFonts w:ascii="Arial" w:hAnsi="Arial" w:cs="Arial"/>
          <w:szCs w:val="22"/>
          <w:lang w:val="en-GB"/>
        </w:rPr>
        <w:t xml:space="preserve"> identificat</w:t>
      </w:r>
      <w:r w:rsidR="00FA65D4">
        <w:rPr>
          <w:rFonts w:ascii="Arial" w:hAnsi="Arial" w:cs="Arial"/>
          <w:szCs w:val="22"/>
          <w:lang w:val="en-GB"/>
        </w:rPr>
        <w:t>ion, in collaboration with SG2.</w:t>
      </w:r>
    </w:p>
    <w:p w14:paraId="71F3227A" w14:textId="77777777" w:rsidR="00F01BB2" w:rsidRPr="00E610BF" w:rsidRDefault="00F01BB2" w:rsidP="00F01BB2">
      <w:pPr>
        <w:pStyle w:val="PlainText"/>
        <w:spacing w:after="120"/>
        <w:rPr>
          <w:rFonts w:ascii="Arial" w:hAnsi="Arial" w:cs="Arial"/>
          <w:szCs w:val="22"/>
          <w:lang w:val="en-GB"/>
        </w:rPr>
      </w:pPr>
    </w:p>
    <w:p w14:paraId="30B75322" w14:textId="27143E99" w:rsidR="00F01BB2" w:rsidRPr="00776A63" w:rsidRDefault="00F01BB2" w:rsidP="00F01BB2">
      <w:pPr>
        <w:rPr>
          <w:rFonts w:cs="Arial"/>
          <w:b/>
          <w:lang w:val="fr-FR"/>
        </w:rPr>
      </w:pPr>
      <w:r w:rsidRPr="009F259A">
        <w:rPr>
          <w:rFonts w:cs="Arial"/>
          <w:b/>
          <w:lang w:val="fr-FR"/>
        </w:rPr>
        <w:t xml:space="preserve">Mobile </w:t>
      </w:r>
      <w:proofErr w:type="spellStart"/>
      <w:r w:rsidRPr="009F259A">
        <w:rPr>
          <w:rFonts w:cs="Arial"/>
          <w:b/>
          <w:lang w:val="fr-FR"/>
        </w:rPr>
        <w:t>financial</w:t>
      </w:r>
      <w:proofErr w:type="spellEnd"/>
      <w:r w:rsidRPr="009F259A">
        <w:rPr>
          <w:rFonts w:cs="Arial"/>
          <w:b/>
          <w:lang w:val="fr-FR"/>
        </w:rPr>
        <w:t xml:space="preserve"> transactions</w:t>
      </w:r>
      <w:r w:rsidRPr="009F259A">
        <w:rPr>
          <w:rFonts w:cs="Arial"/>
          <w:b/>
          <w:lang w:val="fr-FR"/>
        </w:rPr>
        <w:tab/>
      </w:r>
    </w:p>
    <w:p w14:paraId="03FCFD52" w14:textId="3B441012" w:rsidR="00F01BB2" w:rsidRPr="00E610BF" w:rsidRDefault="00F01BB2" w:rsidP="00F01BB2">
      <w:pPr>
        <w:rPr>
          <w:rFonts w:cs="Arial"/>
          <w:lang w:val="en-GB"/>
        </w:rPr>
      </w:pPr>
      <w:r w:rsidRPr="00E610BF">
        <w:rPr>
          <w:rFonts w:cs="Arial"/>
          <w:lang w:val="en-GB"/>
        </w:rPr>
        <w:lastRenderedPageBreak/>
        <w:t>New Resolution “Promoting the use of information and communication technologies to bridge the financial inclusion g</w:t>
      </w:r>
      <w:r w:rsidR="00143455">
        <w:rPr>
          <w:rFonts w:cs="Arial"/>
          <w:lang w:val="en-GB"/>
        </w:rPr>
        <w:t>ap</w:t>
      </w:r>
      <w:proofErr w:type="gramStart"/>
      <w:r w:rsidR="00143455">
        <w:rPr>
          <w:rFonts w:cs="Arial"/>
          <w:lang w:val="en-GB"/>
        </w:rPr>
        <w:t>”  (</w:t>
      </w:r>
      <w:proofErr w:type="gramEnd"/>
      <w:r w:rsidR="00143455">
        <w:rPr>
          <w:rFonts w:cs="Arial"/>
          <w:lang w:val="en-GB"/>
        </w:rPr>
        <w:t>COM4/7 – p. 214) adopted</w:t>
      </w:r>
      <w:r w:rsidR="009F259A" w:rsidRPr="00143455">
        <w:rPr>
          <w:rFonts w:cs="Arial"/>
          <w:lang w:val="en-GB"/>
        </w:rPr>
        <w:t xml:space="preserve">, with all of the amendments proposed by CEPT. </w:t>
      </w:r>
    </w:p>
    <w:p w14:paraId="1B8EEE96" w14:textId="77777777" w:rsidR="00F01BB2" w:rsidRPr="00E610BF" w:rsidRDefault="00F01BB2" w:rsidP="00F01BB2">
      <w:pPr>
        <w:rPr>
          <w:rFonts w:cs="Arial"/>
          <w:lang w:val="en-GB"/>
        </w:rPr>
      </w:pPr>
    </w:p>
    <w:p w14:paraId="5563A205" w14:textId="21D65ACB" w:rsidR="00F01BB2" w:rsidRPr="00E610BF" w:rsidRDefault="00F01BB2" w:rsidP="00F01BB2">
      <w:pPr>
        <w:rPr>
          <w:rFonts w:cs="Arial"/>
          <w:lang w:val="en-GB"/>
        </w:rPr>
      </w:pPr>
      <w:r w:rsidRPr="00E610BF">
        <w:rPr>
          <w:rFonts w:cs="Arial"/>
          <w:b/>
          <w:lang w:val="en-GB"/>
        </w:rPr>
        <w:t>Consumer protection</w:t>
      </w:r>
      <w:r w:rsidRPr="00E610BF">
        <w:rPr>
          <w:rFonts w:cs="Arial"/>
          <w:b/>
          <w:lang w:val="en-GB"/>
        </w:rPr>
        <w:tab/>
      </w:r>
      <w:r w:rsidR="00C74871">
        <w:rPr>
          <w:rFonts w:cs="Arial"/>
          <w:b/>
          <w:lang w:val="en-GB"/>
        </w:rPr>
        <w:t xml:space="preserve">and </w:t>
      </w:r>
      <w:proofErr w:type="gramStart"/>
      <w:r w:rsidR="00C74871">
        <w:rPr>
          <w:rFonts w:cs="Arial"/>
          <w:b/>
          <w:lang w:val="en-GB"/>
        </w:rPr>
        <w:t>Combating</w:t>
      </w:r>
      <w:proofErr w:type="gramEnd"/>
      <w:r w:rsidR="00C74871">
        <w:rPr>
          <w:rFonts w:cs="Arial"/>
          <w:b/>
          <w:lang w:val="en-GB"/>
        </w:rPr>
        <w:t xml:space="preserve"> theft of devices  </w:t>
      </w:r>
      <w:r w:rsidRPr="00E610BF">
        <w:rPr>
          <w:rFonts w:cs="Arial"/>
          <w:b/>
          <w:lang w:val="en-GB"/>
        </w:rPr>
        <w:tab/>
      </w:r>
      <w:r w:rsidRPr="00E610BF">
        <w:rPr>
          <w:rFonts w:cs="Arial"/>
          <w:lang w:val="en-GB"/>
        </w:rPr>
        <w:tab/>
        <w:t xml:space="preserve"> </w:t>
      </w:r>
    </w:p>
    <w:p w14:paraId="6A4B7620" w14:textId="6CDF6407" w:rsidR="00F01BB2" w:rsidRPr="00E610BF" w:rsidRDefault="00F01BB2" w:rsidP="00F01BB2">
      <w:pPr>
        <w:rPr>
          <w:rFonts w:cs="Arial"/>
          <w:lang w:val="en-GB"/>
        </w:rPr>
      </w:pPr>
      <w:r w:rsidRPr="00E610BF">
        <w:rPr>
          <w:rFonts w:cs="Arial"/>
          <w:lang w:val="en-GB"/>
        </w:rPr>
        <w:t>While opinions were raised that these new resolutions are not needed, it was main-stream at WTSA to finally agree on new proposed resolutions. Resolves 1 and Re</w:t>
      </w:r>
      <w:r w:rsidR="004F064F">
        <w:rPr>
          <w:rFonts w:cs="Arial"/>
          <w:lang w:val="en-GB"/>
        </w:rPr>
        <w:t xml:space="preserve">solves 3 of the new resolution </w:t>
      </w:r>
      <w:r w:rsidRPr="00E610BF">
        <w:rPr>
          <w:rFonts w:cs="Arial"/>
          <w:lang w:val="en-GB"/>
        </w:rPr>
        <w:t>“Studies concerning the protection of users of telecommunication/information and communication technology services</w:t>
      </w:r>
      <w:proofErr w:type="gramStart"/>
      <w:r w:rsidRPr="00E610BF">
        <w:rPr>
          <w:rFonts w:cs="Arial"/>
          <w:lang w:val="en-GB"/>
        </w:rPr>
        <w:t>”  (</w:t>
      </w:r>
      <w:proofErr w:type="gramEnd"/>
      <w:r w:rsidRPr="00E610BF">
        <w:rPr>
          <w:rFonts w:cs="Arial"/>
          <w:lang w:val="en-GB"/>
        </w:rPr>
        <w:t>COM4/2 – p. 200) were amended according to our concerns – in particular the “policy mechanisms” were removed as areas for developing ITU-T Recommendations, and the reference to ITRs in Recalling e) is generic which corresponds to other ITU texts. Thus the ambiguity regarding the two existing ITRs is avoided.</w:t>
      </w:r>
    </w:p>
    <w:p w14:paraId="7C5014B8" w14:textId="57D3BB5B" w:rsidR="00F01BB2" w:rsidRPr="00E610BF" w:rsidRDefault="00C74871" w:rsidP="00F01BB2">
      <w:pPr>
        <w:rPr>
          <w:rFonts w:cs="Arial"/>
          <w:lang w:val="en-GB"/>
        </w:rPr>
      </w:pPr>
      <w:r>
        <w:rPr>
          <w:rFonts w:cs="Arial"/>
          <w:lang w:val="en-GB"/>
        </w:rPr>
        <w:t>The main issue with the new r</w:t>
      </w:r>
      <w:r w:rsidR="00F01BB2" w:rsidRPr="00E610BF">
        <w:rPr>
          <w:rFonts w:cs="Arial"/>
          <w:lang w:val="en-GB"/>
        </w:rPr>
        <w:t>esolution “Combating mobile telecommunication d</w:t>
      </w:r>
      <w:r w:rsidR="004F064F">
        <w:rPr>
          <w:rFonts w:cs="Arial"/>
          <w:lang w:val="en-GB"/>
        </w:rPr>
        <w:t xml:space="preserve">evice theft” (PLEN/2 - p. 190) </w:t>
      </w:r>
      <w:r w:rsidR="00F01BB2" w:rsidRPr="00E610BF">
        <w:rPr>
          <w:rFonts w:cs="Arial"/>
          <w:lang w:val="en-GB"/>
        </w:rPr>
        <w:t>were the direct or indirect references to DOA and to the Handle system. The last Plenary agreed to a solution that was thought to be applied to a set of resolutions concerned, namely that all such direct and indirect references will be removed.</w:t>
      </w:r>
    </w:p>
    <w:p w14:paraId="2737D5C6" w14:textId="77777777" w:rsidR="00F01BB2" w:rsidRPr="00E610BF" w:rsidRDefault="00F01BB2" w:rsidP="00F01BB2">
      <w:pPr>
        <w:rPr>
          <w:rFonts w:cs="Arial"/>
          <w:lang w:val="en-GB"/>
        </w:rPr>
      </w:pPr>
    </w:p>
    <w:p w14:paraId="2410DB62" w14:textId="77D51AE1" w:rsidR="00F01BB2" w:rsidRPr="00E610BF" w:rsidRDefault="00F01BB2" w:rsidP="00F01BB2">
      <w:pPr>
        <w:rPr>
          <w:rFonts w:cs="Arial"/>
          <w:b/>
          <w:i/>
          <w:lang w:val="en-GB"/>
        </w:rPr>
      </w:pPr>
      <w:r w:rsidRPr="00E610BF">
        <w:rPr>
          <w:rFonts w:cs="Arial"/>
          <w:b/>
          <w:lang w:val="en-GB"/>
        </w:rPr>
        <w:t>ITR</w:t>
      </w:r>
      <w:r w:rsidR="006D7324">
        <w:rPr>
          <w:rFonts w:cs="Arial"/>
          <w:b/>
          <w:lang w:val="en-GB"/>
        </w:rPr>
        <w:t>s</w:t>
      </w:r>
      <w:r w:rsidRPr="00E610BF">
        <w:rPr>
          <w:rFonts w:cs="Arial"/>
          <w:b/>
          <w:lang w:val="en-GB"/>
        </w:rPr>
        <w:tab/>
      </w:r>
    </w:p>
    <w:p w14:paraId="35BCF8E6" w14:textId="77777777" w:rsidR="00F01BB2" w:rsidRPr="00E610BF" w:rsidRDefault="00F01BB2" w:rsidP="00F01BB2">
      <w:pPr>
        <w:rPr>
          <w:rFonts w:cs="Arial"/>
          <w:lang w:val="en-GB"/>
        </w:rPr>
      </w:pPr>
      <w:r w:rsidRPr="00E610BF">
        <w:rPr>
          <w:rFonts w:cs="Arial"/>
          <w:lang w:val="en-GB"/>
        </w:rPr>
        <w:t xml:space="preserve">The proposals submitted to WTSA-16 sought to expand the process by inviting ITU-T study groups to submit inputs on emerging issues within the scope to the ITR review process. The outcome at WTSA-16 resulted in a new Resolution ("Participation of the ITU Telecommunication Standardization Sector in the periodic review and revision of the International Telecommunication Regulations confirmation of the Council decision"). The new Resolution “Participation of the ITU Telecommunication Standardization Sector in the periodic review and revision of the International Telecommunication Regulations” v (COM4/12 – p. 231) confirmed the Council 2016 decision which established a new EG-ITRs and agreed on its </w:t>
      </w:r>
      <w:proofErr w:type="spellStart"/>
      <w:r w:rsidRPr="00E610BF">
        <w:rPr>
          <w:rFonts w:cs="Arial"/>
          <w:lang w:val="en-GB"/>
        </w:rPr>
        <w:t>ToR</w:t>
      </w:r>
      <w:proofErr w:type="spellEnd"/>
      <w:r w:rsidRPr="00E610BF">
        <w:rPr>
          <w:rFonts w:cs="Arial"/>
          <w:lang w:val="en-GB"/>
        </w:rPr>
        <w:t xml:space="preserve">. As a compromise, this new Resolution also recognizes the "importance of ITU-T study groups' input to the ITU-T contributory process to EG-ITRs, as </w:t>
      </w:r>
      <w:r w:rsidR="006D7324">
        <w:rPr>
          <w:rFonts w:cs="Arial"/>
          <w:lang w:val="en-GB"/>
        </w:rPr>
        <w:t>appropriate and where necessary</w:t>
      </w:r>
      <w:r w:rsidRPr="00E610BF">
        <w:rPr>
          <w:rFonts w:cs="Arial"/>
          <w:lang w:val="en-GB"/>
        </w:rPr>
        <w:t xml:space="preserve">. </w:t>
      </w:r>
    </w:p>
    <w:p w14:paraId="2DA54F2C" w14:textId="77777777" w:rsidR="00F01BB2" w:rsidRPr="00E610BF" w:rsidRDefault="00F01BB2" w:rsidP="00F01BB2">
      <w:pPr>
        <w:rPr>
          <w:rFonts w:cs="Arial"/>
          <w:lang w:val="en-GB"/>
        </w:rPr>
      </w:pPr>
    </w:p>
    <w:p w14:paraId="39DB06A1" w14:textId="2CBCD127" w:rsidR="00F01BB2" w:rsidRPr="00E610BF" w:rsidRDefault="00F01BB2" w:rsidP="00F01BB2">
      <w:pPr>
        <w:rPr>
          <w:rFonts w:cs="Arial"/>
          <w:lang w:val="en-GB"/>
        </w:rPr>
      </w:pPr>
      <w:r w:rsidRPr="00E610BF">
        <w:rPr>
          <w:rFonts w:cs="Arial"/>
          <w:lang w:val="en-GB"/>
        </w:rPr>
        <w:t>In few cases, the revised or new Resoluti</w:t>
      </w:r>
      <w:r w:rsidR="004F064F">
        <w:rPr>
          <w:rFonts w:cs="Arial"/>
          <w:lang w:val="en-GB"/>
        </w:rPr>
        <w:t xml:space="preserve">ons adopted in </w:t>
      </w:r>
      <w:proofErr w:type="spellStart"/>
      <w:r w:rsidR="004F064F">
        <w:rPr>
          <w:rFonts w:cs="Arial"/>
          <w:lang w:val="en-GB"/>
        </w:rPr>
        <w:t>Hammamet</w:t>
      </w:r>
      <w:proofErr w:type="spellEnd"/>
      <w:r w:rsidR="004F064F">
        <w:rPr>
          <w:rFonts w:cs="Arial"/>
          <w:lang w:val="en-GB"/>
        </w:rPr>
        <w:t xml:space="preserve"> contain</w:t>
      </w:r>
      <w:r w:rsidRPr="00E610BF">
        <w:rPr>
          <w:rFonts w:cs="Arial"/>
          <w:lang w:val="en-GB"/>
        </w:rPr>
        <w:t xml:space="preserve"> references to Articles / Resolutions of the 2012 ITRs:</w:t>
      </w:r>
    </w:p>
    <w:p w14:paraId="229A1872" w14:textId="77777777" w:rsidR="00F01BB2" w:rsidRPr="00E610BF" w:rsidRDefault="00F01BB2" w:rsidP="00F01BB2">
      <w:pPr>
        <w:rPr>
          <w:rFonts w:cs="Arial"/>
          <w:lang w:val="en-GB"/>
        </w:rPr>
      </w:pPr>
      <w:r w:rsidRPr="00E610BF">
        <w:rPr>
          <w:rFonts w:cs="Arial"/>
          <w:lang w:val="en-GB"/>
        </w:rPr>
        <w:t xml:space="preserve">- ITU-T </w:t>
      </w:r>
      <w:r w:rsidRPr="00E610BF">
        <w:rPr>
          <w:rFonts w:cs="Arial"/>
          <w:b/>
          <w:lang w:val="en-GB"/>
        </w:rPr>
        <w:t>Resolution 65</w:t>
      </w:r>
      <w:r w:rsidRPr="00E610BF">
        <w:rPr>
          <w:rFonts w:cs="Arial"/>
          <w:lang w:val="en-GB"/>
        </w:rPr>
        <w:t xml:space="preserve"> on "Calling party number delivery, calling line identification and origin identification information" contains a noting related to article 3.6 of the 2012 ITRs</w:t>
      </w:r>
    </w:p>
    <w:p w14:paraId="0CA88B9C" w14:textId="77777777" w:rsidR="00F01BB2" w:rsidRPr="00E610BF" w:rsidRDefault="00F01BB2" w:rsidP="00F01BB2">
      <w:pPr>
        <w:rPr>
          <w:rFonts w:cs="Arial"/>
          <w:lang w:val="en-GB"/>
        </w:rPr>
      </w:pPr>
      <w:r w:rsidRPr="00E610BF">
        <w:rPr>
          <w:rFonts w:cs="Arial"/>
          <w:lang w:val="en-GB"/>
        </w:rPr>
        <w:t xml:space="preserve">- ITU-T </w:t>
      </w:r>
      <w:r w:rsidRPr="00E610BF">
        <w:rPr>
          <w:rFonts w:cs="Arial"/>
          <w:b/>
          <w:lang w:val="en-GB"/>
        </w:rPr>
        <w:t>Resolution 70</w:t>
      </w:r>
      <w:r w:rsidRPr="00E610BF">
        <w:rPr>
          <w:rFonts w:cs="Arial"/>
          <w:lang w:val="en-GB"/>
        </w:rPr>
        <w:t xml:space="preserve"> on </w:t>
      </w:r>
      <w:r w:rsidR="00776A63" w:rsidRPr="00E610BF">
        <w:rPr>
          <w:rFonts w:cs="Arial"/>
          <w:lang w:val="en-GB"/>
        </w:rPr>
        <w:t>„Telecommunication</w:t>
      </w:r>
      <w:r w:rsidRPr="00E610BF">
        <w:rPr>
          <w:rFonts w:cs="Arial"/>
          <w:lang w:val="en-GB"/>
        </w:rPr>
        <w:t>/information and communication technology accessibility for persons with disabilities and persons with specific needs" recalls Article 12 of the 2012 ITRs</w:t>
      </w:r>
    </w:p>
    <w:p w14:paraId="39008A02" w14:textId="77777777" w:rsidR="00F01BB2" w:rsidRPr="00E610BF" w:rsidRDefault="00F01BB2" w:rsidP="00F01BB2">
      <w:pPr>
        <w:rPr>
          <w:rFonts w:cs="Arial"/>
          <w:lang w:val="en-GB"/>
        </w:rPr>
      </w:pPr>
      <w:r w:rsidRPr="00E610BF">
        <w:rPr>
          <w:rFonts w:cs="Arial"/>
          <w:lang w:val="en-GB"/>
        </w:rPr>
        <w:t xml:space="preserve">- New </w:t>
      </w:r>
      <w:r w:rsidR="00776A63" w:rsidRPr="00E610BF">
        <w:rPr>
          <w:rFonts w:cs="Arial"/>
          <w:lang w:val="en-GB"/>
        </w:rPr>
        <w:t>Resolution recalls</w:t>
      </w:r>
      <w:r w:rsidRPr="00E610BF">
        <w:rPr>
          <w:rFonts w:cs="Arial"/>
          <w:lang w:val="en-GB"/>
        </w:rPr>
        <w:t xml:space="preserve"> Resolution 4 of the WCIT-12."</w:t>
      </w:r>
    </w:p>
    <w:p w14:paraId="64BB3A41" w14:textId="77777777" w:rsidR="00F01BB2" w:rsidRPr="00E610BF" w:rsidRDefault="00F01BB2" w:rsidP="00F01BB2">
      <w:pPr>
        <w:rPr>
          <w:rFonts w:cs="Arial"/>
          <w:i/>
          <w:lang w:val="en-GB"/>
        </w:rPr>
      </w:pPr>
    </w:p>
    <w:p w14:paraId="7DB6AD0C" w14:textId="77777777" w:rsidR="00F01BB2" w:rsidRPr="00693FBB" w:rsidRDefault="00F01BB2" w:rsidP="00F01BB2">
      <w:pPr>
        <w:rPr>
          <w:rFonts w:cs="Arial"/>
          <w:b/>
          <w:sz w:val="28"/>
          <w:szCs w:val="28"/>
          <w:lang w:val="en-GB"/>
        </w:rPr>
      </w:pPr>
      <w:r w:rsidRPr="00693FBB">
        <w:rPr>
          <w:rFonts w:cs="Arial"/>
          <w:b/>
          <w:sz w:val="28"/>
          <w:szCs w:val="28"/>
          <w:lang w:val="en-GB"/>
        </w:rPr>
        <w:t>Further New Resolutions</w:t>
      </w:r>
    </w:p>
    <w:p w14:paraId="6419929A" w14:textId="77777777" w:rsidR="00F01BB2" w:rsidRPr="00693FBB" w:rsidRDefault="00F01BB2" w:rsidP="00F01BB2">
      <w:pPr>
        <w:rPr>
          <w:rFonts w:cs="Arial"/>
          <w:lang w:val="en-GB"/>
        </w:rPr>
      </w:pPr>
    </w:p>
    <w:p w14:paraId="441A17DB" w14:textId="296148F9" w:rsidR="00F01BB2" w:rsidRPr="00693FBB" w:rsidRDefault="00F01BB2" w:rsidP="00F01BB2">
      <w:pPr>
        <w:rPr>
          <w:rFonts w:cs="Arial"/>
          <w:lang w:val="en-GB"/>
        </w:rPr>
      </w:pPr>
      <w:r w:rsidRPr="00693FBB">
        <w:rPr>
          <w:rFonts w:cs="Arial"/>
          <w:lang w:val="en-GB"/>
        </w:rPr>
        <w:t>Open source in the ITU Telecommunication</w:t>
      </w:r>
      <w:r w:rsidR="004F064F">
        <w:rPr>
          <w:rFonts w:cs="Arial"/>
          <w:lang w:val="en-GB"/>
        </w:rPr>
        <w:t xml:space="preserve"> Standardization Sector (PLEN/3</w:t>
      </w:r>
      <w:r w:rsidRPr="00693FBB">
        <w:rPr>
          <w:rFonts w:cs="Arial"/>
          <w:lang w:val="en-GB"/>
        </w:rPr>
        <w:t xml:space="preserve"> - p. 194) </w:t>
      </w:r>
    </w:p>
    <w:p w14:paraId="3811F457" w14:textId="77777777" w:rsidR="00F01BB2" w:rsidRPr="00693FBB" w:rsidRDefault="00F01BB2" w:rsidP="00F01BB2">
      <w:pPr>
        <w:rPr>
          <w:rFonts w:cs="Arial"/>
          <w:lang w:val="en-GB"/>
        </w:rPr>
      </w:pPr>
    </w:p>
    <w:p w14:paraId="23D787E5" w14:textId="77777777" w:rsidR="00F01BB2" w:rsidRPr="00693FBB" w:rsidRDefault="00F01BB2" w:rsidP="00F01BB2">
      <w:pPr>
        <w:rPr>
          <w:rFonts w:cs="Arial"/>
          <w:lang w:val="en-GB"/>
        </w:rPr>
      </w:pPr>
      <w:r w:rsidRPr="00693FBB">
        <w:rPr>
          <w:rFonts w:cs="Arial"/>
          <w:lang w:val="en-GB"/>
        </w:rPr>
        <w:t xml:space="preserve">Evaluation of the implementation of resolutions of the World Telecommunication Standardization Assembly (COM3/1 - p.196) </w:t>
      </w:r>
    </w:p>
    <w:p w14:paraId="1E853150" w14:textId="77777777" w:rsidR="00F01BB2" w:rsidRPr="00693FBB" w:rsidRDefault="00F01BB2" w:rsidP="00F01BB2">
      <w:pPr>
        <w:rPr>
          <w:rFonts w:cs="Arial"/>
          <w:lang w:val="en-GB"/>
        </w:rPr>
      </w:pPr>
    </w:p>
    <w:p w14:paraId="76C18AB9" w14:textId="77777777" w:rsidR="00F01BB2" w:rsidRPr="00693FBB" w:rsidRDefault="00F01BB2" w:rsidP="00F01BB2">
      <w:pPr>
        <w:rPr>
          <w:rFonts w:cs="Arial"/>
          <w:lang w:val="en-GB"/>
        </w:rPr>
      </w:pPr>
      <w:r w:rsidRPr="00693FBB">
        <w:rPr>
          <w:rFonts w:cs="Arial"/>
          <w:lang w:val="en-GB"/>
        </w:rPr>
        <w:t xml:space="preserve">Enhancing the standardization activities in the ITU Telecommunication Standardization Sector related to non-radio aspects of international mobile telecommunications (COM4/3 – p. 203) </w:t>
      </w:r>
    </w:p>
    <w:p w14:paraId="79F3D20A" w14:textId="77777777" w:rsidR="00F01BB2" w:rsidRPr="00693FBB" w:rsidRDefault="00F01BB2" w:rsidP="00F01BB2">
      <w:pPr>
        <w:rPr>
          <w:rFonts w:cs="Arial"/>
          <w:lang w:val="en-GB"/>
        </w:rPr>
      </w:pPr>
    </w:p>
    <w:p w14:paraId="19CDCD22" w14:textId="77777777" w:rsidR="00F01BB2" w:rsidRPr="00693FBB" w:rsidRDefault="00F01BB2" w:rsidP="00F01BB2">
      <w:pPr>
        <w:rPr>
          <w:rFonts w:cs="Arial"/>
          <w:lang w:val="en-GB"/>
        </w:rPr>
      </w:pPr>
      <w:r w:rsidRPr="00693FBB">
        <w:rPr>
          <w:rFonts w:cs="Arial"/>
          <w:lang w:val="en-GB"/>
        </w:rPr>
        <w:t xml:space="preserve">Enhancing access to an electronic repository of information on numbering plans published by the ITU Telecommunication Standardization Sector (COM4/5 – p. 209) </w:t>
      </w:r>
    </w:p>
    <w:p w14:paraId="074362CD" w14:textId="77777777" w:rsidR="00F01BB2" w:rsidRPr="00693FBB" w:rsidRDefault="00F01BB2" w:rsidP="00F01BB2">
      <w:pPr>
        <w:rPr>
          <w:rFonts w:cs="Arial"/>
          <w:lang w:val="en-GB"/>
        </w:rPr>
      </w:pPr>
    </w:p>
    <w:p w14:paraId="3F3216F5" w14:textId="77777777" w:rsidR="00F01BB2" w:rsidRPr="00693FBB" w:rsidRDefault="00F01BB2" w:rsidP="00F01BB2">
      <w:pPr>
        <w:rPr>
          <w:rFonts w:cs="Arial"/>
          <w:lang w:val="en-GB"/>
        </w:rPr>
      </w:pPr>
      <w:r w:rsidRPr="00693FBB">
        <w:rPr>
          <w:rFonts w:cs="Arial"/>
          <w:lang w:val="en-GB"/>
        </w:rPr>
        <w:t>Interconnection of 4G, IMT-2020 networks and beyond (COM4/6 – p. 211)</w:t>
      </w:r>
    </w:p>
    <w:p w14:paraId="7FA78F97" w14:textId="77777777" w:rsidR="00F01BB2" w:rsidRPr="00693FBB" w:rsidRDefault="00F01BB2" w:rsidP="00F01BB2">
      <w:pPr>
        <w:rPr>
          <w:rFonts w:cs="Arial"/>
          <w:lang w:val="en-GB"/>
        </w:rPr>
      </w:pPr>
    </w:p>
    <w:p w14:paraId="5A3C84D9" w14:textId="77777777" w:rsidR="00F01BB2" w:rsidRPr="00693FBB" w:rsidRDefault="00F01BB2" w:rsidP="00F01BB2">
      <w:pPr>
        <w:rPr>
          <w:rFonts w:cs="Arial"/>
          <w:lang w:val="en-GB"/>
        </w:rPr>
      </w:pPr>
      <w:r w:rsidRPr="00693FBB">
        <w:rPr>
          <w:rFonts w:cs="Arial"/>
          <w:lang w:val="en-GB"/>
        </w:rPr>
        <w:t>Strengthening and dive</w:t>
      </w:r>
      <w:r w:rsidR="00776A63" w:rsidRPr="00693FBB">
        <w:rPr>
          <w:rFonts w:cs="Arial"/>
          <w:lang w:val="en-GB"/>
        </w:rPr>
        <w:t xml:space="preserve">rsifying the resources of the </w:t>
      </w:r>
      <w:r w:rsidRPr="00693FBB">
        <w:rPr>
          <w:rFonts w:cs="Arial"/>
          <w:lang w:val="en-GB"/>
        </w:rPr>
        <w:t xml:space="preserve">ITU Telecommunication Standardization Sector (COM4/8 – p. 219) </w:t>
      </w:r>
    </w:p>
    <w:p w14:paraId="5EC14F5F" w14:textId="77777777" w:rsidR="00F01BB2" w:rsidRPr="00693FBB" w:rsidRDefault="00F01BB2" w:rsidP="00F01BB2">
      <w:pPr>
        <w:rPr>
          <w:rFonts w:cs="Arial"/>
          <w:lang w:val="en-GB"/>
        </w:rPr>
      </w:pPr>
    </w:p>
    <w:p w14:paraId="390EE7D9" w14:textId="77777777" w:rsidR="00F01BB2" w:rsidRPr="00693FBB" w:rsidRDefault="00F01BB2" w:rsidP="00F01BB2">
      <w:pPr>
        <w:rPr>
          <w:rFonts w:cs="Arial"/>
          <w:lang w:val="en-GB"/>
        </w:rPr>
      </w:pPr>
      <w:r w:rsidRPr="00693FBB">
        <w:rPr>
          <w:rFonts w:cs="Arial"/>
          <w:lang w:val="en-GB"/>
        </w:rPr>
        <w:t>Facilitating the implementation of the Smart Africa Manifesto (COM4/9 – p-221)</w:t>
      </w:r>
    </w:p>
    <w:p w14:paraId="0BE13EBC" w14:textId="77777777" w:rsidR="00F01BB2" w:rsidRPr="00693FBB" w:rsidRDefault="00F01BB2" w:rsidP="00F01BB2">
      <w:pPr>
        <w:rPr>
          <w:rFonts w:cs="Arial"/>
          <w:lang w:val="en-GB"/>
        </w:rPr>
      </w:pPr>
    </w:p>
    <w:p w14:paraId="5B307009" w14:textId="77777777" w:rsidR="00F01BB2" w:rsidRPr="00E610BF" w:rsidRDefault="00F01BB2" w:rsidP="00F01BB2">
      <w:pPr>
        <w:rPr>
          <w:rFonts w:cs="Arial"/>
          <w:lang w:val="en-GB"/>
        </w:rPr>
      </w:pPr>
      <w:r w:rsidRPr="00693FBB">
        <w:rPr>
          <w:rFonts w:cs="Arial"/>
          <w:lang w:val="en-GB"/>
        </w:rPr>
        <w:t>ITU Telecommunication Standardization Sector initiatives to raise awareness on best practices and policies related to service quality (COM4/11 – p.227)</w:t>
      </w:r>
      <w:r w:rsidRPr="00E610BF">
        <w:rPr>
          <w:rFonts w:cs="Arial"/>
          <w:lang w:val="en-GB"/>
        </w:rPr>
        <w:t xml:space="preserve"> </w:t>
      </w:r>
    </w:p>
    <w:p w14:paraId="6C46FCE2" w14:textId="77777777" w:rsidR="00F01BB2" w:rsidRPr="00E610BF" w:rsidRDefault="00F01BB2">
      <w:pPr>
        <w:spacing w:after="0"/>
        <w:jc w:val="left"/>
        <w:rPr>
          <w:rFonts w:cs="Arial"/>
          <w:lang w:val="en-GB"/>
        </w:rPr>
      </w:pPr>
      <w:r w:rsidRPr="00E610BF">
        <w:rPr>
          <w:rFonts w:cs="Arial"/>
          <w:lang w:val="en-GB"/>
        </w:rPr>
        <w:br w:type="page"/>
      </w:r>
    </w:p>
    <w:p w14:paraId="7A604E5A" w14:textId="77777777" w:rsidR="00F01BB2" w:rsidRPr="00E610BF" w:rsidRDefault="00F326C3" w:rsidP="00C735EF">
      <w:pPr>
        <w:jc w:val="center"/>
        <w:rPr>
          <w:rFonts w:cs="Arial"/>
          <w:b/>
          <w:sz w:val="28"/>
          <w:szCs w:val="28"/>
          <w:lang w:val="en-GB"/>
        </w:rPr>
      </w:pPr>
      <w:r>
        <w:rPr>
          <w:rFonts w:cs="Arial"/>
          <w:b/>
          <w:sz w:val="28"/>
          <w:szCs w:val="28"/>
          <w:lang w:val="en-GB"/>
        </w:rPr>
        <w:lastRenderedPageBreak/>
        <w:t xml:space="preserve">Annex 2 - </w:t>
      </w:r>
      <w:r w:rsidR="00F01BB2" w:rsidRPr="00E610BF">
        <w:rPr>
          <w:rFonts w:cs="Arial"/>
          <w:b/>
          <w:sz w:val="28"/>
          <w:szCs w:val="28"/>
          <w:lang w:val="en-GB"/>
        </w:rPr>
        <w:t>Results of ECPs</w:t>
      </w:r>
    </w:p>
    <w:p w14:paraId="5BAAD465" w14:textId="77777777" w:rsidR="00F01BB2" w:rsidRPr="00E610BF" w:rsidRDefault="00F01BB2" w:rsidP="00F01BB2">
      <w:pPr>
        <w:rPr>
          <w:rFonts w:cs="Arial"/>
          <w:lang w:val="en-GB"/>
        </w:rPr>
      </w:pPr>
    </w:p>
    <w:p w14:paraId="43A310B7" w14:textId="77777777" w:rsidR="001910C5" w:rsidRPr="00E610BF" w:rsidRDefault="00F01BB2" w:rsidP="00F01BB2">
      <w:pPr>
        <w:rPr>
          <w:rFonts w:cs="Arial"/>
          <w:lang w:val="en-GB"/>
        </w:rPr>
      </w:pPr>
      <w:r w:rsidRPr="00F326C3">
        <w:rPr>
          <w:rFonts w:cs="Arial"/>
          <w:b/>
          <w:lang w:val="en-GB"/>
        </w:rPr>
        <w:t>ECP 1</w:t>
      </w:r>
      <w:r w:rsidRPr="00E610BF">
        <w:rPr>
          <w:rFonts w:cs="Arial"/>
          <w:lang w:val="en-GB"/>
        </w:rPr>
        <w:tab/>
        <w:t>Principles for ITU-T Review (</w:t>
      </w:r>
      <w:r w:rsidR="0087626E">
        <w:rPr>
          <w:rFonts w:cs="Arial"/>
          <w:lang w:val="en-GB"/>
        </w:rPr>
        <w:t xml:space="preserve">OK – Served as basis for the overall approach of </w:t>
      </w:r>
      <w:r w:rsidR="00FA465B">
        <w:rPr>
          <w:rFonts w:cs="Arial"/>
          <w:lang w:val="en-GB"/>
        </w:rPr>
        <w:t xml:space="preserve">Europe. </w:t>
      </w:r>
      <w:r w:rsidR="001910C5" w:rsidRPr="00E610BF">
        <w:rPr>
          <w:rFonts w:cs="Arial"/>
          <w:lang w:val="en-GB"/>
        </w:rPr>
        <w:t>Was taken note off)</w:t>
      </w:r>
    </w:p>
    <w:p w14:paraId="61C51724" w14:textId="77777777" w:rsidR="00F01BB2" w:rsidRPr="00E610BF" w:rsidRDefault="00F01BB2" w:rsidP="00F01BB2">
      <w:pPr>
        <w:rPr>
          <w:rFonts w:cs="Arial"/>
          <w:lang w:val="en-GB"/>
        </w:rPr>
      </w:pPr>
    </w:p>
    <w:p w14:paraId="6115B809" w14:textId="77777777" w:rsidR="00F01BB2" w:rsidRPr="00E610BF" w:rsidRDefault="00F01BB2" w:rsidP="00F01BB2">
      <w:pPr>
        <w:rPr>
          <w:rFonts w:cs="Arial"/>
          <w:lang w:val="en-GB"/>
        </w:rPr>
      </w:pPr>
      <w:r w:rsidRPr="00F326C3">
        <w:rPr>
          <w:rFonts w:cs="Arial"/>
          <w:b/>
          <w:lang w:val="en-GB"/>
        </w:rPr>
        <w:t>ECP 2</w:t>
      </w:r>
      <w:r w:rsidRPr="00E610BF">
        <w:rPr>
          <w:rFonts w:cs="Arial"/>
          <w:lang w:val="en-GB"/>
        </w:rPr>
        <w:tab/>
        <w:t xml:space="preserve">Strategic and Structural Review </w:t>
      </w:r>
      <w:r w:rsidR="001910C5" w:rsidRPr="00E610BF">
        <w:rPr>
          <w:rFonts w:cs="Arial"/>
          <w:lang w:val="en-GB"/>
        </w:rPr>
        <w:t xml:space="preserve">of ITU-T (OK – </w:t>
      </w:r>
      <w:proofErr w:type="spellStart"/>
      <w:r w:rsidR="001910C5" w:rsidRPr="00E610BF">
        <w:rPr>
          <w:rFonts w:cs="Arial"/>
          <w:lang w:val="en-GB"/>
        </w:rPr>
        <w:t>supression</w:t>
      </w:r>
      <w:proofErr w:type="spellEnd"/>
      <w:r w:rsidR="001910C5" w:rsidRPr="00E610BF">
        <w:rPr>
          <w:rFonts w:cs="Arial"/>
          <w:lang w:val="en-GB"/>
        </w:rPr>
        <w:t xml:space="preserve"> of Res. 82) </w:t>
      </w:r>
    </w:p>
    <w:p w14:paraId="19422A0E" w14:textId="77777777" w:rsidR="001910C5" w:rsidRPr="00E610BF" w:rsidRDefault="001910C5" w:rsidP="00F01BB2">
      <w:pPr>
        <w:rPr>
          <w:rFonts w:cs="Arial"/>
          <w:lang w:val="en-GB"/>
        </w:rPr>
      </w:pPr>
    </w:p>
    <w:p w14:paraId="1A542D6F" w14:textId="77777777" w:rsidR="00F01BB2" w:rsidRPr="00E610BF" w:rsidRDefault="00F01BB2" w:rsidP="00F01BB2">
      <w:pPr>
        <w:rPr>
          <w:rFonts w:cs="Arial"/>
          <w:lang w:val="en-GB"/>
        </w:rPr>
      </w:pPr>
      <w:r w:rsidRPr="00F326C3">
        <w:rPr>
          <w:rFonts w:cs="Arial"/>
          <w:b/>
          <w:lang w:val="en-GB"/>
        </w:rPr>
        <w:t>ECP 3</w:t>
      </w:r>
      <w:r w:rsidRPr="00E610BF">
        <w:rPr>
          <w:rFonts w:cs="Arial"/>
          <w:lang w:val="en-GB"/>
        </w:rPr>
        <w:tab/>
        <w:t>Stabilization of Recommendation ITU-T A.7 on Focus Groups (OK)</w:t>
      </w:r>
    </w:p>
    <w:p w14:paraId="2A5FC6B4" w14:textId="77777777" w:rsidR="001910C5" w:rsidRPr="00E610BF" w:rsidRDefault="001910C5" w:rsidP="00F01BB2">
      <w:pPr>
        <w:rPr>
          <w:rFonts w:cs="Arial"/>
          <w:lang w:val="en-GB"/>
        </w:rPr>
      </w:pPr>
    </w:p>
    <w:p w14:paraId="3756B6E4" w14:textId="77777777" w:rsidR="001910C5" w:rsidRPr="00E610BF" w:rsidRDefault="00F01BB2" w:rsidP="00F01BB2">
      <w:pPr>
        <w:rPr>
          <w:rFonts w:cs="Arial"/>
          <w:lang w:val="en-GB"/>
        </w:rPr>
      </w:pPr>
      <w:r w:rsidRPr="00F326C3">
        <w:rPr>
          <w:rFonts w:cs="Arial"/>
          <w:b/>
          <w:lang w:val="en-GB"/>
        </w:rPr>
        <w:t>ECP 4</w:t>
      </w:r>
      <w:r w:rsidRPr="00E610BF">
        <w:rPr>
          <w:rFonts w:cs="Arial"/>
          <w:lang w:val="en-GB"/>
        </w:rPr>
        <w:tab/>
        <w:t>Revision of ITU-T Resolution 68 - Evolving role of industry in the ITU Telecommunication Stan</w:t>
      </w:r>
      <w:r w:rsidR="001910C5" w:rsidRPr="00E610BF">
        <w:rPr>
          <w:rFonts w:cs="Arial"/>
          <w:lang w:val="en-GB"/>
        </w:rPr>
        <w:t>dardization Sector (OK)</w:t>
      </w:r>
    </w:p>
    <w:p w14:paraId="14B317F5" w14:textId="77777777" w:rsidR="001910C5" w:rsidRPr="00F326C3" w:rsidRDefault="001910C5" w:rsidP="00F01BB2">
      <w:pPr>
        <w:rPr>
          <w:rFonts w:cs="Arial"/>
          <w:b/>
          <w:lang w:val="en-GB"/>
        </w:rPr>
      </w:pPr>
    </w:p>
    <w:p w14:paraId="35AABE4A" w14:textId="77777777" w:rsidR="001910C5" w:rsidRPr="00E610BF" w:rsidRDefault="00F01BB2" w:rsidP="00F01BB2">
      <w:pPr>
        <w:rPr>
          <w:rFonts w:cs="Arial"/>
          <w:lang w:val="en-GB"/>
        </w:rPr>
      </w:pPr>
      <w:r w:rsidRPr="00F326C3">
        <w:rPr>
          <w:rFonts w:cs="Arial"/>
          <w:b/>
          <w:lang w:val="en-GB"/>
        </w:rPr>
        <w:t>ECP 5</w:t>
      </w:r>
      <w:r w:rsidRPr="00E610BF">
        <w:rPr>
          <w:rFonts w:cs="Arial"/>
          <w:lang w:val="en-GB"/>
        </w:rPr>
        <w:tab/>
        <w:t>Proposed revision of Recommendation ITU-T A.12 - Identification and Layout of</w:t>
      </w:r>
      <w:r w:rsidR="001910C5" w:rsidRPr="00E610BF">
        <w:rPr>
          <w:rFonts w:cs="Arial"/>
          <w:lang w:val="en-GB"/>
        </w:rPr>
        <w:t xml:space="preserve"> the ITU-T Recommendations (OK)</w:t>
      </w:r>
    </w:p>
    <w:p w14:paraId="7252DDC5" w14:textId="77777777" w:rsidR="001910C5" w:rsidRPr="00E610BF" w:rsidRDefault="001910C5" w:rsidP="00F01BB2">
      <w:pPr>
        <w:rPr>
          <w:rFonts w:cs="Arial"/>
          <w:lang w:val="en-GB"/>
        </w:rPr>
      </w:pPr>
    </w:p>
    <w:p w14:paraId="7012B3F1" w14:textId="7E3AA074" w:rsidR="001910C5" w:rsidRPr="00E610BF" w:rsidRDefault="00F01BB2" w:rsidP="00F01BB2">
      <w:pPr>
        <w:rPr>
          <w:rFonts w:cs="Arial"/>
          <w:lang w:val="en-GB"/>
        </w:rPr>
      </w:pPr>
      <w:r w:rsidRPr="00F326C3">
        <w:rPr>
          <w:rFonts w:cs="Arial"/>
          <w:b/>
          <w:lang w:val="en-GB"/>
        </w:rPr>
        <w:t>ECP 6</w:t>
      </w:r>
      <w:r w:rsidRPr="00E610BF">
        <w:rPr>
          <w:rFonts w:cs="Arial"/>
          <w:lang w:val="en-GB"/>
        </w:rPr>
        <w:tab/>
        <w:t>Reorganizations of the work of ITU-T Study Groups (</w:t>
      </w:r>
      <w:r w:rsidR="001910C5" w:rsidRPr="00E610BF">
        <w:rPr>
          <w:rFonts w:cs="Arial"/>
          <w:lang w:val="en-GB"/>
        </w:rPr>
        <w:t xml:space="preserve">Resolution 2 </w:t>
      </w:r>
      <w:r w:rsidR="00143455">
        <w:rPr>
          <w:rFonts w:cs="Arial"/>
          <w:lang w:val="en-GB"/>
        </w:rPr>
        <w:t>–</w:t>
      </w:r>
      <w:r w:rsidR="001910C5" w:rsidRPr="00E610BF">
        <w:rPr>
          <w:rFonts w:cs="Arial"/>
          <w:lang w:val="en-GB"/>
        </w:rPr>
        <w:t xml:space="preserve"> </w:t>
      </w:r>
      <w:r w:rsidR="00143455">
        <w:rPr>
          <w:rFonts w:cs="Arial"/>
          <w:lang w:val="en-GB"/>
        </w:rPr>
        <w:t xml:space="preserve">no reduction of the number of SGs, but significant </w:t>
      </w:r>
      <w:r w:rsidR="001910C5" w:rsidRPr="00E610BF">
        <w:rPr>
          <w:rFonts w:cs="Arial"/>
          <w:lang w:val="en-GB"/>
        </w:rPr>
        <w:t>improvements</w:t>
      </w:r>
      <w:r w:rsidR="00143455">
        <w:rPr>
          <w:rFonts w:cs="Arial"/>
          <w:lang w:val="en-GB"/>
        </w:rPr>
        <w:t xml:space="preserve"> on the structure by transfer of Questions</w:t>
      </w:r>
      <w:r w:rsidR="001910C5" w:rsidRPr="00E610BF">
        <w:rPr>
          <w:rFonts w:cs="Arial"/>
          <w:lang w:val="en-GB"/>
        </w:rPr>
        <w:t>)</w:t>
      </w:r>
    </w:p>
    <w:p w14:paraId="188E1B9D" w14:textId="77777777" w:rsidR="001910C5" w:rsidRPr="00E610BF" w:rsidRDefault="001910C5" w:rsidP="00F01BB2">
      <w:pPr>
        <w:rPr>
          <w:rFonts w:cs="Arial"/>
          <w:lang w:val="en-GB"/>
        </w:rPr>
      </w:pPr>
    </w:p>
    <w:p w14:paraId="1EC621A4" w14:textId="77777777" w:rsidR="00F01BB2" w:rsidRPr="00E610BF" w:rsidRDefault="00F01BB2" w:rsidP="00F01BB2">
      <w:pPr>
        <w:rPr>
          <w:rFonts w:cs="Arial"/>
          <w:lang w:val="en-GB"/>
        </w:rPr>
      </w:pPr>
      <w:r w:rsidRPr="00F326C3">
        <w:rPr>
          <w:rFonts w:cs="Arial"/>
          <w:b/>
          <w:lang w:val="en-GB"/>
        </w:rPr>
        <w:t>ECP 7</w:t>
      </w:r>
      <w:r w:rsidRPr="00E610BF">
        <w:rPr>
          <w:rFonts w:cs="Arial"/>
          <w:lang w:val="en-GB"/>
        </w:rPr>
        <w:tab/>
        <w:t>Proposed revision of Resolution 40 - Regulatory aspects of the work of the ITU Telecommunication Standardization Sector</w:t>
      </w:r>
      <w:r w:rsidR="001910C5" w:rsidRPr="00E610BF">
        <w:rPr>
          <w:rFonts w:cs="Arial"/>
          <w:lang w:val="en-GB"/>
        </w:rPr>
        <w:t xml:space="preserve"> </w:t>
      </w:r>
      <w:r w:rsidRPr="00E610BF">
        <w:rPr>
          <w:rFonts w:cs="Arial"/>
          <w:lang w:val="en-GB"/>
        </w:rPr>
        <w:t>(OK)</w:t>
      </w:r>
    </w:p>
    <w:p w14:paraId="32054E9F" w14:textId="77777777" w:rsidR="001910C5" w:rsidRPr="00E610BF" w:rsidRDefault="001910C5" w:rsidP="00F01BB2">
      <w:pPr>
        <w:rPr>
          <w:rFonts w:cs="Arial"/>
          <w:lang w:val="en-GB"/>
        </w:rPr>
      </w:pPr>
    </w:p>
    <w:p w14:paraId="10A5EC87" w14:textId="77777777" w:rsidR="00F01BB2" w:rsidRPr="00E610BF" w:rsidRDefault="00F01BB2" w:rsidP="00F01BB2">
      <w:pPr>
        <w:rPr>
          <w:rFonts w:cs="Arial"/>
          <w:lang w:val="en-GB"/>
        </w:rPr>
      </w:pPr>
      <w:r w:rsidRPr="00F326C3">
        <w:rPr>
          <w:rFonts w:cs="Arial"/>
          <w:b/>
          <w:lang w:val="en-GB"/>
        </w:rPr>
        <w:t>ECP 8</w:t>
      </w:r>
      <w:r w:rsidRPr="00E610BF">
        <w:rPr>
          <w:rFonts w:cs="Arial"/>
          <w:lang w:val="en-GB"/>
        </w:rPr>
        <w:tab/>
        <w:t>Proposed revision of Resolution 20 - International telecommunication numbering, naming, addressing and identification resources (OK)</w:t>
      </w:r>
    </w:p>
    <w:p w14:paraId="486FA473" w14:textId="77777777" w:rsidR="001910C5" w:rsidRPr="00E610BF" w:rsidRDefault="001910C5" w:rsidP="00F01BB2">
      <w:pPr>
        <w:rPr>
          <w:rFonts w:cs="Arial"/>
          <w:lang w:val="en-GB"/>
        </w:rPr>
      </w:pPr>
    </w:p>
    <w:p w14:paraId="7E04AC76" w14:textId="77777777" w:rsidR="00F01BB2" w:rsidRPr="00E610BF" w:rsidRDefault="00F01BB2" w:rsidP="00F01BB2">
      <w:pPr>
        <w:rPr>
          <w:rFonts w:cs="Arial"/>
          <w:lang w:val="en-GB"/>
        </w:rPr>
      </w:pPr>
      <w:r w:rsidRPr="00F326C3">
        <w:rPr>
          <w:rFonts w:cs="Arial"/>
          <w:b/>
          <w:lang w:val="en-GB"/>
        </w:rPr>
        <w:t>ECP 9</w:t>
      </w:r>
      <w:r w:rsidRPr="00E610BF">
        <w:rPr>
          <w:rFonts w:cs="Arial"/>
          <w:lang w:val="en-GB"/>
        </w:rPr>
        <w:tab/>
        <w:t>Proposed revision of Resolution 60 - Evolution of the identification/numbering system and its convergence with IP-based systems/networks (</w:t>
      </w:r>
      <w:r w:rsidR="001910C5" w:rsidRPr="00E610BF">
        <w:rPr>
          <w:rFonts w:cs="Arial"/>
          <w:lang w:val="en-GB"/>
        </w:rPr>
        <w:t>mostly positive</w:t>
      </w:r>
      <w:r w:rsidRPr="00E610BF">
        <w:rPr>
          <w:rFonts w:cs="Arial"/>
          <w:lang w:val="en-GB"/>
        </w:rPr>
        <w:t>)</w:t>
      </w:r>
    </w:p>
    <w:p w14:paraId="14591F29" w14:textId="77777777" w:rsidR="001910C5" w:rsidRPr="00E610BF" w:rsidRDefault="001910C5" w:rsidP="00F01BB2">
      <w:pPr>
        <w:rPr>
          <w:rFonts w:cs="Arial"/>
          <w:lang w:val="en-GB"/>
        </w:rPr>
      </w:pPr>
    </w:p>
    <w:p w14:paraId="3A0D17C6" w14:textId="77777777" w:rsidR="00F01BB2" w:rsidRPr="00E610BF" w:rsidRDefault="00F01BB2" w:rsidP="00F01BB2">
      <w:pPr>
        <w:rPr>
          <w:rFonts w:cs="Arial"/>
          <w:lang w:val="en-GB"/>
        </w:rPr>
      </w:pPr>
      <w:r w:rsidRPr="00F326C3">
        <w:rPr>
          <w:rFonts w:cs="Arial"/>
          <w:b/>
          <w:lang w:val="en-GB"/>
        </w:rPr>
        <w:t>ECP 10</w:t>
      </w:r>
      <w:r w:rsidRPr="00E610BF">
        <w:rPr>
          <w:rFonts w:cs="Arial"/>
          <w:lang w:val="en-GB"/>
        </w:rPr>
        <w:tab/>
        <w:t>Proposed revision of Resolution 61 - Countering and combating misappropriation and misuse of international telecommunication numbering resources (</w:t>
      </w:r>
      <w:r w:rsidR="001910C5" w:rsidRPr="00E610BF">
        <w:rPr>
          <w:rFonts w:cs="Arial"/>
          <w:lang w:val="en-GB"/>
        </w:rPr>
        <w:t>mostly positive</w:t>
      </w:r>
      <w:r w:rsidRPr="00E610BF">
        <w:rPr>
          <w:rFonts w:cs="Arial"/>
          <w:lang w:val="en-GB"/>
        </w:rPr>
        <w:t>)</w:t>
      </w:r>
    </w:p>
    <w:p w14:paraId="2355E365" w14:textId="77777777" w:rsidR="001910C5" w:rsidRPr="00E610BF" w:rsidRDefault="001910C5" w:rsidP="00F01BB2">
      <w:pPr>
        <w:rPr>
          <w:rFonts w:cs="Arial"/>
          <w:lang w:val="en-GB"/>
        </w:rPr>
      </w:pPr>
    </w:p>
    <w:p w14:paraId="310152B7" w14:textId="77777777" w:rsidR="00F01BB2" w:rsidRPr="00E610BF" w:rsidRDefault="00F01BB2" w:rsidP="00F01BB2">
      <w:pPr>
        <w:rPr>
          <w:rFonts w:cs="Arial"/>
          <w:lang w:val="en-GB"/>
        </w:rPr>
      </w:pPr>
      <w:r w:rsidRPr="00F326C3">
        <w:rPr>
          <w:rFonts w:cs="Arial"/>
          <w:b/>
          <w:lang w:val="en-GB"/>
        </w:rPr>
        <w:t>ECP 11</w:t>
      </w:r>
      <w:r w:rsidRPr="00E610BF">
        <w:rPr>
          <w:rFonts w:cs="Arial"/>
          <w:lang w:val="en-GB"/>
        </w:rPr>
        <w:tab/>
        <w:t xml:space="preserve">Proposed revision of Resolution </w:t>
      </w:r>
      <w:r w:rsidRPr="00E6292F">
        <w:rPr>
          <w:rFonts w:cs="Arial"/>
          <w:lang w:val="en-GB"/>
        </w:rPr>
        <w:t>75</w:t>
      </w:r>
      <w:r w:rsidRPr="00E610BF">
        <w:rPr>
          <w:rFonts w:cs="Arial"/>
          <w:lang w:val="en-GB"/>
        </w:rPr>
        <w:t xml:space="preserve"> - ITU-T contribution in implementing the outcomes of WSIS (OK)</w:t>
      </w:r>
    </w:p>
    <w:p w14:paraId="1ACEF2BA" w14:textId="77777777" w:rsidR="001910C5" w:rsidRPr="00E610BF" w:rsidRDefault="001910C5" w:rsidP="00F01BB2">
      <w:pPr>
        <w:rPr>
          <w:rFonts w:cs="Arial"/>
          <w:lang w:val="en-GB"/>
        </w:rPr>
      </w:pPr>
    </w:p>
    <w:p w14:paraId="10427E8C" w14:textId="77777777" w:rsidR="00F01BB2" w:rsidRPr="00E610BF" w:rsidRDefault="00F01BB2" w:rsidP="00F01BB2">
      <w:pPr>
        <w:rPr>
          <w:rFonts w:cs="Arial"/>
          <w:lang w:val="en-GB"/>
        </w:rPr>
      </w:pPr>
      <w:r w:rsidRPr="00F326C3">
        <w:rPr>
          <w:rFonts w:cs="Arial"/>
          <w:b/>
          <w:lang w:val="en-GB"/>
        </w:rPr>
        <w:t>ECP 12</w:t>
      </w:r>
      <w:r w:rsidRPr="00E610BF">
        <w:rPr>
          <w:rFonts w:cs="Arial"/>
          <w:lang w:val="en-GB"/>
        </w:rPr>
        <w:tab/>
        <w:t>Proposed revision of Resolution 64 - IP address allocation and facilitating the transition to and deployment of IPv6 (OK)</w:t>
      </w:r>
    </w:p>
    <w:p w14:paraId="61FD8471" w14:textId="77777777" w:rsidR="001910C5" w:rsidRPr="00E610BF" w:rsidRDefault="001910C5" w:rsidP="00F01BB2">
      <w:pPr>
        <w:rPr>
          <w:rFonts w:cs="Arial"/>
          <w:lang w:val="en-GB"/>
        </w:rPr>
      </w:pPr>
    </w:p>
    <w:p w14:paraId="55CEDD1C" w14:textId="6B0685E8" w:rsidR="00F01BB2" w:rsidRPr="00E610BF" w:rsidRDefault="00F01BB2" w:rsidP="00F01BB2">
      <w:pPr>
        <w:rPr>
          <w:rFonts w:cs="Arial"/>
          <w:lang w:val="en-GB"/>
        </w:rPr>
      </w:pPr>
      <w:r w:rsidRPr="00F326C3">
        <w:rPr>
          <w:rFonts w:cs="Arial"/>
          <w:b/>
          <w:lang w:val="en-GB"/>
        </w:rPr>
        <w:t>ECP 13</w:t>
      </w:r>
      <w:r w:rsidRPr="00E610BF">
        <w:rPr>
          <w:rFonts w:cs="Arial"/>
          <w:lang w:val="en-GB"/>
        </w:rPr>
        <w:tab/>
        <w:t>Proposed revision of Resolution 52 - Countering and combating spam (</w:t>
      </w:r>
      <w:r w:rsidR="000D41C3">
        <w:rPr>
          <w:rFonts w:cs="Arial"/>
          <w:lang w:val="en-GB"/>
        </w:rPr>
        <w:t>mostly</w:t>
      </w:r>
      <w:r w:rsidR="000D41C3" w:rsidRPr="000D41C3">
        <w:rPr>
          <w:rFonts w:cs="Arial"/>
          <w:lang w:val="en-GB"/>
        </w:rPr>
        <w:t xml:space="preserve"> </w:t>
      </w:r>
      <w:r w:rsidR="000D41C3" w:rsidRPr="00E610BF">
        <w:rPr>
          <w:rFonts w:cs="Arial"/>
          <w:lang w:val="en-GB"/>
        </w:rPr>
        <w:t>only marginal</w:t>
      </w:r>
      <w:r w:rsidR="001910C5" w:rsidRPr="00E610BF">
        <w:rPr>
          <w:rFonts w:cs="Arial"/>
          <w:lang w:val="en-GB"/>
        </w:rPr>
        <w:t xml:space="preserve"> positive</w:t>
      </w:r>
      <w:r w:rsidRPr="00E610BF">
        <w:rPr>
          <w:rFonts w:cs="Arial"/>
          <w:lang w:val="en-GB"/>
        </w:rPr>
        <w:t>)</w:t>
      </w:r>
    </w:p>
    <w:p w14:paraId="7C0550E3" w14:textId="77777777" w:rsidR="001910C5" w:rsidRPr="00E610BF" w:rsidRDefault="001910C5" w:rsidP="00F01BB2">
      <w:pPr>
        <w:rPr>
          <w:rFonts w:cs="Arial"/>
          <w:lang w:val="en-GB"/>
        </w:rPr>
      </w:pPr>
    </w:p>
    <w:p w14:paraId="72FD0CDF" w14:textId="77777777" w:rsidR="00F01BB2" w:rsidRPr="00E610BF" w:rsidRDefault="00F01BB2" w:rsidP="00F01BB2">
      <w:pPr>
        <w:rPr>
          <w:rFonts w:cs="Arial"/>
          <w:lang w:val="en-GB"/>
        </w:rPr>
      </w:pPr>
      <w:r w:rsidRPr="00F326C3">
        <w:rPr>
          <w:rFonts w:cs="Arial"/>
          <w:b/>
          <w:lang w:val="en-GB"/>
        </w:rPr>
        <w:t>ECP 14</w:t>
      </w:r>
      <w:r w:rsidRPr="00E610BF">
        <w:rPr>
          <w:rFonts w:cs="Arial"/>
          <w:lang w:val="en-GB"/>
        </w:rPr>
        <w:tab/>
        <w:t>Proposed revision of Resolution 50 – Cybersecurity (</w:t>
      </w:r>
      <w:r w:rsidR="001910C5" w:rsidRPr="00E610BF">
        <w:rPr>
          <w:rFonts w:cs="Arial"/>
          <w:lang w:val="en-GB"/>
        </w:rPr>
        <w:t>mostly positive</w:t>
      </w:r>
      <w:r w:rsidRPr="00E610BF">
        <w:rPr>
          <w:rFonts w:cs="Arial"/>
          <w:lang w:val="en-GB"/>
        </w:rPr>
        <w:t>)</w:t>
      </w:r>
    </w:p>
    <w:p w14:paraId="70E3C351" w14:textId="77777777" w:rsidR="00FF58B4" w:rsidRPr="00E610BF" w:rsidRDefault="00FF58B4" w:rsidP="004C2950">
      <w:pPr>
        <w:spacing w:line="300" w:lineRule="atLeast"/>
        <w:rPr>
          <w:lang w:val="en-GB"/>
        </w:rPr>
      </w:pPr>
    </w:p>
    <w:sectPr w:rsidR="00FF58B4" w:rsidRPr="00E610BF" w:rsidSect="008F677F">
      <w:footerReference w:type="even" r:id="rId9"/>
      <w:footerReference w:type="default" r:id="rId10"/>
      <w:pgSz w:w="11907" w:h="16840" w:code="9"/>
      <w:pgMar w:top="1134" w:right="1275" w:bottom="1134" w:left="1276"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9F32D" w14:textId="77777777" w:rsidR="006915B0" w:rsidRDefault="006915B0">
      <w:r>
        <w:separator/>
      </w:r>
    </w:p>
  </w:endnote>
  <w:endnote w:type="continuationSeparator" w:id="0">
    <w:p w14:paraId="6E93169B" w14:textId="77777777" w:rsidR="006915B0" w:rsidRDefault="0069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961E" w14:textId="77777777" w:rsidR="00612A1D" w:rsidRDefault="0003637B">
    <w:pPr>
      <w:framePr w:wrap="around" w:vAnchor="text" w:hAnchor="margin" w:xAlign="center" w:y="1"/>
      <w:rPr>
        <w:rStyle w:val="PageNumber"/>
      </w:rPr>
    </w:pPr>
    <w:r>
      <w:rPr>
        <w:rStyle w:val="PageNumber"/>
      </w:rPr>
      <w:fldChar w:fldCharType="begin"/>
    </w:r>
    <w:r w:rsidR="00612A1D">
      <w:rPr>
        <w:rStyle w:val="PageNumber"/>
      </w:rPr>
      <w:instrText xml:space="preserve">PAGE  </w:instrText>
    </w:r>
    <w:r>
      <w:rPr>
        <w:rStyle w:val="PageNumber"/>
      </w:rPr>
      <w:fldChar w:fldCharType="separate"/>
    </w:r>
    <w:r w:rsidR="00272B29">
      <w:rPr>
        <w:rStyle w:val="PageNumber"/>
        <w:noProof/>
      </w:rPr>
      <w:t>15</w:t>
    </w:r>
    <w:r>
      <w:rPr>
        <w:rStyle w:val="PageNumber"/>
      </w:rPr>
      <w:fldChar w:fldCharType="end"/>
    </w:r>
  </w:p>
  <w:p w14:paraId="3E7BAF53" w14:textId="77777777" w:rsidR="00612A1D" w:rsidRDefault="00612A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1DC8" w14:textId="77777777" w:rsidR="00612A1D" w:rsidRDefault="0003637B">
    <w:pPr>
      <w:framePr w:wrap="around" w:vAnchor="text" w:hAnchor="margin" w:xAlign="center" w:y="1"/>
      <w:rPr>
        <w:rStyle w:val="PageNumber"/>
        <w:sz w:val="20"/>
      </w:rPr>
    </w:pPr>
    <w:r>
      <w:rPr>
        <w:rStyle w:val="PageNumber"/>
        <w:sz w:val="20"/>
      </w:rPr>
      <w:fldChar w:fldCharType="begin"/>
    </w:r>
    <w:r w:rsidR="00612A1D">
      <w:rPr>
        <w:rStyle w:val="PageNumber"/>
        <w:sz w:val="20"/>
      </w:rPr>
      <w:instrText xml:space="preserve">PAGE  </w:instrText>
    </w:r>
    <w:r>
      <w:rPr>
        <w:rStyle w:val="PageNumber"/>
        <w:sz w:val="20"/>
      </w:rPr>
      <w:fldChar w:fldCharType="separate"/>
    </w:r>
    <w:r w:rsidR="001B532D">
      <w:rPr>
        <w:rStyle w:val="PageNumber"/>
        <w:noProof/>
        <w:sz w:val="20"/>
      </w:rPr>
      <w:t>14</w:t>
    </w:r>
    <w:r>
      <w:rPr>
        <w:rStyle w:val="PageNumber"/>
        <w:sz w:val="20"/>
      </w:rPr>
      <w:fldChar w:fldCharType="end"/>
    </w:r>
  </w:p>
  <w:p w14:paraId="61564AA2" w14:textId="77777777" w:rsidR="00612A1D" w:rsidRDefault="00612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CDA39" w14:textId="77777777" w:rsidR="006915B0" w:rsidRDefault="006915B0">
      <w:r>
        <w:separator/>
      </w:r>
    </w:p>
  </w:footnote>
  <w:footnote w:type="continuationSeparator" w:id="0">
    <w:p w14:paraId="69A0C4C8" w14:textId="77777777" w:rsidR="006915B0" w:rsidRDefault="00691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62D"/>
    <w:multiLevelType w:val="hybridMultilevel"/>
    <w:tmpl w:val="D33ADC22"/>
    <w:lvl w:ilvl="0" w:tplc="09AAFE48">
      <w:start w:val="23"/>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3C426B"/>
    <w:multiLevelType w:val="hybridMultilevel"/>
    <w:tmpl w:val="6F966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B542B"/>
    <w:multiLevelType w:val="hybridMultilevel"/>
    <w:tmpl w:val="8A30F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D17E7"/>
    <w:multiLevelType w:val="multilevel"/>
    <w:tmpl w:val="14F2EEB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5" w15:restartNumberingAfterBreak="0">
    <w:nsid w:val="32103A66"/>
    <w:multiLevelType w:val="hybridMultilevel"/>
    <w:tmpl w:val="2F320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CC17F7"/>
    <w:multiLevelType w:val="multilevel"/>
    <w:tmpl w:val="0440665E"/>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B9C1FAB"/>
    <w:multiLevelType w:val="hybridMultilevel"/>
    <w:tmpl w:val="8D4E746C"/>
    <w:lvl w:ilvl="0" w:tplc="5D8AE08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29287F"/>
    <w:multiLevelType w:val="hybridMultilevel"/>
    <w:tmpl w:val="73C00256"/>
    <w:lvl w:ilvl="0" w:tplc="2382B4D2">
      <w:start w:val="4"/>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923E4F"/>
    <w:multiLevelType w:val="hybridMultilevel"/>
    <w:tmpl w:val="18A0391E"/>
    <w:lvl w:ilvl="0" w:tplc="08160001">
      <w:start w:val="1"/>
      <w:numFmt w:val="bullet"/>
      <w:lvlText w:val=""/>
      <w:lvlJc w:val="left"/>
      <w:pPr>
        <w:ind w:left="780" w:hanging="360"/>
      </w:pPr>
      <w:rPr>
        <w:rFonts w:ascii="Symbol" w:hAnsi="Symbol" w:hint="default"/>
      </w:rPr>
    </w:lvl>
    <w:lvl w:ilvl="1" w:tplc="08160003">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3" w15:restartNumberingAfterBreak="0">
    <w:nsid w:val="61567838"/>
    <w:multiLevelType w:val="hybridMultilevel"/>
    <w:tmpl w:val="BC4E8E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7767BF"/>
    <w:multiLevelType w:val="multilevel"/>
    <w:tmpl w:val="7060B39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15:restartNumberingAfterBreak="0">
    <w:nsid w:val="7DE2098B"/>
    <w:multiLevelType w:val="hybridMultilevel"/>
    <w:tmpl w:val="7C64A7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4"/>
  </w:num>
  <w:num w:numId="4">
    <w:abstractNumId w:val="14"/>
  </w:num>
  <w:num w:numId="5">
    <w:abstractNumId w:val="14"/>
  </w:num>
  <w:num w:numId="6">
    <w:abstractNumId w:val="13"/>
  </w:num>
  <w:num w:numId="7">
    <w:abstractNumId w:val="14"/>
  </w:num>
  <w:num w:numId="8">
    <w:abstractNumId w:val="14"/>
  </w:num>
  <w:num w:numId="9">
    <w:abstractNumId w:val="4"/>
  </w:num>
  <w:num w:numId="10">
    <w:abstractNumId w:val="9"/>
  </w:num>
  <w:num w:numId="11">
    <w:abstractNumId w:val="7"/>
  </w:num>
  <w:num w:numId="12">
    <w:abstractNumId w:val="10"/>
  </w:num>
  <w:num w:numId="13">
    <w:abstractNumId w:val="6"/>
  </w:num>
  <w:num w:numId="14">
    <w:abstractNumId w:val="3"/>
  </w:num>
  <w:num w:numId="15">
    <w:abstractNumId w:val="12"/>
  </w:num>
  <w:num w:numId="16">
    <w:abstractNumId w:val="8"/>
  </w:num>
  <w:num w:numId="17">
    <w:abstractNumId w:val="2"/>
  </w:num>
  <w:num w:numId="18">
    <w:abstractNumId w:val="1"/>
  </w:num>
  <w:num w:numId="19">
    <w:abstractNumId w:val="5"/>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09"/>
    <w:rsid w:val="00000A5A"/>
    <w:rsid w:val="0000150D"/>
    <w:rsid w:val="00007B33"/>
    <w:rsid w:val="00012D08"/>
    <w:rsid w:val="0001369F"/>
    <w:rsid w:val="00017D69"/>
    <w:rsid w:val="0002029D"/>
    <w:rsid w:val="000233C6"/>
    <w:rsid w:val="00027566"/>
    <w:rsid w:val="00031477"/>
    <w:rsid w:val="00033112"/>
    <w:rsid w:val="0003637B"/>
    <w:rsid w:val="000364E2"/>
    <w:rsid w:val="000379E2"/>
    <w:rsid w:val="00042E6D"/>
    <w:rsid w:val="00051646"/>
    <w:rsid w:val="00056385"/>
    <w:rsid w:val="00057E9B"/>
    <w:rsid w:val="00060660"/>
    <w:rsid w:val="000641A7"/>
    <w:rsid w:val="00064C3E"/>
    <w:rsid w:val="00070379"/>
    <w:rsid w:val="0007325F"/>
    <w:rsid w:val="0007376D"/>
    <w:rsid w:val="00074C67"/>
    <w:rsid w:val="0007668A"/>
    <w:rsid w:val="00077FC3"/>
    <w:rsid w:val="00081E5B"/>
    <w:rsid w:val="00086867"/>
    <w:rsid w:val="000902BB"/>
    <w:rsid w:val="00090AC5"/>
    <w:rsid w:val="00091FEB"/>
    <w:rsid w:val="00095D52"/>
    <w:rsid w:val="00097E34"/>
    <w:rsid w:val="000B0905"/>
    <w:rsid w:val="000B1C65"/>
    <w:rsid w:val="000B7B06"/>
    <w:rsid w:val="000C04E1"/>
    <w:rsid w:val="000C0820"/>
    <w:rsid w:val="000D0F3C"/>
    <w:rsid w:val="000D3CEE"/>
    <w:rsid w:val="000D41C3"/>
    <w:rsid w:val="000D5BAB"/>
    <w:rsid w:val="000E346F"/>
    <w:rsid w:val="000E66EE"/>
    <w:rsid w:val="000F057B"/>
    <w:rsid w:val="000F0DFC"/>
    <w:rsid w:val="000F1373"/>
    <w:rsid w:val="000F1D82"/>
    <w:rsid w:val="000F6AEE"/>
    <w:rsid w:val="000F77DD"/>
    <w:rsid w:val="00102CE0"/>
    <w:rsid w:val="00105290"/>
    <w:rsid w:val="00106047"/>
    <w:rsid w:val="00106F80"/>
    <w:rsid w:val="001075DE"/>
    <w:rsid w:val="0011189E"/>
    <w:rsid w:val="00113B49"/>
    <w:rsid w:val="0011444B"/>
    <w:rsid w:val="001260B1"/>
    <w:rsid w:val="00131402"/>
    <w:rsid w:val="00132DBD"/>
    <w:rsid w:val="00135FE7"/>
    <w:rsid w:val="00140EC2"/>
    <w:rsid w:val="001413C3"/>
    <w:rsid w:val="00141D3C"/>
    <w:rsid w:val="00143455"/>
    <w:rsid w:val="001566C3"/>
    <w:rsid w:val="00161D26"/>
    <w:rsid w:val="00162CBB"/>
    <w:rsid w:val="0016435A"/>
    <w:rsid w:val="001725CB"/>
    <w:rsid w:val="00181A9A"/>
    <w:rsid w:val="001822F1"/>
    <w:rsid w:val="001831C8"/>
    <w:rsid w:val="001910C5"/>
    <w:rsid w:val="00192AD9"/>
    <w:rsid w:val="00194758"/>
    <w:rsid w:val="00194901"/>
    <w:rsid w:val="001A0198"/>
    <w:rsid w:val="001A1E6B"/>
    <w:rsid w:val="001A4BAD"/>
    <w:rsid w:val="001A4EA0"/>
    <w:rsid w:val="001B532D"/>
    <w:rsid w:val="001B6859"/>
    <w:rsid w:val="001C64CD"/>
    <w:rsid w:val="001D0EAC"/>
    <w:rsid w:val="001D1311"/>
    <w:rsid w:val="001E0E49"/>
    <w:rsid w:val="001E1E6F"/>
    <w:rsid w:val="001E4073"/>
    <w:rsid w:val="001F2614"/>
    <w:rsid w:val="00213B90"/>
    <w:rsid w:val="00215746"/>
    <w:rsid w:val="002167BB"/>
    <w:rsid w:val="0022008F"/>
    <w:rsid w:val="00222D6A"/>
    <w:rsid w:val="00222F7B"/>
    <w:rsid w:val="002363F6"/>
    <w:rsid w:val="00244C76"/>
    <w:rsid w:val="00245587"/>
    <w:rsid w:val="002526AA"/>
    <w:rsid w:val="00260D98"/>
    <w:rsid w:val="00262504"/>
    <w:rsid w:val="0026766F"/>
    <w:rsid w:val="00270E49"/>
    <w:rsid w:val="00272B29"/>
    <w:rsid w:val="00275A13"/>
    <w:rsid w:val="00276F61"/>
    <w:rsid w:val="00277BC1"/>
    <w:rsid w:val="0028051D"/>
    <w:rsid w:val="002906F9"/>
    <w:rsid w:val="00293296"/>
    <w:rsid w:val="00294331"/>
    <w:rsid w:val="002A02A3"/>
    <w:rsid w:val="002B169D"/>
    <w:rsid w:val="002B3DA3"/>
    <w:rsid w:val="002B47FC"/>
    <w:rsid w:val="002B683F"/>
    <w:rsid w:val="002C16BE"/>
    <w:rsid w:val="002C6E62"/>
    <w:rsid w:val="002D1E34"/>
    <w:rsid w:val="002D3E6B"/>
    <w:rsid w:val="002E5084"/>
    <w:rsid w:val="002F6606"/>
    <w:rsid w:val="0030143E"/>
    <w:rsid w:val="003032A7"/>
    <w:rsid w:val="00314E5E"/>
    <w:rsid w:val="00316950"/>
    <w:rsid w:val="00323D4C"/>
    <w:rsid w:val="003250AC"/>
    <w:rsid w:val="00337C6D"/>
    <w:rsid w:val="00340192"/>
    <w:rsid w:val="00342D5C"/>
    <w:rsid w:val="00346C62"/>
    <w:rsid w:val="00357A5F"/>
    <w:rsid w:val="003662E3"/>
    <w:rsid w:val="003673EB"/>
    <w:rsid w:val="00373AC9"/>
    <w:rsid w:val="00377506"/>
    <w:rsid w:val="00382A70"/>
    <w:rsid w:val="0039030E"/>
    <w:rsid w:val="00390378"/>
    <w:rsid w:val="00391613"/>
    <w:rsid w:val="003A57CC"/>
    <w:rsid w:val="003B1654"/>
    <w:rsid w:val="003B2813"/>
    <w:rsid w:val="003B53F4"/>
    <w:rsid w:val="003B7223"/>
    <w:rsid w:val="003C0536"/>
    <w:rsid w:val="003C2268"/>
    <w:rsid w:val="003C4035"/>
    <w:rsid w:val="003C4848"/>
    <w:rsid w:val="003C53D0"/>
    <w:rsid w:val="003C6273"/>
    <w:rsid w:val="003D5680"/>
    <w:rsid w:val="003E051F"/>
    <w:rsid w:val="003E76E9"/>
    <w:rsid w:val="003F73E2"/>
    <w:rsid w:val="003F797E"/>
    <w:rsid w:val="004002F7"/>
    <w:rsid w:val="00400A8D"/>
    <w:rsid w:val="00401918"/>
    <w:rsid w:val="00412357"/>
    <w:rsid w:val="004220B3"/>
    <w:rsid w:val="00422796"/>
    <w:rsid w:val="00424C4D"/>
    <w:rsid w:val="00426FF5"/>
    <w:rsid w:val="00430369"/>
    <w:rsid w:val="00430766"/>
    <w:rsid w:val="00431D12"/>
    <w:rsid w:val="004369DC"/>
    <w:rsid w:val="00441168"/>
    <w:rsid w:val="0044129E"/>
    <w:rsid w:val="00443C40"/>
    <w:rsid w:val="004550A4"/>
    <w:rsid w:val="004552DC"/>
    <w:rsid w:val="00462D9E"/>
    <w:rsid w:val="004648A4"/>
    <w:rsid w:val="004662F9"/>
    <w:rsid w:val="00470B2A"/>
    <w:rsid w:val="00470DC2"/>
    <w:rsid w:val="00473E73"/>
    <w:rsid w:val="0047703D"/>
    <w:rsid w:val="00482C5F"/>
    <w:rsid w:val="00486369"/>
    <w:rsid w:val="00486B2F"/>
    <w:rsid w:val="004947E0"/>
    <w:rsid w:val="00495AB3"/>
    <w:rsid w:val="004A099D"/>
    <w:rsid w:val="004A47FF"/>
    <w:rsid w:val="004A4D83"/>
    <w:rsid w:val="004A52EA"/>
    <w:rsid w:val="004B23D3"/>
    <w:rsid w:val="004B535D"/>
    <w:rsid w:val="004C2950"/>
    <w:rsid w:val="004C39EA"/>
    <w:rsid w:val="004F061E"/>
    <w:rsid w:val="004F064F"/>
    <w:rsid w:val="004F1F10"/>
    <w:rsid w:val="004F2824"/>
    <w:rsid w:val="004F2E89"/>
    <w:rsid w:val="004F2FAF"/>
    <w:rsid w:val="004F4760"/>
    <w:rsid w:val="004F4E16"/>
    <w:rsid w:val="004F74A6"/>
    <w:rsid w:val="00506997"/>
    <w:rsid w:val="00514949"/>
    <w:rsid w:val="00515B1B"/>
    <w:rsid w:val="00523739"/>
    <w:rsid w:val="00523AC3"/>
    <w:rsid w:val="005269EA"/>
    <w:rsid w:val="0053015C"/>
    <w:rsid w:val="00533846"/>
    <w:rsid w:val="005348B2"/>
    <w:rsid w:val="005434C4"/>
    <w:rsid w:val="00554550"/>
    <w:rsid w:val="005549FF"/>
    <w:rsid w:val="00560EFF"/>
    <w:rsid w:val="00562E1E"/>
    <w:rsid w:val="005761BB"/>
    <w:rsid w:val="005A422B"/>
    <w:rsid w:val="005B07CD"/>
    <w:rsid w:val="005B157B"/>
    <w:rsid w:val="005B396E"/>
    <w:rsid w:val="005D2182"/>
    <w:rsid w:val="005D3A1A"/>
    <w:rsid w:val="005D46C5"/>
    <w:rsid w:val="005D543E"/>
    <w:rsid w:val="005E0605"/>
    <w:rsid w:val="005E082E"/>
    <w:rsid w:val="005E330C"/>
    <w:rsid w:val="005E70D7"/>
    <w:rsid w:val="005E7870"/>
    <w:rsid w:val="005F1C1F"/>
    <w:rsid w:val="00611AAC"/>
    <w:rsid w:val="00611C00"/>
    <w:rsid w:val="0061244C"/>
    <w:rsid w:val="00612470"/>
    <w:rsid w:val="00612A1D"/>
    <w:rsid w:val="00616265"/>
    <w:rsid w:val="00616AA1"/>
    <w:rsid w:val="00630DD6"/>
    <w:rsid w:val="0063524D"/>
    <w:rsid w:val="0063747C"/>
    <w:rsid w:val="006542C3"/>
    <w:rsid w:val="0065588F"/>
    <w:rsid w:val="00656D17"/>
    <w:rsid w:val="006602C7"/>
    <w:rsid w:val="00664805"/>
    <w:rsid w:val="00671102"/>
    <w:rsid w:val="00675A01"/>
    <w:rsid w:val="00677BCB"/>
    <w:rsid w:val="0068456F"/>
    <w:rsid w:val="00684589"/>
    <w:rsid w:val="006845C9"/>
    <w:rsid w:val="00686171"/>
    <w:rsid w:val="006877F2"/>
    <w:rsid w:val="006902F9"/>
    <w:rsid w:val="00690B4B"/>
    <w:rsid w:val="006915B0"/>
    <w:rsid w:val="0069180A"/>
    <w:rsid w:val="00693F59"/>
    <w:rsid w:val="00693FBB"/>
    <w:rsid w:val="006950E1"/>
    <w:rsid w:val="006956FB"/>
    <w:rsid w:val="006A120C"/>
    <w:rsid w:val="006A1340"/>
    <w:rsid w:val="006A1C05"/>
    <w:rsid w:val="006A6413"/>
    <w:rsid w:val="006A647B"/>
    <w:rsid w:val="006A7E17"/>
    <w:rsid w:val="006B2EC1"/>
    <w:rsid w:val="006B4CFB"/>
    <w:rsid w:val="006B628A"/>
    <w:rsid w:val="006B7B18"/>
    <w:rsid w:val="006B7D32"/>
    <w:rsid w:val="006C43C1"/>
    <w:rsid w:val="006C4BCC"/>
    <w:rsid w:val="006D02E0"/>
    <w:rsid w:val="006D1EAC"/>
    <w:rsid w:val="006D504C"/>
    <w:rsid w:val="006D7324"/>
    <w:rsid w:val="006E0F2B"/>
    <w:rsid w:val="006E1FA9"/>
    <w:rsid w:val="006E43A9"/>
    <w:rsid w:val="00701AFD"/>
    <w:rsid w:val="0070450E"/>
    <w:rsid w:val="0070740D"/>
    <w:rsid w:val="00732331"/>
    <w:rsid w:val="0073605B"/>
    <w:rsid w:val="00740824"/>
    <w:rsid w:val="00740B19"/>
    <w:rsid w:val="007437BD"/>
    <w:rsid w:val="007509A5"/>
    <w:rsid w:val="007538DB"/>
    <w:rsid w:val="00754E17"/>
    <w:rsid w:val="007555CB"/>
    <w:rsid w:val="0075560F"/>
    <w:rsid w:val="0076422D"/>
    <w:rsid w:val="00771D15"/>
    <w:rsid w:val="007758F9"/>
    <w:rsid w:val="00776A63"/>
    <w:rsid w:val="00777226"/>
    <w:rsid w:val="00782F34"/>
    <w:rsid w:val="00783532"/>
    <w:rsid w:val="00783B52"/>
    <w:rsid w:val="007910FC"/>
    <w:rsid w:val="007925CA"/>
    <w:rsid w:val="00793843"/>
    <w:rsid w:val="00793EA7"/>
    <w:rsid w:val="00794D13"/>
    <w:rsid w:val="007964E7"/>
    <w:rsid w:val="0079653D"/>
    <w:rsid w:val="00797DD1"/>
    <w:rsid w:val="007A1831"/>
    <w:rsid w:val="007A1E70"/>
    <w:rsid w:val="007A49AD"/>
    <w:rsid w:val="007A5D7D"/>
    <w:rsid w:val="007A63C7"/>
    <w:rsid w:val="007A7C7B"/>
    <w:rsid w:val="007B1CD1"/>
    <w:rsid w:val="007B5E4E"/>
    <w:rsid w:val="007B74A6"/>
    <w:rsid w:val="007B7B1C"/>
    <w:rsid w:val="007C44AA"/>
    <w:rsid w:val="007D1731"/>
    <w:rsid w:val="007D7C8F"/>
    <w:rsid w:val="007F4E06"/>
    <w:rsid w:val="007F776C"/>
    <w:rsid w:val="00802521"/>
    <w:rsid w:val="00802DF8"/>
    <w:rsid w:val="00806907"/>
    <w:rsid w:val="00807AA2"/>
    <w:rsid w:val="00807F54"/>
    <w:rsid w:val="00810203"/>
    <w:rsid w:val="008114A2"/>
    <w:rsid w:val="00814088"/>
    <w:rsid w:val="00820168"/>
    <w:rsid w:val="00843BFD"/>
    <w:rsid w:val="008527D3"/>
    <w:rsid w:val="0085667A"/>
    <w:rsid w:val="008639AA"/>
    <w:rsid w:val="00866526"/>
    <w:rsid w:val="00867DF1"/>
    <w:rsid w:val="008714E8"/>
    <w:rsid w:val="00873D96"/>
    <w:rsid w:val="0087626E"/>
    <w:rsid w:val="00884205"/>
    <w:rsid w:val="00884A79"/>
    <w:rsid w:val="00897C8A"/>
    <w:rsid w:val="008A2B8B"/>
    <w:rsid w:val="008A37BA"/>
    <w:rsid w:val="008A4A08"/>
    <w:rsid w:val="008B31DA"/>
    <w:rsid w:val="008D2718"/>
    <w:rsid w:val="008D3CB4"/>
    <w:rsid w:val="008D763E"/>
    <w:rsid w:val="008E05D5"/>
    <w:rsid w:val="008E5651"/>
    <w:rsid w:val="008E568C"/>
    <w:rsid w:val="008F33D5"/>
    <w:rsid w:val="008F5596"/>
    <w:rsid w:val="008F5ECB"/>
    <w:rsid w:val="008F677F"/>
    <w:rsid w:val="00901390"/>
    <w:rsid w:val="009013A2"/>
    <w:rsid w:val="009144BB"/>
    <w:rsid w:val="00915619"/>
    <w:rsid w:val="00921EEA"/>
    <w:rsid w:val="00925DDB"/>
    <w:rsid w:val="0092715D"/>
    <w:rsid w:val="00933045"/>
    <w:rsid w:val="00936307"/>
    <w:rsid w:val="00942A56"/>
    <w:rsid w:val="00966ED6"/>
    <w:rsid w:val="0096742A"/>
    <w:rsid w:val="00972A1B"/>
    <w:rsid w:val="00976944"/>
    <w:rsid w:val="009852E6"/>
    <w:rsid w:val="0098621D"/>
    <w:rsid w:val="00996FE6"/>
    <w:rsid w:val="00997A4D"/>
    <w:rsid w:val="009A0E68"/>
    <w:rsid w:val="009B3CB6"/>
    <w:rsid w:val="009C126A"/>
    <w:rsid w:val="009C2F3B"/>
    <w:rsid w:val="009C6B94"/>
    <w:rsid w:val="009D242F"/>
    <w:rsid w:val="009D2BB2"/>
    <w:rsid w:val="009D4719"/>
    <w:rsid w:val="009E025D"/>
    <w:rsid w:val="009E7F15"/>
    <w:rsid w:val="009F0C5B"/>
    <w:rsid w:val="009F150E"/>
    <w:rsid w:val="009F259A"/>
    <w:rsid w:val="009F6078"/>
    <w:rsid w:val="009F7DD0"/>
    <w:rsid w:val="00A024A8"/>
    <w:rsid w:val="00A11588"/>
    <w:rsid w:val="00A16114"/>
    <w:rsid w:val="00A2153E"/>
    <w:rsid w:val="00A344F9"/>
    <w:rsid w:val="00A3684C"/>
    <w:rsid w:val="00A411E7"/>
    <w:rsid w:val="00A45C7D"/>
    <w:rsid w:val="00A45E61"/>
    <w:rsid w:val="00A46744"/>
    <w:rsid w:val="00A477F3"/>
    <w:rsid w:val="00A54E5C"/>
    <w:rsid w:val="00A54F4E"/>
    <w:rsid w:val="00A64343"/>
    <w:rsid w:val="00A6632E"/>
    <w:rsid w:val="00A70E54"/>
    <w:rsid w:val="00A77E89"/>
    <w:rsid w:val="00A8160C"/>
    <w:rsid w:val="00A87C8C"/>
    <w:rsid w:val="00A95309"/>
    <w:rsid w:val="00A9741A"/>
    <w:rsid w:val="00AA26E7"/>
    <w:rsid w:val="00AA2FD0"/>
    <w:rsid w:val="00AA3CFD"/>
    <w:rsid w:val="00AA59E8"/>
    <w:rsid w:val="00AA7B7F"/>
    <w:rsid w:val="00AB2B36"/>
    <w:rsid w:val="00AB6997"/>
    <w:rsid w:val="00AB6BD5"/>
    <w:rsid w:val="00AB7A54"/>
    <w:rsid w:val="00AC0304"/>
    <w:rsid w:val="00AC345D"/>
    <w:rsid w:val="00AC570C"/>
    <w:rsid w:val="00AD0DBA"/>
    <w:rsid w:val="00AD241F"/>
    <w:rsid w:val="00AD5228"/>
    <w:rsid w:val="00AE3E5D"/>
    <w:rsid w:val="00AE7906"/>
    <w:rsid w:val="00B0161E"/>
    <w:rsid w:val="00B01A4E"/>
    <w:rsid w:val="00B0294D"/>
    <w:rsid w:val="00B1073A"/>
    <w:rsid w:val="00B13DA7"/>
    <w:rsid w:val="00B14832"/>
    <w:rsid w:val="00B14CD6"/>
    <w:rsid w:val="00B1660B"/>
    <w:rsid w:val="00B20556"/>
    <w:rsid w:val="00B31DB0"/>
    <w:rsid w:val="00B41B51"/>
    <w:rsid w:val="00B47A4A"/>
    <w:rsid w:val="00B52471"/>
    <w:rsid w:val="00B52ECA"/>
    <w:rsid w:val="00B6512A"/>
    <w:rsid w:val="00B70CD3"/>
    <w:rsid w:val="00B713A1"/>
    <w:rsid w:val="00B74A83"/>
    <w:rsid w:val="00B82472"/>
    <w:rsid w:val="00B90507"/>
    <w:rsid w:val="00B9140A"/>
    <w:rsid w:val="00B9370B"/>
    <w:rsid w:val="00B9520C"/>
    <w:rsid w:val="00BA0800"/>
    <w:rsid w:val="00BA1DA6"/>
    <w:rsid w:val="00BA6BEF"/>
    <w:rsid w:val="00BA74F7"/>
    <w:rsid w:val="00BB02CF"/>
    <w:rsid w:val="00BB24AB"/>
    <w:rsid w:val="00BC0888"/>
    <w:rsid w:val="00BC0D68"/>
    <w:rsid w:val="00BC2918"/>
    <w:rsid w:val="00BC315E"/>
    <w:rsid w:val="00BC3989"/>
    <w:rsid w:val="00BC4E3C"/>
    <w:rsid w:val="00BC6739"/>
    <w:rsid w:val="00BD1F63"/>
    <w:rsid w:val="00BD5CDA"/>
    <w:rsid w:val="00BE38C9"/>
    <w:rsid w:val="00BE4CC9"/>
    <w:rsid w:val="00BF2999"/>
    <w:rsid w:val="00BF4ED6"/>
    <w:rsid w:val="00C008CF"/>
    <w:rsid w:val="00C04F44"/>
    <w:rsid w:val="00C06EFE"/>
    <w:rsid w:val="00C07B6B"/>
    <w:rsid w:val="00C14823"/>
    <w:rsid w:val="00C154C2"/>
    <w:rsid w:val="00C24496"/>
    <w:rsid w:val="00C309B1"/>
    <w:rsid w:val="00C42BBA"/>
    <w:rsid w:val="00C43796"/>
    <w:rsid w:val="00C44673"/>
    <w:rsid w:val="00C47BE9"/>
    <w:rsid w:val="00C533C4"/>
    <w:rsid w:val="00C5418E"/>
    <w:rsid w:val="00C570B3"/>
    <w:rsid w:val="00C60D46"/>
    <w:rsid w:val="00C62218"/>
    <w:rsid w:val="00C721D5"/>
    <w:rsid w:val="00C735EF"/>
    <w:rsid w:val="00C74871"/>
    <w:rsid w:val="00C75E0E"/>
    <w:rsid w:val="00C77A80"/>
    <w:rsid w:val="00C82038"/>
    <w:rsid w:val="00C82BC5"/>
    <w:rsid w:val="00C921A5"/>
    <w:rsid w:val="00C93D0B"/>
    <w:rsid w:val="00CB0BBB"/>
    <w:rsid w:val="00CC07B6"/>
    <w:rsid w:val="00CC1A38"/>
    <w:rsid w:val="00CC27E2"/>
    <w:rsid w:val="00CC5572"/>
    <w:rsid w:val="00CD0B09"/>
    <w:rsid w:val="00CD1975"/>
    <w:rsid w:val="00CD4FA2"/>
    <w:rsid w:val="00CD51FD"/>
    <w:rsid w:val="00CE40EE"/>
    <w:rsid w:val="00CE6591"/>
    <w:rsid w:val="00CF0154"/>
    <w:rsid w:val="00CF442F"/>
    <w:rsid w:val="00D004D0"/>
    <w:rsid w:val="00D00B4F"/>
    <w:rsid w:val="00D05A78"/>
    <w:rsid w:val="00D11258"/>
    <w:rsid w:val="00D14191"/>
    <w:rsid w:val="00D148EB"/>
    <w:rsid w:val="00D21356"/>
    <w:rsid w:val="00D2645C"/>
    <w:rsid w:val="00D34708"/>
    <w:rsid w:val="00D37872"/>
    <w:rsid w:val="00D528BD"/>
    <w:rsid w:val="00D53B5D"/>
    <w:rsid w:val="00D54041"/>
    <w:rsid w:val="00D642C6"/>
    <w:rsid w:val="00D65197"/>
    <w:rsid w:val="00D671A5"/>
    <w:rsid w:val="00D6732C"/>
    <w:rsid w:val="00D73F71"/>
    <w:rsid w:val="00D83B7D"/>
    <w:rsid w:val="00D91DE0"/>
    <w:rsid w:val="00D962CC"/>
    <w:rsid w:val="00D96EE6"/>
    <w:rsid w:val="00DA01FB"/>
    <w:rsid w:val="00DA0719"/>
    <w:rsid w:val="00DA2CD4"/>
    <w:rsid w:val="00DA3FD5"/>
    <w:rsid w:val="00DA3FF9"/>
    <w:rsid w:val="00DA6A29"/>
    <w:rsid w:val="00DB0FA9"/>
    <w:rsid w:val="00DB526D"/>
    <w:rsid w:val="00DD08BA"/>
    <w:rsid w:val="00DD23B9"/>
    <w:rsid w:val="00DD5577"/>
    <w:rsid w:val="00DE0C0D"/>
    <w:rsid w:val="00DE5E01"/>
    <w:rsid w:val="00DE64B5"/>
    <w:rsid w:val="00DF07AE"/>
    <w:rsid w:val="00DF2A80"/>
    <w:rsid w:val="00E05864"/>
    <w:rsid w:val="00E16682"/>
    <w:rsid w:val="00E16A60"/>
    <w:rsid w:val="00E232D3"/>
    <w:rsid w:val="00E2796D"/>
    <w:rsid w:val="00E27C6A"/>
    <w:rsid w:val="00E3237A"/>
    <w:rsid w:val="00E32738"/>
    <w:rsid w:val="00E40873"/>
    <w:rsid w:val="00E45F0A"/>
    <w:rsid w:val="00E561B8"/>
    <w:rsid w:val="00E577A4"/>
    <w:rsid w:val="00E60E56"/>
    <w:rsid w:val="00E610BF"/>
    <w:rsid w:val="00E6292F"/>
    <w:rsid w:val="00E6380E"/>
    <w:rsid w:val="00E64348"/>
    <w:rsid w:val="00E73A46"/>
    <w:rsid w:val="00E748EE"/>
    <w:rsid w:val="00E74F43"/>
    <w:rsid w:val="00E75011"/>
    <w:rsid w:val="00E77770"/>
    <w:rsid w:val="00E87AEF"/>
    <w:rsid w:val="00E93323"/>
    <w:rsid w:val="00E95CFE"/>
    <w:rsid w:val="00E97613"/>
    <w:rsid w:val="00E97CBC"/>
    <w:rsid w:val="00EB336E"/>
    <w:rsid w:val="00EB5D66"/>
    <w:rsid w:val="00EC0E81"/>
    <w:rsid w:val="00EC34E5"/>
    <w:rsid w:val="00EE07DC"/>
    <w:rsid w:val="00EE6D93"/>
    <w:rsid w:val="00EF1568"/>
    <w:rsid w:val="00F00B13"/>
    <w:rsid w:val="00F01BB2"/>
    <w:rsid w:val="00F04772"/>
    <w:rsid w:val="00F05B26"/>
    <w:rsid w:val="00F10DB0"/>
    <w:rsid w:val="00F118E8"/>
    <w:rsid w:val="00F138A3"/>
    <w:rsid w:val="00F15A1F"/>
    <w:rsid w:val="00F22950"/>
    <w:rsid w:val="00F24A47"/>
    <w:rsid w:val="00F26EE9"/>
    <w:rsid w:val="00F27E91"/>
    <w:rsid w:val="00F311FB"/>
    <w:rsid w:val="00F326C3"/>
    <w:rsid w:val="00F37A73"/>
    <w:rsid w:val="00F43BE8"/>
    <w:rsid w:val="00F45A30"/>
    <w:rsid w:val="00F53012"/>
    <w:rsid w:val="00F56141"/>
    <w:rsid w:val="00F71D0F"/>
    <w:rsid w:val="00F83C03"/>
    <w:rsid w:val="00F914C6"/>
    <w:rsid w:val="00F92C40"/>
    <w:rsid w:val="00F95565"/>
    <w:rsid w:val="00F95EAF"/>
    <w:rsid w:val="00FA15BA"/>
    <w:rsid w:val="00FA33B7"/>
    <w:rsid w:val="00FA465B"/>
    <w:rsid w:val="00FA65D4"/>
    <w:rsid w:val="00FA6EBF"/>
    <w:rsid w:val="00FA7FC5"/>
    <w:rsid w:val="00FB0996"/>
    <w:rsid w:val="00FB10F2"/>
    <w:rsid w:val="00FB3067"/>
    <w:rsid w:val="00FC3914"/>
    <w:rsid w:val="00FD0B3F"/>
    <w:rsid w:val="00FD0B6D"/>
    <w:rsid w:val="00FD1E86"/>
    <w:rsid w:val="00FD637F"/>
    <w:rsid w:val="00FD7E46"/>
    <w:rsid w:val="00FE1A27"/>
    <w:rsid w:val="00FE1DCB"/>
    <w:rsid w:val="00FE61C8"/>
    <w:rsid w:val="00FF377F"/>
    <w:rsid w:val="00FF58B4"/>
    <w:rsid w:val="00FF67A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AE421"/>
  <w15:docId w15:val="{29097F75-1E32-40BF-AF51-98C46DEF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link w:val="Heading1Char"/>
    <w:uiPriority w:val="99"/>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link w:val="Heading2Char"/>
    <w:uiPriority w:val="99"/>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link w:val="Heading3Char"/>
    <w:uiPriority w:val="99"/>
    <w:qFormat/>
    <w:rsid w:val="00D004D0"/>
    <w:pPr>
      <w:numPr>
        <w:ilvl w:val="2"/>
      </w:numPr>
      <w:tabs>
        <w:tab w:val="clear" w:pos="720"/>
      </w:tabs>
      <w:ind w:left="851" w:hanging="851"/>
      <w:outlineLvl w:val="2"/>
    </w:pPr>
    <w:rPr>
      <w:i/>
      <w:sz w:val="22"/>
    </w:rPr>
  </w:style>
  <w:style w:type="paragraph" w:styleId="Heading4">
    <w:name w:val="heading 4"/>
    <w:basedOn w:val="Normal"/>
    <w:next w:val="Normal"/>
    <w:link w:val="Heading4Char"/>
    <w:uiPriority w:val="99"/>
    <w:qFormat/>
    <w:rsid w:val="00D004D0"/>
    <w:pPr>
      <w:numPr>
        <w:ilvl w:val="3"/>
        <w:numId w:val="3"/>
      </w:numPr>
      <w:outlineLvl w:val="3"/>
    </w:pPr>
    <w:rPr>
      <w:u w:val="single"/>
    </w:rPr>
  </w:style>
  <w:style w:type="paragraph" w:styleId="Heading5">
    <w:name w:val="heading 5"/>
    <w:basedOn w:val="Normal"/>
    <w:next w:val="Normal"/>
    <w:link w:val="Heading5Char"/>
    <w:uiPriority w:val="99"/>
    <w:qFormat/>
    <w:rsid w:val="00D004D0"/>
    <w:pPr>
      <w:numPr>
        <w:ilvl w:val="4"/>
        <w:numId w:val="3"/>
      </w:numPr>
      <w:outlineLvl w:val="4"/>
    </w:pPr>
    <w:rPr>
      <w:b/>
      <w:sz w:val="20"/>
    </w:rPr>
  </w:style>
  <w:style w:type="paragraph" w:styleId="Heading6">
    <w:name w:val="heading 6"/>
    <w:basedOn w:val="Normal"/>
    <w:next w:val="Normal"/>
    <w:link w:val="Heading6Char"/>
    <w:uiPriority w:val="99"/>
    <w:qFormat/>
    <w:rsid w:val="00D004D0"/>
    <w:pPr>
      <w:numPr>
        <w:ilvl w:val="5"/>
        <w:numId w:val="3"/>
      </w:numPr>
      <w:outlineLvl w:val="5"/>
    </w:pPr>
    <w:rPr>
      <w:sz w:val="20"/>
      <w:u w:val="single"/>
    </w:rPr>
  </w:style>
  <w:style w:type="paragraph" w:styleId="Heading7">
    <w:name w:val="heading 7"/>
    <w:basedOn w:val="Normal"/>
    <w:next w:val="Normal"/>
    <w:link w:val="Heading7Char"/>
    <w:uiPriority w:val="99"/>
    <w:qFormat/>
    <w:rsid w:val="00D004D0"/>
    <w:pPr>
      <w:numPr>
        <w:ilvl w:val="6"/>
        <w:numId w:val="3"/>
      </w:numPr>
      <w:outlineLvl w:val="6"/>
    </w:pPr>
    <w:rPr>
      <w:i/>
      <w:sz w:val="20"/>
    </w:rPr>
  </w:style>
  <w:style w:type="paragraph" w:styleId="Heading8">
    <w:name w:val="heading 8"/>
    <w:basedOn w:val="Normal"/>
    <w:next w:val="Normal"/>
    <w:link w:val="Heading8Char"/>
    <w:uiPriority w:val="99"/>
    <w:qFormat/>
    <w:rsid w:val="00D004D0"/>
    <w:pPr>
      <w:numPr>
        <w:ilvl w:val="7"/>
        <w:numId w:val="3"/>
      </w:numPr>
      <w:outlineLvl w:val="7"/>
    </w:pPr>
    <w:rPr>
      <w:i/>
      <w:sz w:val="20"/>
    </w:rPr>
  </w:style>
  <w:style w:type="paragraph" w:styleId="Heading9">
    <w:name w:val="heading 9"/>
    <w:basedOn w:val="Normal"/>
    <w:next w:val="Normal"/>
    <w:link w:val="Heading9Char"/>
    <w:uiPriority w:val="99"/>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28"/>
    <w:rPr>
      <w:rFonts w:ascii="Cambria" w:eastAsia="Times New Roman" w:hAnsi="Cambria" w:cs="Times New Roman"/>
      <w:b/>
      <w:bCs/>
      <w:kern w:val="32"/>
      <w:sz w:val="32"/>
      <w:szCs w:val="32"/>
      <w:lang w:val="nb-NO" w:eastAsia="de-DE"/>
    </w:rPr>
  </w:style>
  <w:style w:type="character" w:customStyle="1" w:styleId="Heading2Char">
    <w:name w:val="Heading 2 Char"/>
    <w:basedOn w:val="DefaultParagraphFont"/>
    <w:link w:val="Heading2"/>
    <w:uiPriority w:val="9"/>
    <w:semiHidden/>
    <w:rsid w:val="00082628"/>
    <w:rPr>
      <w:rFonts w:ascii="Cambria" w:eastAsia="Times New Roman" w:hAnsi="Cambria" w:cs="Times New Roman"/>
      <w:b/>
      <w:bCs/>
      <w:i/>
      <w:iCs/>
      <w:sz w:val="28"/>
      <w:szCs w:val="28"/>
      <w:lang w:val="nb-NO" w:eastAsia="de-DE"/>
    </w:rPr>
  </w:style>
  <w:style w:type="character" w:customStyle="1" w:styleId="Heading3Char">
    <w:name w:val="Heading 3 Char"/>
    <w:basedOn w:val="DefaultParagraphFont"/>
    <w:link w:val="Heading3"/>
    <w:uiPriority w:val="9"/>
    <w:semiHidden/>
    <w:rsid w:val="00082628"/>
    <w:rPr>
      <w:rFonts w:ascii="Cambria" w:eastAsia="Times New Roman" w:hAnsi="Cambria" w:cs="Times New Roman"/>
      <w:b/>
      <w:bCs/>
      <w:sz w:val="26"/>
      <w:szCs w:val="26"/>
      <w:lang w:val="nb-NO" w:eastAsia="de-DE"/>
    </w:rPr>
  </w:style>
  <w:style w:type="character" w:customStyle="1" w:styleId="Heading4Char">
    <w:name w:val="Heading 4 Char"/>
    <w:basedOn w:val="DefaultParagraphFont"/>
    <w:link w:val="Heading4"/>
    <w:uiPriority w:val="9"/>
    <w:semiHidden/>
    <w:rsid w:val="00082628"/>
    <w:rPr>
      <w:rFonts w:ascii="Calibri" w:eastAsia="Times New Roman" w:hAnsi="Calibri" w:cs="Times New Roman"/>
      <w:b/>
      <w:bCs/>
      <w:sz w:val="28"/>
      <w:szCs w:val="28"/>
      <w:lang w:val="nb-NO" w:eastAsia="de-DE"/>
    </w:rPr>
  </w:style>
  <w:style w:type="character" w:customStyle="1" w:styleId="Heading5Char">
    <w:name w:val="Heading 5 Char"/>
    <w:basedOn w:val="DefaultParagraphFont"/>
    <w:link w:val="Heading5"/>
    <w:uiPriority w:val="9"/>
    <w:semiHidden/>
    <w:rsid w:val="00082628"/>
    <w:rPr>
      <w:rFonts w:ascii="Calibri" w:eastAsia="Times New Roman" w:hAnsi="Calibri" w:cs="Times New Roman"/>
      <w:b/>
      <w:bCs/>
      <w:i/>
      <w:iCs/>
      <w:sz w:val="26"/>
      <w:szCs w:val="26"/>
      <w:lang w:val="nb-NO" w:eastAsia="de-DE"/>
    </w:rPr>
  </w:style>
  <w:style w:type="character" w:customStyle="1" w:styleId="Heading6Char">
    <w:name w:val="Heading 6 Char"/>
    <w:basedOn w:val="DefaultParagraphFont"/>
    <w:link w:val="Heading6"/>
    <w:uiPriority w:val="9"/>
    <w:semiHidden/>
    <w:rsid w:val="00082628"/>
    <w:rPr>
      <w:rFonts w:ascii="Calibri" w:eastAsia="Times New Roman" w:hAnsi="Calibri" w:cs="Times New Roman"/>
      <w:b/>
      <w:bCs/>
      <w:lang w:val="nb-NO" w:eastAsia="de-DE"/>
    </w:rPr>
  </w:style>
  <w:style w:type="character" w:customStyle="1" w:styleId="Heading7Char">
    <w:name w:val="Heading 7 Char"/>
    <w:basedOn w:val="DefaultParagraphFont"/>
    <w:link w:val="Heading7"/>
    <w:uiPriority w:val="9"/>
    <w:semiHidden/>
    <w:rsid w:val="00082628"/>
    <w:rPr>
      <w:rFonts w:ascii="Calibri" w:eastAsia="Times New Roman" w:hAnsi="Calibri" w:cs="Times New Roman"/>
      <w:sz w:val="24"/>
      <w:szCs w:val="24"/>
      <w:lang w:val="nb-NO" w:eastAsia="de-DE"/>
    </w:rPr>
  </w:style>
  <w:style w:type="character" w:customStyle="1" w:styleId="Heading8Char">
    <w:name w:val="Heading 8 Char"/>
    <w:basedOn w:val="DefaultParagraphFont"/>
    <w:link w:val="Heading8"/>
    <w:uiPriority w:val="9"/>
    <w:semiHidden/>
    <w:rsid w:val="00082628"/>
    <w:rPr>
      <w:rFonts w:ascii="Calibri" w:eastAsia="Times New Roman" w:hAnsi="Calibri" w:cs="Times New Roman"/>
      <w:i/>
      <w:iCs/>
      <w:sz w:val="24"/>
      <w:szCs w:val="24"/>
      <w:lang w:val="nb-NO" w:eastAsia="de-DE"/>
    </w:rPr>
  </w:style>
  <w:style w:type="character" w:customStyle="1" w:styleId="Heading9Char">
    <w:name w:val="Heading 9 Char"/>
    <w:basedOn w:val="DefaultParagraphFont"/>
    <w:link w:val="Heading9"/>
    <w:uiPriority w:val="9"/>
    <w:semiHidden/>
    <w:rsid w:val="00082628"/>
    <w:rPr>
      <w:rFonts w:ascii="Cambria" w:eastAsia="Times New Roman" w:hAnsi="Cambria" w:cs="Times New Roman"/>
      <w:lang w:val="nb-NO" w:eastAsia="de-DE"/>
    </w:rPr>
  </w:style>
  <w:style w:type="paragraph" w:styleId="Header">
    <w:name w:val="header"/>
    <w:basedOn w:val="Normal"/>
    <w:link w:val="HeaderChar"/>
    <w:uiPriority w:val="99"/>
    <w:rsid w:val="0098621D"/>
    <w:pPr>
      <w:tabs>
        <w:tab w:val="center" w:pos="4536"/>
        <w:tab w:val="right" w:pos="9072"/>
      </w:tabs>
      <w:spacing w:after="0"/>
      <w:jc w:val="left"/>
    </w:pPr>
    <w:rPr>
      <w:b/>
    </w:rPr>
  </w:style>
  <w:style w:type="character" w:customStyle="1" w:styleId="HeaderChar">
    <w:name w:val="Header Char"/>
    <w:basedOn w:val="DefaultParagraphFont"/>
    <w:link w:val="Header"/>
    <w:uiPriority w:val="99"/>
    <w:semiHidden/>
    <w:rsid w:val="00082628"/>
    <w:rPr>
      <w:rFonts w:ascii="Arial" w:hAnsi="Arial"/>
      <w:szCs w:val="20"/>
      <w:lang w:val="nb-NO" w:eastAsia="de-DE"/>
    </w:rPr>
  </w:style>
  <w:style w:type="paragraph" w:styleId="List">
    <w:name w:val="List"/>
    <w:basedOn w:val="Normal"/>
    <w:uiPriority w:val="99"/>
    <w:rsid w:val="00135FE7"/>
    <w:pPr>
      <w:tabs>
        <w:tab w:val="left" w:pos="1418"/>
      </w:tabs>
      <w:ind w:left="1418" w:hanging="567"/>
    </w:pPr>
  </w:style>
  <w:style w:type="paragraph" w:customStyle="1" w:styleId="Header1">
    <w:name w:val="Header1"/>
    <w:basedOn w:val="Header"/>
    <w:uiPriority w:val="99"/>
    <w:rsid w:val="00215746"/>
  </w:style>
  <w:style w:type="character" w:styleId="FootnoteReference">
    <w:name w:val="footnote reference"/>
    <w:basedOn w:val="DefaultParagraphFont"/>
    <w:uiPriority w:val="99"/>
    <w:semiHidden/>
    <w:rsid w:val="00B47A4A"/>
    <w:rPr>
      <w:rFonts w:cs="Times New Roman"/>
      <w:position w:val="6"/>
      <w:sz w:val="16"/>
    </w:rPr>
  </w:style>
  <w:style w:type="paragraph" w:styleId="FootnoteText">
    <w:name w:val="footnote text"/>
    <w:basedOn w:val="Normal"/>
    <w:link w:val="FootnoteTextChar"/>
    <w:uiPriority w:val="99"/>
    <w:semiHidden/>
    <w:rsid w:val="00B47A4A"/>
    <w:rPr>
      <w:sz w:val="20"/>
    </w:rPr>
  </w:style>
  <w:style w:type="character" w:customStyle="1" w:styleId="FootnoteTextChar">
    <w:name w:val="Footnote Text Char"/>
    <w:basedOn w:val="DefaultParagraphFont"/>
    <w:link w:val="FootnoteText"/>
    <w:uiPriority w:val="99"/>
    <w:semiHidden/>
    <w:rsid w:val="00082628"/>
    <w:rPr>
      <w:rFonts w:ascii="Arial" w:hAnsi="Arial"/>
      <w:sz w:val="20"/>
      <w:szCs w:val="20"/>
      <w:lang w:val="nb-NO" w:eastAsia="de-DE"/>
    </w:rPr>
  </w:style>
  <w:style w:type="character" w:styleId="PageNumber">
    <w:name w:val="page number"/>
    <w:basedOn w:val="DefaultParagraphFont"/>
    <w:uiPriority w:val="99"/>
    <w:rsid w:val="00B47A4A"/>
    <w:rPr>
      <w:rFonts w:cs="Times New Roman"/>
    </w:rPr>
  </w:style>
  <w:style w:type="paragraph" w:styleId="DocumentMap">
    <w:name w:val="Document Map"/>
    <w:basedOn w:val="Normal"/>
    <w:link w:val="DocumentMapChar"/>
    <w:uiPriority w:val="99"/>
    <w:semiHidden/>
    <w:rsid w:val="00B47A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82628"/>
    <w:rPr>
      <w:sz w:val="0"/>
      <w:szCs w:val="0"/>
      <w:lang w:val="nb-NO" w:eastAsia="de-DE"/>
    </w:rPr>
  </w:style>
  <w:style w:type="paragraph" w:styleId="TableofFigures">
    <w:name w:val="table of figures"/>
    <w:basedOn w:val="Normal"/>
    <w:next w:val="Normal"/>
    <w:uiPriority w:val="99"/>
    <w:semiHidden/>
    <w:rsid w:val="00B47A4A"/>
    <w:pPr>
      <w:ind w:left="400" w:hanging="400"/>
    </w:pPr>
    <w:rPr>
      <w:sz w:val="20"/>
      <w:lang w:val="de-DE"/>
    </w:rPr>
  </w:style>
  <w:style w:type="paragraph" w:styleId="Title">
    <w:name w:val="Title"/>
    <w:basedOn w:val="Normal"/>
    <w:link w:val="TitleChar"/>
    <w:uiPriority w:val="99"/>
    <w:qFormat/>
    <w:rsid w:val="00B70CD3"/>
    <w:pPr>
      <w:jc w:val="center"/>
    </w:pPr>
    <w:rPr>
      <w:b/>
      <w:sz w:val="28"/>
      <w:lang w:val="de-DE"/>
    </w:rPr>
  </w:style>
  <w:style w:type="character" w:customStyle="1" w:styleId="TitleChar">
    <w:name w:val="Title Char"/>
    <w:basedOn w:val="DefaultParagraphFont"/>
    <w:link w:val="Title"/>
    <w:uiPriority w:val="99"/>
    <w:locked/>
    <w:rsid w:val="00B9520C"/>
    <w:rPr>
      <w:rFonts w:ascii="Arial" w:hAnsi="Arial"/>
      <w:b/>
      <w:sz w:val="28"/>
      <w:lang w:val="de-DE" w:eastAsia="de-DE"/>
    </w:rPr>
  </w:style>
  <w:style w:type="paragraph" w:customStyle="1" w:styleId="Kasten">
    <w:name w:val="Kasten"/>
    <w:basedOn w:val="Normal"/>
    <w:uiPriority w:val="99"/>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basedOn w:val="DefaultParagraphFont"/>
    <w:uiPriority w:val="99"/>
    <w:rsid w:val="003C53D0"/>
    <w:rPr>
      <w:rFonts w:cs="Times New Roman"/>
      <w:color w:val="0000FF"/>
      <w:u w:val="single"/>
    </w:rPr>
  </w:style>
  <w:style w:type="paragraph" w:customStyle="1" w:styleId="Note">
    <w:name w:val="Note"/>
    <w:basedOn w:val="Normal"/>
    <w:next w:val="Normal"/>
    <w:uiPriority w:val="99"/>
    <w:rsid w:val="00DE5E01"/>
    <w:pPr>
      <w:tabs>
        <w:tab w:val="left" w:pos="851"/>
      </w:tabs>
      <w:ind w:left="851" w:hanging="851"/>
    </w:pPr>
    <w:rPr>
      <w:b/>
      <w:lang w:val="en-GB"/>
    </w:rPr>
  </w:style>
  <w:style w:type="table" w:styleId="TableGrid">
    <w:name w:val="Table Grid"/>
    <w:basedOn w:val="TableNormal"/>
    <w:uiPriority w:val="99"/>
    <w:rsid w:val="005D543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D5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D5BAB"/>
    <w:rPr>
      <w:rFonts w:ascii="Tahoma" w:hAnsi="Tahoma" w:cs="Tahoma"/>
      <w:sz w:val="16"/>
      <w:szCs w:val="16"/>
      <w:lang w:val="nb-NO" w:eastAsia="de-DE"/>
    </w:rPr>
  </w:style>
  <w:style w:type="character" w:styleId="CommentReference">
    <w:name w:val="annotation reference"/>
    <w:basedOn w:val="DefaultParagraphFont"/>
    <w:uiPriority w:val="99"/>
    <w:rsid w:val="00C44673"/>
    <w:rPr>
      <w:rFonts w:cs="Times New Roman"/>
      <w:sz w:val="16"/>
      <w:szCs w:val="16"/>
    </w:rPr>
  </w:style>
  <w:style w:type="paragraph" w:styleId="CommentText">
    <w:name w:val="annotation text"/>
    <w:basedOn w:val="Normal"/>
    <w:link w:val="CommentTextChar"/>
    <w:uiPriority w:val="99"/>
    <w:rsid w:val="00C44673"/>
    <w:rPr>
      <w:sz w:val="20"/>
    </w:rPr>
  </w:style>
  <w:style w:type="character" w:customStyle="1" w:styleId="CommentTextChar">
    <w:name w:val="Comment Text Char"/>
    <w:basedOn w:val="DefaultParagraphFont"/>
    <w:link w:val="CommentText"/>
    <w:uiPriority w:val="99"/>
    <w:locked/>
    <w:rsid w:val="00C44673"/>
    <w:rPr>
      <w:rFonts w:ascii="Arial" w:hAnsi="Arial" w:cs="Times New Roman"/>
      <w:lang w:val="nb-NO" w:eastAsia="de-DE"/>
    </w:rPr>
  </w:style>
  <w:style w:type="paragraph" w:styleId="CommentSubject">
    <w:name w:val="annotation subject"/>
    <w:basedOn w:val="CommentText"/>
    <w:next w:val="CommentText"/>
    <w:link w:val="CommentSubjectChar"/>
    <w:uiPriority w:val="99"/>
    <w:rsid w:val="00C44673"/>
    <w:rPr>
      <w:b/>
      <w:bCs/>
    </w:rPr>
  </w:style>
  <w:style w:type="character" w:customStyle="1" w:styleId="CommentSubjectChar">
    <w:name w:val="Comment Subject Char"/>
    <w:basedOn w:val="CommentTextChar"/>
    <w:link w:val="CommentSubject"/>
    <w:uiPriority w:val="99"/>
    <w:locked/>
    <w:rsid w:val="00C44673"/>
    <w:rPr>
      <w:rFonts w:ascii="Arial" w:hAnsi="Arial" w:cs="Times New Roman"/>
      <w:b/>
      <w:bCs/>
      <w:lang w:val="nb-NO" w:eastAsia="de-DE"/>
    </w:rPr>
  </w:style>
  <w:style w:type="character" w:customStyle="1" w:styleId="apple-converted-space">
    <w:name w:val="apple-converted-space"/>
    <w:basedOn w:val="DefaultParagraphFont"/>
    <w:rsid w:val="005D2182"/>
  </w:style>
  <w:style w:type="character" w:styleId="Strong">
    <w:name w:val="Strong"/>
    <w:basedOn w:val="DefaultParagraphFont"/>
    <w:uiPriority w:val="22"/>
    <w:qFormat/>
    <w:locked/>
    <w:rsid w:val="00783B52"/>
    <w:rPr>
      <w:b/>
      <w:bCs/>
    </w:rPr>
  </w:style>
  <w:style w:type="paragraph" w:styleId="ListParagraph">
    <w:name w:val="List Paragraph"/>
    <w:basedOn w:val="Normal"/>
    <w:uiPriority w:val="34"/>
    <w:qFormat/>
    <w:rsid w:val="00D83B7D"/>
    <w:pPr>
      <w:ind w:left="720"/>
      <w:contextualSpacing/>
    </w:pPr>
  </w:style>
  <w:style w:type="character" w:styleId="FollowedHyperlink">
    <w:name w:val="FollowedHyperlink"/>
    <w:basedOn w:val="DefaultParagraphFont"/>
    <w:uiPriority w:val="99"/>
    <w:semiHidden/>
    <w:unhideWhenUsed/>
    <w:rsid w:val="00E32738"/>
    <w:rPr>
      <w:color w:val="800080" w:themeColor="followedHyperlink"/>
      <w:u w:val="single"/>
    </w:rPr>
  </w:style>
  <w:style w:type="paragraph" w:styleId="PlainText">
    <w:name w:val="Plain Text"/>
    <w:basedOn w:val="Normal"/>
    <w:link w:val="PlainTextChar"/>
    <w:uiPriority w:val="99"/>
    <w:semiHidden/>
    <w:unhideWhenUsed/>
    <w:rsid w:val="00F01BB2"/>
    <w:pPr>
      <w:spacing w:after="0"/>
      <w:jc w:val="left"/>
    </w:pPr>
    <w:rPr>
      <w:rFonts w:ascii="Calibri" w:eastAsiaTheme="minorHAnsi" w:hAnsi="Calibri" w:cstheme="minorBidi"/>
      <w:szCs w:val="21"/>
      <w:lang w:val="de-DE" w:eastAsia="en-US"/>
    </w:rPr>
  </w:style>
  <w:style w:type="character" w:customStyle="1" w:styleId="PlainTextChar">
    <w:name w:val="Plain Text Char"/>
    <w:basedOn w:val="DefaultParagraphFont"/>
    <w:link w:val="PlainText"/>
    <w:uiPriority w:val="99"/>
    <w:semiHidden/>
    <w:rsid w:val="00F01BB2"/>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15471">
      <w:bodyDiv w:val="1"/>
      <w:marLeft w:val="0"/>
      <w:marRight w:val="0"/>
      <w:marTop w:val="0"/>
      <w:marBottom w:val="0"/>
      <w:divBdr>
        <w:top w:val="none" w:sz="0" w:space="0" w:color="auto"/>
        <w:left w:val="none" w:sz="0" w:space="0" w:color="auto"/>
        <w:bottom w:val="none" w:sz="0" w:space="0" w:color="auto"/>
        <w:right w:val="none" w:sz="0" w:space="0" w:color="auto"/>
      </w:divBdr>
    </w:div>
    <w:div w:id="552159337">
      <w:bodyDiv w:val="1"/>
      <w:marLeft w:val="0"/>
      <w:marRight w:val="0"/>
      <w:marTop w:val="0"/>
      <w:marBottom w:val="0"/>
      <w:divBdr>
        <w:top w:val="none" w:sz="0" w:space="0" w:color="auto"/>
        <w:left w:val="none" w:sz="0" w:space="0" w:color="auto"/>
        <w:bottom w:val="none" w:sz="0" w:space="0" w:color="auto"/>
        <w:right w:val="none" w:sz="0" w:space="0" w:color="auto"/>
      </w:divBdr>
    </w:div>
    <w:div w:id="632248349">
      <w:bodyDiv w:val="1"/>
      <w:marLeft w:val="0"/>
      <w:marRight w:val="0"/>
      <w:marTop w:val="0"/>
      <w:marBottom w:val="0"/>
      <w:divBdr>
        <w:top w:val="none" w:sz="0" w:space="0" w:color="auto"/>
        <w:left w:val="none" w:sz="0" w:space="0" w:color="auto"/>
        <w:bottom w:val="none" w:sz="0" w:space="0" w:color="auto"/>
        <w:right w:val="none" w:sz="0" w:space="0" w:color="auto"/>
      </w:divBdr>
      <w:divsChild>
        <w:div w:id="241452788">
          <w:marLeft w:val="0"/>
          <w:marRight w:val="0"/>
          <w:marTop w:val="0"/>
          <w:marBottom w:val="0"/>
          <w:divBdr>
            <w:top w:val="none" w:sz="0" w:space="0" w:color="auto"/>
            <w:left w:val="none" w:sz="0" w:space="0" w:color="auto"/>
            <w:bottom w:val="none" w:sz="0" w:space="0" w:color="auto"/>
            <w:right w:val="none" w:sz="0" w:space="0" w:color="auto"/>
          </w:divBdr>
        </w:div>
      </w:divsChild>
    </w:div>
    <w:div w:id="13961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B36B-BC9F-40C1-8C1B-918F66BA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5373</Words>
  <Characters>30632</Characters>
  <Application>Microsoft Office Word</Application>
  <DocSecurity>0</DocSecurity>
  <Lines>255</Lines>
  <Paragraphs>71</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Edith Schönfelder</dc:creator>
  <cp:keywords>ECC, CEPT, Template</cp:keywords>
  <cp:lastModifiedBy> </cp:lastModifiedBy>
  <cp:revision>3</cp:revision>
  <cp:lastPrinted>2016-12-30T10:50:00Z</cp:lastPrinted>
  <dcterms:created xsi:type="dcterms:W3CDTF">2017-01-18T21:55:00Z</dcterms:created>
  <dcterms:modified xsi:type="dcterms:W3CDTF">2017-01-19T10:19:00Z</dcterms:modified>
</cp:coreProperties>
</file>