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122" w:rsidRDefault="00B618EB" w:rsidP="00B618EB">
      <w:pPr>
        <w:jc w:val="center"/>
        <w:rPr>
          <w:lang w:eastAsia="ja-JP"/>
        </w:rPr>
      </w:pPr>
      <w:bookmarkStart w:id="0" w:name="_GoBack"/>
      <w:bookmarkEnd w:id="0"/>
      <w:r>
        <w:rPr>
          <w:rFonts w:hint="eastAsia"/>
          <w:lang w:eastAsia="ja-JP"/>
        </w:rPr>
        <w:t>Action</w:t>
      </w:r>
      <w:r w:rsidR="00F572A1">
        <w:rPr>
          <w:rFonts w:hint="eastAsia"/>
          <w:lang w:eastAsia="ja-JP"/>
        </w:rPr>
        <w:t xml:space="preserve"> plan</w:t>
      </w:r>
      <w:r>
        <w:rPr>
          <w:rFonts w:hint="eastAsia"/>
          <w:lang w:eastAsia="ja-JP"/>
        </w:rPr>
        <w:t xml:space="preserve"> for </w:t>
      </w:r>
      <w:r w:rsidR="00F572A1">
        <w:rPr>
          <w:rFonts w:hint="eastAsia"/>
          <w:lang w:eastAsia="ja-JP"/>
        </w:rPr>
        <w:t xml:space="preserve">the </w:t>
      </w:r>
      <w:r>
        <w:rPr>
          <w:rFonts w:hint="eastAsia"/>
          <w:lang w:eastAsia="ja-JP"/>
        </w:rPr>
        <w:t>Review Committee</w:t>
      </w:r>
    </w:p>
    <w:p w:rsidR="00F572A1" w:rsidRDefault="00F572A1" w:rsidP="00F572A1">
      <w:pPr>
        <w:wordWrap w:val="0"/>
        <w:jc w:val="right"/>
        <w:rPr>
          <w:lang w:eastAsia="ja-JP"/>
        </w:rPr>
      </w:pPr>
      <w:r>
        <w:rPr>
          <w:rFonts w:hint="eastAsia"/>
          <w:lang w:eastAsia="ja-JP"/>
        </w:rPr>
        <w:t>9</w:t>
      </w:r>
      <w:r w:rsidRPr="00F572A1">
        <w:rPr>
          <w:rFonts w:hint="eastAsia"/>
          <w:vertAlign w:val="superscript"/>
          <w:lang w:eastAsia="ja-JP"/>
        </w:rPr>
        <w:t>th</w:t>
      </w:r>
      <w:r>
        <w:rPr>
          <w:rFonts w:hint="eastAsia"/>
          <w:lang w:eastAsia="ja-JP"/>
        </w:rPr>
        <w:t xml:space="preserve"> January 2013</w:t>
      </w:r>
    </w:p>
    <w:p w:rsidR="00B618EB" w:rsidRDefault="00B618EB" w:rsidP="00F572A1">
      <w:pPr>
        <w:jc w:val="right"/>
        <w:rPr>
          <w:lang w:eastAsia="ja-JP"/>
        </w:rPr>
      </w:pPr>
      <w:r>
        <w:rPr>
          <w:rFonts w:hint="eastAsia"/>
          <w:lang w:eastAsia="ja-JP"/>
        </w:rPr>
        <w:t>Chairman; Yoichi Maeda</w:t>
      </w:r>
    </w:p>
    <w:p w:rsidR="005A3C9D" w:rsidRDefault="005A3C9D" w:rsidP="005A3C9D">
      <w:pPr>
        <w:rPr>
          <w:lang w:eastAsia="ja-JP"/>
        </w:rPr>
      </w:pPr>
    </w:p>
    <w:p w:rsidR="00917740" w:rsidRDefault="00917740" w:rsidP="005A3C9D">
      <w:pPr>
        <w:rPr>
          <w:b/>
          <w:lang w:eastAsia="ja-JP"/>
        </w:rPr>
      </w:pPr>
      <w:r w:rsidRPr="00F572A1">
        <w:rPr>
          <w:rFonts w:hint="eastAsia"/>
        </w:rPr>
        <w:t>The World Telecommunication Standar</w:t>
      </w:r>
      <w:r w:rsidR="00CE7D32" w:rsidRPr="00F572A1">
        <w:rPr>
          <w:rFonts w:hint="eastAsia"/>
        </w:rPr>
        <w:t>dization Assembly (Dubai, 2012)</w:t>
      </w:r>
      <w:r w:rsidR="00CE7D32" w:rsidRPr="00F572A1">
        <w:rPr>
          <w:rFonts w:hint="eastAsia"/>
          <w:lang w:eastAsia="ja-JP"/>
        </w:rPr>
        <w:t xml:space="preserve"> resolves to</w:t>
      </w:r>
      <w:r w:rsidR="00CE7D32" w:rsidRPr="00F572A1">
        <w:rPr>
          <w:rFonts w:hint="eastAsia"/>
        </w:rPr>
        <w:t xml:space="preserve"> establish</w:t>
      </w:r>
      <w:r w:rsidR="00CE7D32" w:rsidRPr="00F572A1">
        <w:t xml:space="preserve"> </w:t>
      </w:r>
      <w:r w:rsidR="00CE7D32" w:rsidRPr="00F572A1">
        <w:rPr>
          <w:rFonts w:hint="eastAsia"/>
          <w:lang w:eastAsia="ja-JP"/>
        </w:rPr>
        <w:t>a Review</w:t>
      </w:r>
      <w:r w:rsidR="00CE7D32" w:rsidRPr="00F572A1">
        <w:rPr>
          <w:rFonts w:hint="eastAsia"/>
        </w:rPr>
        <w:t xml:space="preserve"> </w:t>
      </w:r>
      <w:r w:rsidR="00CE7D32" w:rsidRPr="00F572A1">
        <w:rPr>
          <w:rFonts w:hint="eastAsia"/>
          <w:lang w:eastAsia="ja-JP"/>
        </w:rPr>
        <w:t>Committee</w:t>
      </w:r>
      <w:r w:rsidR="00CE7D32" w:rsidRPr="00F572A1">
        <w:rPr>
          <w:lang w:eastAsia="ja-JP"/>
        </w:rPr>
        <w:t xml:space="preserve"> and </w:t>
      </w:r>
      <w:r w:rsidR="00CE7D32" w:rsidRPr="00F572A1">
        <w:t xml:space="preserve">the procedures </w:t>
      </w:r>
      <w:r w:rsidR="00CE7D32" w:rsidRPr="00F572A1">
        <w:rPr>
          <w:lang w:eastAsia="ja-JP"/>
        </w:rPr>
        <w:t xml:space="preserve">and the terms of reference as described in </w:t>
      </w:r>
      <w:r w:rsidR="00CE7D32" w:rsidRPr="0068625C">
        <w:rPr>
          <w:b/>
          <w:lang w:eastAsia="ja-JP"/>
        </w:rPr>
        <w:t>A</w:t>
      </w:r>
      <w:r w:rsidR="00CE7D32" w:rsidRPr="0068625C">
        <w:rPr>
          <w:rFonts w:hint="eastAsia"/>
          <w:b/>
          <w:lang w:eastAsia="ja-JP"/>
        </w:rPr>
        <w:t>nnex</w:t>
      </w:r>
      <w:r w:rsidR="00CE7D32" w:rsidRPr="0068625C">
        <w:rPr>
          <w:b/>
          <w:lang w:eastAsia="ja-JP"/>
        </w:rPr>
        <w:t> </w:t>
      </w:r>
      <w:r w:rsidR="00CE7D32" w:rsidRPr="0068625C">
        <w:rPr>
          <w:rFonts w:hint="eastAsia"/>
          <w:b/>
          <w:lang w:eastAsia="ja-JP"/>
        </w:rPr>
        <w:t xml:space="preserve">A of </w:t>
      </w:r>
      <w:hyperlink r:id="rId13" w:history="1">
        <w:r w:rsidR="00F572A1" w:rsidRPr="0068625C">
          <w:rPr>
            <w:rStyle w:val="Hyperlink"/>
            <w:b/>
            <w:lang w:eastAsia="ja-JP"/>
          </w:rPr>
          <w:t>Resolution 82.pdf</w:t>
        </w:r>
      </w:hyperlink>
      <w:r w:rsidR="005A3C9D">
        <w:rPr>
          <w:rFonts w:hint="eastAsia"/>
          <w:b/>
          <w:lang w:eastAsia="ja-JP"/>
        </w:rPr>
        <w:t>.</w:t>
      </w:r>
    </w:p>
    <w:p w:rsidR="005A3C9D" w:rsidRDefault="005A3C9D" w:rsidP="00917740">
      <w:pPr>
        <w:rPr>
          <w:lang w:eastAsia="ja-JP"/>
        </w:rPr>
      </w:pPr>
    </w:p>
    <w:p w:rsidR="005A3C9D" w:rsidRDefault="00F572A1" w:rsidP="005A3C9D">
      <w:pPr>
        <w:pStyle w:val="ListParagraph"/>
        <w:tabs>
          <w:tab w:val="clear" w:pos="1134"/>
          <w:tab w:val="clear" w:pos="1871"/>
          <w:tab w:val="clear" w:pos="2268"/>
        </w:tabs>
        <w:ind w:leftChars="0" w:left="0"/>
        <w:textAlignment w:val="baseline"/>
        <w:rPr>
          <w:lang w:eastAsia="ja-JP"/>
        </w:rPr>
      </w:pPr>
      <w:r w:rsidRPr="00F572A1">
        <w:rPr>
          <w:lang w:eastAsia="ja-JP"/>
        </w:rPr>
        <w:t xml:space="preserve">The management team of this Review Committee shall consist of a chairman and up to six vice-chairmen </w:t>
      </w:r>
      <w:r w:rsidRPr="00F572A1">
        <w:t>ta</w:t>
      </w:r>
      <w:r w:rsidRPr="002F2D5C">
        <w:t xml:space="preserve">king </w:t>
      </w:r>
      <w:r w:rsidRPr="009F4D08">
        <w:t xml:space="preserve">into </w:t>
      </w:r>
      <w:r w:rsidRPr="002F2D5C">
        <w:t xml:space="preserve">account </w:t>
      </w:r>
      <w:r w:rsidRPr="009F4D08">
        <w:t xml:space="preserve">of </w:t>
      </w:r>
      <w:r w:rsidRPr="002F2D5C">
        <w:t>equitable geographical distribution</w:t>
      </w:r>
      <w:r w:rsidRPr="003823BE">
        <w:rPr>
          <w:lang w:eastAsia="ja-JP"/>
        </w:rPr>
        <w:t>.</w:t>
      </w:r>
      <w:r w:rsidR="00BA4332">
        <w:rPr>
          <w:rFonts w:hint="eastAsia"/>
          <w:lang w:eastAsia="ja-JP"/>
        </w:rPr>
        <w:t xml:space="preserve"> The following leadership has been nominated for the management of the Review Committee.</w:t>
      </w:r>
    </w:p>
    <w:p w:rsidR="00D2242B" w:rsidRDefault="00D2242B" w:rsidP="00594C3E">
      <w:pPr>
        <w:pStyle w:val="ListParagraph"/>
        <w:tabs>
          <w:tab w:val="clear" w:pos="1134"/>
          <w:tab w:val="clear" w:pos="1871"/>
          <w:tab w:val="clear" w:pos="2268"/>
        </w:tabs>
        <w:ind w:leftChars="0" w:left="0"/>
        <w:textAlignment w:val="baseline"/>
        <w:rPr>
          <w:lang w:eastAsia="ja-JP"/>
        </w:rPr>
      </w:pPr>
      <w:r>
        <w:rPr>
          <w:rFonts w:hint="eastAsia"/>
          <w:lang w:eastAsia="ja-JP"/>
        </w:rPr>
        <w:t xml:space="preserve">The </w:t>
      </w:r>
      <w:r w:rsidR="00594C3E">
        <w:rPr>
          <w:lang w:eastAsia="ja-JP"/>
        </w:rPr>
        <w:t>Senior C</w:t>
      </w:r>
      <w:r>
        <w:rPr>
          <w:lang w:eastAsia="ja-JP"/>
        </w:rPr>
        <w:t>ounsellor</w:t>
      </w:r>
      <w:r>
        <w:rPr>
          <w:rFonts w:hint="eastAsia"/>
          <w:lang w:eastAsia="ja-JP"/>
        </w:rPr>
        <w:t xml:space="preserve">; </w:t>
      </w:r>
      <w:proofErr w:type="spellStart"/>
      <w:r>
        <w:rPr>
          <w:rFonts w:hint="eastAsia"/>
          <w:lang w:eastAsia="ja-JP"/>
        </w:rPr>
        <w:t>Mr.</w:t>
      </w:r>
      <w:proofErr w:type="spellEnd"/>
      <w:r>
        <w:rPr>
          <w:rFonts w:hint="eastAsia"/>
          <w:lang w:eastAsia="ja-JP"/>
        </w:rPr>
        <w:t xml:space="preserve"> Bilel Jamoussi, Assistant; </w:t>
      </w:r>
      <w:proofErr w:type="spellStart"/>
      <w:r w:rsidR="00594C3E">
        <w:rPr>
          <w:lang w:eastAsia="ja-JP"/>
        </w:rPr>
        <w:t>Ms.</w:t>
      </w:r>
      <w:proofErr w:type="spellEnd"/>
      <w:r w:rsidR="00594C3E">
        <w:rPr>
          <w:lang w:eastAsia="ja-JP"/>
        </w:rPr>
        <w:t xml:space="preserve"> Lara Al-Mnini</w:t>
      </w:r>
    </w:p>
    <w:p w:rsidR="00D2242B" w:rsidRDefault="00D2242B" w:rsidP="005A3C9D">
      <w:pPr>
        <w:pStyle w:val="ListParagraph"/>
        <w:tabs>
          <w:tab w:val="clear" w:pos="1134"/>
          <w:tab w:val="clear" w:pos="1871"/>
          <w:tab w:val="clear" w:pos="2268"/>
        </w:tabs>
        <w:ind w:leftChars="0" w:left="0"/>
        <w:textAlignment w:val="baseline"/>
        <w:rPr>
          <w:lang w:eastAsia="ja-JP"/>
        </w:rPr>
      </w:pPr>
    </w:p>
    <w:tbl>
      <w:tblPr>
        <w:tblW w:w="8930" w:type="dxa"/>
        <w:tblInd w:w="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977"/>
        <w:gridCol w:w="1559"/>
        <w:gridCol w:w="2126"/>
      </w:tblGrid>
      <w:tr w:rsidR="00F572A1" w:rsidRPr="00507593" w:rsidTr="00245A05">
        <w:tc>
          <w:tcPr>
            <w:tcW w:w="2268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72A1" w:rsidRPr="005A3C9D" w:rsidRDefault="00F572A1" w:rsidP="00245A0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 w:line="240" w:lineRule="atLeast"/>
              <w:textAlignment w:val="auto"/>
              <w:rPr>
                <w:rFonts w:eastAsia="MS PGothic"/>
                <w:color w:val="000000"/>
                <w:sz w:val="22"/>
                <w:szCs w:val="18"/>
                <w:lang w:val="en-US" w:eastAsia="ja-JP"/>
              </w:rPr>
            </w:pPr>
            <w:r w:rsidRPr="005A3C9D">
              <w:rPr>
                <w:rFonts w:eastAsia="MS PGothic"/>
                <w:b/>
                <w:bCs/>
                <w:color w:val="000000"/>
                <w:sz w:val="22"/>
                <w:szCs w:val="18"/>
                <w:lang w:val="en-US" w:eastAsia="ja-JP"/>
              </w:rPr>
              <w:t>Review Committee</w:t>
            </w:r>
          </w:p>
        </w:tc>
        <w:tc>
          <w:tcPr>
            <w:tcW w:w="2977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72A1" w:rsidRPr="005A3C9D" w:rsidRDefault="00F572A1" w:rsidP="00245A0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 w:line="240" w:lineRule="atLeast"/>
              <w:textAlignment w:val="auto"/>
              <w:rPr>
                <w:rFonts w:eastAsia="MS PGothic"/>
                <w:color w:val="000000"/>
                <w:sz w:val="22"/>
                <w:szCs w:val="18"/>
                <w:lang w:val="en-US" w:eastAsia="ja-JP"/>
              </w:rPr>
            </w:pPr>
            <w:r w:rsidRPr="005A3C9D">
              <w:rPr>
                <w:rFonts w:eastAsia="MS PGothic"/>
                <w:color w:val="000000"/>
                <w:sz w:val="22"/>
                <w:szCs w:val="18"/>
                <w:lang w:val="en-US" w:eastAsia="ja-JP"/>
              </w:rPr>
              <w:t>Mr Yoichi MAEDA</w:t>
            </w:r>
          </w:p>
        </w:tc>
        <w:tc>
          <w:tcPr>
            <w:tcW w:w="1559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72A1" w:rsidRPr="005A3C9D" w:rsidRDefault="00F572A1" w:rsidP="00245A0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 w:line="240" w:lineRule="atLeast"/>
              <w:textAlignment w:val="auto"/>
              <w:rPr>
                <w:rFonts w:eastAsia="MS PGothic"/>
                <w:color w:val="000000"/>
                <w:sz w:val="22"/>
                <w:szCs w:val="18"/>
                <w:lang w:val="en-US" w:eastAsia="ja-JP"/>
              </w:rPr>
            </w:pPr>
            <w:r w:rsidRPr="005A3C9D">
              <w:rPr>
                <w:rFonts w:eastAsia="MS PGothic"/>
                <w:color w:val="000000"/>
                <w:sz w:val="22"/>
                <w:szCs w:val="18"/>
                <w:lang w:val="en-US" w:eastAsia="ja-JP"/>
              </w:rPr>
              <w:t>Japan</w:t>
            </w:r>
          </w:p>
        </w:tc>
        <w:tc>
          <w:tcPr>
            <w:tcW w:w="2126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72A1" w:rsidRPr="005A3C9D" w:rsidRDefault="00F572A1" w:rsidP="00245A0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 w:line="240" w:lineRule="atLeast"/>
              <w:textAlignment w:val="auto"/>
              <w:rPr>
                <w:rFonts w:eastAsia="MS PGothic"/>
                <w:color w:val="000000"/>
                <w:sz w:val="22"/>
                <w:szCs w:val="18"/>
                <w:lang w:val="en-US" w:eastAsia="ja-JP"/>
              </w:rPr>
            </w:pPr>
            <w:r w:rsidRPr="005A3C9D">
              <w:rPr>
                <w:rFonts w:eastAsia="MS PGothic"/>
                <w:color w:val="000000"/>
                <w:sz w:val="22"/>
                <w:szCs w:val="18"/>
                <w:lang w:val="en-US" w:eastAsia="ja-JP"/>
              </w:rPr>
              <w:t>Chairman</w:t>
            </w:r>
          </w:p>
        </w:tc>
      </w:tr>
      <w:tr w:rsidR="00F572A1" w:rsidRPr="00507593" w:rsidTr="00245A05">
        <w:tc>
          <w:tcPr>
            <w:tcW w:w="2268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72A1" w:rsidRPr="005A3C9D" w:rsidRDefault="00F572A1" w:rsidP="00245A0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 w:line="240" w:lineRule="atLeast"/>
              <w:textAlignment w:val="auto"/>
              <w:rPr>
                <w:rFonts w:eastAsia="MS PGothic"/>
                <w:color w:val="000000"/>
                <w:sz w:val="22"/>
                <w:szCs w:val="18"/>
                <w:lang w:val="en-US" w:eastAsia="ja-JP"/>
              </w:rPr>
            </w:pPr>
          </w:p>
        </w:tc>
        <w:tc>
          <w:tcPr>
            <w:tcW w:w="2977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72A1" w:rsidRPr="005A3C9D" w:rsidRDefault="00F572A1" w:rsidP="00245A0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 w:line="240" w:lineRule="atLeast"/>
              <w:textAlignment w:val="auto"/>
              <w:rPr>
                <w:rFonts w:eastAsia="MS PGothic"/>
                <w:color w:val="000000"/>
                <w:sz w:val="22"/>
                <w:szCs w:val="18"/>
                <w:lang w:val="en-US" w:eastAsia="ja-JP"/>
              </w:rPr>
            </w:pPr>
            <w:r w:rsidRPr="005A3C9D">
              <w:rPr>
                <w:rFonts w:eastAsia="MS PGothic"/>
                <w:color w:val="000000"/>
                <w:sz w:val="22"/>
                <w:szCs w:val="18"/>
                <w:lang w:val="en-US" w:eastAsia="ja-JP"/>
              </w:rPr>
              <w:t>Mr Rainer LIEBLER</w:t>
            </w:r>
          </w:p>
        </w:tc>
        <w:tc>
          <w:tcPr>
            <w:tcW w:w="1559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72A1" w:rsidRPr="005A3C9D" w:rsidRDefault="00F572A1" w:rsidP="00245A0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 w:line="240" w:lineRule="atLeast"/>
              <w:textAlignment w:val="auto"/>
              <w:rPr>
                <w:rFonts w:eastAsia="MS PGothic"/>
                <w:color w:val="000000"/>
                <w:sz w:val="22"/>
                <w:szCs w:val="18"/>
                <w:lang w:val="en-US" w:eastAsia="ja-JP"/>
              </w:rPr>
            </w:pPr>
            <w:r w:rsidRPr="005A3C9D">
              <w:rPr>
                <w:rFonts w:eastAsia="MS PGothic"/>
                <w:color w:val="000000"/>
                <w:sz w:val="22"/>
                <w:szCs w:val="18"/>
                <w:lang w:val="en-US" w:eastAsia="ja-JP"/>
              </w:rPr>
              <w:t>Germany</w:t>
            </w:r>
          </w:p>
        </w:tc>
        <w:tc>
          <w:tcPr>
            <w:tcW w:w="2126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72A1" w:rsidRPr="005A3C9D" w:rsidRDefault="00F572A1" w:rsidP="00245A0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 w:line="240" w:lineRule="atLeast"/>
              <w:textAlignment w:val="auto"/>
              <w:rPr>
                <w:rFonts w:eastAsia="MS PGothic"/>
                <w:color w:val="000000"/>
                <w:sz w:val="22"/>
                <w:szCs w:val="18"/>
                <w:lang w:val="en-US" w:eastAsia="ja-JP"/>
              </w:rPr>
            </w:pPr>
            <w:r w:rsidRPr="005A3C9D">
              <w:rPr>
                <w:rFonts w:eastAsia="MS PGothic"/>
                <w:color w:val="000000"/>
                <w:sz w:val="22"/>
                <w:szCs w:val="18"/>
                <w:lang w:val="en-US" w:eastAsia="ja-JP"/>
              </w:rPr>
              <w:t>Vice-Chairman</w:t>
            </w:r>
          </w:p>
        </w:tc>
      </w:tr>
      <w:tr w:rsidR="00F572A1" w:rsidRPr="00507593" w:rsidTr="00245A05">
        <w:tc>
          <w:tcPr>
            <w:tcW w:w="2268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72A1" w:rsidRPr="005A3C9D" w:rsidRDefault="00F572A1" w:rsidP="00245A0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 w:line="240" w:lineRule="atLeast"/>
              <w:textAlignment w:val="auto"/>
              <w:rPr>
                <w:rFonts w:eastAsia="MS PGothic"/>
                <w:color w:val="000000"/>
                <w:sz w:val="22"/>
                <w:szCs w:val="18"/>
                <w:lang w:val="en-US" w:eastAsia="ja-JP"/>
              </w:rPr>
            </w:pPr>
          </w:p>
        </w:tc>
        <w:tc>
          <w:tcPr>
            <w:tcW w:w="2977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72A1" w:rsidRPr="005A3C9D" w:rsidRDefault="00F572A1" w:rsidP="00245A0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 w:line="240" w:lineRule="atLeast"/>
              <w:textAlignment w:val="auto"/>
              <w:rPr>
                <w:rFonts w:eastAsia="MS PGothic"/>
                <w:color w:val="000000"/>
                <w:sz w:val="22"/>
                <w:szCs w:val="18"/>
                <w:lang w:val="en-US" w:eastAsia="ja-JP"/>
              </w:rPr>
            </w:pPr>
            <w:r w:rsidRPr="005A3C9D">
              <w:rPr>
                <w:rFonts w:eastAsia="MS PGothic"/>
                <w:color w:val="000000"/>
                <w:sz w:val="22"/>
                <w:szCs w:val="18"/>
                <w:lang w:val="en-US" w:eastAsia="ja-JP"/>
              </w:rPr>
              <w:t>Mr Jim MACFIE</w:t>
            </w:r>
          </w:p>
        </w:tc>
        <w:tc>
          <w:tcPr>
            <w:tcW w:w="1559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72A1" w:rsidRPr="005A3C9D" w:rsidRDefault="00F572A1" w:rsidP="00245A0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 w:line="240" w:lineRule="atLeast"/>
              <w:textAlignment w:val="auto"/>
              <w:rPr>
                <w:rFonts w:eastAsia="MS PGothic"/>
                <w:color w:val="000000"/>
                <w:sz w:val="22"/>
                <w:szCs w:val="18"/>
                <w:lang w:val="en-US" w:eastAsia="ja-JP"/>
              </w:rPr>
            </w:pPr>
            <w:r w:rsidRPr="005A3C9D">
              <w:rPr>
                <w:rFonts w:eastAsia="MS PGothic"/>
                <w:color w:val="000000"/>
                <w:sz w:val="22"/>
                <w:szCs w:val="18"/>
                <w:lang w:val="en-US" w:eastAsia="ja-JP"/>
              </w:rPr>
              <w:t>Canada</w:t>
            </w:r>
          </w:p>
        </w:tc>
        <w:tc>
          <w:tcPr>
            <w:tcW w:w="2126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72A1" w:rsidRPr="005A3C9D" w:rsidRDefault="00F572A1" w:rsidP="00245A0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 w:line="240" w:lineRule="atLeast"/>
              <w:textAlignment w:val="auto"/>
              <w:rPr>
                <w:rFonts w:eastAsia="MS PGothic"/>
                <w:color w:val="000000"/>
                <w:sz w:val="22"/>
                <w:szCs w:val="18"/>
                <w:lang w:val="en-US" w:eastAsia="ja-JP"/>
              </w:rPr>
            </w:pPr>
            <w:r w:rsidRPr="005A3C9D">
              <w:rPr>
                <w:rFonts w:eastAsia="MS PGothic"/>
                <w:color w:val="000000"/>
                <w:sz w:val="22"/>
                <w:szCs w:val="18"/>
                <w:lang w:val="en-US" w:eastAsia="ja-JP"/>
              </w:rPr>
              <w:t>Vice-Chairman</w:t>
            </w:r>
          </w:p>
        </w:tc>
      </w:tr>
      <w:tr w:rsidR="00F572A1" w:rsidRPr="00507593" w:rsidTr="00245A05">
        <w:trPr>
          <w:trHeight w:val="290"/>
        </w:trPr>
        <w:tc>
          <w:tcPr>
            <w:tcW w:w="2268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72A1" w:rsidRPr="005A3C9D" w:rsidRDefault="00F572A1" w:rsidP="00245A0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 w:line="240" w:lineRule="atLeast"/>
              <w:textAlignment w:val="auto"/>
              <w:rPr>
                <w:rFonts w:eastAsia="MS PGothic"/>
                <w:color w:val="000000"/>
                <w:sz w:val="22"/>
                <w:szCs w:val="18"/>
                <w:lang w:val="en-US" w:eastAsia="ja-JP"/>
              </w:rPr>
            </w:pPr>
          </w:p>
        </w:tc>
        <w:tc>
          <w:tcPr>
            <w:tcW w:w="2977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72A1" w:rsidRPr="005A3C9D" w:rsidRDefault="00F572A1" w:rsidP="00245A05">
            <w:pPr>
              <w:tabs>
                <w:tab w:val="left" w:pos="567"/>
                <w:tab w:val="left" w:leader="dot" w:pos="7938"/>
                <w:tab w:val="center" w:pos="9526"/>
              </w:tabs>
              <w:spacing w:before="0" w:line="240" w:lineRule="atLeast"/>
              <w:ind w:hanging="567"/>
              <w:rPr>
                <w:rFonts w:eastAsia="MS PGothic"/>
                <w:color w:val="000000"/>
                <w:sz w:val="22"/>
                <w:szCs w:val="18"/>
                <w:lang w:val="en-US" w:eastAsia="ja-JP"/>
              </w:rPr>
            </w:pPr>
            <w:r w:rsidRPr="005A3C9D">
              <w:rPr>
                <w:rFonts w:eastAsia="MS PGothic"/>
                <w:color w:val="000000"/>
                <w:sz w:val="22"/>
                <w:szCs w:val="18"/>
                <w:lang w:val="en-US" w:eastAsia="ja-JP"/>
              </w:rPr>
              <w:t>Mr M</w:t>
            </w:r>
            <w:r w:rsidR="005A3C9D" w:rsidRPr="005A3C9D">
              <w:rPr>
                <w:rFonts w:eastAsia="MS PGothic" w:hint="eastAsia"/>
                <w:color w:val="000000"/>
                <w:sz w:val="22"/>
                <w:szCs w:val="18"/>
                <w:lang w:val="en-US" w:eastAsia="ja-JP"/>
              </w:rPr>
              <w:t xml:space="preserve"> M</w:t>
            </w:r>
            <w:r w:rsidRPr="005A3C9D">
              <w:rPr>
                <w:rFonts w:eastAsia="MS PGothic"/>
                <w:color w:val="000000"/>
                <w:sz w:val="22"/>
                <w:szCs w:val="18"/>
                <w:lang w:val="en-US" w:eastAsia="ja-JP"/>
              </w:rPr>
              <w:t>r Fabien MBENG EKOGHA</w:t>
            </w:r>
          </w:p>
        </w:tc>
        <w:tc>
          <w:tcPr>
            <w:tcW w:w="1559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72A1" w:rsidRPr="005A3C9D" w:rsidRDefault="00F572A1" w:rsidP="00245A0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 w:line="240" w:lineRule="atLeast"/>
              <w:textAlignment w:val="auto"/>
              <w:rPr>
                <w:rFonts w:eastAsia="MS PGothic"/>
                <w:color w:val="000000"/>
                <w:sz w:val="22"/>
                <w:szCs w:val="18"/>
                <w:lang w:val="en-US" w:eastAsia="ja-JP"/>
              </w:rPr>
            </w:pPr>
            <w:r w:rsidRPr="005A3C9D">
              <w:rPr>
                <w:rFonts w:eastAsia="MS PGothic"/>
                <w:color w:val="000000"/>
                <w:sz w:val="22"/>
                <w:szCs w:val="18"/>
                <w:lang w:val="en-US" w:eastAsia="ja-JP"/>
              </w:rPr>
              <w:t>Gabon</w:t>
            </w:r>
          </w:p>
        </w:tc>
        <w:tc>
          <w:tcPr>
            <w:tcW w:w="2126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72A1" w:rsidRPr="005A3C9D" w:rsidRDefault="00F572A1" w:rsidP="00245A0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 w:line="240" w:lineRule="atLeast"/>
              <w:textAlignment w:val="auto"/>
              <w:rPr>
                <w:rFonts w:eastAsia="MS PGothic"/>
                <w:color w:val="000000"/>
                <w:sz w:val="22"/>
                <w:szCs w:val="18"/>
                <w:lang w:val="en-US" w:eastAsia="ja-JP"/>
              </w:rPr>
            </w:pPr>
            <w:r w:rsidRPr="005A3C9D">
              <w:rPr>
                <w:rFonts w:eastAsia="MS PGothic"/>
                <w:color w:val="000000"/>
                <w:sz w:val="22"/>
                <w:szCs w:val="18"/>
                <w:lang w:val="en-US" w:eastAsia="ja-JP"/>
              </w:rPr>
              <w:t>Vice-Chairman</w:t>
            </w:r>
          </w:p>
        </w:tc>
      </w:tr>
      <w:tr w:rsidR="00F572A1" w:rsidRPr="00507593" w:rsidTr="00245A05">
        <w:tc>
          <w:tcPr>
            <w:tcW w:w="2268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72A1" w:rsidRPr="005A3C9D" w:rsidRDefault="00F572A1" w:rsidP="00245A0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 w:line="240" w:lineRule="atLeast"/>
              <w:textAlignment w:val="auto"/>
              <w:rPr>
                <w:rFonts w:eastAsia="MS PGothic"/>
                <w:color w:val="000000"/>
                <w:sz w:val="22"/>
                <w:szCs w:val="18"/>
                <w:lang w:val="en-US" w:eastAsia="ja-JP"/>
              </w:rPr>
            </w:pPr>
          </w:p>
        </w:tc>
        <w:tc>
          <w:tcPr>
            <w:tcW w:w="2977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72A1" w:rsidRPr="005A3C9D" w:rsidRDefault="00F572A1" w:rsidP="00245A0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 w:line="240" w:lineRule="atLeast"/>
              <w:textAlignment w:val="auto"/>
              <w:rPr>
                <w:rFonts w:eastAsia="MS PGothic"/>
                <w:color w:val="000000"/>
                <w:sz w:val="22"/>
                <w:szCs w:val="18"/>
                <w:lang w:val="en-US" w:eastAsia="ja-JP"/>
              </w:rPr>
            </w:pPr>
            <w:r w:rsidRPr="005A3C9D">
              <w:rPr>
                <w:rFonts w:eastAsia="MS PGothic"/>
                <w:color w:val="000000"/>
                <w:sz w:val="22"/>
                <w:szCs w:val="18"/>
                <w:lang w:val="en-US" w:eastAsia="ja-JP"/>
              </w:rPr>
              <w:t>Mr Albert NALBANDIAN</w:t>
            </w:r>
          </w:p>
        </w:tc>
        <w:tc>
          <w:tcPr>
            <w:tcW w:w="1559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72A1" w:rsidRPr="005A3C9D" w:rsidRDefault="00F572A1" w:rsidP="00245A0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 w:line="240" w:lineRule="atLeast"/>
              <w:textAlignment w:val="auto"/>
              <w:rPr>
                <w:rFonts w:eastAsia="MS PGothic"/>
                <w:color w:val="000000"/>
                <w:sz w:val="22"/>
                <w:szCs w:val="18"/>
                <w:lang w:val="en-US" w:eastAsia="ja-JP"/>
              </w:rPr>
            </w:pPr>
            <w:r w:rsidRPr="005A3C9D">
              <w:rPr>
                <w:rFonts w:eastAsia="MS PGothic"/>
                <w:color w:val="000000"/>
                <w:sz w:val="22"/>
                <w:szCs w:val="18"/>
                <w:lang w:val="en-US" w:eastAsia="ja-JP"/>
              </w:rPr>
              <w:t>Armenia</w:t>
            </w:r>
          </w:p>
        </w:tc>
        <w:tc>
          <w:tcPr>
            <w:tcW w:w="2126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72A1" w:rsidRPr="005A3C9D" w:rsidRDefault="00F572A1" w:rsidP="00245A0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 w:line="240" w:lineRule="atLeast"/>
              <w:textAlignment w:val="auto"/>
              <w:rPr>
                <w:rFonts w:eastAsia="MS PGothic"/>
                <w:color w:val="000000"/>
                <w:sz w:val="22"/>
                <w:szCs w:val="18"/>
                <w:lang w:val="en-US" w:eastAsia="ja-JP"/>
              </w:rPr>
            </w:pPr>
            <w:r w:rsidRPr="005A3C9D">
              <w:rPr>
                <w:rFonts w:eastAsia="MS PGothic"/>
                <w:color w:val="000000"/>
                <w:sz w:val="22"/>
                <w:szCs w:val="18"/>
                <w:lang w:val="en-US" w:eastAsia="ja-JP"/>
              </w:rPr>
              <w:t>Vice-Chairman</w:t>
            </w:r>
          </w:p>
        </w:tc>
      </w:tr>
      <w:tr w:rsidR="00F572A1" w:rsidRPr="00507593" w:rsidTr="00245A05">
        <w:tc>
          <w:tcPr>
            <w:tcW w:w="2268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72A1" w:rsidRPr="005A3C9D" w:rsidRDefault="00F572A1" w:rsidP="00245A0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 w:line="240" w:lineRule="atLeast"/>
              <w:textAlignment w:val="auto"/>
              <w:rPr>
                <w:rFonts w:eastAsia="MS PGothic"/>
                <w:color w:val="000000"/>
                <w:sz w:val="22"/>
                <w:szCs w:val="18"/>
                <w:lang w:val="en-US" w:eastAsia="ja-JP"/>
              </w:rPr>
            </w:pPr>
          </w:p>
        </w:tc>
        <w:tc>
          <w:tcPr>
            <w:tcW w:w="2977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72A1" w:rsidRPr="005A3C9D" w:rsidRDefault="00F572A1" w:rsidP="00245A0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 w:line="240" w:lineRule="atLeast"/>
              <w:textAlignment w:val="auto"/>
              <w:rPr>
                <w:rFonts w:eastAsia="MS PGothic"/>
                <w:color w:val="000000"/>
                <w:sz w:val="22"/>
                <w:szCs w:val="18"/>
                <w:lang w:val="en-US" w:eastAsia="ja-JP"/>
              </w:rPr>
            </w:pPr>
            <w:proofErr w:type="spellStart"/>
            <w:r w:rsidRPr="005A3C9D">
              <w:rPr>
                <w:rFonts w:eastAsia="MS PGothic"/>
                <w:color w:val="000000"/>
                <w:sz w:val="22"/>
                <w:szCs w:val="18"/>
                <w:lang w:val="en-US" w:eastAsia="ja-JP"/>
              </w:rPr>
              <w:t>Mr</w:t>
            </w:r>
            <w:proofErr w:type="spellEnd"/>
            <w:r w:rsidRPr="005A3C9D">
              <w:rPr>
                <w:rFonts w:eastAsia="MS PGothic"/>
                <w:color w:val="000000"/>
                <w:sz w:val="22"/>
                <w:szCs w:val="18"/>
                <w:lang w:val="en-US" w:eastAsia="ja-JP"/>
              </w:rPr>
              <w:t xml:space="preserve"> </w:t>
            </w:r>
            <w:proofErr w:type="spellStart"/>
            <w:r w:rsidRPr="005A3C9D">
              <w:rPr>
                <w:rFonts w:eastAsia="MS PGothic"/>
                <w:color w:val="000000"/>
                <w:sz w:val="22"/>
                <w:szCs w:val="18"/>
                <w:lang w:val="en-US" w:eastAsia="ja-JP"/>
              </w:rPr>
              <w:t>Musab</w:t>
            </w:r>
            <w:proofErr w:type="spellEnd"/>
            <w:r w:rsidRPr="005A3C9D">
              <w:rPr>
                <w:rFonts w:eastAsia="MS PGothic"/>
                <w:color w:val="000000"/>
                <w:sz w:val="22"/>
                <w:szCs w:val="18"/>
                <w:lang w:val="en-US" w:eastAsia="ja-JP"/>
              </w:rPr>
              <w:t xml:space="preserve"> ABDULLAH</w:t>
            </w:r>
          </w:p>
        </w:tc>
        <w:tc>
          <w:tcPr>
            <w:tcW w:w="1559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72A1" w:rsidRPr="005A3C9D" w:rsidRDefault="00F572A1" w:rsidP="00245A0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 w:line="240" w:lineRule="atLeast"/>
              <w:textAlignment w:val="auto"/>
              <w:rPr>
                <w:rFonts w:eastAsia="MS PGothic"/>
                <w:color w:val="000000"/>
                <w:sz w:val="22"/>
                <w:szCs w:val="18"/>
                <w:lang w:val="en-US" w:eastAsia="ja-JP"/>
              </w:rPr>
            </w:pPr>
            <w:r w:rsidRPr="005A3C9D">
              <w:rPr>
                <w:rFonts w:eastAsia="MS PGothic"/>
                <w:color w:val="000000"/>
                <w:sz w:val="22"/>
                <w:szCs w:val="18"/>
                <w:lang w:val="en-US" w:eastAsia="ja-JP"/>
              </w:rPr>
              <w:t>Bahrain</w:t>
            </w:r>
          </w:p>
        </w:tc>
        <w:tc>
          <w:tcPr>
            <w:tcW w:w="2126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72A1" w:rsidRPr="005A3C9D" w:rsidRDefault="00F572A1" w:rsidP="00245A0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 w:line="240" w:lineRule="atLeast"/>
              <w:textAlignment w:val="auto"/>
              <w:rPr>
                <w:rFonts w:eastAsia="MS PGothic"/>
                <w:color w:val="000000"/>
                <w:sz w:val="22"/>
                <w:szCs w:val="18"/>
                <w:lang w:val="en-US" w:eastAsia="ja-JP"/>
              </w:rPr>
            </w:pPr>
            <w:r w:rsidRPr="005A3C9D">
              <w:rPr>
                <w:rFonts w:eastAsia="MS PGothic"/>
                <w:color w:val="000000"/>
                <w:sz w:val="22"/>
                <w:szCs w:val="18"/>
                <w:lang w:val="en-US" w:eastAsia="ja-JP"/>
              </w:rPr>
              <w:t>Vice-Chairman</w:t>
            </w:r>
          </w:p>
        </w:tc>
      </w:tr>
      <w:tr w:rsidR="00F572A1" w:rsidRPr="00507593" w:rsidTr="00245A05">
        <w:tc>
          <w:tcPr>
            <w:tcW w:w="2268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72A1" w:rsidRPr="005A3C9D" w:rsidRDefault="00F572A1" w:rsidP="00245A0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 w:line="240" w:lineRule="atLeast"/>
              <w:textAlignment w:val="auto"/>
              <w:rPr>
                <w:rFonts w:eastAsia="MS PGothic"/>
                <w:color w:val="000000"/>
                <w:sz w:val="22"/>
                <w:szCs w:val="18"/>
                <w:lang w:val="en-US" w:eastAsia="ja-JP"/>
              </w:rPr>
            </w:pPr>
          </w:p>
        </w:tc>
        <w:tc>
          <w:tcPr>
            <w:tcW w:w="2977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72A1" w:rsidRPr="005A3C9D" w:rsidRDefault="00F572A1" w:rsidP="00245A0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 w:line="240" w:lineRule="atLeast"/>
              <w:textAlignment w:val="auto"/>
              <w:rPr>
                <w:rFonts w:eastAsia="MS PGothic"/>
                <w:color w:val="000000"/>
                <w:sz w:val="22"/>
                <w:szCs w:val="18"/>
                <w:lang w:val="en-US" w:eastAsia="ja-JP"/>
              </w:rPr>
            </w:pPr>
            <w:proofErr w:type="spellStart"/>
            <w:r w:rsidRPr="005A3C9D">
              <w:rPr>
                <w:rFonts w:eastAsia="MS PGothic"/>
                <w:color w:val="000000"/>
                <w:sz w:val="22"/>
                <w:szCs w:val="18"/>
                <w:lang w:val="en-US" w:eastAsia="ja-JP"/>
              </w:rPr>
              <w:t>Mr</w:t>
            </w:r>
            <w:proofErr w:type="spellEnd"/>
            <w:r w:rsidRPr="005A3C9D">
              <w:rPr>
                <w:rFonts w:eastAsia="MS PGothic"/>
                <w:color w:val="000000"/>
                <w:sz w:val="22"/>
                <w:szCs w:val="18"/>
                <w:lang w:val="en-US" w:eastAsia="ja-JP"/>
              </w:rPr>
              <w:t xml:space="preserve"> Ki-</w:t>
            </w:r>
            <w:proofErr w:type="spellStart"/>
            <w:r w:rsidRPr="005A3C9D">
              <w:rPr>
                <w:rFonts w:eastAsia="MS PGothic"/>
                <w:color w:val="000000"/>
                <w:sz w:val="22"/>
                <w:szCs w:val="18"/>
                <w:lang w:val="en-US" w:eastAsia="ja-JP"/>
              </w:rPr>
              <w:t>Shik</w:t>
            </w:r>
            <w:proofErr w:type="spellEnd"/>
            <w:r w:rsidRPr="005A3C9D">
              <w:rPr>
                <w:rFonts w:eastAsia="MS PGothic"/>
                <w:color w:val="000000"/>
                <w:sz w:val="22"/>
                <w:szCs w:val="18"/>
                <w:lang w:val="en-US" w:eastAsia="ja-JP"/>
              </w:rPr>
              <w:t xml:space="preserve"> PARK</w:t>
            </w:r>
          </w:p>
        </w:tc>
        <w:tc>
          <w:tcPr>
            <w:tcW w:w="1559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72A1" w:rsidRPr="005A3C9D" w:rsidRDefault="00F572A1" w:rsidP="005A3C9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 w:line="240" w:lineRule="atLeast"/>
              <w:textAlignment w:val="auto"/>
              <w:rPr>
                <w:rFonts w:eastAsia="MS PGothic"/>
                <w:color w:val="000000"/>
                <w:sz w:val="22"/>
                <w:szCs w:val="18"/>
                <w:lang w:val="en-US" w:eastAsia="ja-JP"/>
              </w:rPr>
            </w:pPr>
            <w:r w:rsidRPr="005A3C9D">
              <w:rPr>
                <w:rFonts w:eastAsia="MS PGothic"/>
                <w:color w:val="000000"/>
                <w:sz w:val="22"/>
                <w:szCs w:val="18"/>
                <w:lang w:val="en-US" w:eastAsia="ja-JP"/>
              </w:rPr>
              <w:t>Korea</w:t>
            </w:r>
          </w:p>
        </w:tc>
        <w:tc>
          <w:tcPr>
            <w:tcW w:w="2126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72A1" w:rsidRPr="005A3C9D" w:rsidRDefault="00F572A1" w:rsidP="00245A0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 w:line="240" w:lineRule="atLeast"/>
              <w:textAlignment w:val="auto"/>
              <w:rPr>
                <w:rFonts w:eastAsia="MS PGothic"/>
                <w:color w:val="000000"/>
                <w:sz w:val="22"/>
                <w:szCs w:val="18"/>
                <w:lang w:val="en-US" w:eastAsia="ja-JP"/>
              </w:rPr>
            </w:pPr>
            <w:r w:rsidRPr="005A3C9D">
              <w:rPr>
                <w:rFonts w:eastAsia="MS PGothic"/>
                <w:color w:val="000000"/>
                <w:sz w:val="22"/>
                <w:szCs w:val="18"/>
                <w:lang w:val="en-US" w:eastAsia="ja-JP"/>
              </w:rPr>
              <w:t>Vice-Chairman</w:t>
            </w:r>
          </w:p>
        </w:tc>
      </w:tr>
    </w:tbl>
    <w:p w:rsidR="00F572A1" w:rsidRPr="00A557F9" w:rsidRDefault="0068625C" w:rsidP="0068625C">
      <w:pPr>
        <w:ind w:firstLineChars="50" w:firstLine="120"/>
        <w:rPr>
          <w:rFonts w:eastAsia="MS PGothic"/>
          <w:color w:val="000000"/>
          <w:szCs w:val="16"/>
          <w:lang w:eastAsia="ja-JP"/>
        </w:rPr>
      </w:pPr>
      <w:r>
        <w:rPr>
          <w:rFonts w:hint="eastAsia"/>
          <w:lang w:eastAsia="ja-JP"/>
        </w:rPr>
        <w:t xml:space="preserve">Ref.) WTSA-16 results; </w:t>
      </w:r>
      <w:r w:rsidRPr="00A557F9">
        <w:rPr>
          <w:lang w:eastAsia="ja-JP"/>
        </w:rPr>
        <w:t>http://www.itu.int/en/ITU-T/wtsa12/Pages/wtsa12-results-chairmen.aspx</w:t>
      </w:r>
    </w:p>
    <w:p w:rsidR="00CE7D32" w:rsidRDefault="00CE7D32" w:rsidP="00917740">
      <w:pPr>
        <w:rPr>
          <w:lang w:eastAsia="ja-JP"/>
        </w:rPr>
      </w:pPr>
    </w:p>
    <w:p w:rsidR="005A3C9D" w:rsidRPr="00B826A3" w:rsidRDefault="005A3C9D" w:rsidP="00917740">
      <w:pPr>
        <w:rPr>
          <w:b/>
          <w:lang w:eastAsia="ja-JP"/>
        </w:rPr>
      </w:pPr>
      <w:r w:rsidRPr="00B826A3">
        <w:rPr>
          <w:rFonts w:hint="eastAsia"/>
          <w:b/>
          <w:lang w:eastAsia="ja-JP"/>
        </w:rPr>
        <w:t>Proposed actions to conduct the initial review by the Review Committee</w:t>
      </w:r>
      <w:r w:rsidR="00FB6E40">
        <w:rPr>
          <w:rFonts w:hint="eastAsia"/>
          <w:b/>
          <w:lang w:eastAsia="ja-JP"/>
        </w:rPr>
        <w:t xml:space="preserve"> in 2013</w:t>
      </w:r>
    </w:p>
    <w:p w:rsidR="000673F0" w:rsidRDefault="000673F0" w:rsidP="00917740">
      <w:pPr>
        <w:rPr>
          <w:lang w:eastAsia="ja-JP"/>
        </w:rPr>
      </w:pPr>
      <w:r>
        <w:rPr>
          <w:rFonts w:hint="eastAsia"/>
          <w:lang w:eastAsia="ja-JP"/>
        </w:rPr>
        <w:t>[Action 1]</w:t>
      </w:r>
    </w:p>
    <w:p w:rsidR="00D4430C" w:rsidRDefault="00D4430C" w:rsidP="00917740">
      <w:pPr>
        <w:rPr>
          <w:lang w:eastAsia="ja-JP"/>
        </w:rPr>
      </w:pPr>
      <w:r>
        <w:rPr>
          <w:rFonts w:hint="eastAsia"/>
          <w:lang w:eastAsia="ja-JP"/>
        </w:rPr>
        <w:t>This draft action plan will be reviewed in an SG chairmen</w:t>
      </w:r>
      <w:r>
        <w:rPr>
          <w:lang w:eastAsia="ja-JP"/>
        </w:rPr>
        <w:t>’</w:t>
      </w:r>
      <w:r>
        <w:rPr>
          <w:rFonts w:hint="eastAsia"/>
          <w:lang w:eastAsia="ja-JP"/>
        </w:rPr>
        <w:t>s meeting on 11</w:t>
      </w:r>
      <w:r w:rsidRPr="00D4430C">
        <w:rPr>
          <w:rFonts w:hint="eastAsia"/>
          <w:vertAlign w:val="superscript"/>
          <w:lang w:eastAsia="ja-JP"/>
        </w:rPr>
        <w:t>th</w:t>
      </w:r>
      <w:r>
        <w:rPr>
          <w:rFonts w:hint="eastAsia"/>
          <w:lang w:eastAsia="ja-JP"/>
        </w:rPr>
        <w:t xml:space="preserve"> January 2013 during the tutorial for ITU-T SG leadership.</w:t>
      </w:r>
    </w:p>
    <w:p w:rsidR="00D4430C" w:rsidRDefault="00D4430C" w:rsidP="00917740">
      <w:pPr>
        <w:rPr>
          <w:lang w:eastAsia="ja-JP"/>
        </w:rPr>
      </w:pPr>
      <w:r>
        <w:rPr>
          <w:rFonts w:hint="eastAsia"/>
          <w:lang w:eastAsia="ja-JP"/>
        </w:rPr>
        <w:t>[Action 2]</w:t>
      </w:r>
    </w:p>
    <w:p w:rsidR="00D4430C" w:rsidRDefault="00D4430C" w:rsidP="00D4430C">
      <w:pPr>
        <w:rPr>
          <w:lang w:eastAsia="ja-JP"/>
        </w:rPr>
      </w:pPr>
      <w:r>
        <w:rPr>
          <w:rFonts w:hint="eastAsia"/>
          <w:lang w:eastAsia="ja-JP"/>
        </w:rPr>
        <w:t>The first management meeting of the Review Committee should be arranged by electric means before the first RC meeting to be held on 3</w:t>
      </w:r>
      <w:r w:rsidRPr="00D4430C">
        <w:rPr>
          <w:rFonts w:hint="eastAsia"/>
          <w:vertAlign w:val="superscript"/>
          <w:lang w:eastAsia="ja-JP"/>
        </w:rPr>
        <w:t>rd</w:t>
      </w:r>
      <w:r>
        <w:rPr>
          <w:rFonts w:hint="eastAsia"/>
          <w:lang w:eastAsia="ja-JP"/>
        </w:rPr>
        <w:t xml:space="preserve"> June 2013.</w:t>
      </w:r>
    </w:p>
    <w:p w:rsidR="00D4430C" w:rsidRDefault="00D4430C" w:rsidP="00D4430C">
      <w:pPr>
        <w:rPr>
          <w:lang w:eastAsia="ja-JP"/>
        </w:rPr>
      </w:pPr>
      <w:r>
        <w:rPr>
          <w:rFonts w:hint="eastAsia"/>
          <w:lang w:eastAsia="ja-JP"/>
        </w:rPr>
        <w:t>[Action 3]</w:t>
      </w:r>
    </w:p>
    <w:p w:rsidR="00D4430C" w:rsidRDefault="00D4430C" w:rsidP="00EF548E">
      <w:pPr>
        <w:rPr>
          <w:lang w:eastAsia="ja-JP"/>
        </w:rPr>
      </w:pPr>
      <w:r>
        <w:rPr>
          <w:rFonts w:hint="eastAsia"/>
          <w:lang w:eastAsia="ja-JP"/>
        </w:rPr>
        <w:t xml:space="preserve">A joint management meeting between the </w:t>
      </w:r>
      <w:r w:rsidR="00EF548E">
        <w:rPr>
          <w:lang w:eastAsia="ja-JP"/>
        </w:rPr>
        <w:t>R</w:t>
      </w:r>
      <w:r>
        <w:rPr>
          <w:rFonts w:hint="eastAsia"/>
          <w:lang w:eastAsia="ja-JP"/>
        </w:rPr>
        <w:t>C and TSAG management members will be arranged in the afternoon on 3</w:t>
      </w:r>
      <w:r w:rsidRPr="00D4430C">
        <w:rPr>
          <w:rFonts w:hint="eastAsia"/>
          <w:vertAlign w:val="superscript"/>
          <w:lang w:eastAsia="ja-JP"/>
        </w:rPr>
        <w:t>rd</w:t>
      </w:r>
      <w:r>
        <w:rPr>
          <w:rFonts w:hint="eastAsia"/>
          <w:lang w:eastAsia="ja-JP"/>
        </w:rPr>
        <w:t xml:space="preserve"> June before the first TSAG meeting in June 2013.</w:t>
      </w:r>
    </w:p>
    <w:p w:rsidR="00D4430C" w:rsidRPr="00D4430C" w:rsidRDefault="00D4430C" w:rsidP="00917740">
      <w:pPr>
        <w:rPr>
          <w:lang w:eastAsia="ja-JP"/>
        </w:rPr>
      </w:pPr>
      <w:r>
        <w:rPr>
          <w:rFonts w:hint="eastAsia"/>
          <w:lang w:eastAsia="ja-JP"/>
        </w:rPr>
        <w:t>[Action 4]</w:t>
      </w:r>
    </w:p>
    <w:p w:rsidR="00427500" w:rsidRDefault="00427500" w:rsidP="00917740">
      <w:pPr>
        <w:rPr>
          <w:lang w:eastAsia="ja-JP"/>
        </w:rPr>
      </w:pPr>
      <w:r>
        <w:rPr>
          <w:rFonts w:hint="eastAsia"/>
          <w:lang w:eastAsia="ja-JP"/>
        </w:rPr>
        <w:t>TSB will create an ITU-T website and e-mail lists for the Review Committee.</w:t>
      </w:r>
    </w:p>
    <w:p w:rsidR="00427500" w:rsidRPr="00F572A1" w:rsidRDefault="00427500" w:rsidP="00917740">
      <w:pPr>
        <w:rPr>
          <w:lang w:eastAsia="ja-JP"/>
        </w:rPr>
      </w:pPr>
      <w:r>
        <w:rPr>
          <w:rFonts w:hint="eastAsia"/>
          <w:lang w:eastAsia="ja-JP"/>
        </w:rPr>
        <w:t xml:space="preserve">[Action </w:t>
      </w:r>
      <w:r w:rsidR="00D4430C">
        <w:rPr>
          <w:rFonts w:hint="eastAsia"/>
          <w:lang w:eastAsia="ja-JP"/>
        </w:rPr>
        <w:t>5</w:t>
      </w:r>
      <w:r>
        <w:rPr>
          <w:rFonts w:hint="eastAsia"/>
          <w:lang w:eastAsia="ja-JP"/>
        </w:rPr>
        <w:t>]</w:t>
      </w:r>
    </w:p>
    <w:p w:rsidR="00F0147F" w:rsidRDefault="00F0147F" w:rsidP="00594C3E">
      <w:pPr>
        <w:rPr>
          <w:lang w:eastAsia="ja-JP"/>
        </w:rPr>
      </w:pPr>
      <w:r>
        <w:rPr>
          <w:rFonts w:hint="eastAsia"/>
          <w:lang w:eastAsia="ja-JP"/>
        </w:rPr>
        <w:t>The RC will measure the activities in each SG by monitoring the numbers of contributions</w:t>
      </w:r>
      <w:r w:rsidR="005A3C9D">
        <w:rPr>
          <w:rFonts w:hint="eastAsia"/>
          <w:lang w:eastAsia="ja-JP"/>
        </w:rPr>
        <w:t xml:space="preserve"> and</w:t>
      </w:r>
      <w:r>
        <w:rPr>
          <w:rFonts w:hint="eastAsia"/>
          <w:lang w:eastAsia="ja-JP"/>
        </w:rPr>
        <w:t xml:space="preserve"> outputs such as approved Recommendations and </w:t>
      </w:r>
      <w:r w:rsidR="00594C3E">
        <w:rPr>
          <w:lang w:eastAsia="ja-JP"/>
        </w:rPr>
        <w:t>Han</w:t>
      </w:r>
      <w:r w:rsidR="00BA4332">
        <w:rPr>
          <w:rFonts w:hint="eastAsia"/>
          <w:lang w:eastAsia="ja-JP"/>
        </w:rPr>
        <w:t>d</w:t>
      </w:r>
      <w:r w:rsidR="00594C3E">
        <w:rPr>
          <w:lang w:eastAsia="ja-JP"/>
        </w:rPr>
        <w:t>books</w:t>
      </w:r>
      <w:r w:rsidR="00594C3E"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>at the level of Questions in each SG.</w:t>
      </w:r>
    </w:p>
    <w:p w:rsidR="000673F0" w:rsidRDefault="000673F0" w:rsidP="00917740">
      <w:pPr>
        <w:rPr>
          <w:lang w:eastAsia="ja-JP"/>
        </w:rPr>
      </w:pPr>
      <w:r>
        <w:rPr>
          <w:rFonts w:hint="eastAsia"/>
          <w:lang w:eastAsia="ja-JP"/>
        </w:rPr>
        <w:t xml:space="preserve">[Action </w:t>
      </w:r>
      <w:r w:rsidR="00FB6E40">
        <w:rPr>
          <w:rFonts w:hint="eastAsia"/>
          <w:lang w:eastAsia="ja-JP"/>
        </w:rPr>
        <w:t>6</w:t>
      </w:r>
      <w:r>
        <w:rPr>
          <w:rFonts w:hint="eastAsia"/>
          <w:lang w:eastAsia="ja-JP"/>
        </w:rPr>
        <w:t>]</w:t>
      </w:r>
    </w:p>
    <w:p w:rsidR="000673F0" w:rsidRDefault="00F0147F" w:rsidP="000673F0">
      <w:pPr>
        <w:rPr>
          <w:lang w:eastAsia="ja-JP"/>
        </w:rPr>
      </w:pPr>
      <w:r>
        <w:rPr>
          <w:rFonts w:hint="eastAsia"/>
          <w:lang w:eastAsia="ja-JP"/>
        </w:rPr>
        <w:lastRenderedPageBreak/>
        <w:t>The RC will encourage the chairmen of SG</w:t>
      </w:r>
      <w:r w:rsidR="005A3C9D">
        <w:rPr>
          <w:rFonts w:hint="eastAsia"/>
          <w:lang w:eastAsia="ja-JP"/>
        </w:rPr>
        <w:t>s</w:t>
      </w:r>
      <w:r>
        <w:rPr>
          <w:rFonts w:hint="eastAsia"/>
          <w:lang w:eastAsia="ja-JP"/>
        </w:rPr>
        <w:t xml:space="preserve"> to provide the progress reports </w:t>
      </w:r>
      <w:r w:rsidR="005A3C9D">
        <w:rPr>
          <w:rFonts w:hint="eastAsia"/>
          <w:lang w:eastAsia="ja-JP"/>
        </w:rPr>
        <w:t xml:space="preserve">on the lead study group activities </w:t>
      </w:r>
      <w:r>
        <w:rPr>
          <w:rFonts w:hint="eastAsia"/>
          <w:lang w:eastAsia="ja-JP"/>
        </w:rPr>
        <w:t>to the RC. The reports should include the information on coordination and collaboration issues with other SGs and standards bodies</w:t>
      </w:r>
      <w:r w:rsidR="00FD247C">
        <w:rPr>
          <w:rFonts w:hint="eastAsia"/>
          <w:lang w:eastAsia="ja-JP"/>
        </w:rPr>
        <w:t xml:space="preserve"> </w:t>
      </w:r>
      <w:r w:rsidR="00BA4332">
        <w:rPr>
          <w:rFonts w:hint="eastAsia"/>
          <w:lang w:eastAsia="ja-JP"/>
        </w:rPr>
        <w:t xml:space="preserve">and identify the problems to lead the standardization </w:t>
      </w:r>
      <w:r w:rsidR="00FD247C">
        <w:rPr>
          <w:rFonts w:hint="eastAsia"/>
          <w:lang w:eastAsia="ja-JP"/>
        </w:rPr>
        <w:t>as the lead study group</w:t>
      </w:r>
      <w:r w:rsidR="00A27EE3">
        <w:rPr>
          <w:rFonts w:hint="eastAsia"/>
          <w:lang w:eastAsia="ja-JP"/>
        </w:rPr>
        <w:t>.</w:t>
      </w:r>
    </w:p>
    <w:p w:rsidR="000673F0" w:rsidRPr="000673F0" w:rsidRDefault="000673F0" w:rsidP="000673F0">
      <w:pPr>
        <w:jc w:val="center"/>
        <w:rPr>
          <w:b/>
          <w:lang w:eastAsia="ja-JP"/>
        </w:rPr>
      </w:pPr>
      <w:r w:rsidRPr="000673F0">
        <w:rPr>
          <w:b/>
        </w:rPr>
        <w:t>Part 2</w:t>
      </w:r>
      <w:r w:rsidRPr="000673F0">
        <w:rPr>
          <w:rFonts w:hint="eastAsia"/>
          <w:b/>
          <w:lang w:eastAsia="ja-JP"/>
        </w:rPr>
        <w:t xml:space="preserve"> of Resolution 2</w:t>
      </w:r>
      <w:r w:rsidRPr="000673F0">
        <w:rPr>
          <w:b/>
        </w:rPr>
        <w:t xml:space="preserve"> – Lead study groups in specific areas of study</w:t>
      </w:r>
    </w:p>
    <w:p w:rsidR="000673F0" w:rsidRPr="0022705A" w:rsidRDefault="000673F0" w:rsidP="000673F0">
      <w:pPr>
        <w:pStyle w:val="enumlev1"/>
        <w:rPr>
          <w:lang w:val="en-US"/>
        </w:rPr>
      </w:pPr>
      <w:r w:rsidRPr="0022705A">
        <w:rPr>
          <w:lang w:val="en-US"/>
        </w:rPr>
        <w:t>SG 2</w:t>
      </w:r>
      <w:r w:rsidRPr="0022705A">
        <w:rPr>
          <w:lang w:val="en-US"/>
        </w:rPr>
        <w:tab/>
        <w:t>Lead study group for service definition, numbering and routing</w:t>
      </w:r>
      <w:r w:rsidRPr="0022705A">
        <w:rPr>
          <w:lang w:val="en-US"/>
        </w:rPr>
        <w:br/>
        <w:t>Lead study group on telecommunications for disaster relief/early warning</w:t>
      </w:r>
      <w:r w:rsidRPr="0022705A">
        <w:rPr>
          <w:rFonts w:eastAsia="MS Gothic"/>
          <w:szCs w:val="24"/>
        </w:rPr>
        <w:t>, network resilience and recovery</w:t>
      </w:r>
      <w:r w:rsidRPr="0022705A">
        <w:rPr>
          <w:lang w:val="en-US"/>
        </w:rPr>
        <w:br/>
        <w:t>Lead study group on telecommunication management</w:t>
      </w:r>
    </w:p>
    <w:p w:rsidR="000673F0" w:rsidRPr="0022705A" w:rsidRDefault="000673F0" w:rsidP="000673F0">
      <w:pPr>
        <w:pStyle w:val="enumlev1"/>
        <w:rPr>
          <w:lang w:val="en-US"/>
        </w:rPr>
      </w:pPr>
      <w:r w:rsidRPr="0022705A">
        <w:rPr>
          <w:lang w:val="en-US"/>
        </w:rPr>
        <w:t>SG 5</w:t>
      </w:r>
      <w:r w:rsidRPr="0022705A">
        <w:rPr>
          <w:lang w:val="en-US"/>
        </w:rPr>
        <w:tab/>
        <w:t>Lead study group on electromagnetic compatibility and electromagnetic effects</w:t>
      </w:r>
      <w:r w:rsidRPr="0022705A">
        <w:rPr>
          <w:lang w:val="en-US"/>
        </w:rPr>
        <w:br/>
      </w:r>
      <w:r w:rsidRPr="0022705A">
        <w:t>Lead Study Group on ICTs and climate change</w:t>
      </w:r>
    </w:p>
    <w:p w:rsidR="000673F0" w:rsidRPr="0022705A" w:rsidRDefault="000673F0" w:rsidP="000673F0">
      <w:pPr>
        <w:pStyle w:val="enumlev1"/>
        <w:rPr>
          <w:lang w:val="en-US"/>
        </w:rPr>
      </w:pPr>
      <w:r w:rsidRPr="0022705A">
        <w:rPr>
          <w:lang w:val="en-US"/>
        </w:rPr>
        <w:t>SG 9</w:t>
      </w:r>
      <w:r w:rsidRPr="0022705A">
        <w:rPr>
          <w:lang w:val="en-US"/>
        </w:rPr>
        <w:tab/>
        <w:t>Lead study group on integrated broadband cable and television networks</w:t>
      </w:r>
    </w:p>
    <w:p w:rsidR="000673F0" w:rsidRPr="0022705A" w:rsidRDefault="000673F0" w:rsidP="000673F0">
      <w:pPr>
        <w:pStyle w:val="enumlev1"/>
        <w:rPr>
          <w:lang w:val="en-US"/>
        </w:rPr>
      </w:pPr>
      <w:r w:rsidRPr="0022705A">
        <w:rPr>
          <w:rFonts w:hint="eastAsia"/>
          <w:lang w:val="en-US"/>
        </w:rPr>
        <w:t>SG</w:t>
      </w:r>
      <w:r w:rsidRPr="0022705A">
        <w:rPr>
          <w:lang w:val="en-US"/>
        </w:rPr>
        <w:t xml:space="preserve"> 11</w:t>
      </w:r>
      <w:r w:rsidRPr="0022705A">
        <w:rPr>
          <w:lang w:val="en-US"/>
        </w:rPr>
        <w:tab/>
      </w:r>
      <w:r w:rsidRPr="0022705A">
        <w:rPr>
          <w:rFonts w:hint="eastAsia"/>
          <w:lang w:val="en-US"/>
        </w:rPr>
        <w:t xml:space="preserve">Lead study group on </w:t>
      </w:r>
      <w:proofErr w:type="spellStart"/>
      <w:r w:rsidRPr="0022705A">
        <w:rPr>
          <w:rFonts w:hint="eastAsia"/>
          <w:lang w:val="en-US"/>
        </w:rPr>
        <w:t>signalling</w:t>
      </w:r>
      <w:proofErr w:type="spellEnd"/>
      <w:r w:rsidRPr="0022705A">
        <w:rPr>
          <w:rFonts w:hint="eastAsia"/>
          <w:lang w:val="en-US"/>
        </w:rPr>
        <w:t xml:space="preserve"> and protocols</w:t>
      </w:r>
      <w:r w:rsidRPr="0022705A">
        <w:rPr>
          <w:lang w:val="en-US"/>
        </w:rPr>
        <w:br/>
      </w:r>
      <w:r w:rsidRPr="0022705A">
        <w:rPr>
          <w:rFonts w:hint="eastAsia"/>
          <w:lang w:val="en-US"/>
        </w:rPr>
        <w:t xml:space="preserve">Lead study group on </w:t>
      </w:r>
      <w:r w:rsidRPr="0022705A">
        <w:t>machine-to-machine (M2M) signalling and protocol</w:t>
      </w:r>
      <w:r w:rsidRPr="0022705A">
        <w:rPr>
          <w:lang w:val="en-US"/>
        </w:rPr>
        <w:br/>
        <w:t>Lead study group on test specifications, conformance and interoperability testing</w:t>
      </w:r>
    </w:p>
    <w:p w:rsidR="000673F0" w:rsidRPr="0022705A" w:rsidRDefault="000673F0" w:rsidP="000673F0">
      <w:pPr>
        <w:pStyle w:val="enumlev1"/>
        <w:rPr>
          <w:lang w:val="en-US"/>
        </w:rPr>
      </w:pPr>
      <w:r w:rsidRPr="0022705A">
        <w:rPr>
          <w:lang w:val="en-US"/>
        </w:rPr>
        <w:t>SG 12</w:t>
      </w:r>
      <w:r w:rsidRPr="0022705A">
        <w:rPr>
          <w:lang w:val="en-US"/>
        </w:rPr>
        <w:tab/>
        <w:t xml:space="preserve">Lead </w:t>
      </w:r>
      <w:r w:rsidRPr="0022705A">
        <w:rPr>
          <w:rFonts w:hint="eastAsia"/>
          <w:lang w:val="en-US"/>
        </w:rPr>
        <w:t>study group</w:t>
      </w:r>
      <w:r w:rsidRPr="0022705A">
        <w:rPr>
          <w:lang w:val="en-US"/>
        </w:rPr>
        <w:t xml:space="preserve"> on quality of service and quality of experience</w:t>
      </w:r>
      <w:r w:rsidRPr="0022705A">
        <w:rPr>
          <w:lang w:val="en-US"/>
        </w:rPr>
        <w:br/>
      </w:r>
      <w:r w:rsidRPr="0022705A">
        <w:t>Lead study group on driver distraction and voice aspects of car communications</w:t>
      </w:r>
    </w:p>
    <w:p w:rsidR="000673F0" w:rsidRPr="000673F0" w:rsidRDefault="000673F0" w:rsidP="000673F0">
      <w:pPr>
        <w:pStyle w:val="enumlev1"/>
        <w:rPr>
          <w:lang w:eastAsia="ja-JP"/>
        </w:rPr>
      </w:pPr>
      <w:r w:rsidRPr="0022705A">
        <w:rPr>
          <w:lang w:val="en-US"/>
        </w:rPr>
        <w:t>SG 13</w:t>
      </w:r>
      <w:r w:rsidRPr="0022705A">
        <w:rPr>
          <w:lang w:val="en-US"/>
        </w:rPr>
        <w:tab/>
        <w:t xml:space="preserve">Lead study group for future networks </w:t>
      </w:r>
      <w:r w:rsidRPr="0022705A">
        <w:rPr>
          <w:lang w:val="en-US"/>
        </w:rPr>
        <w:br/>
        <w:t>Lead study group on mobility management and NGN</w:t>
      </w:r>
      <w:r w:rsidRPr="0022705A">
        <w:rPr>
          <w:lang w:val="en-US"/>
        </w:rPr>
        <w:br/>
      </w:r>
      <w:r w:rsidRPr="0022705A">
        <w:t>Lead study group on cloud computing</w:t>
      </w:r>
    </w:p>
    <w:p w:rsidR="000673F0" w:rsidRPr="0022705A" w:rsidRDefault="000673F0" w:rsidP="000673F0">
      <w:pPr>
        <w:pStyle w:val="enumlev1"/>
        <w:rPr>
          <w:lang w:val="en-US"/>
        </w:rPr>
      </w:pPr>
      <w:r w:rsidRPr="0022705A">
        <w:rPr>
          <w:lang w:val="en-US"/>
        </w:rPr>
        <w:t>SG 15</w:t>
      </w:r>
      <w:r w:rsidRPr="0022705A">
        <w:rPr>
          <w:lang w:val="en-US"/>
        </w:rPr>
        <w:tab/>
        <w:t xml:space="preserve">Lead </w:t>
      </w:r>
      <w:r w:rsidRPr="0022705A">
        <w:rPr>
          <w:rFonts w:hint="eastAsia"/>
          <w:lang w:val="en-US"/>
        </w:rPr>
        <w:t>study group</w:t>
      </w:r>
      <w:r w:rsidRPr="0022705A">
        <w:rPr>
          <w:lang w:val="en-US"/>
        </w:rPr>
        <w:t xml:space="preserve"> on access network transport</w:t>
      </w:r>
      <w:r w:rsidRPr="0022705A">
        <w:rPr>
          <w:lang w:val="en-US"/>
        </w:rPr>
        <w:br/>
        <w:t xml:space="preserve">Lead </w:t>
      </w:r>
      <w:r w:rsidRPr="0022705A">
        <w:rPr>
          <w:rFonts w:hint="eastAsia"/>
          <w:lang w:val="en-US"/>
        </w:rPr>
        <w:t>study group</w:t>
      </w:r>
      <w:r w:rsidRPr="0022705A">
        <w:rPr>
          <w:lang w:val="en-US"/>
        </w:rPr>
        <w:t xml:space="preserve"> on optical technology</w:t>
      </w:r>
      <w:r w:rsidRPr="0022705A">
        <w:rPr>
          <w:lang w:val="en-US"/>
        </w:rPr>
        <w:br/>
        <w:t xml:space="preserve">Lead </w:t>
      </w:r>
      <w:r w:rsidRPr="0022705A">
        <w:rPr>
          <w:rFonts w:hint="eastAsia"/>
          <w:lang w:val="en-US"/>
        </w:rPr>
        <w:t>study group</w:t>
      </w:r>
      <w:r w:rsidRPr="0022705A">
        <w:rPr>
          <w:lang w:val="en-US"/>
        </w:rPr>
        <w:t xml:space="preserve"> on optical transport networks</w:t>
      </w:r>
      <w:r w:rsidRPr="0022705A">
        <w:rPr>
          <w:lang w:val="en-US"/>
        </w:rPr>
        <w:br/>
      </w:r>
      <w:r w:rsidRPr="0022705A">
        <w:t>Lead study group on smart grid</w:t>
      </w:r>
    </w:p>
    <w:p w:rsidR="000673F0" w:rsidRPr="0022705A" w:rsidRDefault="000673F0" w:rsidP="000673F0">
      <w:pPr>
        <w:pStyle w:val="enumlev1"/>
        <w:rPr>
          <w:lang w:val="en-US"/>
        </w:rPr>
      </w:pPr>
      <w:r w:rsidRPr="0022705A">
        <w:rPr>
          <w:lang w:val="en-US"/>
        </w:rPr>
        <w:t>SG 16</w:t>
      </w:r>
      <w:r w:rsidRPr="0022705A">
        <w:rPr>
          <w:lang w:val="en-US"/>
        </w:rPr>
        <w:tab/>
        <w:t xml:space="preserve">Lead </w:t>
      </w:r>
      <w:r w:rsidRPr="0022705A">
        <w:rPr>
          <w:rFonts w:hint="eastAsia"/>
          <w:lang w:val="en-US"/>
        </w:rPr>
        <w:t>study group</w:t>
      </w:r>
      <w:r w:rsidRPr="0022705A">
        <w:rPr>
          <w:lang w:val="en-US"/>
        </w:rPr>
        <w:t xml:space="preserve"> on multimedia coding, systems and applications</w:t>
      </w:r>
      <w:r w:rsidRPr="0022705A">
        <w:rPr>
          <w:lang w:val="en-US"/>
        </w:rPr>
        <w:br/>
        <w:t xml:space="preserve">Lead </w:t>
      </w:r>
      <w:r w:rsidRPr="0022705A">
        <w:rPr>
          <w:rFonts w:hint="eastAsia"/>
          <w:lang w:val="en-US"/>
        </w:rPr>
        <w:t>study group</w:t>
      </w:r>
      <w:r w:rsidRPr="0022705A">
        <w:rPr>
          <w:lang w:val="en-US"/>
        </w:rPr>
        <w:t xml:space="preserve"> on ubiquitous and Internet of </w:t>
      </w:r>
      <w:r>
        <w:rPr>
          <w:lang w:val="en-US"/>
        </w:rPr>
        <w:t>t</w:t>
      </w:r>
      <w:r w:rsidRPr="0022705A">
        <w:rPr>
          <w:lang w:val="en-US"/>
        </w:rPr>
        <w:t xml:space="preserve">hings </w:t>
      </w:r>
      <w:r>
        <w:rPr>
          <w:lang w:val="en-US"/>
        </w:rPr>
        <w:t>(</w:t>
      </w:r>
      <w:proofErr w:type="spellStart"/>
      <w:r>
        <w:rPr>
          <w:lang w:val="en-US"/>
        </w:rPr>
        <w:t>IoT</w:t>
      </w:r>
      <w:proofErr w:type="spellEnd"/>
      <w:r>
        <w:rPr>
          <w:lang w:val="en-US"/>
        </w:rPr>
        <w:t xml:space="preserve">) </w:t>
      </w:r>
      <w:r w:rsidRPr="0022705A">
        <w:rPr>
          <w:lang w:val="en-US"/>
        </w:rPr>
        <w:t xml:space="preserve">applications </w:t>
      </w:r>
      <w:r w:rsidRPr="0022705A">
        <w:rPr>
          <w:lang w:val="en-US"/>
        </w:rPr>
        <w:br/>
        <w:t>Lead study group on telecommunication/ICT accessibility for persons with disabilities</w:t>
      </w:r>
      <w:r w:rsidRPr="0022705A">
        <w:rPr>
          <w:lang w:val="en-US"/>
        </w:rPr>
        <w:br/>
      </w:r>
      <w:r w:rsidRPr="0022705A">
        <w:t xml:space="preserve">Lead study group on </w:t>
      </w:r>
      <w:r w:rsidRPr="0022705A">
        <w:rPr>
          <w:rFonts w:eastAsia="MS Gothic"/>
          <w:szCs w:val="24"/>
        </w:rPr>
        <w:t>intelligent transport system (</w:t>
      </w:r>
      <w:r w:rsidRPr="0022705A">
        <w:t>ITS</w:t>
      </w:r>
      <w:r w:rsidRPr="0022705A">
        <w:rPr>
          <w:rFonts w:eastAsia="MS Gothic"/>
          <w:szCs w:val="24"/>
        </w:rPr>
        <w:t>)</w:t>
      </w:r>
      <w:r w:rsidRPr="0022705A">
        <w:t xml:space="preserve"> communications</w:t>
      </w:r>
      <w:r w:rsidRPr="0022705A">
        <w:br/>
      </w:r>
      <w:r w:rsidRPr="0022705A">
        <w:rPr>
          <w:szCs w:val="24"/>
          <w:lang w:eastAsia="ja-JP"/>
        </w:rPr>
        <w:t>Lead study group on IPTV</w:t>
      </w:r>
    </w:p>
    <w:p w:rsidR="000673F0" w:rsidRPr="0022705A" w:rsidRDefault="000673F0" w:rsidP="000673F0">
      <w:pPr>
        <w:pStyle w:val="enumlev1"/>
        <w:rPr>
          <w:lang w:val="en-US"/>
        </w:rPr>
      </w:pPr>
      <w:r w:rsidRPr="0022705A">
        <w:rPr>
          <w:lang w:val="en-US"/>
        </w:rPr>
        <w:t>SG 17</w:t>
      </w:r>
      <w:r w:rsidRPr="0022705A">
        <w:rPr>
          <w:lang w:val="en-US"/>
        </w:rPr>
        <w:tab/>
      </w:r>
      <w:r w:rsidRPr="0022705A">
        <w:rPr>
          <w:rFonts w:eastAsia="SimSun"/>
          <w:szCs w:val="24"/>
          <w:lang w:val="en-US" w:eastAsia="ja-JP"/>
        </w:rPr>
        <w:t xml:space="preserve">Lead </w:t>
      </w:r>
      <w:r w:rsidRPr="0022705A">
        <w:rPr>
          <w:rFonts w:eastAsia="SimSun" w:hint="eastAsia"/>
          <w:szCs w:val="24"/>
          <w:lang w:val="en-US" w:eastAsia="ja-JP"/>
        </w:rPr>
        <w:t>study group</w:t>
      </w:r>
      <w:r w:rsidRPr="0022705A">
        <w:rPr>
          <w:rFonts w:eastAsia="SimSun"/>
          <w:szCs w:val="24"/>
          <w:lang w:val="en-US" w:eastAsia="ja-JP"/>
        </w:rPr>
        <w:t xml:space="preserve"> on security</w:t>
      </w:r>
      <w:r w:rsidRPr="0022705A">
        <w:rPr>
          <w:lang w:val="en-US"/>
        </w:rPr>
        <w:br/>
        <w:t>Lead study group on identity management (</w:t>
      </w:r>
      <w:proofErr w:type="spellStart"/>
      <w:r w:rsidRPr="0022705A">
        <w:rPr>
          <w:lang w:val="en-US"/>
        </w:rPr>
        <w:t>IdM</w:t>
      </w:r>
      <w:proofErr w:type="spellEnd"/>
      <w:r w:rsidRPr="0022705A">
        <w:rPr>
          <w:lang w:val="en-US"/>
        </w:rPr>
        <w:t>)</w:t>
      </w:r>
      <w:r w:rsidRPr="0022705A">
        <w:rPr>
          <w:lang w:val="en-US"/>
        </w:rPr>
        <w:br/>
        <w:t xml:space="preserve">Lead </w:t>
      </w:r>
      <w:r w:rsidRPr="0022705A">
        <w:rPr>
          <w:rFonts w:hint="eastAsia"/>
          <w:lang w:val="en-US"/>
        </w:rPr>
        <w:t>study group</w:t>
      </w:r>
      <w:r w:rsidRPr="0022705A">
        <w:rPr>
          <w:lang w:val="en-US"/>
        </w:rPr>
        <w:t xml:space="preserve"> on languages and description techniques</w:t>
      </w:r>
    </w:p>
    <w:p w:rsidR="000673F0" w:rsidRPr="000673F0" w:rsidRDefault="00B826A3" w:rsidP="00917740">
      <w:pPr>
        <w:rPr>
          <w:lang w:val="en-US" w:eastAsia="ja-JP"/>
        </w:rPr>
      </w:pPr>
      <w:r>
        <w:rPr>
          <w:rFonts w:hint="eastAsia"/>
          <w:lang w:val="en-US" w:eastAsia="ja-JP"/>
        </w:rPr>
        <w:t xml:space="preserve">[Action </w:t>
      </w:r>
      <w:r w:rsidR="00FB6E40">
        <w:rPr>
          <w:rFonts w:hint="eastAsia"/>
          <w:lang w:val="en-US" w:eastAsia="ja-JP"/>
        </w:rPr>
        <w:t>7</w:t>
      </w:r>
      <w:r>
        <w:rPr>
          <w:rFonts w:hint="eastAsia"/>
          <w:lang w:val="en-US" w:eastAsia="ja-JP"/>
        </w:rPr>
        <w:t>]</w:t>
      </w:r>
    </w:p>
    <w:p w:rsidR="004546FC" w:rsidRDefault="005A3C9D" w:rsidP="004546FC">
      <w:pPr>
        <w:rPr>
          <w:lang w:eastAsia="ja-JP"/>
        </w:rPr>
      </w:pPr>
      <w:r>
        <w:rPr>
          <w:rFonts w:hint="eastAsia"/>
          <w:lang w:eastAsia="ja-JP"/>
        </w:rPr>
        <w:t>The RC will encourage the chairmen of JCAs, GSIs, TSRs and FGs to provide the progress reports on coordination and collaboration issues with other SGs and standards bodies</w:t>
      </w:r>
      <w:r w:rsidR="00FD247C">
        <w:rPr>
          <w:rFonts w:hint="eastAsia"/>
          <w:lang w:eastAsia="ja-JP"/>
        </w:rPr>
        <w:t xml:space="preserve">, and </w:t>
      </w:r>
      <w:r w:rsidR="00BA4332">
        <w:rPr>
          <w:rFonts w:hint="eastAsia"/>
          <w:lang w:eastAsia="ja-JP"/>
        </w:rPr>
        <w:t xml:space="preserve">identify the problems and propose any </w:t>
      </w:r>
      <w:r w:rsidR="00FD247C">
        <w:rPr>
          <w:rFonts w:hint="eastAsia"/>
          <w:lang w:eastAsia="ja-JP"/>
        </w:rPr>
        <w:t>strategic issues in their standardization.</w:t>
      </w:r>
      <w:r w:rsidR="004546FC">
        <w:rPr>
          <w:lang w:eastAsia="ja-JP"/>
        </w:rPr>
        <w:t xml:space="preserve"> A complete list of other groups is available in WTSA TD8: </w:t>
      </w:r>
    </w:p>
    <w:p w:rsidR="004546FC" w:rsidRDefault="00C04EEB" w:rsidP="005A3C9D">
      <w:pPr>
        <w:rPr>
          <w:lang w:eastAsia="ja-JP"/>
        </w:rPr>
      </w:pPr>
      <w:hyperlink r:id="rId14" w:history="1">
        <w:r w:rsidR="004546FC" w:rsidRPr="00515BCE">
          <w:rPr>
            <w:rStyle w:val="Hyperlink"/>
            <w:lang w:eastAsia="ja-JP"/>
          </w:rPr>
          <w:t>http://www.itu.int/md/T09-WTSA.12-121120-TD-GEN-0008/en</w:t>
        </w:r>
      </w:hyperlink>
      <w:r w:rsidR="004546FC">
        <w:rPr>
          <w:lang w:eastAsia="ja-JP"/>
        </w:rPr>
        <w:t xml:space="preserve"> </w:t>
      </w:r>
    </w:p>
    <w:p w:rsidR="00D9296C" w:rsidRDefault="00D9296C" w:rsidP="00917740">
      <w:pPr>
        <w:rPr>
          <w:lang w:eastAsia="ja-JP"/>
        </w:rPr>
      </w:pPr>
      <w:r>
        <w:rPr>
          <w:rFonts w:hint="eastAsia"/>
          <w:lang w:eastAsia="ja-JP"/>
        </w:rPr>
        <w:t xml:space="preserve">[Action </w:t>
      </w:r>
      <w:r w:rsidR="00FB6E40">
        <w:rPr>
          <w:rFonts w:hint="eastAsia"/>
          <w:lang w:eastAsia="ja-JP"/>
        </w:rPr>
        <w:t>8</w:t>
      </w:r>
      <w:r>
        <w:rPr>
          <w:rFonts w:hint="eastAsia"/>
          <w:lang w:eastAsia="ja-JP"/>
        </w:rPr>
        <w:t>]</w:t>
      </w:r>
    </w:p>
    <w:p w:rsidR="00D9296C" w:rsidRDefault="00427500" w:rsidP="00917740">
      <w:pPr>
        <w:rPr>
          <w:lang w:eastAsia="ja-JP"/>
        </w:rPr>
      </w:pPr>
      <w:r>
        <w:rPr>
          <w:rFonts w:hint="eastAsia"/>
          <w:lang w:eastAsia="ja-JP"/>
        </w:rPr>
        <w:t>The RC will arrange the following p</w:t>
      </w:r>
      <w:r w:rsidR="00D9296C">
        <w:rPr>
          <w:rFonts w:hint="eastAsia"/>
          <w:lang w:eastAsia="ja-JP"/>
        </w:rPr>
        <w:t>romotional activities including workshops and joint meetings</w:t>
      </w:r>
    </w:p>
    <w:p w:rsidR="00D9296C" w:rsidRDefault="00D776CE" w:rsidP="00D9296C">
      <w:pPr>
        <w:pStyle w:val="ListParagraph"/>
        <w:numPr>
          <w:ilvl w:val="0"/>
          <w:numId w:val="5"/>
        </w:numPr>
        <w:ind w:leftChars="0"/>
        <w:rPr>
          <w:lang w:eastAsia="ja-JP"/>
        </w:rPr>
      </w:pPr>
      <w:r>
        <w:rPr>
          <w:lang w:eastAsia="ja-JP"/>
        </w:rPr>
        <w:t>A</w:t>
      </w:r>
      <w:r>
        <w:rPr>
          <w:rFonts w:hint="eastAsia"/>
          <w:lang w:eastAsia="ja-JP"/>
        </w:rPr>
        <w:t xml:space="preserve"> workshop </w:t>
      </w:r>
      <w:r w:rsidR="00427500">
        <w:rPr>
          <w:rFonts w:hint="eastAsia"/>
          <w:lang w:eastAsia="ja-JP"/>
        </w:rPr>
        <w:t>will be arranged by the</w:t>
      </w:r>
      <w:r>
        <w:rPr>
          <w:rFonts w:hint="eastAsia"/>
          <w:lang w:eastAsia="ja-JP"/>
        </w:rPr>
        <w:t xml:space="preserve"> </w:t>
      </w:r>
      <w:r w:rsidR="00D9296C">
        <w:rPr>
          <w:rFonts w:hint="eastAsia"/>
          <w:lang w:eastAsia="ja-JP"/>
        </w:rPr>
        <w:t xml:space="preserve">CTO </w:t>
      </w:r>
      <w:r w:rsidR="00427500">
        <w:rPr>
          <w:rFonts w:hint="eastAsia"/>
          <w:lang w:eastAsia="ja-JP"/>
        </w:rPr>
        <w:t>group and the RC management on the day just after the CTO group meeting in October 2013 during the Telecom</w:t>
      </w:r>
      <w:r w:rsidR="00D4430C">
        <w:rPr>
          <w:rFonts w:hint="eastAsia"/>
          <w:lang w:eastAsia="ja-JP"/>
        </w:rPr>
        <w:t xml:space="preserve"> in Bangkok</w:t>
      </w:r>
      <w:r w:rsidR="00427500">
        <w:rPr>
          <w:rFonts w:hint="eastAsia"/>
          <w:lang w:eastAsia="ja-JP"/>
        </w:rPr>
        <w:t>.</w:t>
      </w:r>
    </w:p>
    <w:p w:rsidR="00D9296C" w:rsidRDefault="00D776CE" w:rsidP="00D9296C">
      <w:pPr>
        <w:pStyle w:val="ListParagraph"/>
        <w:numPr>
          <w:ilvl w:val="0"/>
          <w:numId w:val="5"/>
        </w:numPr>
        <w:ind w:leftChars="0"/>
        <w:rPr>
          <w:lang w:eastAsia="ja-JP"/>
        </w:rPr>
      </w:pPr>
      <w:r>
        <w:rPr>
          <w:rFonts w:hint="eastAsia"/>
          <w:lang w:eastAsia="ja-JP"/>
        </w:rPr>
        <w:t xml:space="preserve">A joint workshop on M2M </w:t>
      </w:r>
      <w:r w:rsidR="00D4430C">
        <w:rPr>
          <w:rFonts w:hint="eastAsia"/>
          <w:lang w:eastAsia="ja-JP"/>
        </w:rPr>
        <w:t xml:space="preserve">standards coordination </w:t>
      </w:r>
      <w:r>
        <w:rPr>
          <w:rFonts w:hint="eastAsia"/>
          <w:lang w:eastAsia="ja-JP"/>
        </w:rPr>
        <w:t>with oneM2M partnership group</w:t>
      </w:r>
      <w:r w:rsidR="00D4430C">
        <w:rPr>
          <w:rFonts w:hint="eastAsia"/>
          <w:lang w:eastAsia="ja-JP"/>
        </w:rPr>
        <w:t xml:space="preserve"> in the early 2014</w:t>
      </w:r>
    </w:p>
    <w:p w:rsidR="00B826A3" w:rsidRPr="00FB6E40" w:rsidRDefault="00D776CE" w:rsidP="00FB6E40">
      <w:pPr>
        <w:pStyle w:val="ListParagraph"/>
        <w:numPr>
          <w:ilvl w:val="0"/>
          <w:numId w:val="5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ind w:leftChars="0"/>
        <w:rPr>
          <w:b/>
          <w:lang w:eastAsia="ja-JP"/>
        </w:rPr>
      </w:pPr>
      <w:r>
        <w:rPr>
          <w:rFonts w:hint="eastAsia"/>
          <w:lang w:eastAsia="ja-JP"/>
        </w:rPr>
        <w:lastRenderedPageBreak/>
        <w:t>Strategic work plan of Technology Watch</w:t>
      </w:r>
      <w:r w:rsidR="00594C3E">
        <w:rPr>
          <w:lang w:eastAsia="ja-JP"/>
        </w:rPr>
        <w:t xml:space="preserve"> Reports</w:t>
      </w:r>
      <w:r w:rsidR="00D4430C">
        <w:rPr>
          <w:rFonts w:hint="eastAsia"/>
          <w:lang w:eastAsia="ja-JP"/>
        </w:rPr>
        <w:t xml:space="preserve"> will be arranged by TSB and the RC management.</w:t>
      </w:r>
      <w:r w:rsidR="00B826A3" w:rsidRPr="00FB6E40">
        <w:rPr>
          <w:b/>
          <w:lang w:eastAsia="ja-JP"/>
        </w:rPr>
        <w:br w:type="page"/>
      </w:r>
    </w:p>
    <w:p w:rsidR="0068625C" w:rsidRDefault="0068625C" w:rsidP="00917740">
      <w:pPr>
        <w:rPr>
          <w:lang w:eastAsia="ja-JP"/>
        </w:rPr>
      </w:pPr>
      <w:r w:rsidRPr="00B826A3">
        <w:rPr>
          <w:rFonts w:hint="eastAsia"/>
          <w:b/>
          <w:lang w:eastAsia="ja-JP"/>
        </w:rPr>
        <w:lastRenderedPageBreak/>
        <w:t>Background</w:t>
      </w:r>
      <w:r w:rsidR="00B826A3" w:rsidRPr="00B826A3">
        <w:rPr>
          <w:rFonts w:hint="eastAsia"/>
          <w:b/>
          <w:lang w:eastAsia="ja-JP"/>
        </w:rPr>
        <w:t>s</w:t>
      </w:r>
      <w:r w:rsidRPr="00B826A3">
        <w:rPr>
          <w:rFonts w:hint="eastAsia"/>
          <w:b/>
          <w:lang w:eastAsia="ja-JP"/>
        </w:rPr>
        <w:t xml:space="preserve"> of </w:t>
      </w:r>
      <w:r w:rsidR="00FB6E40">
        <w:rPr>
          <w:rFonts w:hint="eastAsia"/>
          <w:b/>
          <w:lang w:eastAsia="ja-JP"/>
        </w:rPr>
        <w:t xml:space="preserve">the proposed actions </w:t>
      </w:r>
      <w:r w:rsidR="00FB6E40">
        <w:rPr>
          <w:b/>
          <w:lang w:eastAsia="ja-JP"/>
        </w:rPr>
        <w:t>derived</w:t>
      </w:r>
      <w:r w:rsidR="00FB6E40">
        <w:rPr>
          <w:rFonts w:hint="eastAsia"/>
          <w:b/>
          <w:lang w:eastAsia="ja-JP"/>
        </w:rPr>
        <w:t xml:space="preserve"> from </w:t>
      </w:r>
      <w:r w:rsidRPr="00B826A3">
        <w:rPr>
          <w:rFonts w:hint="eastAsia"/>
          <w:b/>
          <w:lang w:eastAsia="ja-JP"/>
        </w:rPr>
        <w:t>Resolution 82</w:t>
      </w:r>
      <w:r>
        <w:rPr>
          <w:rFonts w:hint="eastAsia"/>
          <w:lang w:eastAsia="ja-JP"/>
        </w:rPr>
        <w:t>;</w:t>
      </w:r>
    </w:p>
    <w:p w:rsidR="009F5C98" w:rsidRDefault="009F5C98" w:rsidP="009F5C98">
      <w:pPr>
        <w:spacing w:before="0"/>
        <w:rPr>
          <w:lang w:eastAsia="ja-JP"/>
        </w:rPr>
      </w:pPr>
    </w:p>
    <w:p w:rsidR="00917740" w:rsidRDefault="002F6B5F" w:rsidP="009F5C98">
      <w:pPr>
        <w:spacing w:before="0"/>
        <w:rPr>
          <w:lang w:eastAsia="ja-JP"/>
        </w:rPr>
      </w:pPr>
      <w:r>
        <w:rPr>
          <w:rFonts w:hint="eastAsia"/>
          <w:lang w:eastAsia="ja-JP"/>
        </w:rPr>
        <w:t>The WTSA-12,</w:t>
      </w:r>
    </w:p>
    <w:p w:rsidR="00917740" w:rsidRPr="004E322F" w:rsidRDefault="00917740" w:rsidP="009F5C98">
      <w:pPr>
        <w:pStyle w:val="Call"/>
        <w:spacing w:before="0"/>
        <w:rPr>
          <w:lang w:eastAsia="ja-JP"/>
        </w:rPr>
      </w:pPr>
      <w:proofErr w:type="gramStart"/>
      <w:r w:rsidRPr="004E322F">
        <w:rPr>
          <w:rFonts w:hint="eastAsia"/>
          <w:lang w:eastAsia="ja-JP"/>
        </w:rPr>
        <w:t>considering</w:t>
      </w:r>
      <w:proofErr w:type="gramEnd"/>
    </w:p>
    <w:p w:rsidR="00917740" w:rsidRPr="001D4C70" w:rsidRDefault="00917740" w:rsidP="009F5C98">
      <w:pPr>
        <w:spacing w:before="0"/>
        <w:rPr>
          <w:i/>
          <w:iCs/>
          <w:lang w:eastAsia="ja-JP"/>
        </w:rPr>
      </w:pPr>
      <w:r w:rsidRPr="001D4C70">
        <w:rPr>
          <w:rFonts w:hint="eastAsia"/>
          <w:i/>
          <w:iCs/>
          <w:lang w:eastAsia="ja-JP"/>
        </w:rPr>
        <w:t>a)</w:t>
      </w:r>
      <w:r w:rsidRPr="004E322F">
        <w:rPr>
          <w:rFonts w:hint="eastAsia"/>
          <w:lang w:eastAsia="ja-JP"/>
        </w:rPr>
        <w:tab/>
      </w:r>
      <w:proofErr w:type="gramStart"/>
      <w:r w:rsidRPr="004E322F">
        <w:rPr>
          <w:rFonts w:hint="eastAsia"/>
          <w:lang w:eastAsia="ja-JP"/>
        </w:rPr>
        <w:t>that</w:t>
      </w:r>
      <w:proofErr w:type="gramEnd"/>
      <w:r w:rsidRPr="004E322F">
        <w:rPr>
          <w:rFonts w:hint="eastAsia"/>
          <w:lang w:eastAsia="ja-JP"/>
        </w:rPr>
        <w:t xml:space="preserve"> </w:t>
      </w:r>
      <w:r w:rsidRPr="00F43AB1">
        <w:rPr>
          <w:rFonts w:hint="eastAsia"/>
          <w:highlight w:val="yellow"/>
          <w:lang w:eastAsia="ja-JP"/>
        </w:rPr>
        <w:t xml:space="preserve">the ITU-T  conducts studies responding to the change of technology and market needs and should do so </w:t>
      </w:r>
      <w:r w:rsidRPr="00F43AB1">
        <w:rPr>
          <w:highlight w:val="yellow"/>
          <w:lang w:eastAsia="ja-JP"/>
        </w:rPr>
        <w:t xml:space="preserve">in a </w:t>
      </w:r>
      <w:r w:rsidRPr="00F43AB1">
        <w:rPr>
          <w:rFonts w:hint="eastAsia"/>
          <w:highlight w:val="yellow"/>
          <w:lang w:eastAsia="ja-JP"/>
        </w:rPr>
        <w:t>timely a</w:t>
      </w:r>
      <w:r w:rsidRPr="004E322F">
        <w:rPr>
          <w:rFonts w:hint="eastAsia"/>
          <w:lang w:eastAsia="ja-JP"/>
        </w:rPr>
        <w:t xml:space="preserve">nd </w:t>
      </w:r>
      <w:r w:rsidRPr="004E322F">
        <w:rPr>
          <w:lang w:eastAsia="ja-JP"/>
        </w:rPr>
        <w:t>appropriate manner</w:t>
      </w:r>
      <w:r w:rsidRPr="004E322F">
        <w:rPr>
          <w:rFonts w:hint="eastAsia"/>
          <w:lang w:eastAsia="ja-JP"/>
        </w:rPr>
        <w:t>;</w:t>
      </w:r>
    </w:p>
    <w:p w:rsidR="00917740" w:rsidRPr="004E322F" w:rsidRDefault="00366246" w:rsidP="009F5C98">
      <w:pPr>
        <w:spacing w:before="0"/>
        <w:rPr>
          <w:lang w:eastAsia="ja-JP"/>
        </w:rPr>
      </w:pPr>
      <w:r>
        <w:rPr>
          <w:rFonts w:hint="eastAsia"/>
          <w:i/>
          <w:iCs/>
          <w:lang w:eastAsia="ja-JP"/>
        </w:rPr>
        <w:t>c</w:t>
      </w:r>
      <w:r w:rsidR="00917740" w:rsidRPr="001D4C70">
        <w:rPr>
          <w:rFonts w:hint="eastAsia"/>
          <w:i/>
          <w:iCs/>
          <w:lang w:eastAsia="ja-JP"/>
        </w:rPr>
        <w:t>)</w:t>
      </w:r>
      <w:r w:rsidR="00917740" w:rsidRPr="004E322F">
        <w:rPr>
          <w:rFonts w:hint="eastAsia"/>
          <w:lang w:eastAsia="ja-JP"/>
        </w:rPr>
        <w:tab/>
        <w:t>that, in addition to designat</w:t>
      </w:r>
      <w:r w:rsidR="00917740">
        <w:rPr>
          <w:lang w:eastAsia="ja-JP"/>
        </w:rPr>
        <w:t>ed</w:t>
      </w:r>
      <w:r w:rsidR="00917740" w:rsidRPr="004E322F">
        <w:rPr>
          <w:rFonts w:hint="eastAsia"/>
          <w:lang w:eastAsia="ja-JP"/>
        </w:rPr>
        <w:t xml:space="preserve"> lead Study Group</w:t>
      </w:r>
      <w:r w:rsidR="00917740">
        <w:rPr>
          <w:rFonts w:hint="eastAsia"/>
          <w:lang w:eastAsia="ja-JP"/>
        </w:rPr>
        <w:t>s</w:t>
      </w:r>
      <w:r w:rsidR="00917740" w:rsidRPr="004E322F">
        <w:rPr>
          <w:rFonts w:hint="eastAsia"/>
          <w:lang w:eastAsia="ja-JP"/>
        </w:rPr>
        <w:t xml:space="preserve">, Joint Coordination Activities (JCA), Global Standard Initiative (GSI), Technical and Strategic Review (TSR) </w:t>
      </w:r>
      <w:r w:rsidR="00917740">
        <w:rPr>
          <w:rFonts w:hint="eastAsia"/>
          <w:lang w:eastAsia="ja-JP"/>
        </w:rPr>
        <w:t xml:space="preserve">and Focus Groups (FGs) </w:t>
      </w:r>
      <w:r w:rsidR="00917740" w:rsidRPr="004E322F">
        <w:rPr>
          <w:rFonts w:hint="eastAsia"/>
          <w:lang w:eastAsia="ja-JP"/>
        </w:rPr>
        <w:t xml:space="preserve">are established for </w:t>
      </w:r>
      <w:r w:rsidR="00917740">
        <w:rPr>
          <w:rFonts w:hint="eastAsia"/>
          <w:lang w:eastAsia="ja-JP"/>
        </w:rPr>
        <w:t xml:space="preserve">the study of issues and </w:t>
      </w:r>
      <w:r w:rsidR="00917740" w:rsidRPr="004E322F">
        <w:rPr>
          <w:rFonts w:hint="eastAsia"/>
          <w:lang w:eastAsia="ja-JP"/>
        </w:rPr>
        <w:t xml:space="preserve">effective coordination among </w:t>
      </w:r>
      <w:r w:rsidR="00917740">
        <w:rPr>
          <w:rFonts w:hint="eastAsia"/>
          <w:lang w:eastAsia="ja-JP"/>
        </w:rPr>
        <w:t xml:space="preserve">ITU-T </w:t>
      </w:r>
      <w:r w:rsidR="00917740" w:rsidRPr="004E322F">
        <w:rPr>
          <w:rFonts w:hint="eastAsia"/>
          <w:lang w:eastAsia="ja-JP"/>
        </w:rPr>
        <w:t xml:space="preserve">Study Groups and other </w:t>
      </w:r>
      <w:r w:rsidR="00917740">
        <w:rPr>
          <w:rFonts w:hint="eastAsia"/>
          <w:lang w:eastAsia="ja-JP"/>
        </w:rPr>
        <w:t xml:space="preserve">standards </w:t>
      </w:r>
      <w:r w:rsidR="00917740" w:rsidRPr="004E322F">
        <w:rPr>
          <w:rFonts w:hint="eastAsia"/>
          <w:lang w:eastAsia="ja-JP"/>
        </w:rPr>
        <w:t>organizations;</w:t>
      </w:r>
    </w:p>
    <w:p w:rsidR="00917740" w:rsidRDefault="00917740" w:rsidP="009F5C98">
      <w:pPr>
        <w:spacing w:before="0"/>
        <w:rPr>
          <w:rFonts w:ascii="MS PGothic" w:eastAsia="MS PGothic" w:hAnsi="MS PGothic" w:cs="MS PGothic"/>
          <w:szCs w:val="24"/>
          <w:lang w:val="en-US" w:eastAsia="ja-JP"/>
        </w:rPr>
      </w:pPr>
      <w:r w:rsidRPr="001D4C70">
        <w:rPr>
          <w:rFonts w:hint="eastAsia"/>
          <w:i/>
          <w:iCs/>
          <w:lang w:eastAsia="ja-JP"/>
        </w:rPr>
        <w:t>d)</w:t>
      </w:r>
      <w:r w:rsidRPr="004E322F">
        <w:rPr>
          <w:rFonts w:hint="eastAsia"/>
          <w:lang w:eastAsia="ja-JP"/>
        </w:rPr>
        <w:tab/>
        <w:t>that, in today</w:t>
      </w:r>
      <w:r w:rsidRPr="004E322F">
        <w:rPr>
          <w:lang w:eastAsia="ja-JP"/>
        </w:rPr>
        <w:t>’</w:t>
      </w:r>
      <w:r w:rsidRPr="004E322F">
        <w:rPr>
          <w:rFonts w:hint="eastAsia"/>
          <w:lang w:eastAsia="ja-JP"/>
        </w:rPr>
        <w:t xml:space="preserve">s standardization environment, the current structure </w:t>
      </w:r>
      <w:r>
        <w:rPr>
          <w:rFonts w:hint="eastAsia"/>
          <w:lang w:eastAsia="ja-JP"/>
        </w:rPr>
        <w:t xml:space="preserve">and work methods </w:t>
      </w:r>
      <w:r w:rsidRPr="004E322F">
        <w:rPr>
          <w:rFonts w:hint="eastAsia"/>
          <w:lang w:eastAsia="ja-JP"/>
        </w:rPr>
        <w:t xml:space="preserve">of ITU-T </w:t>
      </w:r>
      <w:r>
        <w:rPr>
          <w:rFonts w:hint="eastAsia"/>
          <w:lang w:eastAsia="ja-JP"/>
        </w:rPr>
        <w:t xml:space="preserve">could evolve to more </w:t>
      </w:r>
      <w:r w:rsidRPr="004E322F">
        <w:rPr>
          <w:rFonts w:hint="eastAsia"/>
          <w:lang w:eastAsia="ja-JP"/>
        </w:rPr>
        <w:t xml:space="preserve">fully </w:t>
      </w:r>
      <w:r>
        <w:rPr>
          <w:rFonts w:hint="eastAsia"/>
          <w:lang w:eastAsia="ja-JP"/>
        </w:rPr>
        <w:t xml:space="preserve">respond </w:t>
      </w:r>
      <w:r w:rsidRPr="004E322F">
        <w:rPr>
          <w:rFonts w:hint="eastAsia"/>
          <w:lang w:eastAsia="ja-JP"/>
        </w:rPr>
        <w:t xml:space="preserve">to the rapid change of technologies and market needs </w:t>
      </w:r>
      <w:r w:rsidRPr="004E322F">
        <w:rPr>
          <w:lang w:eastAsia="ja-JP"/>
        </w:rPr>
        <w:t xml:space="preserve">in a </w:t>
      </w:r>
      <w:r w:rsidRPr="004E322F">
        <w:rPr>
          <w:rFonts w:hint="eastAsia"/>
          <w:lang w:eastAsia="ja-JP"/>
        </w:rPr>
        <w:t>timely and appropriate</w:t>
      </w:r>
      <w:r w:rsidRPr="004E322F">
        <w:rPr>
          <w:lang w:eastAsia="ja-JP"/>
        </w:rPr>
        <w:t xml:space="preserve"> manner</w:t>
      </w:r>
      <w:r w:rsidRPr="004E322F"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 xml:space="preserve">as well as enhance coordination </w:t>
      </w:r>
      <w:r w:rsidRPr="004E322F">
        <w:rPr>
          <w:rFonts w:hint="eastAsia"/>
          <w:lang w:eastAsia="ja-JP"/>
        </w:rPr>
        <w:t xml:space="preserve">of activities of all Study Groups of ITU-T, ITU-R, ITU-D and other </w:t>
      </w:r>
      <w:r>
        <w:rPr>
          <w:rFonts w:hint="eastAsia"/>
          <w:lang w:eastAsia="ja-JP"/>
        </w:rPr>
        <w:t xml:space="preserve">external </w:t>
      </w:r>
      <w:r w:rsidRPr="004E322F">
        <w:rPr>
          <w:rFonts w:hint="eastAsia"/>
          <w:lang w:eastAsia="ja-JP"/>
        </w:rPr>
        <w:t>organizations</w:t>
      </w:r>
      <w:r>
        <w:rPr>
          <w:rFonts w:hint="eastAsia"/>
          <w:lang w:eastAsia="ja-JP"/>
        </w:rPr>
        <w:t>;</w:t>
      </w:r>
    </w:p>
    <w:p w:rsidR="00917740" w:rsidRPr="004E322F" w:rsidRDefault="00917740" w:rsidP="009F5C98">
      <w:pPr>
        <w:pStyle w:val="Call"/>
        <w:spacing w:before="0"/>
        <w:rPr>
          <w:lang w:eastAsia="ja-JP"/>
        </w:rPr>
      </w:pPr>
      <w:proofErr w:type="gramStart"/>
      <w:r w:rsidRPr="004E322F">
        <w:rPr>
          <w:rFonts w:hint="eastAsia"/>
          <w:lang w:eastAsia="ja-JP"/>
        </w:rPr>
        <w:t>recognizing</w:t>
      </w:r>
      <w:proofErr w:type="gramEnd"/>
    </w:p>
    <w:p w:rsidR="00917740" w:rsidRPr="004E322F" w:rsidRDefault="00917740" w:rsidP="009F5C98">
      <w:pPr>
        <w:spacing w:before="0"/>
        <w:rPr>
          <w:lang w:eastAsia="ja-JP"/>
        </w:rPr>
      </w:pPr>
      <w:r w:rsidRPr="001D4C70">
        <w:rPr>
          <w:rFonts w:hint="eastAsia"/>
          <w:i/>
          <w:iCs/>
          <w:lang w:eastAsia="ja-JP"/>
        </w:rPr>
        <w:t>a)</w:t>
      </w:r>
      <w:r w:rsidRPr="004E322F">
        <w:rPr>
          <w:rFonts w:hint="eastAsia"/>
          <w:lang w:eastAsia="ja-JP"/>
        </w:rPr>
        <w:tab/>
      </w:r>
      <w:proofErr w:type="gramStart"/>
      <w:r w:rsidRPr="004E322F">
        <w:rPr>
          <w:rFonts w:hint="eastAsia"/>
          <w:lang w:eastAsia="ja-JP"/>
        </w:rPr>
        <w:t>that</w:t>
      </w:r>
      <w:proofErr w:type="gramEnd"/>
      <w:r w:rsidRPr="004E322F">
        <w:rPr>
          <w:rFonts w:hint="eastAsia"/>
          <w:lang w:eastAsia="ja-JP"/>
        </w:rPr>
        <w:t xml:space="preserve"> overall coordination </w:t>
      </w:r>
      <w:r>
        <w:rPr>
          <w:rFonts w:hint="eastAsia"/>
          <w:lang w:eastAsia="ja-JP"/>
        </w:rPr>
        <w:t xml:space="preserve">of JCAs, FGs, and other ITU-T groups </w:t>
      </w:r>
      <w:r w:rsidRPr="004E322F">
        <w:rPr>
          <w:rFonts w:hint="eastAsia"/>
          <w:lang w:eastAsia="ja-JP"/>
        </w:rPr>
        <w:t>might be needed;</w:t>
      </w:r>
    </w:p>
    <w:p w:rsidR="00917740" w:rsidRPr="004E322F" w:rsidRDefault="00917740" w:rsidP="009F5C98">
      <w:pPr>
        <w:spacing w:before="0"/>
        <w:rPr>
          <w:lang w:eastAsia="ja-JP"/>
        </w:rPr>
      </w:pPr>
      <w:r w:rsidRPr="001D4C70">
        <w:rPr>
          <w:rFonts w:hint="eastAsia"/>
          <w:i/>
          <w:iCs/>
          <w:lang w:eastAsia="ja-JP"/>
        </w:rPr>
        <w:t>b)</w:t>
      </w:r>
      <w:r w:rsidRPr="004E322F">
        <w:rPr>
          <w:rFonts w:hint="eastAsia"/>
          <w:lang w:eastAsia="ja-JP"/>
        </w:rPr>
        <w:tab/>
        <w:t>that, in terms of the structure of ITU-T, there are still some views that Study Group</w:t>
      </w:r>
      <w:r>
        <w:rPr>
          <w:rFonts w:hint="eastAsia"/>
          <w:lang w:eastAsia="ja-JP"/>
        </w:rPr>
        <w:t>s</w:t>
      </w:r>
      <w:r w:rsidRPr="004E322F">
        <w:rPr>
          <w:rFonts w:hint="eastAsia"/>
          <w:lang w:eastAsia="ja-JP"/>
        </w:rPr>
        <w:t xml:space="preserve"> should be restructured and /or </w:t>
      </w:r>
      <w:r w:rsidRPr="00366246">
        <w:rPr>
          <w:rFonts w:hint="eastAsia"/>
          <w:highlight w:val="yellow"/>
          <w:lang w:eastAsia="ja-JP"/>
        </w:rPr>
        <w:t>current structural arrangements including the purpose and objectives of JCAs, GSIs, TSRs, FGs, etc. should be examined;</w:t>
      </w:r>
    </w:p>
    <w:p w:rsidR="00917740" w:rsidRPr="004E322F" w:rsidRDefault="00917740" w:rsidP="009F5C98">
      <w:pPr>
        <w:spacing w:before="0"/>
        <w:rPr>
          <w:lang w:eastAsia="ja-JP"/>
        </w:rPr>
      </w:pPr>
      <w:r w:rsidRPr="001D4C70">
        <w:rPr>
          <w:rFonts w:hint="eastAsia"/>
          <w:i/>
          <w:iCs/>
          <w:lang w:eastAsia="ja-JP"/>
        </w:rPr>
        <w:t>c)</w:t>
      </w:r>
      <w:r w:rsidRPr="004E322F">
        <w:rPr>
          <w:rFonts w:hint="eastAsia"/>
          <w:lang w:eastAsia="ja-JP"/>
        </w:rPr>
        <w:tab/>
        <w:t xml:space="preserve">that there is a need to </w:t>
      </w:r>
      <w:r>
        <w:rPr>
          <w:lang w:eastAsia="ja-JP"/>
        </w:rPr>
        <w:t>consider</w:t>
      </w:r>
      <w:r w:rsidRPr="004E322F">
        <w:rPr>
          <w:rFonts w:hint="eastAsia"/>
          <w:lang w:eastAsia="ja-JP"/>
        </w:rPr>
        <w:t xml:space="preserve"> </w:t>
      </w:r>
      <w:r>
        <w:rPr>
          <w:lang w:eastAsia="ja-JP"/>
        </w:rPr>
        <w:t xml:space="preserve">improvements in </w:t>
      </w:r>
      <w:r w:rsidRPr="004E322F">
        <w:rPr>
          <w:rFonts w:hint="eastAsia"/>
          <w:lang w:eastAsia="ja-JP"/>
        </w:rPr>
        <w:t>coordination and collaboration arrangements between ITU-T</w:t>
      </w:r>
      <w:r>
        <w:rPr>
          <w:lang w:eastAsia="ja-JP"/>
        </w:rPr>
        <w:t xml:space="preserve"> and ITU-R, ITU-D,</w:t>
      </w:r>
      <w:r w:rsidRPr="004E322F">
        <w:rPr>
          <w:rFonts w:hint="eastAsia"/>
          <w:lang w:eastAsia="ja-JP"/>
        </w:rPr>
        <w:t xml:space="preserve"> other </w:t>
      </w:r>
      <w:r>
        <w:rPr>
          <w:lang w:eastAsia="ja-JP"/>
        </w:rPr>
        <w:t xml:space="preserve">standards making </w:t>
      </w:r>
      <w:r w:rsidRPr="004E322F">
        <w:rPr>
          <w:rFonts w:hint="eastAsia"/>
          <w:lang w:eastAsia="ja-JP"/>
        </w:rPr>
        <w:t>entities</w:t>
      </w:r>
      <w:r>
        <w:rPr>
          <w:lang w:eastAsia="ja-JP"/>
        </w:rPr>
        <w:t>, and other relevant entities, while avoiding overlap with TSAG functions under CV 14A No. 197F</w:t>
      </w:r>
      <w:r w:rsidRPr="004E322F">
        <w:rPr>
          <w:rFonts w:hint="eastAsia"/>
          <w:lang w:eastAsia="ja-JP"/>
        </w:rPr>
        <w:t>;</w:t>
      </w:r>
    </w:p>
    <w:p w:rsidR="00917740" w:rsidRPr="004E322F" w:rsidRDefault="00917740" w:rsidP="009F5C98">
      <w:pPr>
        <w:pStyle w:val="Call"/>
        <w:spacing w:before="0"/>
      </w:pPr>
      <w:proofErr w:type="gramStart"/>
      <w:r w:rsidRPr="004E322F">
        <w:rPr>
          <w:rFonts w:hint="eastAsia"/>
        </w:rPr>
        <w:t>resolves</w:t>
      </w:r>
      <w:proofErr w:type="gramEnd"/>
    </w:p>
    <w:p w:rsidR="00917740" w:rsidRDefault="00917740" w:rsidP="009F5C98">
      <w:pPr>
        <w:spacing w:before="0"/>
        <w:rPr>
          <w:lang w:eastAsia="ja-JP"/>
        </w:rPr>
      </w:pPr>
      <w:r w:rsidRPr="004E322F">
        <w:rPr>
          <w:rFonts w:hint="eastAsia"/>
        </w:rPr>
        <w:t>1</w:t>
      </w:r>
      <w:r w:rsidRPr="004E322F">
        <w:rPr>
          <w:rFonts w:hint="eastAsia"/>
          <w:lang w:eastAsia="ja-JP"/>
        </w:rPr>
        <w:tab/>
      </w:r>
      <w:r w:rsidR="00C02551" w:rsidRPr="00CE7D32">
        <w:rPr>
          <w:rFonts w:hint="eastAsia"/>
          <w:highlight w:val="yellow"/>
          <w:lang w:eastAsia="ja-JP"/>
        </w:rPr>
        <w:t>to</w:t>
      </w:r>
      <w:r w:rsidR="00C02551" w:rsidRPr="00CE7D32">
        <w:rPr>
          <w:rFonts w:hint="eastAsia"/>
          <w:highlight w:val="yellow"/>
        </w:rPr>
        <w:t xml:space="preserve"> establish</w:t>
      </w:r>
      <w:r w:rsidR="00C02551" w:rsidRPr="00CE7D32">
        <w:rPr>
          <w:highlight w:val="yellow"/>
        </w:rPr>
        <w:t xml:space="preserve"> </w:t>
      </w:r>
      <w:r w:rsidR="00C02551" w:rsidRPr="00CE7D32">
        <w:rPr>
          <w:rFonts w:hint="eastAsia"/>
          <w:highlight w:val="yellow"/>
          <w:lang w:eastAsia="ja-JP"/>
        </w:rPr>
        <w:t>a Review</w:t>
      </w:r>
      <w:r w:rsidR="00C02551" w:rsidRPr="00CE7D32">
        <w:rPr>
          <w:rFonts w:hint="eastAsia"/>
          <w:highlight w:val="yellow"/>
        </w:rPr>
        <w:t xml:space="preserve"> </w:t>
      </w:r>
      <w:r w:rsidR="00C02551" w:rsidRPr="00CE7D32">
        <w:rPr>
          <w:rFonts w:hint="eastAsia"/>
          <w:highlight w:val="yellow"/>
          <w:lang w:eastAsia="ja-JP"/>
        </w:rPr>
        <w:t>Committee</w:t>
      </w:r>
      <w:r w:rsidR="00C02551">
        <w:rPr>
          <w:lang w:eastAsia="ja-JP"/>
        </w:rPr>
        <w:t xml:space="preserve"> functioning </w:t>
      </w:r>
      <w:r w:rsidR="00C02551">
        <w:t>in accordance with</w:t>
      </w:r>
      <w:r w:rsidR="00C02551">
        <w:rPr>
          <w:lang w:eastAsia="ja-JP"/>
        </w:rPr>
        <w:t xml:space="preserve"> Article 14A of the Convention and </w:t>
      </w:r>
      <w:r w:rsidR="00C02551" w:rsidRPr="00CE7D32">
        <w:rPr>
          <w:highlight w:val="yellow"/>
        </w:rPr>
        <w:t>the procedures</w:t>
      </w:r>
      <w:r w:rsidR="00C02551">
        <w:t xml:space="preserve"> provided below,</w:t>
      </w:r>
      <w:r w:rsidR="00C02551">
        <w:rPr>
          <w:lang w:eastAsia="ja-JP"/>
        </w:rPr>
        <w:t xml:space="preserve"> and</w:t>
      </w:r>
      <w:r w:rsidR="00C02551" w:rsidRPr="004E322F">
        <w:rPr>
          <w:lang w:eastAsia="ja-JP"/>
        </w:rPr>
        <w:t xml:space="preserve"> </w:t>
      </w:r>
      <w:r w:rsidR="00C02551" w:rsidRPr="00CE7D32">
        <w:rPr>
          <w:highlight w:val="yellow"/>
          <w:lang w:eastAsia="ja-JP"/>
        </w:rPr>
        <w:t>the terms of reference as described in A</w:t>
      </w:r>
      <w:r w:rsidR="00C02551" w:rsidRPr="00CE7D32">
        <w:rPr>
          <w:rFonts w:hint="eastAsia"/>
          <w:highlight w:val="yellow"/>
          <w:lang w:eastAsia="ja-JP"/>
        </w:rPr>
        <w:t>nnex</w:t>
      </w:r>
      <w:r w:rsidR="00C02551" w:rsidRPr="00CE7D32">
        <w:rPr>
          <w:highlight w:val="yellow"/>
          <w:lang w:eastAsia="ja-JP"/>
        </w:rPr>
        <w:t> </w:t>
      </w:r>
      <w:r w:rsidR="00C02551" w:rsidRPr="00CE7D32">
        <w:rPr>
          <w:rFonts w:hint="eastAsia"/>
          <w:highlight w:val="yellow"/>
          <w:lang w:eastAsia="ja-JP"/>
        </w:rPr>
        <w:t>A</w:t>
      </w:r>
      <w:r w:rsidR="00C02551">
        <w:rPr>
          <w:lang w:eastAsia="ja-JP"/>
        </w:rPr>
        <w:t>,</w:t>
      </w:r>
      <w:r w:rsidR="00C02551" w:rsidRPr="004E322F">
        <w:rPr>
          <w:rFonts w:hint="eastAsia"/>
          <w:lang w:eastAsia="ja-JP"/>
        </w:rPr>
        <w:t xml:space="preserve"> </w:t>
      </w:r>
      <w:r w:rsidR="00C02551" w:rsidRPr="004E322F">
        <w:rPr>
          <w:lang w:eastAsia="ja-JP"/>
        </w:rPr>
        <w:t>taking account of</w:t>
      </w:r>
      <w:r w:rsidR="00C02551" w:rsidRPr="004E322F">
        <w:rPr>
          <w:rFonts w:hint="eastAsia"/>
          <w:lang w:eastAsia="ja-JP"/>
        </w:rPr>
        <w:t xml:space="preserve"> today</w:t>
      </w:r>
      <w:r w:rsidR="00C02551" w:rsidRPr="004E322F">
        <w:rPr>
          <w:lang w:eastAsia="ja-JP"/>
        </w:rPr>
        <w:t>’</w:t>
      </w:r>
      <w:r w:rsidR="00C02551" w:rsidRPr="004E322F">
        <w:rPr>
          <w:rFonts w:hint="eastAsia"/>
          <w:lang w:eastAsia="ja-JP"/>
        </w:rPr>
        <w:t xml:space="preserve">s standardization environment and </w:t>
      </w:r>
      <w:r w:rsidR="00C02551">
        <w:rPr>
          <w:rFonts w:hint="eastAsia"/>
          <w:lang w:eastAsia="ja-JP"/>
        </w:rPr>
        <w:t>of the continued evolution of ITU-T</w:t>
      </w:r>
      <w:r w:rsidRPr="004E322F">
        <w:rPr>
          <w:rFonts w:hint="eastAsia"/>
          <w:lang w:eastAsia="ja-JP"/>
        </w:rPr>
        <w:t>;</w:t>
      </w:r>
    </w:p>
    <w:p w:rsidR="00917740" w:rsidRPr="004E322F" w:rsidRDefault="00917740" w:rsidP="009F5C98">
      <w:pPr>
        <w:pStyle w:val="Call"/>
        <w:spacing w:before="0"/>
      </w:pPr>
      <w:proofErr w:type="gramStart"/>
      <w:r>
        <w:t>instructs</w:t>
      </w:r>
      <w:proofErr w:type="gramEnd"/>
      <w:r>
        <w:t xml:space="preserve"> the Review Committee</w:t>
      </w:r>
    </w:p>
    <w:p w:rsidR="00917740" w:rsidRDefault="00917740" w:rsidP="009F5C98">
      <w:pPr>
        <w:spacing w:before="0"/>
        <w:rPr>
          <w:lang w:eastAsia="ja-JP"/>
        </w:rPr>
      </w:pPr>
      <w:r>
        <w:rPr>
          <w:lang w:eastAsia="ja-JP"/>
        </w:rPr>
        <w:t>1</w:t>
      </w:r>
      <w:r>
        <w:rPr>
          <w:lang w:eastAsia="ja-JP"/>
        </w:rPr>
        <w:tab/>
      </w:r>
      <w:r w:rsidRPr="00CE7D32">
        <w:rPr>
          <w:highlight w:val="yellow"/>
          <w:lang w:eastAsia="ja-JP"/>
        </w:rPr>
        <w:t>to report to TSAG</w:t>
      </w:r>
      <w:r w:rsidRPr="004128E6">
        <w:rPr>
          <w:lang w:eastAsia="ja-JP"/>
        </w:rPr>
        <w:t xml:space="preserve"> on regular basis;</w:t>
      </w:r>
      <w:r w:rsidRPr="005A50CE">
        <w:rPr>
          <w:lang w:eastAsia="ja-JP"/>
        </w:rPr>
        <w:t xml:space="preserve"> </w:t>
      </w:r>
    </w:p>
    <w:p w:rsidR="00917740" w:rsidRDefault="00917740" w:rsidP="009F5C98">
      <w:pPr>
        <w:spacing w:before="0"/>
        <w:rPr>
          <w:lang w:eastAsia="ja-JP"/>
        </w:rPr>
      </w:pPr>
      <w:r w:rsidRPr="002E0E3C">
        <w:rPr>
          <w:lang w:eastAsia="ja-JP"/>
        </w:rPr>
        <w:t>2</w:t>
      </w:r>
      <w:r>
        <w:rPr>
          <w:lang w:eastAsia="ja-JP"/>
        </w:rPr>
        <w:tab/>
      </w:r>
      <w:r w:rsidRPr="00CE7D32">
        <w:rPr>
          <w:highlight w:val="yellow"/>
          <w:lang w:eastAsia="ja-JP"/>
        </w:rPr>
        <w:t>to consider the outcomes of the CTO meetings</w:t>
      </w:r>
      <w:r w:rsidRPr="004128E6">
        <w:rPr>
          <w:lang w:eastAsia="ja-JP"/>
        </w:rPr>
        <w:t>, in particular their reports;</w:t>
      </w:r>
    </w:p>
    <w:p w:rsidR="00917740" w:rsidRDefault="00917740" w:rsidP="009F5C98">
      <w:pPr>
        <w:spacing w:before="0"/>
        <w:rPr>
          <w:lang w:eastAsia="ja-JP"/>
        </w:rPr>
      </w:pPr>
      <w:r>
        <w:rPr>
          <w:lang w:eastAsia="ja-JP"/>
        </w:rPr>
        <w:t>3</w:t>
      </w:r>
      <w:r>
        <w:rPr>
          <w:lang w:eastAsia="ja-JP"/>
        </w:rPr>
        <w:tab/>
      </w:r>
      <w:r w:rsidRPr="00CE7D32">
        <w:rPr>
          <w:highlight w:val="yellow"/>
          <w:lang w:eastAsia="ja-JP"/>
        </w:rPr>
        <w:t>to conduct its initial review</w:t>
      </w:r>
      <w:r w:rsidRPr="00435454">
        <w:rPr>
          <w:lang w:eastAsia="ja-JP"/>
        </w:rPr>
        <w:t xml:space="preserve"> in a timely manner so as </w:t>
      </w:r>
      <w:r w:rsidRPr="00CE7D32">
        <w:rPr>
          <w:highlight w:val="yellow"/>
          <w:lang w:eastAsia="ja-JP"/>
        </w:rPr>
        <w:t>to provide input to TSAG for the preparation of the ITU-T’s strategic plan</w:t>
      </w:r>
      <w:r w:rsidRPr="00435454">
        <w:rPr>
          <w:lang w:eastAsia="ja-JP"/>
        </w:rPr>
        <w:t>;</w:t>
      </w:r>
    </w:p>
    <w:p w:rsidR="00917740" w:rsidRDefault="00917740" w:rsidP="009F5C98">
      <w:pPr>
        <w:spacing w:before="0"/>
        <w:rPr>
          <w:lang w:eastAsia="ja-JP"/>
        </w:rPr>
      </w:pPr>
      <w:proofErr w:type="gramStart"/>
      <w:r>
        <w:rPr>
          <w:lang w:eastAsia="ja-JP"/>
        </w:rPr>
        <w:t>4</w:t>
      </w:r>
      <w:r w:rsidRPr="0020554F">
        <w:rPr>
          <w:lang w:eastAsia="ja-JP"/>
        </w:rPr>
        <w:tab/>
      </w:r>
      <w:r w:rsidRPr="00CE7D32">
        <w:rPr>
          <w:highlight w:val="yellow"/>
          <w:lang w:eastAsia="ja-JP"/>
        </w:rPr>
        <w:t>to submit its report to the next WTSA through TSAG</w:t>
      </w:r>
      <w:r>
        <w:rPr>
          <w:lang w:eastAsia="ja-JP"/>
        </w:rPr>
        <w:t>.</w:t>
      </w:r>
      <w:proofErr w:type="gramEnd"/>
    </w:p>
    <w:p w:rsidR="00917740" w:rsidRPr="00A825D7" w:rsidRDefault="00917740" w:rsidP="009F5C98">
      <w:pPr>
        <w:pStyle w:val="Call"/>
        <w:spacing w:before="0"/>
      </w:pPr>
      <w:proofErr w:type="gramStart"/>
      <w:r>
        <w:t>instructs</w:t>
      </w:r>
      <w:proofErr w:type="gramEnd"/>
      <w:r>
        <w:t xml:space="preserve"> </w:t>
      </w:r>
      <w:r w:rsidRPr="00A825D7">
        <w:t xml:space="preserve">TSAG </w:t>
      </w:r>
    </w:p>
    <w:p w:rsidR="00917740" w:rsidRPr="0020554F" w:rsidRDefault="00917740" w:rsidP="009F5C98">
      <w:pPr>
        <w:spacing w:before="0"/>
        <w:rPr>
          <w:lang w:val="en-US" w:eastAsia="ja-JP"/>
        </w:rPr>
      </w:pPr>
      <w:r>
        <w:rPr>
          <w:lang w:val="en-US" w:eastAsia="ja-JP"/>
        </w:rPr>
        <w:t>1</w:t>
      </w:r>
      <w:r>
        <w:rPr>
          <w:lang w:val="en-US" w:eastAsia="ja-JP"/>
        </w:rPr>
        <w:tab/>
      </w:r>
      <w:r w:rsidRPr="00435454">
        <w:rPr>
          <w:lang w:val="en-US" w:eastAsia="ja-JP"/>
        </w:rPr>
        <w:t xml:space="preserve">to consider </w:t>
      </w:r>
      <w:r>
        <w:rPr>
          <w:lang w:val="en-US" w:eastAsia="ja-JP"/>
        </w:rPr>
        <w:t xml:space="preserve">the Review Committee progress reports </w:t>
      </w:r>
      <w:r w:rsidRPr="00435454">
        <w:rPr>
          <w:lang w:val="en-US" w:eastAsia="ja-JP"/>
        </w:rPr>
        <w:t>and in conformity with CV Art. 14A</w:t>
      </w:r>
      <w:r>
        <w:rPr>
          <w:lang w:val="en-US" w:eastAsia="ja-JP"/>
        </w:rPr>
        <w:t xml:space="preserve"> </w:t>
      </w:r>
      <w:r w:rsidRPr="00435454">
        <w:rPr>
          <w:lang w:val="en-US" w:eastAsia="ja-JP"/>
        </w:rPr>
        <w:t>implementing</w:t>
      </w:r>
      <w:r>
        <w:rPr>
          <w:lang w:val="en-US" w:eastAsia="ja-JP"/>
        </w:rPr>
        <w:t>,</w:t>
      </w:r>
      <w:r w:rsidRPr="00435454">
        <w:rPr>
          <w:lang w:val="en-US" w:eastAsia="ja-JP"/>
        </w:rPr>
        <w:t xml:space="preserve"> as appropriate</w:t>
      </w:r>
      <w:r>
        <w:rPr>
          <w:lang w:val="en-US" w:eastAsia="ja-JP"/>
        </w:rPr>
        <w:t>,</w:t>
      </w:r>
      <w:r w:rsidRPr="00435454">
        <w:rPr>
          <w:lang w:val="en-US" w:eastAsia="ja-JP"/>
        </w:rPr>
        <w:t xml:space="preserve"> any recommendations pending consideration at next WTSA,</w:t>
      </w:r>
    </w:p>
    <w:p w:rsidR="00917740" w:rsidRPr="004E322F" w:rsidRDefault="00917740" w:rsidP="009F5C98">
      <w:pPr>
        <w:spacing w:before="0"/>
        <w:rPr>
          <w:lang w:val="en-US" w:eastAsia="ja-JP"/>
        </w:rPr>
      </w:pPr>
      <w:proofErr w:type="gramStart"/>
      <w:r>
        <w:rPr>
          <w:lang w:eastAsia="ja-JP"/>
        </w:rPr>
        <w:t>2</w:t>
      </w:r>
      <w:r>
        <w:rPr>
          <w:lang w:eastAsia="ja-JP"/>
        </w:rPr>
        <w:tab/>
        <w:t>to submit the final report of the Review Committee,</w:t>
      </w:r>
      <w:r w:rsidRPr="00435454">
        <w:rPr>
          <w:lang w:eastAsia="ja-JP"/>
        </w:rPr>
        <w:t xml:space="preserve"> without changes</w:t>
      </w:r>
      <w:r>
        <w:rPr>
          <w:lang w:eastAsia="ja-JP"/>
        </w:rPr>
        <w:t>, to WTSA together with its comments thereto.</w:t>
      </w:r>
      <w:proofErr w:type="gramEnd"/>
    </w:p>
    <w:p w:rsidR="00917740" w:rsidRPr="004E322F" w:rsidRDefault="00917740" w:rsidP="009F5C98">
      <w:pPr>
        <w:pStyle w:val="Call"/>
        <w:spacing w:before="0"/>
      </w:pPr>
      <w:proofErr w:type="gramStart"/>
      <w:r w:rsidRPr="004E322F">
        <w:rPr>
          <w:rFonts w:hint="eastAsia"/>
          <w:lang w:eastAsia="ja-JP"/>
        </w:rPr>
        <w:t>instructs</w:t>
      </w:r>
      <w:proofErr w:type="gramEnd"/>
      <w:r w:rsidRPr="004E322F">
        <w:rPr>
          <w:rFonts w:hint="eastAsia"/>
          <w:lang w:eastAsia="ja-JP"/>
        </w:rPr>
        <w:t xml:space="preserve"> the Director of the Telecommunication Standardization Bureau</w:t>
      </w:r>
    </w:p>
    <w:p w:rsidR="00917740" w:rsidRDefault="00917740" w:rsidP="009F5C98">
      <w:pPr>
        <w:spacing w:before="0"/>
        <w:rPr>
          <w:lang w:eastAsia="ja-JP"/>
        </w:rPr>
      </w:pPr>
      <w:r w:rsidRPr="004E322F">
        <w:rPr>
          <w:rFonts w:hint="eastAsia"/>
        </w:rPr>
        <w:t>1</w:t>
      </w:r>
      <w:r w:rsidRPr="004E322F">
        <w:rPr>
          <w:rFonts w:hint="eastAsia"/>
          <w:lang w:eastAsia="ja-JP"/>
        </w:rPr>
        <w:tab/>
        <w:t>to</w:t>
      </w:r>
      <w:r w:rsidRPr="004E322F">
        <w:rPr>
          <w:rFonts w:hint="eastAsia"/>
        </w:rPr>
        <w:t xml:space="preserve"> </w:t>
      </w:r>
      <w:r w:rsidRPr="004E322F">
        <w:rPr>
          <w:rFonts w:hint="eastAsia"/>
          <w:lang w:eastAsia="ja-JP"/>
        </w:rPr>
        <w:t>support the Review</w:t>
      </w:r>
      <w:r w:rsidRPr="004E322F">
        <w:rPr>
          <w:rFonts w:hint="eastAsia"/>
        </w:rPr>
        <w:t xml:space="preserve"> </w:t>
      </w:r>
      <w:r>
        <w:rPr>
          <w:rFonts w:hint="eastAsia"/>
          <w:lang w:eastAsia="ja-JP"/>
        </w:rPr>
        <w:t>Committee</w:t>
      </w:r>
      <w:r w:rsidRPr="004E322F">
        <w:rPr>
          <w:rFonts w:hint="eastAsia"/>
        </w:rPr>
        <w:t xml:space="preserve"> </w:t>
      </w:r>
      <w:r>
        <w:rPr>
          <w:lang w:eastAsia="ja-JP"/>
        </w:rPr>
        <w:t>by</w:t>
      </w:r>
      <w:r w:rsidRPr="004E322F">
        <w:rPr>
          <w:rFonts w:hint="eastAsia"/>
          <w:lang w:eastAsia="ja-JP"/>
        </w:rPr>
        <w:t xml:space="preserve"> facilitat</w:t>
      </w:r>
      <w:r>
        <w:rPr>
          <w:lang w:eastAsia="ja-JP"/>
        </w:rPr>
        <w:t>ing</w:t>
      </w:r>
      <w:r w:rsidRPr="004E322F">
        <w:rPr>
          <w:rFonts w:hint="eastAsia"/>
          <w:lang w:eastAsia="ja-JP"/>
        </w:rPr>
        <w:t xml:space="preserve"> the activities in implementing this resolution</w:t>
      </w:r>
      <w:r>
        <w:rPr>
          <w:rFonts w:hint="eastAsia"/>
          <w:lang w:eastAsia="ja-JP"/>
        </w:rPr>
        <w:t>;</w:t>
      </w:r>
    </w:p>
    <w:p w:rsidR="00917740" w:rsidRPr="004E322F" w:rsidRDefault="00917740" w:rsidP="009F5C98">
      <w:pPr>
        <w:spacing w:before="0"/>
        <w:rPr>
          <w:lang w:eastAsia="ja-JP"/>
        </w:rPr>
      </w:pPr>
      <w:proofErr w:type="gramStart"/>
      <w:r>
        <w:rPr>
          <w:lang w:eastAsia="ja-JP"/>
        </w:rPr>
        <w:t>2</w:t>
      </w:r>
      <w:r>
        <w:rPr>
          <w:lang w:eastAsia="ja-JP"/>
        </w:rPr>
        <w:tab/>
        <w:t>to provide fellowships to eligible developing countries.</w:t>
      </w:r>
      <w:proofErr w:type="gramEnd"/>
    </w:p>
    <w:p w:rsidR="00917740" w:rsidRDefault="00917740" w:rsidP="00917740">
      <w:pPr>
        <w:rPr>
          <w:lang w:eastAsia="ja-JP"/>
        </w:rPr>
      </w:pPr>
    </w:p>
    <w:p w:rsidR="009F5C98" w:rsidRDefault="009F5C9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b/>
          <w:lang w:eastAsia="ja-JP"/>
        </w:rPr>
      </w:pPr>
      <w:r>
        <w:rPr>
          <w:b/>
          <w:lang w:eastAsia="ja-JP"/>
        </w:rPr>
        <w:br w:type="page"/>
      </w:r>
    </w:p>
    <w:p w:rsidR="00917740" w:rsidRPr="00164D08" w:rsidRDefault="0068625C" w:rsidP="0068625C">
      <w:r w:rsidRPr="00B826A3">
        <w:rPr>
          <w:rFonts w:hint="eastAsia"/>
          <w:b/>
          <w:lang w:eastAsia="ja-JP"/>
        </w:rPr>
        <w:lastRenderedPageBreak/>
        <w:t>Key actions provided in the terms of reference of the Review Committee</w:t>
      </w:r>
      <w:r>
        <w:rPr>
          <w:rFonts w:hint="eastAsia"/>
          <w:lang w:eastAsia="ja-JP"/>
        </w:rPr>
        <w:t>;</w:t>
      </w:r>
    </w:p>
    <w:p w:rsidR="00917740" w:rsidRPr="004E322F" w:rsidRDefault="00CA1B80" w:rsidP="00CA1B80">
      <w:pPr>
        <w:pStyle w:val="ListParagraph"/>
        <w:tabs>
          <w:tab w:val="clear" w:pos="1134"/>
          <w:tab w:val="clear" w:pos="1871"/>
          <w:tab w:val="clear" w:pos="2268"/>
        </w:tabs>
        <w:ind w:leftChars="0" w:left="567" w:hanging="567"/>
        <w:textAlignment w:val="baseline"/>
        <w:rPr>
          <w:lang w:eastAsia="ja-JP"/>
        </w:rPr>
      </w:pPr>
      <w:r w:rsidRPr="004E322F">
        <w:rPr>
          <w:lang w:eastAsia="ja-JP"/>
        </w:rPr>
        <w:t>1.</w:t>
      </w:r>
      <w:r w:rsidRPr="004E322F">
        <w:rPr>
          <w:lang w:eastAsia="ja-JP"/>
        </w:rPr>
        <w:tab/>
      </w:r>
      <w:r w:rsidR="00917740" w:rsidRPr="004C4009">
        <w:rPr>
          <w:highlight w:val="yellow"/>
          <w:lang w:eastAsia="ja-JP"/>
        </w:rPr>
        <w:t>Examine the adequacy of the current structure of the ITU-T</w:t>
      </w:r>
      <w:r w:rsidR="00917740" w:rsidRPr="004E322F">
        <w:rPr>
          <w:lang w:eastAsia="ja-JP"/>
        </w:rPr>
        <w:t xml:space="preserve"> to </w:t>
      </w:r>
      <w:r w:rsidR="00917740">
        <w:rPr>
          <w:rFonts w:hint="eastAsia"/>
          <w:lang w:eastAsia="ja-JP"/>
        </w:rPr>
        <w:t>facilitate Sector</w:t>
      </w:r>
      <w:r w:rsidR="00917740">
        <w:rPr>
          <w:lang w:eastAsia="ja-JP"/>
        </w:rPr>
        <w:t>’</w:t>
      </w:r>
      <w:r w:rsidR="00917740">
        <w:rPr>
          <w:rFonts w:hint="eastAsia"/>
          <w:lang w:eastAsia="ja-JP"/>
        </w:rPr>
        <w:t xml:space="preserve">s continued evolution as well as </w:t>
      </w:r>
      <w:r w:rsidR="00917740" w:rsidRPr="004E322F">
        <w:rPr>
          <w:lang w:eastAsia="ja-JP"/>
        </w:rPr>
        <w:t xml:space="preserve">deal with the increasing demands for timely and appropriate results to meet the market demand taking account of the </w:t>
      </w:r>
      <w:r w:rsidR="00917740">
        <w:rPr>
          <w:rFonts w:hint="eastAsia"/>
          <w:lang w:eastAsia="ja-JP"/>
        </w:rPr>
        <w:t xml:space="preserve">current and future </w:t>
      </w:r>
      <w:r w:rsidR="00917740" w:rsidRPr="004E322F">
        <w:rPr>
          <w:lang w:eastAsia="ja-JP"/>
        </w:rPr>
        <w:t xml:space="preserve">standardisation </w:t>
      </w:r>
      <w:r w:rsidR="00917740">
        <w:rPr>
          <w:rFonts w:hint="eastAsia"/>
          <w:lang w:eastAsia="ja-JP"/>
        </w:rPr>
        <w:t>environment</w:t>
      </w:r>
      <w:r w:rsidR="00917740" w:rsidRPr="004E322F">
        <w:rPr>
          <w:lang w:eastAsia="ja-JP"/>
        </w:rPr>
        <w:t>.</w:t>
      </w:r>
    </w:p>
    <w:p w:rsidR="00917740" w:rsidRPr="004E322F" w:rsidRDefault="00CA1B80" w:rsidP="00CA1B80">
      <w:pPr>
        <w:pStyle w:val="ListParagraph"/>
        <w:tabs>
          <w:tab w:val="clear" w:pos="1134"/>
          <w:tab w:val="clear" w:pos="1871"/>
          <w:tab w:val="clear" w:pos="2268"/>
        </w:tabs>
        <w:ind w:leftChars="0" w:left="567" w:hanging="567"/>
        <w:textAlignment w:val="baseline"/>
        <w:rPr>
          <w:lang w:eastAsia="ja-JP"/>
        </w:rPr>
      </w:pPr>
      <w:r w:rsidRPr="004E322F">
        <w:rPr>
          <w:lang w:eastAsia="ja-JP"/>
        </w:rPr>
        <w:t>2.</w:t>
      </w:r>
      <w:r w:rsidRPr="004E322F">
        <w:rPr>
          <w:lang w:eastAsia="ja-JP"/>
        </w:rPr>
        <w:tab/>
      </w:r>
      <w:r w:rsidR="00917740" w:rsidRPr="004C4009">
        <w:rPr>
          <w:highlight w:val="yellow"/>
          <w:lang w:eastAsia="ja-JP"/>
        </w:rPr>
        <w:t xml:space="preserve">Review the current coordination and collaborations mechanisms with other </w:t>
      </w:r>
      <w:r w:rsidR="00917740" w:rsidRPr="004C4009">
        <w:rPr>
          <w:rFonts w:hint="eastAsia"/>
          <w:highlight w:val="yellow"/>
          <w:lang w:eastAsia="ja-JP"/>
        </w:rPr>
        <w:t xml:space="preserve">standards </w:t>
      </w:r>
      <w:r w:rsidR="00917740" w:rsidRPr="004C4009">
        <w:rPr>
          <w:highlight w:val="yellow"/>
          <w:lang w:eastAsia="ja-JP"/>
        </w:rPr>
        <w:t>bodies</w:t>
      </w:r>
      <w:r w:rsidR="00917740" w:rsidRPr="004E322F">
        <w:rPr>
          <w:lang w:eastAsia="ja-JP"/>
        </w:rPr>
        <w:t xml:space="preserve"> and propose improvements.</w:t>
      </w:r>
    </w:p>
    <w:p w:rsidR="00917740" w:rsidRPr="004E322F" w:rsidRDefault="00CA1B80" w:rsidP="00CA1B80">
      <w:pPr>
        <w:pStyle w:val="ListParagraph"/>
        <w:tabs>
          <w:tab w:val="clear" w:pos="1134"/>
          <w:tab w:val="clear" w:pos="1871"/>
          <w:tab w:val="clear" w:pos="2268"/>
        </w:tabs>
        <w:ind w:leftChars="0" w:left="567" w:hanging="567"/>
        <w:textAlignment w:val="baseline"/>
      </w:pPr>
      <w:r w:rsidRPr="004E322F">
        <w:t>3.</w:t>
      </w:r>
      <w:r w:rsidRPr="004E322F">
        <w:tab/>
      </w:r>
      <w:r w:rsidR="00917740" w:rsidRPr="004C4009">
        <w:rPr>
          <w:highlight w:val="yellow"/>
        </w:rPr>
        <w:t>Review existing models for collaboration between ITU-T and other standards bodies</w:t>
      </w:r>
      <w:r w:rsidR="00917740" w:rsidRPr="004E322F">
        <w:t>, given the accelerated rate of change in the worldwide standardization landscape, and the rapidly evolving needs of consumers/users of global standards.</w:t>
      </w:r>
    </w:p>
    <w:p w:rsidR="00917740" w:rsidRPr="004E322F" w:rsidRDefault="00CA1B80" w:rsidP="00CA1B80">
      <w:pPr>
        <w:pStyle w:val="ListParagraph"/>
        <w:tabs>
          <w:tab w:val="clear" w:pos="1134"/>
          <w:tab w:val="clear" w:pos="1871"/>
          <w:tab w:val="clear" w:pos="2268"/>
        </w:tabs>
        <w:ind w:leftChars="0" w:left="567" w:hanging="567"/>
        <w:textAlignment w:val="baseline"/>
      </w:pPr>
      <w:r w:rsidRPr="004E322F">
        <w:t>4.</w:t>
      </w:r>
      <w:r w:rsidRPr="004E322F">
        <w:tab/>
      </w:r>
      <w:r w:rsidR="00917740" w:rsidRPr="004C4009">
        <w:rPr>
          <w:highlight w:val="green"/>
        </w:rPr>
        <w:t>Identify and propose new modalities for cooperation and collaboration</w:t>
      </w:r>
      <w:r w:rsidR="00917740" w:rsidRPr="004E322F">
        <w:t xml:space="preserve"> based on mutual respect and recognition of evolving roles and responsibilities in the standards sphere.</w:t>
      </w:r>
    </w:p>
    <w:p w:rsidR="00917740" w:rsidRPr="00325D19" w:rsidRDefault="00CA1B80" w:rsidP="00CA1B80">
      <w:pPr>
        <w:pStyle w:val="ListParagraph"/>
        <w:tabs>
          <w:tab w:val="clear" w:pos="1134"/>
          <w:tab w:val="clear" w:pos="1871"/>
          <w:tab w:val="clear" w:pos="2268"/>
        </w:tabs>
        <w:ind w:leftChars="0" w:left="567" w:hanging="567"/>
        <w:textAlignment w:val="baseline"/>
      </w:pPr>
      <w:r w:rsidRPr="00325D19">
        <w:t>5.</w:t>
      </w:r>
      <w:r w:rsidRPr="00325D19">
        <w:tab/>
      </w:r>
      <w:r w:rsidR="00917740" w:rsidRPr="004C4009">
        <w:rPr>
          <w:highlight w:val="green"/>
        </w:rPr>
        <w:t>To identify ways and means to enhance cooperation with standard bodies</w:t>
      </w:r>
      <w:r w:rsidR="00917740" w:rsidRPr="00D107E5">
        <w:t xml:space="preserve"> with a view to minimize </w:t>
      </w:r>
      <w:r w:rsidR="00917740" w:rsidRPr="008B3DC1">
        <w:t>conflict</w:t>
      </w:r>
      <w:r w:rsidR="00917740" w:rsidRPr="004128E6">
        <w:t xml:space="preserve"> of their standards with ITU-T</w:t>
      </w:r>
      <w:r w:rsidR="00917740">
        <w:t xml:space="preserve"> </w:t>
      </w:r>
      <w:r w:rsidR="00917740" w:rsidRPr="00E142C1">
        <w:t>standards</w:t>
      </w:r>
      <w:r w:rsidR="00917740">
        <w:t>.</w:t>
      </w:r>
    </w:p>
    <w:p w:rsidR="00917740" w:rsidRPr="004E322F" w:rsidRDefault="00CA1B80" w:rsidP="00CA1B80">
      <w:pPr>
        <w:pStyle w:val="ListParagraph"/>
        <w:tabs>
          <w:tab w:val="clear" w:pos="1134"/>
          <w:tab w:val="clear" w:pos="1871"/>
          <w:tab w:val="clear" w:pos="2268"/>
        </w:tabs>
        <w:ind w:leftChars="0" w:left="567" w:hanging="567"/>
        <w:textAlignment w:val="baseline"/>
        <w:rPr>
          <w:lang w:eastAsia="ja-JP"/>
        </w:rPr>
      </w:pPr>
      <w:r w:rsidRPr="004E322F">
        <w:rPr>
          <w:lang w:eastAsia="ja-JP"/>
        </w:rPr>
        <w:t>6.</w:t>
      </w:r>
      <w:r w:rsidRPr="004E322F">
        <w:rPr>
          <w:lang w:eastAsia="ja-JP"/>
        </w:rPr>
        <w:tab/>
      </w:r>
      <w:r w:rsidR="00917740" w:rsidRPr="004C4009">
        <w:rPr>
          <w:highlight w:val="green"/>
        </w:rPr>
        <w:t xml:space="preserve">Develop and propose recommendations for a set of </w:t>
      </w:r>
      <w:r w:rsidR="00917740" w:rsidRPr="004C4009">
        <w:rPr>
          <w:szCs w:val="24"/>
          <w:highlight w:val="green"/>
        </w:rPr>
        <w:t xml:space="preserve">principles for standards development </w:t>
      </w:r>
      <w:r w:rsidR="00917740" w:rsidRPr="004C4009">
        <w:rPr>
          <w:rFonts w:hint="eastAsia"/>
          <w:szCs w:val="24"/>
          <w:highlight w:val="green"/>
          <w:lang w:eastAsia="ja-JP"/>
        </w:rPr>
        <w:t>within ITU-T</w:t>
      </w:r>
      <w:r w:rsidR="00917740" w:rsidRPr="00A825D7">
        <w:rPr>
          <w:szCs w:val="24"/>
          <w:lang w:eastAsia="ja-JP"/>
        </w:rPr>
        <w:t xml:space="preserve"> that </w:t>
      </w:r>
      <w:r w:rsidR="00917740" w:rsidRPr="00A825D7">
        <w:rPr>
          <w:rFonts w:hint="eastAsia"/>
          <w:szCs w:val="24"/>
          <w:lang w:eastAsia="ja-JP"/>
        </w:rPr>
        <w:t>facilitate</w:t>
      </w:r>
      <w:r w:rsidR="00917740" w:rsidRPr="00A825D7">
        <w:rPr>
          <w:szCs w:val="24"/>
        </w:rPr>
        <w:t xml:space="preserve"> interoperability and promote further innovation.</w:t>
      </w:r>
      <w:r w:rsidR="00917740" w:rsidRPr="004E322F">
        <w:t xml:space="preserve"> </w:t>
      </w:r>
    </w:p>
    <w:p w:rsidR="00917740" w:rsidRDefault="00CA1B80" w:rsidP="00CA1B80">
      <w:pPr>
        <w:pStyle w:val="ListParagraph"/>
        <w:tabs>
          <w:tab w:val="clear" w:pos="1134"/>
          <w:tab w:val="clear" w:pos="1871"/>
          <w:tab w:val="clear" w:pos="2268"/>
        </w:tabs>
        <w:ind w:leftChars="0" w:left="567" w:hanging="567"/>
        <w:textAlignment w:val="baseline"/>
        <w:rPr>
          <w:lang w:eastAsia="ja-JP"/>
        </w:rPr>
      </w:pPr>
      <w:r>
        <w:rPr>
          <w:lang w:eastAsia="ja-JP"/>
        </w:rPr>
        <w:t>7.</w:t>
      </w:r>
      <w:r>
        <w:rPr>
          <w:lang w:eastAsia="ja-JP"/>
        </w:rPr>
        <w:tab/>
      </w:r>
      <w:r w:rsidR="00917740" w:rsidRPr="004C4009">
        <w:rPr>
          <w:rFonts w:hint="eastAsia"/>
          <w:highlight w:val="green"/>
          <w:lang w:eastAsia="ja-JP"/>
        </w:rPr>
        <w:t xml:space="preserve">Develop a work plan by which to conduct </w:t>
      </w:r>
      <w:r w:rsidR="00917740" w:rsidRPr="004C4009">
        <w:rPr>
          <w:highlight w:val="green"/>
          <w:lang w:eastAsia="ja-JP"/>
        </w:rPr>
        <w:t>the</w:t>
      </w:r>
      <w:r w:rsidR="00917740" w:rsidRPr="004C4009">
        <w:rPr>
          <w:rFonts w:hint="eastAsia"/>
          <w:highlight w:val="green"/>
          <w:lang w:eastAsia="ja-JP"/>
        </w:rPr>
        <w:t xml:space="preserve"> review and structure of </w:t>
      </w:r>
      <w:r w:rsidR="00917740" w:rsidRPr="004C4009">
        <w:rPr>
          <w:highlight w:val="green"/>
          <w:lang w:eastAsia="ja-JP"/>
        </w:rPr>
        <w:t xml:space="preserve">the </w:t>
      </w:r>
      <w:r w:rsidR="00917740" w:rsidRPr="004C4009">
        <w:rPr>
          <w:rFonts w:hint="eastAsia"/>
          <w:highlight w:val="green"/>
          <w:lang w:eastAsia="ja-JP"/>
        </w:rPr>
        <w:t>report</w:t>
      </w:r>
      <w:r w:rsidR="00917740" w:rsidRPr="004C4009">
        <w:rPr>
          <w:highlight w:val="green"/>
        </w:rPr>
        <w:t>.</w:t>
      </w:r>
    </w:p>
    <w:p w:rsidR="00917740" w:rsidRDefault="00CA1B80" w:rsidP="00CA1B80">
      <w:pPr>
        <w:pStyle w:val="ListParagraph"/>
        <w:tabs>
          <w:tab w:val="clear" w:pos="1134"/>
          <w:tab w:val="clear" w:pos="1871"/>
          <w:tab w:val="clear" w:pos="2268"/>
        </w:tabs>
        <w:ind w:leftChars="0" w:left="567" w:hanging="567"/>
        <w:textAlignment w:val="baseline"/>
        <w:rPr>
          <w:lang w:eastAsia="ja-JP"/>
        </w:rPr>
      </w:pPr>
      <w:r>
        <w:rPr>
          <w:lang w:eastAsia="ja-JP"/>
        </w:rPr>
        <w:t>8.</w:t>
      </w:r>
      <w:r>
        <w:rPr>
          <w:lang w:eastAsia="ja-JP"/>
        </w:rPr>
        <w:tab/>
      </w:r>
      <w:r w:rsidR="00917740">
        <w:rPr>
          <w:rFonts w:hint="eastAsia"/>
          <w:lang w:eastAsia="ja-JP"/>
        </w:rPr>
        <w:t xml:space="preserve">Conduct its initial review in a timely manner so as to </w:t>
      </w:r>
      <w:r w:rsidR="00917740" w:rsidRPr="004C4009">
        <w:rPr>
          <w:rFonts w:hint="eastAsia"/>
          <w:highlight w:val="cyan"/>
          <w:lang w:eastAsia="ja-JP"/>
        </w:rPr>
        <w:t xml:space="preserve">provide input to </w:t>
      </w:r>
      <w:r w:rsidR="00917740" w:rsidRPr="004C4009">
        <w:rPr>
          <w:highlight w:val="cyan"/>
          <w:lang w:eastAsia="ja-JP"/>
        </w:rPr>
        <w:t xml:space="preserve">TSAG for </w:t>
      </w:r>
      <w:r w:rsidR="00917740" w:rsidRPr="004C4009">
        <w:rPr>
          <w:rFonts w:hint="eastAsia"/>
          <w:highlight w:val="cyan"/>
          <w:lang w:eastAsia="ja-JP"/>
        </w:rPr>
        <w:t>the preparation of the ITU-T</w:t>
      </w:r>
      <w:r w:rsidR="00917740" w:rsidRPr="004C4009">
        <w:rPr>
          <w:highlight w:val="cyan"/>
          <w:lang w:eastAsia="ja-JP"/>
        </w:rPr>
        <w:t>’</w:t>
      </w:r>
      <w:r w:rsidR="00917740" w:rsidRPr="004C4009">
        <w:rPr>
          <w:rFonts w:hint="eastAsia"/>
          <w:highlight w:val="cyan"/>
          <w:lang w:eastAsia="ja-JP"/>
        </w:rPr>
        <w:t>s strategic plan</w:t>
      </w:r>
      <w:r w:rsidR="00917740">
        <w:rPr>
          <w:lang w:eastAsia="ja-JP"/>
        </w:rPr>
        <w:t xml:space="preserve"> in accordance with Convention Article 14A</w:t>
      </w:r>
      <w:r w:rsidR="00917740">
        <w:rPr>
          <w:rFonts w:hint="eastAsia"/>
          <w:lang w:eastAsia="ja-JP"/>
        </w:rPr>
        <w:t>.</w:t>
      </w:r>
    </w:p>
    <w:p w:rsidR="00917740" w:rsidRPr="005B3175" w:rsidRDefault="00CA1B80" w:rsidP="00CA1B80">
      <w:pPr>
        <w:pStyle w:val="ListParagraph"/>
        <w:tabs>
          <w:tab w:val="clear" w:pos="1134"/>
          <w:tab w:val="clear" w:pos="1871"/>
          <w:tab w:val="clear" w:pos="2268"/>
        </w:tabs>
        <w:ind w:leftChars="0" w:left="567" w:hanging="567"/>
        <w:textAlignment w:val="baseline"/>
        <w:rPr>
          <w:lang w:eastAsia="ja-JP"/>
        </w:rPr>
      </w:pPr>
      <w:r w:rsidRPr="005B3175">
        <w:rPr>
          <w:lang w:eastAsia="ja-JP"/>
        </w:rPr>
        <w:t>9.</w:t>
      </w:r>
      <w:r w:rsidRPr="005B3175">
        <w:rPr>
          <w:lang w:eastAsia="ja-JP"/>
        </w:rPr>
        <w:tab/>
      </w:r>
      <w:r w:rsidR="00C02551" w:rsidRPr="005B3175">
        <w:rPr>
          <w:lang w:eastAsia="ja-JP"/>
        </w:rPr>
        <w:t xml:space="preserve">The Review Committee is established by this assembly and </w:t>
      </w:r>
      <w:r w:rsidR="00C02551" w:rsidRPr="002F6B5F">
        <w:rPr>
          <w:highlight w:val="cyan"/>
          <w:lang w:eastAsia="ja-JP"/>
        </w:rPr>
        <w:t>shall present its report to WTSA</w:t>
      </w:r>
      <w:r w:rsidR="00C02551" w:rsidRPr="002F6B5F">
        <w:rPr>
          <w:highlight w:val="cyan"/>
          <w:lang w:eastAsia="ja-JP"/>
        </w:rPr>
        <w:noBreakHyphen/>
        <w:t>16 without changes through TSAG</w:t>
      </w:r>
      <w:r w:rsidR="00C02551" w:rsidRPr="005B3175">
        <w:rPr>
          <w:lang w:eastAsia="ja-JP"/>
        </w:rPr>
        <w:t xml:space="preserve">. In addition, </w:t>
      </w:r>
      <w:r w:rsidR="00C02551" w:rsidRPr="002F6B5F">
        <w:rPr>
          <w:highlight w:val="cyan"/>
          <w:lang w:eastAsia="ja-JP"/>
        </w:rPr>
        <w:t>the Review Committee shall report its progress to TSAG on a regular basis and take into account the comments made by TSAG on the progress report.</w:t>
      </w:r>
    </w:p>
    <w:p w:rsidR="00917740" w:rsidRPr="00E00530" w:rsidRDefault="00CA1B80" w:rsidP="00CA1B80">
      <w:pPr>
        <w:pStyle w:val="ListParagraph"/>
        <w:tabs>
          <w:tab w:val="clear" w:pos="1134"/>
          <w:tab w:val="clear" w:pos="1871"/>
          <w:tab w:val="clear" w:pos="2268"/>
        </w:tabs>
        <w:ind w:leftChars="0" w:left="567" w:hanging="567"/>
        <w:textAlignment w:val="baseline"/>
        <w:rPr>
          <w:lang w:eastAsia="ja-JP"/>
        </w:rPr>
      </w:pPr>
      <w:r w:rsidRPr="00E00530">
        <w:rPr>
          <w:lang w:eastAsia="ja-JP"/>
        </w:rPr>
        <w:t>10.</w:t>
      </w:r>
      <w:r w:rsidRPr="00E00530">
        <w:rPr>
          <w:lang w:eastAsia="ja-JP"/>
        </w:rPr>
        <w:tab/>
      </w:r>
      <w:r w:rsidR="00917740" w:rsidRPr="00414CC9">
        <w:rPr>
          <w:rFonts w:eastAsia="Times New Roman"/>
        </w:rPr>
        <w:t>Taking into account th</w:t>
      </w:r>
      <w:r w:rsidR="00917740" w:rsidRPr="003A02D7">
        <w:rPr>
          <w:rFonts w:eastAsia="Times New Roman"/>
        </w:rPr>
        <w:t xml:space="preserve">e role and functions of TSAG, as outlined in Convention Article 14A, the review committee </w:t>
      </w:r>
      <w:r w:rsidR="00917740">
        <w:rPr>
          <w:rFonts w:eastAsia="Times New Roman"/>
        </w:rPr>
        <w:t>shall</w:t>
      </w:r>
      <w:r w:rsidR="00917740" w:rsidRPr="003A02D7">
        <w:rPr>
          <w:rFonts w:eastAsia="Times New Roman"/>
        </w:rPr>
        <w:t xml:space="preserve"> provide reports to TSAG, with a view toward, </w:t>
      </w:r>
      <w:r w:rsidR="00917740" w:rsidRPr="003A02D7">
        <w:rPr>
          <w:rFonts w:eastAsia="Times New Roman"/>
          <w:i/>
          <w:iCs/>
        </w:rPr>
        <w:t>inter alia</w:t>
      </w:r>
      <w:r w:rsidR="00917740" w:rsidRPr="003A02D7">
        <w:rPr>
          <w:rFonts w:eastAsia="Times New Roman"/>
        </w:rPr>
        <w:t xml:space="preserve">, </w:t>
      </w:r>
      <w:r w:rsidR="00917740" w:rsidRPr="00B533D7">
        <w:rPr>
          <w:rFonts w:eastAsia="Times New Roman"/>
          <w:highlight w:val="cyan"/>
        </w:rPr>
        <w:t>identifying any specific actions which could be undertaken or implemented in the near term</w:t>
      </w:r>
      <w:r w:rsidR="00917740" w:rsidRPr="003A02D7">
        <w:rPr>
          <w:rFonts w:eastAsia="Times New Roman"/>
        </w:rPr>
        <w:t>, and/or</w:t>
      </w:r>
      <w:r w:rsidR="00917740" w:rsidRPr="00414CC9">
        <w:rPr>
          <w:rFonts w:eastAsia="Times New Roman"/>
        </w:rPr>
        <w:t xml:space="preserve"> those which could be conveyed by means of a report from the TSB Director for decision by the Plenipotentiary Conference</w:t>
      </w:r>
      <w:r w:rsidR="00917740">
        <w:rPr>
          <w:rFonts w:eastAsia="Times New Roman"/>
        </w:rPr>
        <w:t>.</w:t>
      </w:r>
    </w:p>
    <w:p w:rsidR="00B826A3" w:rsidRDefault="00B826A3" w:rsidP="00CA1B80">
      <w:pPr>
        <w:pStyle w:val="ListParagraph"/>
        <w:tabs>
          <w:tab w:val="clear" w:pos="1134"/>
          <w:tab w:val="clear" w:pos="1871"/>
          <w:tab w:val="clear" w:pos="2268"/>
        </w:tabs>
        <w:ind w:leftChars="0" w:left="567" w:hanging="567"/>
        <w:textAlignment w:val="baseline"/>
        <w:rPr>
          <w:lang w:eastAsia="ja-JP"/>
        </w:rPr>
      </w:pPr>
    </w:p>
    <w:p w:rsidR="00B826A3" w:rsidRDefault="00FB6E40" w:rsidP="00CA1B80">
      <w:pPr>
        <w:pStyle w:val="ListParagraph"/>
        <w:tabs>
          <w:tab w:val="clear" w:pos="1134"/>
          <w:tab w:val="clear" w:pos="1871"/>
          <w:tab w:val="clear" w:pos="2268"/>
        </w:tabs>
        <w:ind w:leftChars="0" w:left="567" w:hanging="567"/>
        <w:textAlignment w:val="baseline"/>
        <w:rPr>
          <w:lang w:eastAsia="ja-JP"/>
        </w:rPr>
      </w:pPr>
      <w:r>
        <w:rPr>
          <w:rFonts w:hint="eastAsia"/>
          <w:b/>
          <w:lang w:eastAsia="ja-JP"/>
        </w:rPr>
        <w:t>RC m</w:t>
      </w:r>
      <w:r w:rsidR="00B826A3" w:rsidRPr="00B826A3">
        <w:rPr>
          <w:rFonts w:hint="eastAsia"/>
          <w:b/>
          <w:lang w:eastAsia="ja-JP"/>
        </w:rPr>
        <w:t>eeting schedule</w:t>
      </w:r>
      <w:r w:rsidR="00B826A3">
        <w:rPr>
          <w:rFonts w:hint="eastAsia"/>
          <w:lang w:eastAsia="ja-JP"/>
        </w:rPr>
        <w:t>;</w:t>
      </w:r>
    </w:p>
    <w:p w:rsidR="00917740" w:rsidRDefault="00CA1B80" w:rsidP="00CA1B80">
      <w:pPr>
        <w:pStyle w:val="ListParagraph"/>
        <w:tabs>
          <w:tab w:val="clear" w:pos="1134"/>
          <w:tab w:val="clear" w:pos="1871"/>
          <w:tab w:val="clear" w:pos="2268"/>
        </w:tabs>
        <w:ind w:leftChars="0" w:left="567" w:hanging="567"/>
        <w:textAlignment w:val="baseline"/>
        <w:rPr>
          <w:lang w:eastAsia="ja-JP"/>
        </w:rPr>
      </w:pPr>
      <w:r>
        <w:rPr>
          <w:lang w:eastAsia="ja-JP"/>
        </w:rPr>
        <w:t>15.</w:t>
      </w:r>
      <w:r>
        <w:rPr>
          <w:lang w:eastAsia="ja-JP"/>
        </w:rPr>
        <w:tab/>
      </w:r>
      <w:r w:rsidR="00917740" w:rsidRPr="005B3175">
        <w:rPr>
          <w:lang w:eastAsia="ja-JP"/>
        </w:rPr>
        <w:t xml:space="preserve">This Review Committee shall </w:t>
      </w:r>
      <w:r w:rsidR="00917740" w:rsidRPr="00507593">
        <w:rPr>
          <w:highlight w:val="cyan"/>
          <w:lang w:eastAsia="ja-JP"/>
        </w:rPr>
        <w:t>meet immediately prior to TSAG</w:t>
      </w:r>
      <w:r w:rsidR="00917740" w:rsidRPr="005B3175">
        <w:rPr>
          <w:lang w:eastAsia="ja-JP"/>
        </w:rPr>
        <w:t>.</w:t>
      </w:r>
    </w:p>
    <w:p w:rsidR="00917740" w:rsidRDefault="00CA1B80" w:rsidP="00CA1B80">
      <w:pPr>
        <w:pStyle w:val="ListParagraph"/>
        <w:tabs>
          <w:tab w:val="clear" w:pos="1134"/>
          <w:tab w:val="clear" w:pos="1871"/>
          <w:tab w:val="clear" w:pos="2268"/>
        </w:tabs>
        <w:ind w:leftChars="0" w:left="567" w:hanging="567"/>
        <w:textAlignment w:val="baseline"/>
        <w:rPr>
          <w:lang w:eastAsia="ja-JP"/>
        </w:rPr>
      </w:pPr>
      <w:r>
        <w:rPr>
          <w:lang w:eastAsia="ja-JP"/>
        </w:rPr>
        <w:t>16.</w:t>
      </w:r>
      <w:r>
        <w:rPr>
          <w:lang w:eastAsia="ja-JP"/>
        </w:rPr>
        <w:tab/>
      </w:r>
      <w:r w:rsidR="00917740">
        <w:t xml:space="preserve">The duration of each review committee meeting </w:t>
      </w:r>
      <w:r w:rsidR="00917740" w:rsidRPr="00507593">
        <w:rPr>
          <w:highlight w:val="cyan"/>
        </w:rPr>
        <w:t>shall not exceed three working days.</w:t>
      </w:r>
    </w:p>
    <w:p w:rsidR="00917740" w:rsidRPr="0020554F" w:rsidRDefault="00CA1B80" w:rsidP="00CA1B80">
      <w:pPr>
        <w:pStyle w:val="ListParagraph"/>
        <w:tabs>
          <w:tab w:val="clear" w:pos="1134"/>
          <w:tab w:val="clear" w:pos="1871"/>
          <w:tab w:val="clear" w:pos="2268"/>
        </w:tabs>
        <w:ind w:leftChars="0" w:left="567" w:hanging="567"/>
        <w:textAlignment w:val="baseline"/>
        <w:rPr>
          <w:lang w:eastAsia="ja-JP"/>
        </w:rPr>
      </w:pPr>
      <w:r w:rsidRPr="0020554F">
        <w:rPr>
          <w:lang w:eastAsia="ja-JP"/>
        </w:rPr>
        <w:t>18.</w:t>
      </w:r>
      <w:r w:rsidRPr="0020554F">
        <w:rPr>
          <w:lang w:eastAsia="ja-JP"/>
        </w:rPr>
        <w:tab/>
      </w:r>
      <w:r w:rsidR="00917740" w:rsidRPr="00507593">
        <w:rPr>
          <w:highlight w:val="cyan"/>
          <w:lang w:val="en-US"/>
        </w:rPr>
        <w:t>The final report of the Review Committee</w:t>
      </w:r>
      <w:r w:rsidR="00917740" w:rsidRPr="003F41F4">
        <w:rPr>
          <w:lang w:val="en-US"/>
        </w:rPr>
        <w:t xml:space="preserve"> </w:t>
      </w:r>
      <w:r w:rsidR="00917740" w:rsidRPr="0020554F">
        <w:rPr>
          <w:lang w:val="en-US"/>
        </w:rPr>
        <w:t xml:space="preserve">shall be translated and </w:t>
      </w:r>
      <w:r w:rsidR="00917740" w:rsidRPr="003F41F4">
        <w:rPr>
          <w:lang w:val="en-US"/>
        </w:rPr>
        <w:t xml:space="preserve">made available </w:t>
      </w:r>
      <w:r w:rsidR="00917740" w:rsidRPr="0020554F">
        <w:rPr>
          <w:lang w:val="en-US"/>
        </w:rPr>
        <w:t xml:space="preserve">to the final TSAG meeting before </w:t>
      </w:r>
      <w:r w:rsidR="00917740" w:rsidRPr="003F41F4">
        <w:rPr>
          <w:lang w:val="en-US"/>
        </w:rPr>
        <w:t>WTSA</w:t>
      </w:r>
      <w:r w:rsidR="00917740" w:rsidRPr="0020554F">
        <w:rPr>
          <w:lang w:val="en-US"/>
        </w:rPr>
        <w:t>-16</w:t>
      </w:r>
      <w:r w:rsidR="00917740">
        <w:rPr>
          <w:lang w:val="en-US"/>
        </w:rPr>
        <w:t>.</w:t>
      </w:r>
      <w:r w:rsidR="00917740" w:rsidRPr="0020554F">
        <w:rPr>
          <w:lang w:val="en-US"/>
        </w:rPr>
        <w:t xml:space="preserve"> </w:t>
      </w:r>
      <w:r w:rsidR="00917740">
        <w:rPr>
          <w:lang w:val="en-US"/>
        </w:rPr>
        <w:t xml:space="preserve"> </w:t>
      </w:r>
      <w:r w:rsidR="00917740" w:rsidRPr="0020554F">
        <w:rPr>
          <w:lang w:val="en-US"/>
        </w:rPr>
        <w:t>T</w:t>
      </w:r>
      <w:r w:rsidR="00917740" w:rsidRPr="003F41F4">
        <w:rPr>
          <w:lang w:val="en-US"/>
        </w:rPr>
        <w:t xml:space="preserve">he </w:t>
      </w:r>
      <w:r w:rsidR="00917740" w:rsidRPr="0020554F">
        <w:rPr>
          <w:lang w:val="en-US"/>
        </w:rPr>
        <w:t>review committee shall end in 2016 unless WTSA-16 decides to renew it.</w:t>
      </w:r>
    </w:p>
    <w:p w:rsidR="00507593" w:rsidRPr="00A557F9" w:rsidRDefault="00507593" w:rsidP="00B826A3">
      <w:pPr>
        <w:rPr>
          <w:rFonts w:eastAsia="MS PGothic"/>
          <w:color w:val="000000"/>
          <w:szCs w:val="16"/>
          <w:lang w:eastAsia="ja-JP"/>
        </w:rPr>
      </w:pPr>
    </w:p>
    <w:p w:rsidR="00A557F9" w:rsidRPr="00A557F9" w:rsidRDefault="00A557F9" w:rsidP="00A557F9">
      <w:pPr>
        <w:spacing w:before="0"/>
        <w:rPr>
          <w:rFonts w:eastAsia="MS PGothic"/>
          <w:color w:val="000000"/>
          <w:sz w:val="16"/>
          <w:szCs w:val="16"/>
          <w:lang w:eastAsia="ja-JP"/>
        </w:rPr>
      </w:pPr>
      <w:r w:rsidRPr="00A557F9">
        <w:rPr>
          <w:rFonts w:eastAsia="MS PGothic"/>
          <w:color w:val="000000"/>
          <w:szCs w:val="16"/>
          <w:lang w:eastAsia="ja-JP"/>
        </w:rPr>
        <w:t>TSAG meeting schedule</w:t>
      </w:r>
      <w:r w:rsidR="005F4531">
        <w:rPr>
          <w:rFonts w:eastAsia="MS PGothic" w:hint="eastAsia"/>
          <w:color w:val="000000"/>
          <w:szCs w:val="16"/>
          <w:lang w:eastAsia="ja-JP"/>
        </w:rPr>
        <w:tab/>
      </w:r>
      <w:r w:rsidR="005F4531">
        <w:rPr>
          <w:rFonts w:eastAsia="MS PGothic" w:hint="eastAsia"/>
          <w:color w:val="000000"/>
          <w:szCs w:val="16"/>
          <w:lang w:eastAsia="ja-JP"/>
        </w:rPr>
        <w:tab/>
      </w:r>
      <w:r w:rsidR="005F4531">
        <w:rPr>
          <w:rFonts w:eastAsia="MS PGothic" w:hint="eastAsia"/>
          <w:color w:val="000000"/>
          <w:szCs w:val="16"/>
          <w:lang w:eastAsia="ja-JP"/>
        </w:rPr>
        <w:tab/>
        <w:t>Proposed Review Committee schedule</w:t>
      </w:r>
    </w:p>
    <w:p w:rsidR="00A557F9" w:rsidRPr="00A557F9" w:rsidRDefault="00A557F9" w:rsidP="00A557F9">
      <w:pPr>
        <w:spacing w:before="0"/>
        <w:rPr>
          <w:lang w:eastAsia="ja-JP"/>
        </w:rPr>
      </w:pPr>
      <w:r w:rsidRPr="00A557F9">
        <w:rPr>
          <w:rFonts w:hint="eastAsia"/>
          <w:lang w:eastAsia="ja-JP"/>
        </w:rPr>
        <w:tab/>
        <w:t>04-07 June 2013</w:t>
      </w:r>
      <w:r w:rsidR="005F4531">
        <w:rPr>
          <w:rFonts w:hint="eastAsia"/>
          <w:lang w:eastAsia="ja-JP"/>
        </w:rPr>
        <w:tab/>
      </w:r>
      <w:r w:rsidR="00D4430C">
        <w:rPr>
          <w:rFonts w:hint="eastAsia"/>
          <w:lang w:eastAsia="ja-JP"/>
        </w:rPr>
        <w:tab/>
        <w:t>&gt;&gt;</w:t>
      </w:r>
      <w:r w:rsidR="005F4531">
        <w:rPr>
          <w:rFonts w:hint="eastAsia"/>
          <w:lang w:eastAsia="ja-JP"/>
        </w:rPr>
        <w:tab/>
      </w:r>
      <w:r w:rsidR="005F4531">
        <w:rPr>
          <w:rFonts w:hint="eastAsia"/>
          <w:lang w:eastAsia="ja-JP"/>
        </w:rPr>
        <w:tab/>
        <w:t>03 June 2013</w:t>
      </w:r>
    </w:p>
    <w:p w:rsidR="00A557F9" w:rsidRDefault="00A557F9" w:rsidP="00A557F9">
      <w:pPr>
        <w:spacing w:before="0"/>
        <w:rPr>
          <w:lang w:eastAsia="ja-JP"/>
        </w:rPr>
      </w:pPr>
      <w:r w:rsidRPr="00A557F9">
        <w:rPr>
          <w:rFonts w:hint="eastAsia"/>
          <w:lang w:eastAsia="ja-JP"/>
        </w:rPr>
        <w:tab/>
        <w:t>30 June-03 July 2014</w:t>
      </w:r>
      <w:r w:rsidR="005F4531">
        <w:rPr>
          <w:rFonts w:hint="eastAsia"/>
          <w:lang w:eastAsia="ja-JP"/>
        </w:rPr>
        <w:tab/>
      </w:r>
      <w:r w:rsidR="005F4531">
        <w:rPr>
          <w:rFonts w:hint="eastAsia"/>
          <w:lang w:eastAsia="ja-JP"/>
        </w:rPr>
        <w:tab/>
      </w:r>
      <w:r w:rsidR="005F4531">
        <w:rPr>
          <w:rFonts w:hint="eastAsia"/>
          <w:lang w:eastAsia="ja-JP"/>
        </w:rPr>
        <w:tab/>
        <w:t>26-27 June 2014</w:t>
      </w:r>
    </w:p>
    <w:p w:rsidR="00A557F9" w:rsidRDefault="00A557F9" w:rsidP="00A557F9">
      <w:pPr>
        <w:spacing w:before="0"/>
        <w:rPr>
          <w:lang w:eastAsia="ja-JP"/>
        </w:rPr>
      </w:pPr>
      <w:r>
        <w:rPr>
          <w:rFonts w:hint="eastAsia"/>
          <w:lang w:eastAsia="ja-JP"/>
        </w:rPr>
        <w:tab/>
      </w:r>
      <w:proofErr w:type="gramStart"/>
      <w:r>
        <w:rPr>
          <w:rFonts w:hint="eastAsia"/>
          <w:lang w:eastAsia="ja-JP"/>
        </w:rPr>
        <w:t>xx</w:t>
      </w:r>
      <w:proofErr w:type="gramEnd"/>
      <w:r>
        <w:rPr>
          <w:rFonts w:hint="eastAsia"/>
          <w:lang w:eastAsia="ja-JP"/>
        </w:rPr>
        <w:t xml:space="preserve"> June 2015</w:t>
      </w:r>
      <w:r w:rsidR="005F4531">
        <w:rPr>
          <w:rFonts w:hint="eastAsia"/>
          <w:lang w:eastAsia="ja-JP"/>
        </w:rPr>
        <w:tab/>
      </w:r>
      <w:r w:rsidR="005F4531">
        <w:rPr>
          <w:rFonts w:hint="eastAsia"/>
          <w:lang w:eastAsia="ja-JP"/>
        </w:rPr>
        <w:tab/>
      </w:r>
      <w:r w:rsidR="005F4531">
        <w:rPr>
          <w:rFonts w:hint="eastAsia"/>
          <w:lang w:eastAsia="ja-JP"/>
        </w:rPr>
        <w:tab/>
      </w:r>
      <w:r w:rsidR="005F4531">
        <w:rPr>
          <w:rFonts w:hint="eastAsia"/>
          <w:lang w:eastAsia="ja-JP"/>
        </w:rPr>
        <w:tab/>
      </w:r>
      <w:r w:rsidR="00D4430C">
        <w:rPr>
          <w:rFonts w:hint="eastAsia"/>
          <w:lang w:eastAsia="ja-JP"/>
        </w:rPr>
        <w:t>TBD</w:t>
      </w:r>
    </w:p>
    <w:p w:rsidR="00BD5E47" w:rsidRDefault="00A557F9" w:rsidP="00A557F9">
      <w:pPr>
        <w:spacing w:before="0"/>
        <w:rPr>
          <w:lang w:eastAsia="ja-JP"/>
        </w:rPr>
      </w:pPr>
      <w:r>
        <w:rPr>
          <w:rFonts w:hint="eastAsia"/>
          <w:lang w:eastAsia="ja-JP"/>
        </w:rPr>
        <w:tab/>
      </w:r>
      <w:proofErr w:type="gramStart"/>
      <w:r>
        <w:rPr>
          <w:rFonts w:hint="eastAsia"/>
          <w:lang w:eastAsia="ja-JP"/>
        </w:rPr>
        <w:t>xx</w:t>
      </w:r>
      <w:proofErr w:type="gramEnd"/>
      <w:r>
        <w:rPr>
          <w:rFonts w:hint="eastAsia"/>
          <w:lang w:eastAsia="ja-JP"/>
        </w:rPr>
        <w:t xml:space="preserve"> June 2016</w:t>
      </w:r>
      <w:r w:rsidR="00D4430C">
        <w:rPr>
          <w:rFonts w:hint="eastAsia"/>
          <w:lang w:eastAsia="ja-JP"/>
        </w:rPr>
        <w:tab/>
      </w:r>
      <w:r w:rsidR="00D4430C">
        <w:rPr>
          <w:rFonts w:hint="eastAsia"/>
          <w:lang w:eastAsia="ja-JP"/>
        </w:rPr>
        <w:tab/>
      </w:r>
      <w:r w:rsidR="00D4430C">
        <w:rPr>
          <w:rFonts w:hint="eastAsia"/>
          <w:lang w:eastAsia="ja-JP"/>
        </w:rPr>
        <w:tab/>
      </w:r>
      <w:r w:rsidR="00D4430C">
        <w:rPr>
          <w:rFonts w:hint="eastAsia"/>
          <w:lang w:eastAsia="ja-JP"/>
        </w:rPr>
        <w:tab/>
        <w:t>TBD</w:t>
      </w:r>
    </w:p>
    <w:p w:rsidR="00B618EB" w:rsidRDefault="00BD5E47" w:rsidP="00B826A3">
      <w:pPr>
        <w:spacing w:before="0"/>
        <w:rPr>
          <w:lang w:eastAsia="ja-JP"/>
        </w:rPr>
      </w:pPr>
      <w:r>
        <w:rPr>
          <w:rFonts w:hint="eastAsia"/>
          <w:lang w:eastAsia="ja-JP"/>
        </w:rPr>
        <w:tab/>
      </w:r>
      <w:proofErr w:type="gramStart"/>
      <w:r>
        <w:rPr>
          <w:rFonts w:hint="eastAsia"/>
          <w:lang w:eastAsia="ja-JP"/>
        </w:rPr>
        <w:t>xx</w:t>
      </w:r>
      <w:proofErr w:type="gramEnd"/>
      <w:r>
        <w:rPr>
          <w:rFonts w:hint="eastAsia"/>
          <w:lang w:eastAsia="ja-JP"/>
        </w:rPr>
        <w:t xml:space="preserve"> September 2016</w:t>
      </w:r>
      <w:r w:rsidR="00D4430C">
        <w:rPr>
          <w:rFonts w:hint="eastAsia"/>
          <w:lang w:eastAsia="ja-JP"/>
        </w:rPr>
        <w:tab/>
      </w:r>
      <w:r w:rsidR="00D4430C">
        <w:rPr>
          <w:rFonts w:hint="eastAsia"/>
          <w:lang w:eastAsia="ja-JP"/>
        </w:rPr>
        <w:tab/>
      </w:r>
      <w:r w:rsidR="00D4430C">
        <w:rPr>
          <w:rFonts w:hint="eastAsia"/>
          <w:lang w:eastAsia="ja-JP"/>
        </w:rPr>
        <w:tab/>
        <w:t>TBD</w:t>
      </w:r>
    </w:p>
    <w:p w:rsidR="00FB6E40" w:rsidRDefault="00FB6E40" w:rsidP="00B826A3">
      <w:pPr>
        <w:spacing w:before="0"/>
        <w:rPr>
          <w:lang w:eastAsia="ja-JP"/>
        </w:rPr>
      </w:pPr>
    </w:p>
    <w:p w:rsidR="00FB6E40" w:rsidRDefault="00FB6E40" w:rsidP="00FB6E40">
      <w:pPr>
        <w:spacing w:before="0"/>
        <w:jc w:val="center"/>
        <w:rPr>
          <w:lang w:eastAsia="ja-JP"/>
        </w:rPr>
      </w:pPr>
      <w:r>
        <w:rPr>
          <w:rFonts w:hint="eastAsia"/>
          <w:lang w:eastAsia="ja-JP"/>
        </w:rPr>
        <w:t>-----------------------</w:t>
      </w:r>
    </w:p>
    <w:sectPr w:rsidR="00FB6E40" w:rsidSect="0054783E">
      <w:footerReference w:type="even" r:id="rId15"/>
      <w:pgSz w:w="11907" w:h="16840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41E" w:rsidRDefault="0066541E">
      <w:r>
        <w:separator/>
      </w:r>
    </w:p>
  </w:endnote>
  <w:endnote w:type="continuationSeparator" w:id="0">
    <w:p w:rsidR="0066541E" w:rsidRDefault="00665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A00002BF" w:usb1="68C7FCFB" w:usb2="00000010" w:usb3="00000000" w:csb0="0002009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PGothic">
    <w:altName w:val="ＭＳ Ｐゴシック"/>
    <w:charset w:val="80"/>
    <w:family w:val="swiss"/>
    <w:pitch w:val="variable"/>
    <w:sig w:usb0="A00002BF" w:usb1="68C7FCFB" w:usb2="00000010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D05" w:rsidRDefault="0054783E">
    <w:pPr>
      <w:framePr w:wrap="around" w:vAnchor="text" w:hAnchor="margin" w:xAlign="right" w:y="1"/>
    </w:pPr>
    <w:r>
      <w:fldChar w:fldCharType="begin"/>
    </w:r>
    <w:r w:rsidR="00E45D05">
      <w:instrText xml:space="preserve">PAGE  </w:instrText>
    </w:r>
    <w:r>
      <w:fldChar w:fldCharType="end"/>
    </w:r>
  </w:p>
  <w:p w:rsidR="00E45D05" w:rsidRPr="0041348E" w:rsidRDefault="0066541E">
    <w:pPr>
      <w:ind w:right="360"/>
      <w:rPr>
        <w:lang w:val="en-US"/>
      </w:rPr>
    </w:pPr>
    <w:fldSimple w:instr=" FILENAME \p  \* MERGEFORMAT ">
      <w:r w:rsidR="0047220E" w:rsidRPr="0047220E">
        <w:rPr>
          <w:noProof/>
          <w:lang w:val="en-US"/>
        </w:rPr>
        <w:t>C:\Users\almnini\AppData\Local</w:t>
      </w:r>
      <w:r w:rsidR="0047220E">
        <w:rPr>
          <w:noProof/>
        </w:rPr>
        <w:t>\Microsoft\Windows\Temporary Internet Files\Content.Outlook\V1JJB0UP\Review-Committee-Action-plan2.docx</w:t>
      </w:r>
    </w:fldSimple>
    <w:r w:rsidR="00E45D05" w:rsidRPr="0041348E">
      <w:rPr>
        <w:lang w:val="en-US"/>
      </w:rPr>
      <w:tab/>
    </w:r>
    <w:r w:rsidR="0054783E">
      <w:fldChar w:fldCharType="begin"/>
    </w:r>
    <w:r w:rsidR="00E45D05">
      <w:instrText xml:space="preserve"> SAVEDATE \@ DD.MM.YY </w:instrText>
    </w:r>
    <w:r w:rsidR="0054783E">
      <w:fldChar w:fldCharType="separate"/>
    </w:r>
    <w:r w:rsidR="00C04EEB">
      <w:rPr>
        <w:noProof/>
      </w:rPr>
      <w:t>10.01.13</w:t>
    </w:r>
    <w:r w:rsidR="0054783E">
      <w:fldChar w:fldCharType="end"/>
    </w:r>
    <w:r w:rsidR="00E45D05" w:rsidRPr="0041348E">
      <w:rPr>
        <w:lang w:val="en-US"/>
      </w:rPr>
      <w:tab/>
    </w:r>
    <w:r w:rsidR="0054783E">
      <w:fldChar w:fldCharType="begin"/>
    </w:r>
    <w:r w:rsidR="00E45D05">
      <w:instrText xml:space="preserve"> PRINTDATE \@ DD.MM.YY </w:instrText>
    </w:r>
    <w:r w:rsidR="0054783E">
      <w:fldChar w:fldCharType="separate"/>
    </w:r>
    <w:r w:rsidR="0047220E">
      <w:rPr>
        <w:noProof/>
      </w:rPr>
      <w:t>09.01.13</w:t>
    </w:r>
    <w:r w:rsidR="0054783E"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41E" w:rsidRDefault="0066541E">
      <w:r>
        <w:rPr>
          <w:b/>
        </w:rPr>
        <w:t>_______________</w:t>
      </w:r>
    </w:p>
  </w:footnote>
  <w:footnote w:type="continuationSeparator" w:id="0">
    <w:p w:rsidR="0066541E" w:rsidRDefault="00665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>
    <w:nsid w:val="27424360"/>
    <w:multiLevelType w:val="hybridMultilevel"/>
    <w:tmpl w:val="9CEE0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DE69BB"/>
    <w:multiLevelType w:val="hybridMultilevel"/>
    <w:tmpl w:val="BC5C9798"/>
    <w:lvl w:ilvl="0" w:tplc="2EF0107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60417A09"/>
    <w:multiLevelType w:val="multilevel"/>
    <w:tmpl w:val="F9AE1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799"/>
    <w:rsid w:val="000041EA"/>
    <w:rsid w:val="00022A29"/>
    <w:rsid w:val="000355FD"/>
    <w:rsid w:val="00051E39"/>
    <w:rsid w:val="00057FF3"/>
    <w:rsid w:val="00062052"/>
    <w:rsid w:val="000673F0"/>
    <w:rsid w:val="00073471"/>
    <w:rsid w:val="00077239"/>
    <w:rsid w:val="00086491"/>
    <w:rsid w:val="00091346"/>
    <w:rsid w:val="000956F4"/>
    <w:rsid w:val="0009706C"/>
    <w:rsid w:val="000C3A76"/>
    <w:rsid w:val="000F73FF"/>
    <w:rsid w:val="00112712"/>
    <w:rsid w:val="00114CF7"/>
    <w:rsid w:val="00123B68"/>
    <w:rsid w:val="00126F2E"/>
    <w:rsid w:val="00146F6F"/>
    <w:rsid w:val="001845CF"/>
    <w:rsid w:val="00187BD9"/>
    <w:rsid w:val="00190B55"/>
    <w:rsid w:val="001C3B5F"/>
    <w:rsid w:val="001D058F"/>
    <w:rsid w:val="002009EA"/>
    <w:rsid w:val="00202CA0"/>
    <w:rsid w:val="0021232A"/>
    <w:rsid w:val="00216B6D"/>
    <w:rsid w:val="00250AF4"/>
    <w:rsid w:val="00271316"/>
    <w:rsid w:val="002D58BE"/>
    <w:rsid w:val="002E7CA6"/>
    <w:rsid w:val="002E7F6A"/>
    <w:rsid w:val="002F6B5F"/>
    <w:rsid w:val="00315ACA"/>
    <w:rsid w:val="00334DA7"/>
    <w:rsid w:val="003351D6"/>
    <w:rsid w:val="00343122"/>
    <w:rsid w:val="00366246"/>
    <w:rsid w:val="003706D9"/>
    <w:rsid w:val="00377BD3"/>
    <w:rsid w:val="00384088"/>
    <w:rsid w:val="0039169B"/>
    <w:rsid w:val="003A3601"/>
    <w:rsid w:val="003A7F8C"/>
    <w:rsid w:val="003B532E"/>
    <w:rsid w:val="003D0F8B"/>
    <w:rsid w:val="0041348E"/>
    <w:rsid w:val="00416C36"/>
    <w:rsid w:val="00427500"/>
    <w:rsid w:val="004546FC"/>
    <w:rsid w:val="0047220E"/>
    <w:rsid w:val="00492075"/>
    <w:rsid w:val="004969AD"/>
    <w:rsid w:val="004A26C4"/>
    <w:rsid w:val="004B13CB"/>
    <w:rsid w:val="004B3CCC"/>
    <w:rsid w:val="004C4009"/>
    <w:rsid w:val="004D1952"/>
    <w:rsid w:val="004D5D5C"/>
    <w:rsid w:val="004F41FA"/>
    <w:rsid w:val="0050139F"/>
    <w:rsid w:val="00507593"/>
    <w:rsid w:val="0054783E"/>
    <w:rsid w:val="0055140B"/>
    <w:rsid w:val="00564CD7"/>
    <w:rsid w:val="00594C3E"/>
    <w:rsid w:val="005964AB"/>
    <w:rsid w:val="005A3C9D"/>
    <w:rsid w:val="005C0011"/>
    <w:rsid w:val="005C099A"/>
    <w:rsid w:val="005C31A5"/>
    <w:rsid w:val="005D2772"/>
    <w:rsid w:val="005D7F6A"/>
    <w:rsid w:val="005E10C9"/>
    <w:rsid w:val="005E61DD"/>
    <w:rsid w:val="005F4531"/>
    <w:rsid w:val="006023DF"/>
    <w:rsid w:val="00650C0E"/>
    <w:rsid w:val="00657DE0"/>
    <w:rsid w:val="0066541E"/>
    <w:rsid w:val="00685313"/>
    <w:rsid w:val="0068625C"/>
    <w:rsid w:val="00692833"/>
    <w:rsid w:val="006A6E9B"/>
    <w:rsid w:val="006B7C2A"/>
    <w:rsid w:val="006C23DA"/>
    <w:rsid w:val="006E3D45"/>
    <w:rsid w:val="007149F9"/>
    <w:rsid w:val="007317B7"/>
    <w:rsid w:val="00733A30"/>
    <w:rsid w:val="00745AEE"/>
    <w:rsid w:val="00750F10"/>
    <w:rsid w:val="007742CA"/>
    <w:rsid w:val="00790D70"/>
    <w:rsid w:val="007D5320"/>
    <w:rsid w:val="007F394A"/>
    <w:rsid w:val="00800972"/>
    <w:rsid w:val="008013AA"/>
    <w:rsid w:val="00804475"/>
    <w:rsid w:val="00811633"/>
    <w:rsid w:val="00872FC8"/>
    <w:rsid w:val="008845D0"/>
    <w:rsid w:val="008B1AEA"/>
    <w:rsid w:val="008B43F2"/>
    <w:rsid w:val="008B6CFF"/>
    <w:rsid w:val="00917740"/>
    <w:rsid w:val="009274B4"/>
    <w:rsid w:val="00934EA2"/>
    <w:rsid w:val="00940614"/>
    <w:rsid w:val="00944A5C"/>
    <w:rsid w:val="00952A66"/>
    <w:rsid w:val="009A0FC2"/>
    <w:rsid w:val="009C56E5"/>
    <w:rsid w:val="009C5DBD"/>
    <w:rsid w:val="009E5FC8"/>
    <w:rsid w:val="009E687A"/>
    <w:rsid w:val="009F5C98"/>
    <w:rsid w:val="00A02F2E"/>
    <w:rsid w:val="00A05799"/>
    <w:rsid w:val="00A066F1"/>
    <w:rsid w:val="00A10598"/>
    <w:rsid w:val="00A141AF"/>
    <w:rsid w:val="00A16D29"/>
    <w:rsid w:val="00A26CAD"/>
    <w:rsid w:val="00A27EE3"/>
    <w:rsid w:val="00A30305"/>
    <w:rsid w:val="00A31D2D"/>
    <w:rsid w:val="00A4600A"/>
    <w:rsid w:val="00A538A6"/>
    <w:rsid w:val="00A54C25"/>
    <w:rsid w:val="00A557F9"/>
    <w:rsid w:val="00A710E7"/>
    <w:rsid w:val="00A7372E"/>
    <w:rsid w:val="00A93B85"/>
    <w:rsid w:val="00AA0B18"/>
    <w:rsid w:val="00AA666F"/>
    <w:rsid w:val="00B533D7"/>
    <w:rsid w:val="00B618EB"/>
    <w:rsid w:val="00B639E9"/>
    <w:rsid w:val="00B817CD"/>
    <w:rsid w:val="00B826A3"/>
    <w:rsid w:val="00B94AD0"/>
    <w:rsid w:val="00BA4332"/>
    <w:rsid w:val="00BB3A95"/>
    <w:rsid w:val="00BD5E47"/>
    <w:rsid w:val="00C0018F"/>
    <w:rsid w:val="00C02551"/>
    <w:rsid w:val="00C04EEB"/>
    <w:rsid w:val="00C16A5A"/>
    <w:rsid w:val="00C20466"/>
    <w:rsid w:val="00C214ED"/>
    <w:rsid w:val="00C234E6"/>
    <w:rsid w:val="00C324A8"/>
    <w:rsid w:val="00C54517"/>
    <w:rsid w:val="00C64CD8"/>
    <w:rsid w:val="00C97C68"/>
    <w:rsid w:val="00CA1A47"/>
    <w:rsid w:val="00CA1B80"/>
    <w:rsid w:val="00CC247A"/>
    <w:rsid w:val="00CD2C26"/>
    <w:rsid w:val="00CE388F"/>
    <w:rsid w:val="00CE5E47"/>
    <w:rsid w:val="00CE7D32"/>
    <w:rsid w:val="00CF020F"/>
    <w:rsid w:val="00CF11DC"/>
    <w:rsid w:val="00CF2B5B"/>
    <w:rsid w:val="00D02016"/>
    <w:rsid w:val="00D114E2"/>
    <w:rsid w:val="00D14CE0"/>
    <w:rsid w:val="00D2242B"/>
    <w:rsid w:val="00D4430C"/>
    <w:rsid w:val="00D54009"/>
    <w:rsid w:val="00D5651D"/>
    <w:rsid w:val="00D57A34"/>
    <w:rsid w:val="00D74898"/>
    <w:rsid w:val="00D776CE"/>
    <w:rsid w:val="00D801ED"/>
    <w:rsid w:val="00D9296C"/>
    <w:rsid w:val="00D936BC"/>
    <w:rsid w:val="00D96530"/>
    <w:rsid w:val="00DC7778"/>
    <w:rsid w:val="00DD0A60"/>
    <w:rsid w:val="00DD44AF"/>
    <w:rsid w:val="00DD7CDD"/>
    <w:rsid w:val="00DE2AC3"/>
    <w:rsid w:val="00DE5692"/>
    <w:rsid w:val="00E03C94"/>
    <w:rsid w:val="00E15B37"/>
    <w:rsid w:val="00E26226"/>
    <w:rsid w:val="00E45D05"/>
    <w:rsid w:val="00E55816"/>
    <w:rsid w:val="00E55AEF"/>
    <w:rsid w:val="00E976C1"/>
    <w:rsid w:val="00EA12E5"/>
    <w:rsid w:val="00EB55C6"/>
    <w:rsid w:val="00EC34C3"/>
    <w:rsid w:val="00EF548E"/>
    <w:rsid w:val="00F0147F"/>
    <w:rsid w:val="00F02766"/>
    <w:rsid w:val="00F05BD4"/>
    <w:rsid w:val="00F43AB1"/>
    <w:rsid w:val="00F572A1"/>
    <w:rsid w:val="00F6155B"/>
    <w:rsid w:val="00F65C19"/>
    <w:rsid w:val="00F7356B"/>
    <w:rsid w:val="00FB6E40"/>
    <w:rsid w:val="00FD247C"/>
    <w:rsid w:val="00FD2546"/>
    <w:rsid w:val="00FD772E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MS Mincho" w:hAnsi="Times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79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extS5">
    <w:name w:val="Table_TextS5"/>
    <w:basedOn w:val="Normal"/>
    <w:rsid w:val="001D05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styleId="BalloonText">
    <w:name w:val="Balloon Text"/>
    <w:basedOn w:val="Normal"/>
    <w:link w:val="BalloonTextChar"/>
    <w:rsid w:val="009C5DBD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C5DBD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9C5DBD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/>
      <w:b/>
      <w:sz w:val="20"/>
    </w:rPr>
  </w:style>
  <w:style w:type="paragraph" w:customStyle="1" w:styleId="VolumeTitle">
    <w:name w:val="VolumeTitle"/>
    <w:basedOn w:val="Normal"/>
    <w:qFormat/>
    <w:rsid w:val="00073471"/>
    <w:pPr>
      <w:keepNext/>
      <w:keepLines/>
      <w:spacing w:before="240"/>
      <w:jc w:val="center"/>
    </w:pPr>
    <w:rPr>
      <w:b/>
      <w:sz w:val="48"/>
      <w:szCs w:val="48"/>
    </w:rPr>
  </w:style>
  <w:style w:type="paragraph" w:customStyle="1" w:styleId="Opinionref">
    <w:name w:val="Opinion_ref"/>
    <w:basedOn w:val="Normal"/>
    <w:next w:val="Normalaftertitle"/>
    <w:qFormat/>
    <w:rsid w:val="003706D9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qFormat/>
    <w:rsid w:val="000C3A76"/>
  </w:style>
  <w:style w:type="paragraph" w:customStyle="1" w:styleId="OpinionNo">
    <w:name w:val="Opinion_No"/>
    <w:basedOn w:val="ResNo"/>
    <w:next w:val="Opiniontitle"/>
    <w:qFormat/>
    <w:rsid w:val="000C3A76"/>
  </w:style>
  <w:style w:type="paragraph" w:customStyle="1" w:styleId="Recref">
    <w:name w:val="Rec_ref"/>
    <w:basedOn w:val="Opinionref"/>
    <w:next w:val="Normalaftertitle"/>
    <w:qFormat/>
    <w:rsid w:val="000C3A76"/>
  </w:style>
  <w:style w:type="paragraph" w:customStyle="1" w:styleId="Resref">
    <w:name w:val="Res_ref"/>
    <w:basedOn w:val="Recref"/>
    <w:next w:val="Normalaftertitle"/>
    <w:qFormat/>
    <w:rsid w:val="000C3A76"/>
  </w:style>
  <w:style w:type="paragraph" w:styleId="ListParagraph">
    <w:name w:val="List Paragraph"/>
    <w:basedOn w:val="Normal"/>
    <w:uiPriority w:val="34"/>
    <w:qFormat/>
    <w:rsid w:val="002A02ED"/>
    <w:pPr>
      <w:ind w:leftChars="400" w:left="840"/>
      <w:textAlignment w:val="auto"/>
    </w:pPr>
  </w:style>
  <w:style w:type="paragraph" w:styleId="NormalWeb">
    <w:name w:val="Normal (Web)"/>
    <w:basedOn w:val="Normal"/>
    <w:uiPriority w:val="99"/>
    <w:unhideWhenUsed/>
    <w:rsid w:val="00DD7CDD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MS PGothic" w:hAnsi="Verdana" w:cs="MS PGothic"/>
      <w:sz w:val="18"/>
      <w:szCs w:val="18"/>
      <w:lang w:val="en-US" w:eastAsia="ja-JP"/>
    </w:rPr>
  </w:style>
  <w:style w:type="character" w:styleId="Strong">
    <w:name w:val="Strong"/>
    <w:basedOn w:val="DefaultParagraphFont"/>
    <w:uiPriority w:val="22"/>
    <w:qFormat/>
    <w:rsid w:val="00DD7CDD"/>
    <w:rPr>
      <w:b/>
      <w:bCs/>
    </w:rPr>
  </w:style>
  <w:style w:type="paragraph" w:customStyle="1" w:styleId="Art">
    <w:name w:val="Art_#"/>
    <w:basedOn w:val="Normal"/>
    <w:next w:val="Arttitle"/>
    <w:rsid w:val="00BD5E47"/>
    <w:pPr>
      <w:keepNext/>
      <w:keepLines/>
      <w:spacing w:before="720"/>
      <w:jc w:val="center"/>
    </w:pPr>
    <w:rPr>
      <w:rFonts w:ascii="Calibri" w:hAnsi="Calibri"/>
      <w:sz w:val="28"/>
    </w:rPr>
  </w:style>
  <w:style w:type="character" w:customStyle="1" w:styleId="href">
    <w:name w:val="href"/>
    <w:basedOn w:val="DefaultParagraphFont"/>
    <w:rsid w:val="00BD5E47"/>
    <w:rPr>
      <w:color w:val="auto"/>
    </w:rPr>
  </w:style>
  <w:style w:type="paragraph" w:customStyle="1" w:styleId="Normalaf">
    <w:name w:val="Normal_af"/>
    <w:basedOn w:val="Normal"/>
    <w:rsid w:val="00BD5E47"/>
    <w:pPr>
      <w:tabs>
        <w:tab w:val="clear" w:pos="1134"/>
        <w:tab w:val="left" w:pos="680"/>
        <w:tab w:val="left" w:pos="1277"/>
      </w:tabs>
      <w:spacing w:before="240"/>
      <w:jc w:val="both"/>
    </w:pPr>
    <w:rPr>
      <w:rFonts w:ascii="Calibri" w:hAnsi="Calibri"/>
    </w:rPr>
  </w:style>
  <w:style w:type="paragraph" w:customStyle="1" w:styleId="Normalaftertitleaf">
    <w:name w:val="Normal after title_af"/>
    <w:basedOn w:val="Normalaftertitle"/>
    <w:rsid w:val="00BD5E47"/>
    <w:pPr>
      <w:tabs>
        <w:tab w:val="left" w:pos="680"/>
      </w:tabs>
      <w:spacing w:before="360"/>
      <w:ind w:left="1134" w:hanging="1134"/>
      <w:jc w:val="both"/>
    </w:pPr>
    <w:rPr>
      <w:rFonts w:ascii="Calibri" w:hAnsi="Calibri"/>
    </w:rPr>
  </w:style>
  <w:style w:type="paragraph" w:styleId="Date">
    <w:name w:val="Date"/>
    <w:basedOn w:val="Normal"/>
    <w:next w:val="Normal"/>
    <w:link w:val="DateChar"/>
    <w:rsid w:val="00F572A1"/>
  </w:style>
  <w:style w:type="character" w:customStyle="1" w:styleId="DateChar">
    <w:name w:val="Date Char"/>
    <w:basedOn w:val="DefaultParagraphFont"/>
    <w:link w:val="Date"/>
    <w:rsid w:val="00F572A1"/>
    <w:rPr>
      <w:rFonts w:ascii="Times New Roman" w:hAnsi="Times New Roman"/>
      <w:sz w:val="24"/>
      <w:lang w:val="en-GB" w:eastAsia="en-US"/>
    </w:rPr>
  </w:style>
  <w:style w:type="character" w:styleId="Hyperlink">
    <w:name w:val="Hyperlink"/>
    <w:basedOn w:val="DefaultParagraphFont"/>
    <w:unhideWhenUsed/>
    <w:rsid w:val="00F572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MS Mincho" w:hAnsi="Times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79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extS5">
    <w:name w:val="Table_TextS5"/>
    <w:basedOn w:val="Normal"/>
    <w:rsid w:val="001D05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styleId="BalloonText">
    <w:name w:val="Balloon Text"/>
    <w:basedOn w:val="Normal"/>
    <w:link w:val="BalloonTextChar"/>
    <w:rsid w:val="009C5DBD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C5DBD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9C5DBD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/>
      <w:b/>
      <w:sz w:val="20"/>
    </w:rPr>
  </w:style>
  <w:style w:type="paragraph" w:customStyle="1" w:styleId="VolumeTitle">
    <w:name w:val="VolumeTitle"/>
    <w:basedOn w:val="Normal"/>
    <w:qFormat/>
    <w:rsid w:val="00073471"/>
    <w:pPr>
      <w:keepNext/>
      <w:keepLines/>
      <w:spacing w:before="240"/>
      <w:jc w:val="center"/>
    </w:pPr>
    <w:rPr>
      <w:b/>
      <w:sz w:val="48"/>
      <w:szCs w:val="48"/>
    </w:rPr>
  </w:style>
  <w:style w:type="paragraph" w:customStyle="1" w:styleId="Opinionref">
    <w:name w:val="Opinion_ref"/>
    <w:basedOn w:val="Normal"/>
    <w:next w:val="Normalaftertitle"/>
    <w:qFormat/>
    <w:rsid w:val="003706D9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qFormat/>
    <w:rsid w:val="000C3A76"/>
  </w:style>
  <w:style w:type="paragraph" w:customStyle="1" w:styleId="OpinionNo">
    <w:name w:val="Opinion_No"/>
    <w:basedOn w:val="ResNo"/>
    <w:next w:val="Opiniontitle"/>
    <w:qFormat/>
    <w:rsid w:val="000C3A76"/>
  </w:style>
  <w:style w:type="paragraph" w:customStyle="1" w:styleId="Recref">
    <w:name w:val="Rec_ref"/>
    <w:basedOn w:val="Opinionref"/>
    <w:next w:val="Normalaftertitle"/>
    <w:qFormat/>
    <w:rsid w:val="000C3A76"/>
  </w:style>
  <w:style w:type="paragraph" w:customStyle="1" w:styleId="Resref">
    <w:name w:val="Res_ref"/>
    <w:basedOn w:val="Recref"/>
    <w:next w:val="Normalaftertitle"/>
    <w:qFormat/>
    <w:rsid w:val="000C3A76"/>
  </w:style>
  <w:style w:type="paragraph" w:styleId="ListParagraph">
    <w:name w:val="List Paragraph"/>
    <w:basedOn w:val="Normal"/>
    <w:uiPriority w:val="34"/>
    <w:qFormat/>
    <w:rsid w:val="002A02ED"/>
    <w:pPr>
      <w:ind w:leftChars="400" w:left="840"/>
      <w:textAlignment w:val="auto"/>
    </w:pPr>
  </w:style>
  <w:style w:type="paragraph" w:styleId="NormalWeb">
    <w:name w:val="Normal (Web)"/>
    <w:basedOn w:val="Normal"/>
    <w:uiPriority w:val="99"/>
    <w:unhideWhenUsed/>
    <w:rsid w:val="00DD7CDD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MS PGothic" w:hAnsi="Verdana" w:cs="MS PGothic"/>
      <w:sz w:val="18"/>
      <w:szCs w:val="18"/>
      <w:lang w:val="en-US" w:eastAsia="ja-JP"/>
    </w:rPr>
  </w:style>
  <w:style w:type="character" w:styleId="Strong">
    <w:name w:val="Strong"/>
    <w:basedOn w:val="DefaultParagraphFont"/>
    <w:uiPriority w:val="22"/>
    <w:qFormat/>
    <w:rsid w:val="00DD7CDD"/>
    <w:rPr>
      <w:b/>
      <w:bCs/>
    </w:rPr>
  </w:style>
  <w:style w:type="paragraph" w:customStyle="1" w:styleId="Art">
    <w:name w:val="Art_#"/>
    <w:basedOn w:val="Normal"/>
    <w:next w:val="Arttitle"/>
    <w:rsid w:val="00BD5E47"/>
    <w:pPr>
      <w:keepNext/>
      <w:keepLines/>
      <w:spacing w:before="720"/>
      <w:jc w:val="center"/>
    </w:pPr>
    <w:rPr>
      <w:rFonts w:ascii="Calibri" w:hAnsi="Calibri"/>
      <w:sz w:val="28"/>
    </w:rPr>
  </w:style>
  <w:style w:type="character" w:customStyle="1" w:styleId="href">
    <w:name w:val="href"/>
    <w:basedOn w:val="DefaultParagraphFont"/>
    <w:rsid w:val="00BD5E47"/>
    <w:rPr>
      <w:color w:val="auto"/>
    </w:rPr>
  </w:style>
  <w:style w:type="paragraph" w:customStyle="1" w:styleId="Normalaf">
    <w:name w:val="Normal_af"/>
    <w:basedOn w:val="Normal"/>
    <w:rsid w:val="00BD5E47"/>
    <w:pPr>
      <w:tabs>
        <w:tab w:val="clear" w:pos="1134"/>
        <w:tab w:val="left" w:pos="680"/>
        <w:tab w:val="left" w:pos="1277"/>
      </w:tabs>
      <w:spacing w:before="240"/>
      <w:jc w:val="both"/>
    </w:pPr>
    <w:rPr>
      <w:rFonts w:ascii="Calibri" w:hAnsi="Calibri"/>
    </w:rPr>
  </w:style>
  <w:style w:type="paragraph" w:customStyle="1" w:styleId="Normalaftertitleaf">
    <w:name w:val="Normal after title_af"/>
    <w:basedOn w:val="Normalaftertitle"/>
    <w:rsid w:val="00BD5E47"/>
    <w:pPr>
      <w:tabs>
        <w:tab w:val="left" w:pos="680"/>
      </w:tabs>
      <w:spacing w:before="360"/>
      <w:ind w:left="1134" w:hanging="1134"/>
      <w:jc w:val="both"/>
    </w:pPr>
    <w:rPr>
      <w:rFonts w:ascii="Calibri" w:hAnsi="Calibri"/>
    </w:rPr>
  </w:style>
  <w:style w:type="paragraph" w:styleId="Date">
    <w:name w:val="Date"/>
    <w:basedOn w:val="Normal"/>
    <w:next w:val="Normal"/>
    <w:link w:val="DateChar"/>
    <w:rsid w:val="00F572A1"/>
  </w:style>
  <w:style w:type="character" w:customStyle="1" w:styleId="DateChar">
    <w:name w:val="Date Char"/>
    <w:basedOn w:val="DefaultParagraphFont"/>
    <w:link w:val="Date"/>
    <w:rsid w:val="00F572A1"/>
    <w:rPr>
      <w:rFonts w:ascii="Times New Roman" w:hAnsi="Times New Roman"/>
      <w:sz w:val="24"/>
      <w:lang w:val="en-GB" w:eastAsia="en-US"/>
    </w:rPr>
  </w:style>
  <w:style w:type="character" w:styleId="Hyperlink">
    <w:name w:val="Hyperlink"/>
    <w:basedOn w:val="DefaultParagraphFont"/>
    <w:unhideWhenUsed/>
    <w:rsid w:val="00F572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5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2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9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72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05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39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601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252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074497">
                                              <w:marLeft w:val="567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0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65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1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4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51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1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15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77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90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57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6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674421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3073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533551">
                          <w:marLeft w:val="567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10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98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72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81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94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36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1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65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3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28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8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notes" Target="footnotes.xml"/><Relationship Id="rId12" Type="http://schemas.openxmlformats.org/officeDocument/2006/relationships/endnotes" Target="endnotes.xml"/><Relationship Id="rId13" Type="http://schemas.openxmlformats.org/officeDocument/2006/relationships/hyperlink" Target="file:///C:\Users\ttcmaeda\Desktop\Resolution%2082.pdf" TargetMode="External"/><Relationship Id="rId14" Type="http://schemas.openxmlformats.org/officeDocument/2006/relationships/hyperlink" Target="http://www.itu.int/md/T09-WTSA.12-121120-TD-GEN-0008/en" TargetMode="Externa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customXml" Target="../customXml/item5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microsoft.com/office/2007/relationships/stylesWithEffects" Target="stylesWithEffects.xml"/><Relationship Id="rId9" Type="http://schemas.openxmlformats.org/officeDocument/2006/relationships/settings" Target="settings.xml"/><Relationship Id="rId10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WTSA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T09-WTSA.12-C-0113!!MSW-E</DPM_x0020_File_x0020_name>
    <DPM_x0020_Author xmlns="32a1a8c5-2265-4ebc-b7a0-2071e2c5c9bb" xsi:nil="false">Documents Proposals Manager (DPM)</DPM_x0020_Author>
    <DPM_x0020_Version xmlns="32a1a8c5-2265-4ebc-b7a0-2071e2c5c9bb" xsi:nil="false">DPM_v5.3.6.20_prod</DPM_x0020_Version>
    <_dlc_DocId xmlns="996b2e75-67fd-4955-a3b0-5ab9934cb50b">CJDSJNEQ73FR-44-17</_dlc_DocId>
    <_dlc_DocIdUrl xmlns="996b2e75-67fd-4955-a3b0-5ab9934cb50b">
      <Url>http://spdev11/en/gmpcs/_layouts/DocIdRedir.aspx?ID=CJDSJNEQ73FR-44-17</Url>
      <Description>CJDSJNEQ73FR-44-17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31A9A-43BE-467B-84FA-5B9026FD00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DB0D94-F92A-42D3-973D-4243563CB25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584896F-350E-4D8A-A960-3DCCA7265DB0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4.xml><?xml version="1.0" encoding="utf-8"?>
<ds:datastoreItem xmlns:ds="http://schemas.openxmlformats.org/officeDocument/2006/customXml" ds:itemID="{B2460086-A458-40B3-90FB-48B5B5EFE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310311A-2404-D248-AAD5-EA844C29A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\TEMPLATE\ITUOffice2007\POOL\POOL E - ITU\PE_WTSA12.dotx</Template>
  <TotalTime>0</TotalTime>
  <Pages>5</Pages>
  <Words>1480</Words>
  <Characters>8660</Characters>
  <Application>Microsoft Macintosh Word</Application>
  <DocSecurity>4</DocSecurity>
  <Lines>157</Lines>
  <Paragraphs>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T09-WTSA.12-C-0113!!MSW-E</vt:lpstr>
      <vt:lpstr>T09-WTSA.12-C-0113!!MSW-E</vt:lpstr>
    </vt:vector>
  </TitlesOfParts>
  <Manager>General Secretariat - Pool</Manager>
  <Company>International Telecommunication Union (ITU)</Company>
  <LinksUpToDate>false</LinksUpToDate>
  <CharactersWithSpaces>10062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T09-WTSA.12-C-0113!!MSW-E</dc:title>
  <dc:subject>World Telecommunication Standardization Assembly</dc:subject>
  <dc:creator>Documents Proposals Manager (DPM)</dc:creator>
  <cp:keywords>DPM_v5.3.6.20_prod</cp:keywords>
  <cp:lastModifiedBy>Bilel Jamoussi</cp:lastModifiedBy>
  <cp:revision>2</cp:revision>
  <cp:lastPrinted>2013-01-09T12:49:00Z</cp:lastPrinted>
  <dcterms:created xsi:type="dcterms:W3CDTF">2013-01-10T16:58:00Z</dcterms:created>
  <dcterms:modified xsi:type="dcterms:W3CDTF">2013-01-10T16:58:00Z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date">
    <vt:lpwstr/>
  </property>
  <property fmtid="{D5CDD505-2E9C-101B-9397-08002B2CF9AE}" pid="3" name="Docorlang">
    <vt:lpwstr/>
  </property>
  <property fmtid="{D5CDD505-2E9C-101B-9397-08002B2CF9AE}" pid="4" name="Docbluepink">
    <vt:lpwstr/>
  </property>
  <property fmtid="{D5CDD505-2E9C-101B-9397-08002B2CF9AE}" pid="5" name="Docdest">
    <vt:lpwstr/>
  </property>
  <property fmtid="{D5CDD505-2E9C-101B-9397-08002B2CF9AE}" pid="6" name="Docauthor">
    <vt:lpwstr/>
  </property>
  <property fmtid="{D5CDD505-2E9C-101B-9397-08002B2CF9AE}" pid="7" name="ContentTypeId">
    <vt:lpwstr>0x0101003E653A548FCF90468B9840661443DCAF007CA98E47F9E07A4688AB58227F39616D</vt:lpwstr>
  </property>
  <property fmtid="{D5CDD505-2E9C-101B-9397-08002B2CF9AE}" pid="8" name="_dlc_DocIdItemGuid">
    <vt:lpwstr>424d9c95-0b0a-4158-aa51-62734c56c458</vt:lpwstr>
  </property>
</Properties>
</file>