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40" w:type="dxa"/>
        <w:tblInd w:w="-72" w:type="dxa"/>
        <w:tblLayout w:type="fixed"/>
        <w:tblCellMar>
          <w:left w:w="70" w:type="dxa"/>
          <w:right w:w="70" w:type="dxa"/>
        </w:tblCellMar>
        <w:tblLook w:val="0000" w:firstRow="0" w:lastRow="0" w:firstColumn="0" w:lastColumn="0" w:noHBand="0" w:noVBand="0"/>
      </w:tblPr>
      <w:tblGrid>
        <w:gridCol w:w="1843"/>
        <w:gridCol w:w="2497"/>
        <w:gridCol w:w="1731"/>
        <w:gridCol w:w="3569"/>
      </w:tblGrid>
      <w:tr w:rsidR="004F2F83" w:rsidRPr="00AC5187" w:rsidTr="00865370">
        <w:trPr>
          <w:cantSplit/>
        </w:trPr>
        <w:tc>
          <w:tcPr>
            <w:tcW w:w="6071" w:type="dxa"/>
            <w:gridSpan w:val="3"/>
            <w:tcBorders>
              <w:top w:val="nil"/>
              <w:left w:val="nil"/>
              <w:bottom w:val="nil"/>
              <w:right w:val="nil"/>
            </w:tcBorders>
          </w:tcPr>
          <w:p w:rsidR="004F2F83" w:rsidRPr="009706AD" w:rsidRDefault="004F2F83" w:rsidP="00865370">
            <w:pPr>
              <w:pStyle w:val="Header1"/>
              <w:rPr>
                <w:sz w:val="22"/>
              </w:rPr>
            </w:pPr>
          </w:p>
          <w:p w:rsidR="004F2F83" w:rsidRPr="009706AD" w:rsidRDefault="004F2F83" w:rsidP="00865370">
            <w:pPr>
              <w:pStyle w:val="Header1"/>
              <w:rPr>
                <w:sz w:val="22"/>
              </w:rPr>
            </w:pPr>
            <w:r w:rsidRPr="009706AD">
              <w:rPr>
                <w:noProof/>
                <w:sz w:val="22"/>
                <w:lang w:val="pl-PL" w:eastAsia="pl-PL"/>
              </w:rPr>
              <w:drawing>
                <wp:inline distT="0" distB="0" distL="0" distR="0">
                  <wp:extent cx="1943100" cy="5334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943100" cy="533400"/>
                          </a:xfrm>
                          <a:prstGeom prst="rect">
                            <a:avLst/>
                          </a:prstGeom>
                          <a:noFill/>
                          <a:ln>
                            <a:noFill/>
                          </a:ln>
                        </pic:spPr>
                      </pic:pic>
                    </a:graphicData>
                  </a:graphic>
                </wp:inline>
              </w:drawing>
            </w:r>
          </w:p>
          <w:p w:rsidR="004F2F83" w:rsidRPr="009706AD" w:rsidRDefault="004F2F83" w:rsidP="00865370">
            <w:pPr>
              <w:pStyle w:val="Header1"/>
              <w:rPr>
                <w:rFonts w:cs="Arial"/>
                <w:color w:val="000000"/>
                <w:sz w:val="22"/>
                <w:lang w:val="en-GB"/>
              </w:rPr>
            </w:pPr>
          </w:p>
        </w:tc>
        <w:tc>
          <w:tcPr>
            <w:tcW w:w="3569" w:type="dxa"/>
            <w:tcBorders>
              <w:top w:val="nil"/>
              <w:left w:val="nil"/>
              <w:bottom w:val="nil"/>
              <w:right w:val="nil"/>
            </w:tcBorders>
          </w:tcPr>
          <w:p w:rsidR="004F2F83" w:rsidRPr="009706AD" w:rsidRDefault="00A65BC0" w:rsidP="00A65BC0">
            <w:pPr>
              <w:pStyle w:val="Header1"/>
              <w:tabs>
                <w:tab w:val="clear" w:pos="4536"/>
                <w:tab w:val="right" w:pos="3357"/>
              </w:tabs>
              <w:rPr>
                <w:sz w:val="22"/>
              </w:rPr>
            </w:pPr>
            <w:r>
              <w:rPr>
                <w:sz w:val="22"/>
              </w:rPr>
              <w:t>(13)</w:t>
            </w:r>
            <w:r w:rsidR="004F2F83">
              <w:rPr>
                <w:sz w:val="22"/>
              </w:rPr>
              <w:t xml:space="preserve"> </w:t>
            </w:r>
            <w:r>
              <w:rPr>
                <w:sz w:val="22"/>
              </w:rPr>
              <w:t>006</w:t>
            </w:r>
          </w:p>
        </w:tc>
      </w:tr>
      <w:tr w:rsidR="004F2F83" w:rsidRPr="00AC5187" w:rsidTr="0086537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4F2F83" w:rsidRPr="009706AD" w:rsidRDefault="004F2F83" w:rsidP="00865370">
            <w:pPr>
              <w:pStyle w:val="Header1"/>
              <w:rPr>
                <w:sz w:val="22"/>
                <w:szCs w:val="22"/>
              </w:rPr>
            </w:pPr>
          </w:p>
        </w:tc>
        <w:tc>
          <w:tcPr>
            <w:tcW w:w="5300" w:type="dxa"/>
            <w:gridSpan w:val="2"/>
            <w:tcBorders>
              <w:top w:val="nil"/>
              <w:left w:val="nil"/>
              <w:bottom w:val="nil"/>
              <w:right w:val="nil"/>
            </w:tcBorders>
            <w:vAlign w:val="center"/>
          </w:tcPr>
          <w:p w:rsidR="004F2F83" w:rsidRPr="009706AD" w:rsidRDefault="004F2F83" w:rsidP="00865370">
            <w:pPr>
              <w:pStyle w:val="Header1"/>
              <w:rPr>
                <w:sz w:val="22"/>
                <w:lang w:val="en-GB"/>
              </w:rPr>
            </w:pPr>
          </w:p>
        </w:tc>
      </w:tr>
      <w:tr w:rsidR="004F2F83" w:rsidRPr="00AC5187" w:rsidTr="00865370">
        <w:tblPrEx>
          <w:tblCellMar>
            <w:left w:w="108" w:type="dxa"/>
            <w:right w:w="108" w:type="dxa"/>
          </w:tblCellMar>
        </w:tblPrEx>
        <w:trPr>
          <w:cantSplit/>
          <w:trHeight w:val="405"/>
        </w:trPr>
        <w:tc>
          <w:tcPr>
            <w:tcW w:w="4340" w:type="dxa"/>
            <w:gridSpan w:val="2"/>
            <w:tcBorders>
              <w:top w:val="nil"/>
              <w:left w:val="nil"/>
              <w:bottom w:val="nil"/>
              <w:right w:val="nil"/>
            </w:tcBorders>
            <w:vAlign w:val="center"/>
          </w:tcPr>
          <w:p w:rsidR="004F2F83" w:rsidRPr="009706AD" w:rsidRDefault="004F2F83" w:rsidP="004F2F83">
            <w:pPr>
              <w:pStyle w:val="Header1"/>
              <w:rPr>
                <w:sz w:val="22"/>
              </w:rPr>
            </w:pPr>
            <w:r>
              <w:rPr>
                <w:sz w:val="22"/>
              </w:rPr>
              <w:t>Istanbul, Turkey</w:t>
            </w:r>
            <w:r w:rsidRPr="009706AD">
              <w:rPr>
                <w:sz w:val="22"/>
              </w:rPr>
              <w:t xml:space="preserve"> </w:t>
            </w:r>
            <w:r w:rsidRPr="009706AD">
              <w:rPr>
                <w:sz w:val="22"/>
              </w:rPr>
              <w:br/>
            </w:r>
            <w:r>
              <w:rPr>
                <w:sz w:val="22"/>
              </w:rPr>
              <w:t xml:space="preserve">5-7 March </w:t>
            </w:r>
            <w:r w:rsidRPr="009706AD">
              <w:rPr>
                <w:sz w:val="22"/>
              </w:rPr>
              <w:t>201</w:t>
            </w:r>
            <w:r>
              <w:rPr>
                <w:sz w:val="22"/>
              </w:rPr>
              <w:t>3</w:t>
            </w:r>
          </w:p>
        </w:tc>
        <w:tc>
          <w:tcPr>
            <w:tcW w:w="5300" w:type="dxa"/>
            <w:gridSpan w:val="2"/>
            <w:tcBorders>
              <w:top w:val="nil"/>
              <w:left w:val="nil"/>
              <w:bottom w:val="nil"/>
              <w:right w:val="nil"/>
            </w:tcBorders>
            <w:vAlign w:val="center"/>
          </w:tcPr>
          <w:p w:rsidR="004F2F83" w:rsidRPr="009706AD" w:rsidRDefault="004F2F83" w:rsidP="00865370">
            <w:pPr>
              <w:pStyle w:val="Header1"/>
              <w:rPr>
                <w:sz w:val="22"/>
                <w:lang w:val="en-GB"/>
              </w:rPr>
            </w:pPr>
          </w:p>
        </w:tc>
      </w:tr>
      <w:tr w:rsidR="004F2F83" w:rsidRPr="00AC5187" w:rsidTr="00865370">
        <w:tblPrEx>
          <w:tblCellMar>
            <w:left w:w="108" w:type="dxa"/>
            <w:right w:w="108" w:type="dxa"/>
          </w:tblCellMar>
        </w:tblPrEx>
        <w:trPr>
          <w:cantSplit/>
          <w:trHeight w:val="80"/>
        </w:trPr>
        <w:tc>
          <w:tcPr>
            <w:tcW w:w="4340" w:type="dxa"/>
            <w:gridSpan w:val="2"/>
            <w:tcBorders>
              <w:top w:val="nil"/>
              <w:left w:val="nil"/>
              <w:bottom w:val="nil"/>
              <w:right w:val="nil"/>
            </w:tcBorders>
            <w:vAlign w:val="center"/>
          </w:tcPr>
          <w:p w:rsidR="004F2F83" w:rsidRDefault="004F2F83" w:rsidP="00865370">
            <w:pPr>
              <w:pStyle w:val="Header1"/>
              <w:rPr>
                <w:sz w:val="8"/>
              </w:rPr>
            </w:pPr>
          </w:p>
          <w:p w:rsidR="004F2F83" w:rsidRDefault="004F2F83" w:rsidP="00865370">
            <w:pPr>
              <w:pStyle w:val="Header1"/>
              <w:rPr>
                <w:sz w:val="8"/>
              </w:rPr>
            </w:pPr>
          </w:p>
          <w:p w:rsidR="004F2F83" w:rsidRPr="0098621D" w:rsidRDefault="004F2F83" w:rsidP="00865370">
            <w:pPr>
              <w:pStyle w:val="Header1"/>
              <w:rPr>
                <w:sz w:val="8"/>
              </w:rPr>
            </w:pPr>
          </w:p>
        </w:tc>
        <w:tc>
          <w:tcPr>
            <w:tcW w:w="5300" w:type="dxa"/>
            <w:gridSpan w:val="2"/>
            <w:tcBorders>
              <w:top w:val="nil"/>
              <w:left w:val="nil"/>
              <w:bottom w:val="nil"/>
              <w:right w:val="nil"/>
            </w:tcBorders>
            <w:vAlign w:val="center"/>
          </w:tcPr>
          <w:p w:rsidR="004F2F83" w:rsidRPr="005C17BB" w:rsidRDefault="004F2F83" w:rsidP="00865370">
            <w:pPr>
              <w:pStyle w:val="Header1"/>
              <w:rPr>
                <w:sz w:val="8"/>
                <w:lang w:val="en-GB"/>
              </w:rPr>
            </w:pPr>
          </w:p>
        </w:tc>
      </w:tr>
      <w:tr w:rsidR="004F2F83" w:rsidRPr="00AC5187" w:rsidTr="00865370">
        <w:tblPrEx>
          <w:tblCellMar>
            <w:left w:w="108" w:type="dxa"/>
            <w:right w:w="108" w:type="dxa"/>
          </w:tblCellMar>
        </w:tblPrEx>
        <w:trPr>
          <w:cantSplit/>
          <w:trHeight w:val="405"/>
        </w:trPr>
        <w:tc>
          <w:tcPr>
            <w:tcW w:w="1843" w:type="dxa"/>
            <w:tcBorders>
              <w:top w:val="nil"/>
              <w:left w:val="nil"/>
              <w:bottom w:val="nil"/>
              <w:right w:val="nil"/>
            </w:tcBorders>
            <w:vAlign w:val="center"/>
          </w:tcPr>
          <w:p w:rsidR="004F2F83" w:rsidRPr="009706AD" w:rsidRDefault="004F2F83" w:rsidP="00865370">
            <w:pPr>
              <w:pStyle w:val="Header1"/>
              <w:rPr>
                <w:sz w:val="22"/>
              </w:rPr>
            </w:pPr>
            <w:r w:rsidRPr="009706AD">
              <w:rPr>
                <w:sz w:val="22"/>
              </w:rPr>
              <w:t>Date issued:</w:t>
            </w:r>
          </w:p>
        </w:tc>
        <w:tc>
          <w:tcPr>
            <w:tcW w:w="7797" w:type="dxa"/>
            <w:gridSpan w:val="3"/>
            <w:tcBorders>
              <w:top w:val="nil"/>
              <w:left w:val="nil"/>
              <w:bottom w:val="nil"/>
              <w:right w:val="nil"/>
            </w:tcBorders>
            <w:vAlign w:val="center"/>
          </w:tcPr>
          <w:p w:rsidR="004F2F83" w:rsidRPr="009706AD" w:rsidRDefault="00A65BC0" w:rsidP="00A65BC0">
            <w:pPr>
              <w:pStyle w:val="Header1"/>
              <w:rPr>
                <w:sz w:val="22"/>
                <w:lang w:val="en-GB"/>
              </w:rPr>
            </w:pPr>
            <w:r>
              <w:rPr>
                <w:sz w:val="22"/>
                <w:lang w:val="en-GB"/>
              </w:rPr>
              <w:t>XX</w:t>
            </w:r>
            <w:r w:rsidR="004F2F83">
              <w:rPr>
                <w:sz w:val="22"/>
                <w:lang w:val="en-GB"/>
              </w:rPr>
              <w:t xml:space="preserve"> February</w:t>
            </w:r>
            <w:r w:rsidR="004F2F83" w:rsidRPr="009706AD">
              <w:rPr>
                <w:sz w:val="22"/>
              </w:rPr>
              <w:t xml:space="preserve"> 201</w:t>
            </w:r>
            <w:r w:rsidR="004F2F83">
              <w:rPr>
                <w:sz w:val="22"/>
              </w:rPr>
              <w:t>3</w:t>
            </w:r>
          </w:p>
        </w:tc>
      </w:tr>
      <w:tr w:rsidR="004F2F83" w:rsidRPr="00AC5187" w:rsidTr="00865370">
        <w:tblPrEx>
          <w:tblCellMar>
            <w:left w:w="108" w:type="dxa"/>
            <w:right w:w="108" w:type="dxa"/>
          </w:tblCellMar>
        </w:tblPrEx>
        <w:trPr>
          <w:cantSplit/>
          <w:trHeight w:val="405"/>
        </w:trPr>
        <w:tc>
          <w:tcPr>
            <w:tcW w:w="1843" w:type="dxa"/>
            <w:tcBorders>
              <w:top w:val="nil"/>
              <w:left w:val="nil"/>
              <w:bottom w:val="nil"/>
              <w:right w:val="nil"/>
            </w:tcBorders>
            <w:vAlign w:val="center"/>
          </w:tcPr>
          <w:p w:rsidR="004F2F83" w:rsidRPr="009706AD" w:rsidRDefault="004F2F83" w:rsidP="00865370">
            <w:pPr>
              <w:pStyle w:val="Header1"/>
              <w:rPr>
                <w:sz w:val="22"/>
              </w:rPr>
            </w:pPr>
            <w:r w:rsidRPr="009706AD">
              <w:rPr>
                <w:sz w:val="22"/>
              </w:rPr>
              <w:t>Source:</w:t>
            </w:r>
          </w:p>
        </w:tc>
        <w:tc>
          <w:tcPr>
            <w:tcW w:w="7797" w:type="dxa"/>
            <w:gridSpan w:val="3"/>
            <w:tcBorders>
              <w:top w:val="nil"/>
              <w:left w:val="nil"/>
              <w:bottom w:val="nil"/>
              <w:right w:val="nil"/>
            </w:tcBorders>
            <w:vAlign w:val="center"/>
          </w:tcPr>
          <w:p w:rsidR="004F2F83" w:rsidRPr="0090295D" w:rsidRDefault="004F2F83" w:rsidP="00865370">
            <w:pPr>
              <w:pStyle w:val="Header1"/>
              <w:rPr>
                <w:sz w:val="22"/>
                <w:szCs w:val="22"/>
                <w:lang w:val="en-GB"/>
              </w:rPr>
            </w:pPr>
            <w:r w:rsidRPr="0090295D">
              <w:rPr>
                <w:sz w:val="22"/>
                <w:szCs w:val="22"/>
                <w:lang w:val="en-GB"/>
              </w:rPr>
              <w:t>Chairman Com-ITU</w:t>
            </w:r>
          </w:p>
        </w:tc>
      </w:tr>
      <w:tr w:rsidR="004F2F83" w:rsidRPr="00AC5187" w:rsidTr="00865370">
        <w:tblPrEx>
          <w:tblCellMar>
            <w:left w:w="108" w:type="dxa"/>
            <w:right w:w="108" w:type="dxa"/>
          </w:tblCellMar>
        </w:tblPrEx>
        <w:trPr>
          <w:cantSplit/>
          <w:trHeight w:val="405"/>
        </w:trPr>
        <w:tc>
          <w:tcPr>
            <w:tcW w:w="1843" w:type="dxa"/>
            <w:tcBorders>
              <w:top w:val="nil"/>
              <w:left w:val="nil"/>
              <w:bottom w:val="nil"/>
              <w:right w:val="nil"/>
            </w:tcBorders>
            <w:vAlign w:val="center"/>
          </w:tcPr>
          <w:p w:rsidR="004F2F83" w:rsidRPr="009706AD" w:rsidRDefault="004F2F83" w:rsidP="00865370">
            <w:pPr>
              <w:pStyle w:val="Header1"/>
              <w:rPr>
                <w:sz w:val="22"/>
              </w:rPr>
            </w:pPr>
            <w:r w:rsidRPr="009706AD">
              <w:rPr>
                <w:sz w:val="22"/>
                <w:lang w:val="en-GB"/>
              </w:rPr>
              <w:t>Subject:</w:t>
            </w:r>
          </w:p>
        </w:tc>
        <w:tc>
          <w:tcPr>
            <w:tcW w:w="7797" w:type="dxa"/>
            <w:gridSpan w:val="3"/>
            <w:tcBorders>
              <w:top w:val="nil"/>
              <w:left w:val="nil"/>
              <w:bottom w:val="nil"/>
              <w:right w:val="nil"/>
            </w:tcBorders>
            <w:vAlign w:val="center"/>
          </w:tcPr>
          <w:p w:rsidR="004F2F83" w:rsidRPr="009706AD" w:rsidRDefault="004F2F83" w:rsidP="004F2F83">
            <w:pPr>
              <w:pStyle w:val="Header1"/>
              <w:rPr>
                <w:sz w:val="22"/>
                <w:lang w:val="en-GB"/>
              </w:rPr>
            </w:pPr>
            <w:r>
              <w:rPr>
                <w:sz w:val="22"/>
                <w:lang w:val="en-GB"/>
              </w:rPr>
              <w:t>D</w:t>
            </w:r>
            <w:r w:rsidRPr="009706AD">
              <w:rPr>
                <w:sz w:val="22"/>
                <w:lang w:val="en-GB"/>
              </w:rPr>
              <w:t xml:space="preserve">raft </w:t>
            </w:r>
            <w:r>
              <w:rPr>
                <w:sz w:val="22"/>
                <w:lang w:val="en-GB"/>
              </w:rPr>
              <w:t>Time Plan</w:t>
            </w:r>
          </w:p>
        </w:tc>
      </w:tr>
    </w:tbl>
    <w:p w:rsidR="004F2F83" w:rsidRPr="006D7413" w:rsidRDefault="00F204A0" w:rsidP="004F2F83">
      <w:pPr>
        <w:rPr>
          <w:lang w:val="en-GB"/>
        </w:rPr>
      </w:pPr>
      <w:r>
        <w:rPr>
          <w:noProof/>
          <w:lang w:val="pl-PL" w:eastAsia="pl-PL"/>
        </w:rPr>
        <mc:AlternateContent>
          <mc:Choice Requires="wps">
            <w:drawing>
              <wp:anchor distT="0" distB="0" distL="114300" distR="114300" simplePos="0" relativeHeight="251659264" behindDoc="1" locked="0" layoutInCell="1" allowOverlap="1">
                <wp:simplePos x="0" y="0"/>
                <wp:positionH relativeFrom="column">
                  <wp:posOffset>2600325</wp:posOffset>
                </wp:positionH>
                <wp:positionV relativeFrom="paragraph">
                  <wp:posOffset>187960</wp:posOffset>
                </wp:positionV>
                <wp:extent cx="457200" cy="348615"/>
                <wp:effectExtent l="0" t="0" r="19050" b="13335"/>
                <wp:wrapTight wrapText="bothSides">
                  <wp:wrapPolygon edited="0">
                    <wp:start x="0" y="0"/>
                    <wp:lineTo x="0" y="21246"/>
                    <wp:lineTo x="21600" y="21246"/>
                    <wp:lineTo x="21600" y="0"/>
                    <wp:lineTo x="0" y="0"/>
                  </wp:wrapPolygon>
                </wp:wrapTight>
                <wp:docPr id="2" name="Textruta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348615"/>
                        </a:xfrm>
                        <a:prstGeom prst="rect">
                          <a:avLst/>
                        </a:prstGeom>
                        <a:solidFill>
                          <a:srgbClr val="FFFFFF"/>
                        </a:solidFill>
                        <a:ln w="9525">
                          <a:solidFill>
                            <a:srgbClr val="000000"/>
                          </a:solidFill>
                          <a:miter lim="800000"/>
                          <a:headEnd/>
                          <a:tailEnd/>
                        </a:ln>
                      </wps:spPr>
                      <wps:txbx>
                        <w:txbxContent>
                          <w:p w:rsidR="004F2F83" w:rsidRPr="00254FD9" w:rsidRDefault="004F2F83" w:rsidP="004F2F83">
                            <w:pPr>
                              <w:jc w:val="center"/>
                              <w:rPr>
                                <w:rFonts w:cs="Arial"/>
                                <w:lang w:val="de-DE"/>
                              </w:rPr>
                            </w:pPr>
                            <w:r>
                              <w:rPr>
                                <w:rFonts w:cs="Arial"/>
                                <w:lang w:val="de-DE"/>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ruta 1" o:spid="_x0000_s1026" type="#_x0000_t202" style="position:absolute;margin-left:204.75pt;margin-top:14.8pt;width:36pt;height:2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s6zJwIAAE8EAAAOAAAAZHJzL2Uyb0RvYy54bWysVNuO0zAQfUfiHyy/07SlXbpR09XSpQhp&#10;uUi7fIDjOImF4zFjt0n5esZOt5TbCyIPli/j4zPnzGR9M3SGHRR6Dbbgs8mUM2UlVNo2Bf/8uHux&#10;4swHYSthwKqCH5XnN5vnz9a9y9UcWjCVQkYg1ue9K3gbgsuzzMtWdcJPwClLhzVgJwItsckqFD2h&#10;dyabT6dXWQ9YOQSpvKfdu/GQbxJ+XSsZPta1V4GZghO3kEZMYxnHbLMWeYPCtVqeaIh/YNEJbenR&#10;M9SdCILtUf8G1WmJ4KEOEwldBnWtpUo5UDaz6S/ZPLTCqZQLiePdWSb//2Dlh8MnZLoq+JwzKzqy&#10;6FENAffEfxbV6Z3PKejBUVgYXsNALqdMvbsH+cUzC9tW2EbdIkLfKlERu3Qzu7g64vgIUvbvoaJn&#10;xD5AAhpq7KJ0JAYjdHLpeHaGqDBJm4vlK3KbM0lHLxerq9kycstE/nTZoQ9vFXQsTgqOZHwCF4d7&#10;H8bQp5D4lgejq502Ji2wKbcG2UFQkezSd0L/KcxY1hf8ejlfjvn/FWKavj9BdDpQtRvdFXx1DhJ5&#10;VO2NrVItBqHNOKfsjKUko4xRuVHDMJTDyZYSqiMJijBWNXUhTVrAb5z1VNEF91/3AhVn5p0lU65n&#10;i0VsgbRIgnKGlyfl5YmwkqAKHjgbp9swts3eoW5aemksAwu3ZGStk8iR6sjqxJuqNtl06rDYFpfr&#10;FPXjP7D5DgAA//8DAFBLAwQUAAYACAAAACEAT8WsUN8AAAAJAQAADwAAAGRycy9kb3ducmV2Lnht&#10;bEyPwU7DMAyG70i8Q2QkLmhLN7rSlqYTQgKxG2wIrlnjtRWJU5KsK29PdoKj7V+fv79aT0azEZ3v&#10;LQlYzBNgSI1VPbUC3ndPsxyYD5KU1JZQwA96WNeXF5UslT3RG47b0LIIIV9KAV0IQ8m5bzo00s/t&#10;gBRvB+uMDHF0LVdOniLcaL5Mkowb2VP80MkBHztsvrZHIyBPX8ZPv7l9/Wiygy7Czd34/O2EuL6a&#10;Hu6BBZzCXxjO+lEd6ui0t0dSnmkBaVKsYlTAssiAxUCaL+Jif6avgNcV/9+g/gUAAP//AwBQSwEC&#10;LQAUAAYACAAAACEAtoM4kv4AAADhAQAAEwAAAAAAAAAAAAAAAAAAAAAAW0NvbnRlbnRfVHlwZXNd&#10;LnhtbFBLAQItABQABgAIAAAAIQA4/SH/1gAAAJQBAAALAAAAAAAAAAAAAAAAAC8BAABfcmVscy8u&#10;cmVsc1BLAQItABQABgAIAAAAIQDqZs6zJwIAAE8EAAAOAAAAAAAAAAAAAAAAAC4CAABkcnMvZTJv&#10;RG9jLnhtbFBLAQItABQABgAIAAAAIQBPxaxQ3wAAAAkBAAAPAAAAAAAAAAAAAAAAAIEEAABkcnMv&#10;ZG93bnJldi54bWxQSwUGAAAAAAQABADzAAAAjQUAAAAA&#10;">
                <v:textbox>
                  <w:txbxContent>
                    <w:p w:rsidR="004F2F83" w:rsidRPr="00254FD9" w:rsidRDefault="004F2F83" w:rsidP="004F2F83">
                      <w:pPr>
                        <w:jc w:val="center"/>
                        <w:rPr>
                          <w:rFonts w:cs="Arial"/>
                          <w:lang w:val="de-DE"/>
                        </w:rPr>
                      </w:pPr>
                      <w:r>
                        <w:rPr>
                          <w:rFonts w:cs="Arial"/>
                          <w:lang w:val="de-DE"/>
                        </w:rPr>
                        <w:t>N</w:t>
                      </w:r>
                    </w:p>
                  </w:txbxContent>
                </v:textbox>
                <w10:wrap type="tight"/>
              </v:shape>
            </w:pict>
          </mc:Fallback>
        </mc:AlternateContent>
      </w:r>
    </w:p>
    <w:p w:rsidR="004F2F83" w:rsidRDefault="004F2F83" w:rsidP="004F2F83">
      <w:pPr>
        <w:rPr>
          <w:lang w:val="en-GB"/>
        </w:rPr>
      </w:pPr>
      <w:r w:rsidRPr="0016435A">
        <w:rPr>
          <w:lang w:val="en-GB"/>
        </w:rPr>
        <w:t xml:space="preserve">Password protection required? (Y/N) </w:t>
      </w:r>
    </w:p>
    <w:p w:rsidR="004F2F83" w:rsidRPr="00CD0B09" w:rsidRDefault="004F2F83" w:rsidP="004F2F83">
      <w:pPr>
        <w:pStyle w:val="Tytu"/>
        <w:rPr>
          <w:lang w:val="en-GB"/>
        </w:rPr>
      </w:pPr>
    </w:p>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40"/>
      </w:tblGrid>
      <w:tr w:rsidR="004F2F83" w:rsidRPr="00AC5187" w:rsidTr="00865370">
        <w:trPr>
          <w:cantSplit/>
          <w:trHeight w:val="446"/>
        </w:trPr>
        <w:tc>
          <w:tcPr>
            <w:tcW w:w="9640" w:type="dxa"/>
            <w:tcBorders>
              <w:bottom w:val="nil"/>
            </w:tcBorders>
          </w:tcPr>
          <w:p w:rsidR="004F2F83" w:rsidRPr="009706AD" w:rsidRDefault="004F2F83" w:rsidP="00865370">
            <w:pPr>
              <w:pStyle w:val="Header1"/>
              <w:rPr>
                <w:sz w:val="22"/>
                <w:lang w:val="en-US"/>
              </w:rPr>
            </w:pPr>
            <w:r w:rsidRPr="009706AD">
              <w:rPr>
                <w:sz w:val="22"/>
                <w:lang w:val="en-US"/>
              </w:rPr>
              <w:t xml:space="preserve">Summary: </w:t>
            </w:r>
          </w:p>
        </w:tc>
      </w:tr>
      <w:tr w:rsidR="004F2F83" w:rsidRPr="00BB0AB8" w:rsidTr="00865370">
        <w:trPr>
          <w:cantSplit/>
          <w:trHeight w:val="1112"/>
        </w:trPr>
        <w:tc>
          <w:tcPr>
            <w:tcW w:w="9640" w:type="dxa"/>
            <w:tcBorders>
              <w:top w:val="nil"/>
              <w:bottom w:val="single" w:sz="4" w:space="0" w:color="auto"/>
            </w:tcBorders>
          </w:tcPr>
          <w:p w:rsidR="004F2F83" w:rsidRPr="00AC5187" w:rsidRDefault="00A65BC0" w:rsidP="00865370">
            <w:pPr>
              <w:rPr>
                <w:bCs/>
                <w:lang w:val="en-US"/>
              </w:rPr>
            </w:pPr>
            <w:r>
              <w:rPr>
                <w:bCs/>
                <w:lang w:val="en-US"/>
              </w:rPr>
              <w:t>Polish draft priorities for WTDC-13</w:t>
            </w:r>
          </w:p>
          <w:p w:rsidR="004F2F83" w:rsidRPr="00AC5187" w:rsidRDefault="004F2F83" w:rsidP="00865370">
            <w:pPr>
              <w:rPr>
                <w:lang w:val="en-US"/>
              </w:rPr>
            </w:pPr>
          </w:p>
        </w:tc>
      </w:tr>
      <w:tr w:rsidR="004F2F83" w:rsidRPr="00AC5187" w:rsidTr="00865370">
        <w:trPr>
          <w:cantSplit/>
          <w:trHeight w:val="443"/>
        </w:trPr>
        <w:tc>
          <w:tcPr>
            <w:tcW w:w="9640" w:type="dxa"/>
            <w:tcBorders>
              <w:bottom w:val="nil"/>
            </w:tcBorders>
          </w:tcPr>
          <w:p w:rsidR="004F2F83" w:rsidRPr="009706AD" w:rsidRDefault="004F2F83" w:rsidP="00865370">
            <w:pPr>
              <w:pStyle w:val="Header1"/>
              <w:rPr>
                <w:sz w:val="22"/>
                <w:lang w:val="en-US"/>
              </w:rPr>
            </w:pPr>
            <w:r w:rsidRPr="009706AD">
              <w:rPr>
                <w:sz w:val="22"/>
                <w:lang w:val="en-US"/>
              </w:rPr>
              <w:t xml:space="preserve">Proposal: </w:t>
            </w:r>
          </w:p>
        </w:tc>
      </w:tr>
      <w:tr w:rsidR="004F2F83" w:rsidRPr="00AC5187" w:rsidTr="00865370">
        <w:trPr>
          <w:cantSplit/>
          <w:trHeight w:val="945"/>
        </w:trPr>
        <w:tc>
          <w:tcPr>
            <w:tcW w:w="9640" w:type="dxa"/>
            <w:tcBorders>
              <w:top w:val="nil"/>
              <w:bottom w:val="single" w:sz="4" w:space="0" w:color="auto"/>
            </w:tcBorders>
          </w:tcPr>
          <w:p w:rsidR="004F2F83" w:rsidRPr="00AC5187" w:rsidRDefault="004F2F83" w:rsidP="00865370">
            <w:pPr>
              <w:rPr>
                <w:lang w:val="en-US"/>
              </w:rPr>
            </w:pPr>
            <w:r w:rsidRPr="00AC5187">
              <w:rPr>
                <w:lang w:val="en-US"/>
              </w:rPr>
              <w:t>For consideration.</w:t>
            </w:r>
          </w:p>
          <w:p w:rsidR="004F2F83" w:rsidRPr="00AC5187" w:rsidRDefault="004F2F83" w:rsidP="00865370">
            <w:pPr>
              <w:rPr>
                <w:lang w:val="en-US"/>
              </w:rPr>
            </w:pPr>
          </w:p>
        </w:tc>
      </w:tr>
      <w:tr w:rsidR="004F2F83" w:rsidRPr="00AC5187" w:rsidTr="00865370">
        <w:trPr>
          <w:cantSplit/>
          <w:trHeight w:val="431"/>
        </w:trPr>
        <w:tc>
          <w:tcPr>
            <w:tcW w:w="9640" w:type="dxa"/>
            <w:tcBorders>
              <w:bottom w:val="nil"/>
            </w:tcBorders>
          </w:tcPr>
          <w:p w:rsidR="004F2F83" w:rsidRPr="009706AD" w:rsidRDefault="004F2F83" w:rsidP="00865370">
            <w:pPr>
              <w:pStyle w:val="Header1"/>
              <w:rPr>
                <w:sz w:val="22"/>
                <w:lang w:val="en-US"/>
              </w:rPr>
            </w:pPr>
            <w:r w:rsidRPr="009706AD">
              <w:rPr>
                <w:sz w:val="22"/>
                <w:lang w:val="en-US"/>
              </w:rPr>
              <w:t xml:space="preserve">Background: </w:t>
            </w:r>
          </w:p>
        </w:tc>
      </w:tr>
      <w:tr w:rsidR="004F2F83" w:rsidRPr="00AC5187" w:rsidTr="00865370">
        <w:trPr>
          <w:cantSplit/>
          <w:trHeight w:val="784"/>
        </w:trPr>
        <w:tc>
          <w:tcPr>
            <w:tcW w:w="9640" w:type="dxa"/>
            <w:tcBorders>
              <w:top w:val="nil"/>
              <w:bottom w:val="single" w:sz="4" w:space="0" w:color="auto"/>
            </w:tcBorders>
          </w:tcPr>
          <w:p w:rsidR="004F2F83" w:rsidRPr="00AC5187" w:rsidRDefault="004F2F83" w:rsidP="00865370">
            <w:pPr>
              <w:rPr>
                <w:bCs/>
                <w:lang w:val="en-GB"/>
              </w:rPr>
            </w:pPr>
          </w:p>
        </w:tc>
      </w:tr>
    </w:tbl>
    <w:p w:rsidR="004F2F83" w:rsidRDefault="004F2F83" w:rsidP="004F2F83">
      <w:pPr>
        <w:rPr>
          <w:lang w:val="en-GB"/>
        </w:rPr>
      </w:pPr>
    </w:p>
    <w:p w:rsidR="004F2F83" w:rsidRDefault="004F2F83" w:rsidP="00387659">
      <w:pPr>
        <w:rPr>
          <w:rFonts w:ascii="Calibri" w:hAnsi="Calibri" w:cs="Calibri"/>
          <w:b/>
        </w:rPr>
      </w:pPr>
    </w:p>
    <w:p w:rsidR="004F2F83" w:rsidRDefault="004F2F83" w:rsidP="00387659">
      <w:pPr>
        <w:rPr>
          <w:rFonts w:ascii="Calibri" w:hAnsi="Calibri" w:cs="Calibri"/>
          <w:b/>
        </w:rPr>
      </w:pPr>
    </w:p>
    <w:p w:rsidR="004F2F83" w:rsidRDefault="004F2F83" w:rsidP="00387659">
      <w:pPr>
        <w:rPr>
          <w:rFonts w:ascii="Calibri" w:hAnsi="Calibri" w:cs="Calibri"/>
          <w:b/>
        </w:rPr>
      </w:pPr>
    </w:p>
    <w:p w:rsidR="004F2F83" w:rsidRDefault="004F2F83" w:rsidP="00387659">
      <w:pPr>
        <w:rPr>
          <w:rFonts w:ascii="Calibri" w:hAnsi="Calibri" w:cs="Calibri"/>
          <w:b/>
        </w:rPr>
      </w:pPr>
    </w:p>
    <w:p w:rsidR="004F2F83" w:rsidRDefault="004F2F83" w:rsidP="00387659">
      <w:pPr>
        <w:rPr>
          <w:rFonts w:ascii="Calibri" w:hAnsi="Calibri" w:cs="Calibri"/>
          <w:b/>
        </w:rPr>
      </w:pPr>
    </w:p>
    <w:p w:rsidR="004F2F83" w:rsidRDefault="004F2F83" w:rsidP="00387659">
      <w:pPr>
        <w:rPr>
          <w:rFonts w:ascii="Calibri" w:hAnsi="Calibri" w:cs="Calibri"/>
          <w:b/>
        </w:rPr>
      </w:pPr>
    </w:p>
    <w:p w:rsidR="004F2F83" w:rsidRDefault="004F2F83" w:rsidP="00387659">
      <w:pPr>
        <w:rPr>
          <w:rFonts w:ascii="Calibri" w:hAnsi="Calibri" w:cs="Calibri"/>
          <w:b/>
        </w:rPr>
      </w:pPr>
    </w:p>
    <w:p w:rsidR="00A65BC0" w:rsidRPr="00CB5ABA" w:rsidRDefault="00A65BC0" w:rsidP="00A65BC0">
      <w:pPr>
        <w:spacing w:after="0"/>
        <w:rPr>
          <w:lang w:val="en-US" w:eastAsia="pl-PL"/>
        </w:rPr>
      </w:pPr>
      <w:r w:rsidRPr="00CB5ABA">
        <w:rPr>
          <w:lang w:val="en-US" w:eastAsia="pl-PL"/>
        </w:rPr>
        <w:lastRenderedPageBreak/>
        <w:t xml:space="preserve">In preparation for to the World Telecommunication Development Conference (WTDC-13), Poland would like to propose the following priorities for the ITU-D </w:t>
      </w:r>
      <w:r w:rsidRPr="00CB5ABA">
        <w:rPr>
          <w:lang w:val="en-US" w:eastAsia="pl-PL"/>
        </w:rPr>
        <w:t xml:space="preserve">sector </w:t>
      </w:r>
      <w:r w:rsidRPr="00CB5ABA">
        <w:rPr>
          <w:lang w:val="en-US" w:eastAsia="pl-PL"/>
        </w:rPr>
        <w:t xml:space="preserve">for consideration and as a background material for development of European priorities for WTDC. </w:t>
      </w:r>
    </w:p>
    <w:p w:rsidR="00A65BC0" w:rsidRPr="00CB5ABA" w:rsidRDefault="00A65BC0" w:rsidP="00A65BC0">
      <w:pPr>
        <w:spacing w:after="0"/>
        <w:rPr>
          <w:lang w:val="en-US" w:eastAsia="pl-PL"/>
        </w:rPr>
      </w:pPr>
    </w:p>
    <w:p w:rsidR="00A65BC0" w:rsidRPr="00CB5ABA" w:rsidRDefault="00A65BC0" w:rsidP="00A65BC0">
      <w:pPr>
        <w:pStyle w:val="Akapitzlist"/>
        <w:numPr>
          <w:ilvl w:val="0"/>
          <w:numId w:val="10"/>
        </w:numPr>
        <w:spacing w:after="0"/>
        <w:ind w:hanging="357"/>
        <w:contextualSpacing w:val="0"/>
        <w:rPr>
          <w:lang w:val="en-US" w:eastAsia="pl-PL"/>
        </w:rPr>
      </w:pPr>
      <w:r w:rsidRPr="00CB5ABA">
        <w:rPr>
          <w:lang w:val="en-US"/>
        </w:rPr>
        <w:t>Priorities:</w:t>
      </w:r>
    </w:p>
    <w:p w:rsidR="00A65BC0" w:rsidRPr="00CB5ABA" w:rsidRDefault="00A65BC0" w:rsidP="00A65BC0">
      <w:pPr>
        <w:pStyle w:val="Akapitzlist"/>
        <w:numPr>
          <w:ilvl w:val="0"/>
          <w:numId w:val="11"/>
        </w:numPr>
        <w:spacing w:after="0"/>
        <w:ind w:hanging="357"/>
        <w:contextualSpacing w:val="0"/>
        <w:rPr>
          <w:lang w:val="en-US"/>
        </w:rPr>
      </w:pPr>
      <w:r w:rsidRPr="00CB5ABA">
        <w:rPr>
          <w:b/>
          <w:lang w:val="en-US"/>
        </w:rPr>
        <w:t xml:space="preserve">Green ICT </w:t>
      </w:r>
      <w:r w:rsidRPr="00CB5ABA">
        <w:rPr>
          <w:lang w:val="en-US"/>
        </w:rPr>
        <w:t xml:space="preserve">- </w:t>
      </w:r>
      <w:r w:rsidRPr="00CB5ABA">
        <w:rPr>
          <w:lang w:val="en-US"/>
        </w:rPr>
        <w:t>Initiation of environment related ICT a</w:t>
      </w:r>
      <w:r w:rsidRPr="00CB5ABA">
        <w:rPr>
          <w:lang w:val="en-US"/>
        </w:rPr>
        <w:t>pplications projects,</w:t>
      </w:r>
      <w:r w:rsidRPr="00CB5ABA">
        <w:rPr>
          <w:lang w:val="en-US"/>
        </w:rPr>
        <w:t xml:space="preserve"> which enable energy savings such as smart grids (among others applications on mobile phones facilitating more economical shopping, intelligent consumption counter</w:t>
      </w:r>
      <w:r w:rsidRPr="00CB5ABA">
        <w:rPr>
          <w:lang w:val="en-US"/>
        </w:rPr>
        <w:t>s</w:t>
      </w:r>
      <w:r w:rsidRPr="00CB5ABA">
        <w:rPr>
          <w:lang w:val="en-US"/>
        </w:rPr>
        <w:t xml:space="preserve"> of water, electricity and gas);</w:t>
      </w:r>
    </w:p>
    <w:p w:rsidR="00A65BC0" w:rsidRPr="00CB5ABA" w:rsidRDefault="00A65BC0" w:rsidP="00A65BC0">
      <w:pPr>
        <w:pStyle w:val="Akapitzlist"/>
        <w:numPr>
          <w:ilvl w:val="0"/>
          <w:numId w:val="11"/>
        </w:numPr>
        <w:spacing w:after="0"/>
        <w:ind w:hanging="357"/>
        <w:contextualSpacing w:val="0"/>
        <w:rPr>
          <w:lang w:val="en-US"/>
        </w:rPr>
      </w:pPr>
      <w:r w:rsidRPr="00CB5ABA">
        <w:rPr>
          <w:b/>
          <w:lang w:val="en-US"/>
        </w:rPr>
        <w:t>Cooperation of telecommunications sector with energy sector</w:t>
      </w:r>
      <w:r w:rsidRPr="00CB5ABA">
        <w:rPr>
          <w:lang w:val="en-US"/>
        </w:rPr>
        <w:t xml:space="preserve"> and </w:t>
      </w:r>
      <w:r w:rsidRPr="00CB5ABA">
        <w:rPr>
          <w:lang w:val="en-US"/>
        </w:rPr>
        <w:t xml:space="preserve">assessment of potential </w:t>
      </w:r>
      <w:r w:rsidRPr="00CB5ABA">
        <w:rPr>
          <w:lang w:val="en-US"/>
        </w:rPr>
        <w:t xml:space="preserve">common infrastructure </w:t>
      </w:r>
      <w:r w:rsidRPr="00CB5ABA">
        <w:rPr>
          <w:lang w:val="en-US"/>
        </w:rPr>
        <w:t>construction projects</w:t>
      </w:r>
      <w:r w:rsidRPr="00CB5ABA">
        <w:rPr>
          <w:lang w:val="en-US"/>
        </w:rPr>
        <w:t>;</w:t>
      </w:r>
    </w:p>
    <w:p w:rsidR="00A65BC0" w:rsidRPr="00CB5ABA" w:rsidRDefault="00CB5ABA" w:rsidP="00A65BC0">
      <w:pPr>
        <w:pStyle w:val="Akapitzlist"/>
        <w:numPr>
          <w:ilvl w:val="0"/>
          <w:numId w:val="11"/>
        </w:numPr>
        <w:spacing w:after="0"/>
        <w:ind w:hanging="357"/>
        <w:contextualSpacing w:val="0"/>
        <w:rPr>
          <w:lang w:val="en-US"/>
        </w:rPr>
      </w:pPr>
      <w:r w:rsidRPr="00CB5ABA">
        <w:rPr>
          <w:b/>
          <w:lang w:val="en-US"/>
        </w:rPr>
        <w:t xml:space="preserve">Further </w:t>
      </w:r>
      <w:r w:rsidR="00A65BC0" w:rsidRPr="00CB5ABA">
        <w:rPr>
          <w:b/>
          <w:lang w:val="en-US"/>
        </w:rPr>
        <w:t>virtualization of ITU meetings</w:t>
      </w:r>
      <w:r w:rsidR="00A65BC0" w:rsidRPr="00CB5ABA">
        <w:rPr>
          <w:lang w:val="en-US"/>
        </w:rPr>
        <w:t>;</w:t>
      </w:r>
    </w:p>
    <w:p w:rsidR="00A65BC0" w:rsidRPr="00CB5ABA" w:rsidRDefault="00A65BC0" w:rsidP="00A65BC0">
      <w:pPr>
        <w:pStyle w:val="Akapitzlist"/>
        <w:numPr>
          <w:ilvl w:val="0"/>
          <w:numId w:val="11"/>
        </w:numPr>
        <w:spacing w:after="0"/>
        <w:ind w:hanging="357"/>
        <w:contextualSpacing w:val="0"/>
        <w:rPr>
          <w:lang w:val="en-US"/>
        </w:rPr>
      </w:pPr>
      <w:r w:rsidRPr="00CB5ABA">
        <w:rPr>
          <w:b/>
          <w:lang w:val="en-US"/>
        </w:rPr>
        <w:t>Network security of internet users</w:t>
      </w:r>
      <w:r w:rsidRPr="00CB5ABA">
        <w:rPr>
          <w:lang w:val="en-US"/>
        </w:rPr>
        <w:t xml:space="preserve"> (effectiv</w:t>
      </w:r>
      <w:r w:rsidRPr="00CB5ABA">
        <w:rPr>
          <w:lang w:val="en-US"/>
        </w:rPr>
        <w:t xml:space="preserve">e protection of sensitive data, data protection, ‘right to be forgotten’ </w:t>
      </w:r>
      <w:r w:rsidRPr="00CB5ABA">
        <w:rPr>
          <w:lang w:val="en-US"/>
        </w:rPr>
        <w:t>etc.);</w:t>
      </w:r>
    </w:p>
    <w:p w:rsidR="00A65BC0" w:rsidRPr="00CB5ABA" w:rsidRDefault="00A65BC0" w:rsidP="00CB5ABA">
      <w:pPr>
        <w:pStyle w:val="Akapitzlist"/>
        <w:numPr>
          <w:ilvl w:val="0"/>
          <w:numId w:val="11"/>
        </w:numPr>
        <w:spacing w:after="0"/>
        <w:ind w:hanging="357"/>
        <w:contextualSpacing w:val="0"/>
        <w:rPr>
          <w:lang w:val="en-US"/>
        </w:rPr>
      </w:pPr>
      <w:r w:rsidRPr="00CB5ABA">
        <w:rPr>
          <w:b/>
          <w:lang w:val="en-US"/>
        </w:rPr>
        <w:t xml:space="preserve">Security of children </w:t>
      </w:r>
      <w:r w:rsidRPr="00CB5ABA">
        <w:rPr>
          <w:b/>
          <w:lang w:val="en-US"/>
        </w:rPr>
        <w:t>o</w:t>
      </w:r>
      <w:r w:rsidR="00CB5ABA" w:rsidRPr="00CB5ABA">
        <w:rPr>
          <w:b/>
          <w:lang w:val="en-US"/>
        </w:rPr>
        <w:t>n the internet</w:t>
      </w:r>
      <w:r w:rsidR="00CB5ABA" w:rsidRPr="00CB5ABA">
        <w:rPr>
          <w:lang w:val="en-US"/>
        </w:rPr>
        <w:t xml:space="preserve"> - t</w:t>
      </w:r>
      <w:r w:rsidRPr="00CB5ABA">
        <w:rPr>
          <w:lang w:val="en-US"/>
        </w:rPr>
        <w:t xml:space="preserve">raining children and </w:t>
      </w:r>
      <w:r w:rsidR="00CB5ABA" w:rsidRPr="00CB5ABA">
        <w:rPr>
          <w:lang w:val="en-US"/>
        </w:rPr>
        <w:t>teenagers</w:t>
      </w:r>
      <w:r w:rsidRPr="00CB5ABA">
        <w:rPr>
          <w:lang w:val="en-US"/>
        </w:rPr>
        <w:t xml:space="preserve"> </w:t>
      </w:r>
      <w:r w:rsidR="00CB5ABA" w:rsidRPr="00CB5ABA">
        <w:rPr>
          <w:lang w:val="en-US"/>
        </w:rPr>
        <w:t>of safe and conscious us</w:t>
      </w:r>
      <w:r w:rsidRPr="00CB5ABA">
        <w:rPr>
          <w:lang w:val="en-US"/>
        </w:rPr>
        <w:t>e of internet</w:t>
      </w:r>
      <w:r w:rsidR="00CB5ABA" w:rsidRPr="00CB5ABA">
        <w:rPr>
          <w:lang w:val="en-US"/>
        </w:rPr>
        <w:t xml:space="preserve">. Statistically, </w:t>
      </w:r>
      <w:r w:rsidRPr="00CB5ABA">
        <w:rPr>
          <w:lang w:val="en-US"/>
        </w:rPr>
        <w:t xml:space="preserve">children begin to browse internet </w:t>
      </w:r>
      <w:r w:rsidR="00CB5ABA" w:rsidRPr="00CB5ABA">
        <w:rPr>
          <w:lang w:val="en-US"/>
        </w:rPr>
        <w:t>at</w:t>
      </w:r>
      <w:r w:rsidRPr="00CB5ABA">
        <w:rPr>
          <w:lang w:val="en-US"/>
        </w:rPr>
        <w:t xml:space="preserve"> the age of </w:t>
      </w:r>
      <w:r w:rsidR="00CB5ABA" w:rsidRPr="00CB5ABA">
        <w:rPr>
          <w:lang w:val="en-US"/>
        </w:rPr>
        <w:t>7</w:t>
      </w:r>
      <w:r w:rsidRPr="00CB5ABA">
        <w:rPr>
          <w:lang w:val="en-US"/>
        </w:rPr>
        <w:t>, while children aged between 9 and 16 spend about 88 minutes daily on browsing the internet.</w:t>
      </w:r>
      <w:r w:rsidR="00CB5ABA" w:rsidRPr="00CB5ABA">
        <w:rPr>
          <w:lang w:val="en-US"/>
        </w:rPr>
        <w:t xml:space="preserve"> They are mostly unaware of potential </w:t>
      </w:r>
      <w:proofErr w:type="spellStart"/>
      <w:r w:rsidR="00CB5ABA" w:rsidRPr="00CB5ABA">
        <w:rPr>
          <w:lang w:val="en-US"/>
        </w:rPr>
        <w:t>cyberthreats</w:t>
      </w:r>
      <w:proofErr w:type="spellEnd"/>
      <w:r w:rsidR="00CB5ABA" w:rsidRPr="00CB5ABA">
        <w:rPr>
          <w:lang w:val="en-US"/>
        </w:rPr>
        <w:t xml:space="preserve">. </w:t>
      </w:r>
      <w:r w:rsidRPr="00CB5ABA">
        <w:rPr>
          <w:lang w:val="en-US"/>
        </w:rPr>
        <w:t>A combination of technical and political action should be enough to ensure safe internet environment for children.</w:t>
      </w:r>
    </w:p>
    <w:p w:rsidR="00A65BC0" w:rsidRPr="00CB5ABA" w:rsidRDefault="00CB5ABA" w:rsidP="00A65BC0">
      <w:pPr>
        <w:pStyle w:val="Akapitzlist"/>
        <w:numPr>
          <w:ilvl w:val="0"/>
          <w:numId w:val="10"/>
        </w:numPr>
        <w:spacing w:after="0"/>
        <w:contextualSpacing w:val="0"/>
        <w:rPr>
          <w:lang w:val="en-US"/>
        </w:rPr>
      </w:pPr>
      <w:r w:rsidRPr="00CB5ABA">
        <w:rPr>
          <w:b/>
          <w:lang w:val="en-US"/>
        </w:rPr>
        <w:t>Assessment of the current situation:</w:t>
      </w:r>
      <w:r w:rsidRPr="00CB5ABA">
        <w:rPr>
          <w:lang w:val="en-US"/>
        </w:rPr>
        <w:t xml:space="preserve"> </w:t>
      </w:r>
      <w:r w:rsidR="00A65BC0" w:rsidRPr="00CB5ABA">
        <w:rPr>
          <w:lang w:val="en-US"/>
        </w:rPr>
        <w:t>Identification of reasons why Europe does not implement any projects in the current programming period.</w:t>
      </w:r>
    </w:p>
    <w:p w:rsidR="00A65BC0" w:rsidRPr="00CB5ABA" w:rsidRDefault="00A65BC0" w:rsidP="00A65BC0">
      <w:pPr>
        <w:pStyle w:val="Akapitzlist"/>
        <w:numPr>
          <w:ilvl w:val="0"/>
          <w:numId w:val="10"/>
        </w:numPr>
        <w:spacing w:after="0"/>
        <w:contextualSpacing w:val="0"/>
        <w:rPr>
          <w:lang w:val="en-US"/>
        </w:rPr>
      </w:pPr>
      <w:r w:rsidRPr="00CB5ABA">
        <w:rPr>
          <w:b/>
          <w:lang w:val="en-US"/>
        </w:rPr>
        <w:t>Re-definition of ITU-D goals.</w:t>
      </w:r>
      <w:r w:rsidRPr="00CB5ABA">
        <w:rPr>
          <w:lang w:val="en-US"/>
        </w:rPr>
        <w:t xml:space="preserve"> Does the sector has to focus only on compensating differences in access to ICT in different countries or can it concentrate also on the development on telecommunications and ICT. In this scope, the following steps could be taken:</w:t>
      </w:r>
    </w:p>
    <w:p w:rsidR="00CB5ABA" w:rsidRPr="00CB5ABA" w:rsidRDefault="00A65BC0" w:rsidP="00A65BC0">
      <w:pPr>
        <w:pStyle w:val="Akapitzlist"/>
        <w:numPr>
          <w:ilvl w:val="0"/>
          <w:numId w:val="12"/>
        </w:numPr>
        <w:spacing w:after="0"/>
        <w:contextualSpacing w:val="0"/>
        <w:rPr>
          <w:lang w:val="en-US"/>
        </w:rPr>
      </w:pPr>
      <w:r w:rsidRPr="00CB5ABA">
        <w:rPr>
          <w:lang w:val="en-US"/>
        </w:rPr>
        <w:t xml:space="preserve">attempt to </w:t>
      </w:r>
      <w:r w:rsidR="00CB5ABA" w:rsidRPr="00CB5ABA">
        <w:rPr>
          <w:lang w:val="en-US"/>
        </w:rPr>
        <w:t>endow ITU-D with a mission to become a future oriented think tank that would try move the development of the sector forward;</w:t>
      </w:r>
    </w:p>
    <w:p w:rsidR="00A65BC0" w:rsidRPr="00CB5ABA" w:rsidRDefault="00A65BC0" w:rsidP="00A65BC0">
      <w:pPr>
        <w:pStyle w:val="Akapitzlist"/>
        <w:numPr>
          <w:ilvl w:val="0"/>
          <w:numId w:val="12"/>
        </w:numPr>
        <w:spacing w:after="0"/>
        <w:contextualSpacing w:val="0"/>
        <w:rPr>
          <w:lang w:val="en-US"/>
        </w:rPr>
      </w:pPr>
      <w:r w:rsidRPr="00CB5ABA">
        <w:rPr>
          <w:lang w:val="en-US"/>
        </w:rPr>
        <w:t>increase the number of involved partners (such as Google, Facebook), who aren’t even sector members and</w:t>
      </w:r>
    </w:p>
    <w:p w:rsidR="00A65BC0" w:rsidRPr="00CB5ABA" w:rsidRDefault="00A65BC0" w:rsidP="00A65BC0">
      <w:pPr>
        <w:pStyle w:val="Akapitzlist"/>
        <w:numPr>
          <w:ilvl w:val="0"/>
          <w:numId w:val="12"/>
        </w:numPr>
        <w:spacing w:after="0"/>
        <w:contextualSpacing w:val="0"/>
        <w:rPr>
          <w:lang w:val="en-US"/>
        </w:rPr>
      </w:pPr>
      <w:r w:rsidRPr="00CB5ABA">
        <w:rPr>
          <w:lang w:val="en-US"/>
        </w:rPr>
        <w:t>finding new possibilities of utilizing ICT in other sectors of economy and social life.</w:t>
      </w:r>
    </w:p>
    <w:p w:rsidR="00A65BC0" w:rsidRPr="00CB5ABA" w:rsidRDefault="00A65BC0" w:rsidP="00A65BC0">
      <w:pPr>
        <w:pStyle w:val="Akapitzlist"/>
        <w:numPr>
          <w:ilvl w:val="0"/>
          <w:numId w:val="10"/>
        </w:numPr>
        <w:spacing w:after="0"/>
        <w:contextualSpacing w:val="0"/>
        <w:rPr>
          <w:lang w:val="en-US"/>
        </w:rPr>
      </w:pPr>
      <w:r w:rsidRPr="00CB5ABA">
        <w:rPr>
          <w:lang w:val="en-US"/>
        </w:rPr>
        <w:t>Poland and ITU:</w:t>
      </w:r>
    </w:p>
    <w:p w:rsidR="00A65BC0" w:rsidRPr="00CB5ABA" w:rsidRDefault="00A65BC0" w:rsidP="00A65BC0">
      <w:pPr>
        <w:pStyle w:val="Akapitzlist"/>
        <w:spacing w:after="0"/>
        <w:rPr>
          <w:lang w:val="en-US"/>
        </w:rPr>
      </w:pPr>
      <w:r w:rsidRPr="00CB5ABA">
        <w:rPr>
          <w:lang w:val="en-US"/>
        </w:rPr>
        <w:t>Regional and global promotion of projects implemented by Poland:</w:t>
      </w:r>
    </w:p>
    <w:p w:rsidR="00CB5ABA" w:rsidRDefault="00A65BC0" w:rsidP="00A65BC0">
      <w:pPr>
        <w:pStyle w:val="Akapitzlist"/>
        <w:numPr>
          <w:ilvl w:val="0"/>
          <w:numId w:val="13"/>
        </w:numPr>
        <w:spacing w:after="0"/>
        <w:contextualSpacing w:val="0"/>
        <w:rPr>
          <w:lang w:val="en-US"/>
        </w:rPr>
      </w:pPr>
      <w:r w:rsidRPr="00CB5ABA">
        <w:rPr>
          <w:lang w:val="en-US"/>
        </w:rPr>
        <w:t xml:space="preserve">“Lighthouse-keepers of Central and Eastern Europe” – </w:t>
      </w:r>
      <w:r w:rsidR="00CB5ABA">
        <w:rPr>
          <w:lang w:val="en-US"/>
        </w:rPr>
        <w:t xml:space="preserve">Polish project aiming at </w:t>
      </w:r>
      <w:r w:rsidR="00CB5ABA" w:rsidRPr="00CB5ABA">
        <w:rPr>
          <w:lang w:val="en-US"/>
        </w:rPr>
        <w:t>teaching</w:t>
      </w:r>
      <w:r w:rsidR="00CB5ABA">
        <w:rPr>
          <w:lang w:val="en-US"/>
        </w:rPr>
        <w:t xml:space="preserve"> digital skills of the elderly people aged 50+. Project was awarded the WSIS prize in 2012. Potential extension of the scope of the project (to disable peopled) and a bigger territorial </w:t>
      </w:r>
      <w:r w:rsidR="00CB5ABA" w:rsidRPr="00CB5ABA">
        <w:rPr>
          <w:lang w:val="en-US"/>
        </w:rPr>
        <w:t xml:space="preserve">implementation </w:t>
      </w:r>
      <w:r w:rsidR="00CB5ABA">
        <w:rPr>
          <w:lang w:val="en-US"/>
        </w:rPr>
        <w:t xml:space="preserve">(possibility to </w:t>
      </w:r>
      <w:r w:rsidR="00CB5ABA" w:rsidRPr="00CB5ABA">
        <w:rPr>
          <w:lang w:val="en-US"/>
        </w:rPr>
        <w:t>inclu</w:t>
      </w:r>
      <w:r w:rsidR="00CB5ABA">
        <w:rPr>
          <w:lang w:val="en-US"/>
        </w:rPr>
        <w:t>de other interested states in the project).</w:t>
      </w:r>
    </w:p>
    <w:p w:rsidR="00A65BC0" w:rsidRPr="00CB5ABA" w:rsidRDefault="00A65BC0" w:rsidP="00A65BC0">
      <w:pPr>
        <w:pStyle w:val="Akapitzlist"/>
        <w:numPr>
          <w:ilvl w:val="0"/>
          <w:numId w:val="13"/>
        </w:numPr>
        <w:spacing w:after="0"/>
        <w:contextualSpacing w:val="0"/>
        <w:rPr>
          <w:lang w:val="en-US"/>
        </w:rPr>
      </w:pPr>
      <w:bookmarkStart w:id="0" w:name="_GoBack"/>
      <w:bookmarkEnd w:id="0"/>
      <w:r w:rsidRPr="00CB5ABA">
        <w:rPr>
          <w:lang w:val="en-US"/>
        </w:rPr>
        <w:t>Regional workshops for representatives of developing countries on the technological, legal and regulatory issues regarding the development of broadband networks. The idea of the workshops relies on the exchange of knowledge and best practices between countries.</w:t>
      </w:r>
    </w:p>
    <w:p w:rsidR="00843808" w:rsidRPr="00CB5ABA" w:rsidRDefault="00843808" w:rsidP="004E4580">
      <w:pPr>
        <w:rPr>
          <w:rFonts w:ascii="Calibri" w:hAnsi="Calibri" w:cs="Calibri"/>
          <w:b/>
          <w:lang w:val="en-US"/>
        </w:rPr>
      </w:pPr>
    </w:p>
    <w:sectPr w:rsidR="00843808" w:rsidRPr="00CB5ABA" w:rsidSect="00F7629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C1A0A352"/>
    <w:lvl w:ilvl="0">
      <w:start w:val="1"/>
      <w:numFmt w:val="decimal"/>
      <w:pStyle w:val="Listanumerowana"/>
      <w:lvlText w:val="%1."/>
      <w:lvlJc w:val="left"/>
      <w:pPr>
        <w:tabs>
          <w:tab w:val="num" w:pos="360"/>
        </w:tabs>
        <w:ind w:left="360" w:hanging="360"/>
      </w:pPr>
    </w:lvl>
  </w:abstractNum>
  <w:abstractNum w:abstractNumId="1">
    <w:nsid w:val="FFFFFF89"/>
    <w:multiLevelType w:val="singleLevel"/>
    <w:tmpl w:val="635C4F40"/>
    <w:lvl w:ilvl="0">
      <w:start w:val="1"/>
      <w:numFmt w:val="bullet"/>
      <w:pStyle w:val="Listapunktowana"/>
      <w:lvlText w:val=""/>
      <w:lvlJc w:val="left"/>
      <w:pPr>
        <w:tabs>
          <w:tab w:val="num" w:pos="360"/>
        </w:tabs>
        <w:ind w:left="360" w:hanging="360"/>
      </w:pPr>
      <w:rPr>
        <w:rFonts w:ascii="Symbol" w:hAnsi="Symbol" w:hint="default"/>
      </w:rPr>
    </w:lvl>
  </w:abstractNum>
  <w:abstractNum w:abstractNumId="2">
    <w:nsid w:val="10E84555"/>
    <w:multiLevelType w:val="hybridMultilevel"/>
    <w:tmpl w:val="3C84E958"/>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
    <w:nsid w:val="18DF58DF"/>
    <w:multiLevelType w:val="hybridMultilevel"/>
    <w:tmpl w:val="B37648DA"/>
    <w:lvl w:ilvl="0" w:tplc="04150001">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nsid w:val="1C273DCE"/>
    <w:multiLevelType w:val="hybridMultilevel"/>
    <w:tmpl w:val="6F44FD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5536346"/>
    <w:multiLevelType w:val="hybridMultilevel"/>
    <w:tmpl w:val="751EA4F4"/>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6">
    <w:nsid w:val="36DB34CC"/>
    <w:multiLevelType w:val="hybridMultilevel"/>
    <w:tmpl w:val="A2D686C2"/>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nsid w:val="6860041B"/>
    <w:multiLevelType w:val="hybridMultilevel"/>
    <w:tmpl w:val="3FACFC00"/>
    <w:lvl w:ilvl="0" w:tplc="04150001">
      <w:start w:val="1"/>
      <w:numFmt w:val="bullet"/>
      <w:lvlText w:val=""/>
      <w:lvlJc w:val="left"/>
      <w:pPr>
        <w:ind w:left="1440" w:hanging="360"/>
      </w:pPr>
      <w:rPr>
        <w:rFonts w:ascii="Symbol" w:hAnsi="Symbol" w:hint="default"/>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8">
    <w:nsid w:val="68C93905"/>
    <w:multiLevelType w:val="multilevel"/>
    <w:tmpl w:val="C64850B0"/>
    <w:lvl w:ilvl="0">
      <w:start w:val="1"/>
      <w:numFmt w:val="decimal"/>
      <w:pStyle w:val="Numreradlista1"/>
      <w:lvlText w:val="%1."/>
      <w:lvlJc w:val="left"/>
      <w:pPr>
        <w:tabs>
          <w:tab w:val="num" w:pos="0"/>
        </w:tabs>
        <w:ind w:left="794" w:hanging="454"/>
      </w:pPr>
      <w:rPr>
        <w:rFonts w:hint="default"/>
      </w:rPr>
    </w:lvl>
    <w:lvl w:ilvl="1">
      <w:start w:val="1"/>
      <w:numFmt w:val="lowerLetter"/>
      <w:pStyle w:val="Numreradlistaniv2"/>
      <w:lvlText w:val="%2."/>
      <w:lvlJc w:val="left"/>
      <w:pPr>
        <w:tabs>
          <w:tab w:val="num" w:pos="0"/>
        </w:tabs>
        <w:ind w:left="1247" w:hanging="453"/>
      </w:pPr>
      <w:rPr>
        <w:rFonts w:hint="default"/>
      </w:rPr>
    </w:lvl>
    <w:lvl w:ilvl="2">
      <w:start w:val="1"/>
      <w:numFmt w:val="lowerRoman"/>
      <w:pStyle w:val="Numreradlistaniv3"/>
      <w:lvlText w:val="%3)"/>
      <w:lvlJc w:val="left"/>
      <w:pPr>
        <w:tabs>
          <w:tab w:val="num" w:pos="0"/>
        </w:tabs>
        <w:ind w:left="1701" w:hanging="454"/>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1"/>
  </w:num>
  <w:num w:numId="3">
    <w:abstractNumId w:val="0"/>
  </w:num>
  <w:num w:numId="4">
    <w:abstractNumId w:val="0"/>
  </w:num>
  <w:num w:numId="5">
    <w:abstractNumId w:val="0"/>
  </w:num>
  <w:num w:numId="6">
    <w:abstractNumId w:val="1"/>
  </w:num>
  <w:num w:numId="7">
    <w:abstractNumId w:val="8"/>
  </w:num>
  <w:num w:numId="8">
    <w:abstractNumId w:val="3"/>
  </w:num>
  <w:num w:numId="9">
    <w:abstractNumId w:val="4"/>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3808"/>
    <w:rsid w:val="000843DC"/>
    <w:rsid w:val="00294FA1"/>
    <w:rsid w:val="00303D55"/>
    <w:rsid w:val="00387659"/>
    <w:rsid w:val="00412D3D"/>
    <w:rsid w:val="004B12C5"/>
    <w:rsid w:val="004E4580"/>
    <w:rsid w:val="004F2F83"/>
    <w:rsid w:val="0054227A"/>
    <w:rsid w:val="005430D5"/>
    <w:rsid w:val="00580BDE"/>
    <w:rsid w:val="005B19AC"/>
    <w:rsid w:val="006043AA"/>
    <w:rsid w:val="006C0485"/>
    <w:rsid w:val="00700D26"/>
    <w:rsid w:val="0072451C"/>
    <w:rsid w:val="0081780B"/>
    <w:rsid w:val="00843808"/>
    <w:rsid w:val="00897903"/>
    <w:rsid w:val="008F7DD3"/>
    <w:rsid w:val="009100D0"/>
    <w:rsid w:val="00A65BC0"/>
    <w:rsid w:val="00C546CC"/>
    <w:rsid w:val="00CB530C"/>
    <w:rsid w:val="00CB5ABA"/>
    <w:rsid w:val="00CC0ED0"/>
    <w:rsid w:val="00D611B1"/>
    <w:rsid w:val="00D75BB4"/>
    <w:rsid w:val="00DC1CE1"/>
    <w:rsid w:val="00DC3E64"/>
    <w:rsid w:val="00F204A0"/>
    <w:rsid w:val="00F60EB4"/>
    <w:rsid w:val="00F7629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85E9F-36BF-495E-8CB0-08966BF89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iPriority="4"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03D55"/>
    <w:pPr>
      <w:spacing w:after="260" w:line="240" w:lineRule="auto"/>
    </w:pPr>
    <w:rPr>
      <w:rFonts w:cs="Times New Roman"/>
      <w:sz w:val="24"/>
      <w:szCs w:val="24"/>
      <w:lang w:eastAsia="sv-SE"/>
    </w:rPr>
  </w:style>
  <w:style w:type="paragraph" w:styleId="Nagwek1">
    <w:name w:val="heading 1"/>
    <w:basedOn w:val="Normalny"/>
    <w:next w:val="Normalny"/>
    <w:link w:val="Nagwek1Znak"/>
    <w:uiPriority w:val="1"/>
    <w:qFormat/>
    <w:rsid w:val="00303D55"/>
    <w:pPr>
      <w:keepNext/>
      <w:pageBreakBefore/>
      <w:spacing w:after="240" w:line="360" w:lineRule="exact"/>
      <w:outlineLvl w:val="0"/>
    </w:pPr>
    <w:rPr>
      <w:rFonts w:asciiTheme="majorHAnsi" w:hAnsiTheme="majorHAnsi" w:cs="Arial"/>
      <w:b/>
      <w:bCs/>
      <w:kern w:val="32"/>
      <w:sz w:val="22"/>
      <w:szCs w:val="32"/>
    </w:rPr>
  </w:style>
  <w:style w:type="paragraph" w:styleId="Nagwek2">
    <w:name w:val="heading 2"/>
    <w:basedOn w:val="Normalny"/>
    <w:next w:val="Normalny"/>
    <w:link w:val="Nagwek2Znak"/>
    <w:uiPriority w:val="2"/>
    <w:qFormat/>
    <w:rsid w:val="00303D55"/>
    <w:pPr>
      <w:keepNext/>
      <w:spacing w:after="60"/>
      <w:outlineLvl w:val="1"/>
    </w:pPr>
    <w:rPr>
      <w:rFonts w:asciiTheme="majorHAnsi" w:hAnsiTheme="majorHAnsi" w:cs="Arial"/>
      <w:b/>
      <w:bCs/>
      <w:iCs/>
      <w:sz w:val="1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1"/>
    <w:rsid w:val="00303D55"/>
    <w:rPr>
      <w:rFonts w:asciiTheme="majorHAnsi" w:eastAsia="Times New Roman" w:hAnsiTheme="majorHAnsi" w:cs="Arial"/>
      <w:b/>
      <w:bCs/>
      <w:kern w:val="32"/>
      <w:szCs w:val="32"/>
      <w:lang w:eastAsia="sv-SE"/>
    </w:rPr>
  </w:style>
  <w:style w:type="character" w:customStyle="1" w:styleId="Nagwek2Znak">
    <w:name w:val="Nagłówek 2 Znak"/>
    <w:basedOn w:val="Domylnaczcionkaakapitu"/>
    <w:link w:val="Nagwek2"/>
    <w:uiPriority w:val="2"/>
    <w:rsid w:val="00303D55"/>
    <w:rPr>
      <w:rFonts w:asciiTheme="majorHAnsi" w:eastAsia="Times New Roman" w:hAnsiTheme="majorHAnsi" w:cs="Arial"/>
      <w:b/>
      <w:bCs/>
      <w:iCs/>
      <w:sz w:val="18"/>
      <w:szCs w:val="28"/>
      <w:lang w:eastAsia="sv-SE"/>
    </w:rPr>
  </w:style>
  <w:style w:type="paragraph" w:styleId="Listapunktowana">
    <w:name w:val="List Bullet"/>
    <w:basedOn w:val="Normalny"/>
    <w:uiPriority w:val="5"/>
    <w:qFormat/>
    <w:rsid w:val="00387659"/>
    <w:pPr>
      <w:numPr>
        <w:numId w:val="6"/>
      </w:numPr>
      <w:contextualSpacing/>
    </w:pPr>
  </w:style>
  <w:style w:type="paragraph" w:styleId="Listanumerowana">
    <w:name w:val="List Number"/>
    <w:basedOn w:val="Normalny"/>
    <w:uiPriority w:val="4"/>
    <w:qFormat/>
    <w:rsid w:val="00387659"/>
    <w:pPr>
      <w:numPr>
        <w:numId w:val="5"/>
      </w:numPr>
      <w:contextualSpacing/>
    </w:pPr>
  </w:style>
  <w:style w:type="paragraph" w:styleId="Stopka">
    <w:name w:val="footer"/>
    <w:basedOn w:val="Normalny"/>
    <w:link w:val="StopkaZnak"/>
    <w:rsid w:val="00387659"/>
    <w:pPr>
      <w:spacing w:after="0" w:line="200" w:lineRule="exact"/>
    </w:pPr>
    <w:rPr>
      <w:rFonts w:ascii="Verdana" w:hAnsi="Verdana"/>
      <w:sz w:val="14"/>
    </w:rPr>
  </w:style>
  <w:style w:type="character" w:customStyle="1" w:styleId="StopkaZnak">
    <w:name w:val="Stopka Znak"/>
    <w:basedOn w:val="Domylnaczcionkaakapitu"/>
    <w:link w:val="Stopka"/>
    <w:rsid w:val="00387659"/>
    <w:rPr>
      <w:rFonts w:ascii="Verdana" w:eastAsia="Times New Roman" w:hAnsi="Verdana" w:cs="Times New Roman"/>
      <w:sz w:val="14"/>
      <w:szCs w:val="24"/>
      <w:lang w:eastAsia="sv-SE"/>
    </w:rPr>
  </w:style>
  <w:style w:type="paragraph" w:customStyle="1" w:styleId="Sidfotstor">
    <w:name w:val="Sidfot stor"/>
    <w:basedOn w:val="Normalny"/>
    <w:rsid w:val="00387659"/>
    <w:pPr>
      <w:spacing w:after="0" w:line="200" w:lineRule="exact"/>
    </w:pPr>
    <w:rPr>
      <w:rFonts w:ascii="Verdana" w:hAnsi="Verdana"/>
      <w:sz w:val="16"/>
    </w:rPr>
  </w:style>
  <w:style w:type="table" w:styleId="Tabela-Siatka">
    <w:name w:val="Table Grid"/>
    <w:basedOn w:val="Standardowy"/>
    <w:rsid w:val="00387659"/>
    <w:pPr>
      <w:spacing w:after="260" w:line="260" w:lineRule="exact"/>
    </w:pPr>
    <w:rPr>
      <w:rFonts w:ascii="Times New Roman" w:hAnsi="Times New Roman" w:cs="Times New Roman"/>
      <w:sz w:val="20"/>
      <w:szCs w:val="20"/>
      <w:lang w:eastAsia="sv-S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umreradlista1">
    <w:name w:val="Numrerad lista 1"/>
    <w:aliases w:val="2,3"/>
    <w:basedOn w:val="Normalny"/>
    <w:semiHidden/>
    <w:rsid w:val="00387659"/>
    <w:pPr>
      <w:numPr>
        <w:numId w:val="7"/>
      </w:numPr>
      <w:spacing w:after="0"/>
    </w:pPr>
  </w:style>
  <w:style w:type="paragraph" w:customStyle="1" w:styleId="Numreradlistaniv2">
    <w:name w:val="Numrerad lista nivå 2"/>
    <w:basedOn w:val="Normalny"/>
    <w:semiHidden/>
    <w:rsid w:val="00387659"/>
    <w:pPr>
      <w:numPr>
        <w:ilvl w:val="1"/>
        <w:numId w:val="7"/>
      </w:numPr>
      <w:spacing w:after="0"/>
    </w:pPr>
  </w:style>
  <w:style w:type="paragraph" w:customStyle="1" w:styleId="Numreradlistaniv3">
    <w:name w:val="Numrerad lista nivå 3"/>
    <w:basedOn w:val="Normalny"/>
    <w:semiHidden/>
    <w:rsid w:val="00387659"/>
    <w:pPr>
      <w:numPr>
        <w:ilvl w:val="2"/>
        <w:numId w:val="7"/>
      </w:numPr>
      <w:spacing w:after="0"/>
    </w:pPr>
  </w:style>
  <w:style w:type="paragraph" w:customStyle="1" w:styleId="Header1">
    <w:name w:val="Header1"/>
    <w:basedOn w:val="Nagwek"/>
    <w:rsid w:val="004F2F83"/>
    <w:rPr>
      <w:rFonts w:ascii="Arial" w:hAnsi="Arial"/>
      <w:b/>
      <w:sz w:val="20"/>
      <w:szCs w:val="20"/>
      <w:lang w:val="nb-NO" w:eastAsia="de-DE"/>
    </w:rPr>
  </w:style>
  <w:style w:type="paragraph" w:styleId="Tytu">
    <w:name w:val="Title"/>
    <w:basedOn w:val="Normalny"/>
    <w:link w:val="TytuZnak"/>
    <w:qFormat/>
    <w:rsid w:val="004F2F83"/>
    <w:pPr>
      <w:spacing w:after="120"/>
      <w:jc w:val="center"/>
    </w:pPr>
    <w:rPr>
      <w:rFonts w:ascii="Arial" w:hAnsi="Arial"/>
      <w:b/>
      <w:sz w:val="28"/>
      <w:szCs w:val="20"/>
      <w:lang w:val="de-DE" w:eastAsia="de-DE"/>
    </w:rPr>
  </w:style>
  <w:style w:type="character" w:customStyle="1" w:styleId="TytuZnak">
    <w:name w:val="Tytuł Znak"/>
    <w:basedOn w:val="Domylnaczcionkaakapitu"/>
    <w:link w:val="Tytu"/>
    <w:rsid w:val="004F2F83"/>
    <w:rPr>
      <w:rFonts w:ascii="Arial" w:hAnsi="Arial" w:cs="Times New Roman"/>
      <w:b/>
      <w:sz w:val="28"/>
      <w:szCs w:val="20"/>
      <w:lang w:val="de-DE" w:eastAsia="de-DE"/>
    </w:rPr>
  </w:style>
  <w:style w:type="paragraph" w:styleId="Nagwek">
    <w:name w:val="header"/>
    <w:basedOn w:val="Normalny"/>
    <w:link w:val="NagwekZnak"/>
    <w:uiPriority w:val="99"/>
    <w:semiHidden/>
    <w:unhideWhenUsed/>
    <w:rsid w:val="004F2F83"/>
    <w:pPr>
      <w:tabs>
        <w:tab w:val="center" w:pos="4536"/>
        <w:tab w:val="right" w:pos="9072"/>
      </w:tabs>
      <w:spacing w:after="0"/>
    </w:pPr>
  </w:style>
  <w:style w:type="character" w:customStyle="1" w:styleId="NagwekZnak">
    <w:name w:val="Nagłówek Znak"/>
    <w:basedOn w:val="Domylnaczcionkaakapitu"/>
    <w:link w:val="Nagwek"/>
    <w:uiPriority w:val="99"/>
    <w:semiHidden/>
    <w:rsid w:val="004F2F83"/>
    <w:rPr>
      <w:rFonts w:cs="Times New Roman"/>
      <w:sz w:val="24"/>
      <w:szCs w:val="24"/>
      <w:lang w:eastAsia="sv-SE"/>
    </w:rPr>
  </w:style>
  <w:style w:type="paragraph" w:styleId="Akapitzlist">
    <w:name w:val="List Paragraph"/>
    <w:basedOn w:val="Normalny"/>
    <w:uiPriority w:val="34"/>
    <w:qFormat/>
    <w:rsid w:val="00DC1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9927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PTS">
  <a:themeElements>
    <a:clrScheme name="PTS">
      <a:dk1>
        <a:sysClr val="windowText" lastClr="000000"/>
      </a:dk1>
      <a:lt1>
        <a:sysClr val="window" lastClr="FFFFFF"/>
      </a:lt1>
      <a:dk2>
        <a:srgbClr val="652D89"/>
      </a:dk2>
      <a:lt2>
        <a:srgbClr val="FFFFFF"/>
      </a:lt2>
      <a:accent1>
        <a:srgbClr val="652D89"/>
      </a:accent1>
      <a:accent2>
        <a:srgbClr val="D11939"/>
      </a:accent2>
      <a:accent3>
        <a:srgbClr val="8CC63F"/>
      </a:accent3>
      <a:accent4>
        <a:srgbClr val="13B5EA"/>
      </a:accent4>
      <a:accent5>
        <a:srgbClr val="004B8D"/>
      </a:accent5>
      <a:accent6>
        <a:srgbClr val="000000"/>
      </a:accent6>
      <a:hlink>
        <a:srgbClr val="0000FF"/>
      </a:hlink>
      <a:folHlink>
        <a:srgbClr val="800080"/>
      </a:folHlink>
    </a:clrScheme>
    <a:fontScheme name="PTS">
      <a:majorFont>
        <a:latin typeface="Verdana"/>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425</Words>
  <Characters>2555</Characters>
  <Application>Microsoft Office Word</Application>
  <DocSecurity>0</DocSecurity>
  <Lines>21</Lines>
  <Paragraphs>5</Paragraphs>
  <ScaleCrop>false</ScaleCrop>
  <HeadingPairs>
    <vt:vector size="4" baseType="variant">
      <vt:variant>
        <vt:lpstr>Tytuł</vt:lpstr>
      </vt:variant>
      <vt:variant>
        <vt:i4>1</vt:i4>
      </vt:variant>
      <vt:variant>
        <vt:lpstr>Rubrik</vt:lpstr>
      </vt:variant>
      <vt:variant>
        <vt:i4>1</vt:i4>
      </vt:variant>
    </vt:vector>
  </HeadingPairs>
  <TitlesOfParts>
    <vt:vector size="2" baseType="lpstr">
      <vt:lpstr/>
      <vt:lpstr/>
    </vt:vector>
  </TitlesOfParts>
  <Company>PTS</Company>
  <LinksUpToDate>false</LinksUpToDate>
  <CharactersWithSpaces>2975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Jönsson, Anders</dc:creator>
  <cp:lastModifiedBy>Marcin Krasuski</cp:lastModifiedBy>
  <cp:revision>2</cp:revision>
  <dcterms:created xsi:type="dcterms:W3CDTF">2013-02-12T16:59:00Z</dcterms:created>
  <dcterms:modified xsi:type="dcterms:W3CDTF">2013-02-12T16:59:00Z</dcterms:modified>
</cp:coreProperties>
</file>