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6D" w:rsidRDefault="0032511F">
      <w:r>
        <w:rPr>
          <w:rFonts w:eastAsia="Times New Roman" w:cs="Times New Roman"/>
          <w:noProof/>
          <w:lang w:val="en-GB" w:eastAsia="en-GB"/>
        </w:rPr>
        <w:drawing>
          <wp:inline distT="0" distB="0" distL="0" distR="0">
            <wp:extent cx="927100" cy="927100"/>
            <wp:effectExtent l="0" t="0" r="12700" b="12700"/>
            <wp:docPr id="1" name="Picture 1" descr="https://si0.twimg.com/profile_images/2329330738/pxkxq66cdubystbc5xvs_bigg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0.twimg.com/profile_images/2329330738/pxkxq66cdubystbc5xvs_bigger.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p>
    <w:p w:rsidR="0032511F" w:rsidRDefault="0032511F"/>
    <w:p w:rsidR="0032511F" w:rsidRDefault="0032511F"/>
    <w:p w:rsidR="0032511F" w:rsidRPr="0032511F" w:rsidRDefault="0032511F" w:rsidP="0032511F">
      <w:pPr>
        <w:jc w:val="both"/>
        <w:rPr>
          <w:bCs/>
          <w:lang w:val="en-GB"/>
        </w:rPr>
      </w:pPr>
      <w:r w:rsidRPr="0032511F">
        <w:rPr>
          <w:bCs/>
          <w:lang w:val="en-GB"/>
        </w:rPr>
        <w:fldChar w:fldCharType="begin"/>
      </w:r>
      <w:r w:rsidRPr="0032511F">
        <w:rPr>
          <w:bCs/>
          <w:lang w:val="en-GB"/>
        </w:rPr>
        <w:instrText xml:space="preserve"> DATE \@ "dd MMMM yyyy" </w:instrText>
      </w:r>
      <w:r w:rsidRPr="0032511F">
        <w:rPr>
          <w:bCs/>
          <w:lang w:val="en-GB"/>
        </w:rPr>
        <w:fldChar w:fldCharType="separate"/>
      </w:r>
      <w:r w:rsidR="00830B4B">
        <w:rPr>
          <w:bCs/>
          <w:noProof/>
          <w:lang w:val="en-GB"/>
        </w:rPr>
        <w:t>26 February 2013</w:t>
      </w:r>
      <w:r w:rsidRPr="0032511F">
        <w:fldChar w:fldCharType="end"/>
      </w:r>
    </w:p>
    <w:p w:rsidR="00953C16" w:rsidRDefault="00953C16" w:rsidP="0032511F">
      <w:pPr>
        <w:jc w:val="both"/>
        <w:rPr>
          <w:b/>
          <w:lang w:val="en-GB"/>
        </w:rPr>
      </w:pPr>
    </w:p>
    <w:p w:rsidR="00953C16" w:rsidRDefault="00953C16" w:rsidP="0032511F">
      <w:pPr>
        <w:jc w:val="both"/>
        <w:rPr>
          <w:b/>
          <w:lang w:val="en-GB"/>
        </w:rPr>
      </w:pPr>
    </w:p>
    <w:p w:rsidR="0032511F" w:rsidRPr="0032511F" w:rsidRDefault="0032511F" w:rsidP="0032511F">
      <w:pPr>
        <w:jc w:val="both"/>
        <w:rPr>
          <w:b/>
          <w:lang w:val="en-GB"/>
        </w:rPr>
      </w:pPr>
      <w:r w:rsidRPr="0032511F">
        <w:rPr>
          <w:b/>
          <w:lang w:val="en-GB"/>
        </w:rPr>
        <w:tab/>
      </w:r>
      <w:r w:rsidR="00953C16">
        <w:rPr>
          <w:b/>
          <w:lang w:val="en-GB"/>
        </w:rPr>
        <w:t xml:space="preserve">INPUT TO </w:t>
      </w:r>
      <w:r w:rsidRPr="0032511F">
        <w:rPr>
          <w:b/>
          <w:lang w:val="en-GB"/>
        </w:rPr>
        <w:t xml:space="preserve">COM-ITU </w:t>
      </w:r>
      <w:r w:rsidR="00953C16">
        <w:rPr>
          <w:b/>
          <w:lang w:val="en-GB"/>
        </w:rPr>
        <w:t xml:space="preserve">ON STAKEHOLDER PARTICIPATION </w:t>
      </w:r>
    </w:p>
    <w:p w:rsidR="0032511F" w:rsidRPr="0032511F" w:rsidRDefault="0032511F" w:rsidP="0032511F">
      <w:pPr>
        <w:jc w:val="both"/>
        <w:rPr>
          <w:b/>
          <w:lang w:val="en-GB"/>
        </w:rPr>
      </w:pPr>
    </w:p>
    <w:p w:rsidR="0032511F" w:rsidRPr="0032511F" w:rsidRDefault="0032511F" w:rsidP="0032511F">
      <w:pPr>
        <w:jc w:val="both"/>
        <w:rPr>
          <w:b/>
        </w:rPr>
      </w:pPr>
    </w:p>
    <w:p w:rsidR="0032511F" w:rsidRPr="0032511F" w:rsidRDefault="0032511F" w:rsidP="0032511F">
      <w:pPr>
        <w:jc w:val="both"/>
      </w:pPr>
      <w:r w:rsidRPr="0032511F">
        <w:rPr>
          <w:lang w:val="en-GB"/>
        </w:rPr>
        <w:t>In the light of the varied challenges confronting the Internet, there is a need for greater cooperation between stakeholders – both governmental and non-governmental – when developing policy related to Internet governance. T</w:t>
      </w:r>
      <w:r w:rsidRPr="0032511F">
        <w:t xml:space="preserve">he International Corporation for Assigned Names and Numbers (ICANN) supports greater involvement of industry and civil society in discussions at COM-ITU as a step towards improving this cooperation. </w:t>
      </w:r>
    </w:p>
    <w:p w:rsidR="0032511F" w:rsidRPr="0032511F" w:rsidRDefault="0032511F" w:rsidP="0032511F">
      <w:pPr>
        <w:jc w:val="both"/>
      </w:pPr>
    </w:p>
    <w:p w:rsidR="0032511F" w:rsidRPr="0032511F" w:rsidRDefault="0032511F" w:rsidP="0032511F">
      <w:pPr>
        <w:jc w:val="both"/>
      </w:pPr>
      <w:r w:rsidRPr="0032511F">
        <w:rPr>
          <w:lang w:val="en-GB"/>
        </w:rPr>
        <w:t xml:space="preserve">Increasing stakeholder participation within COM-ITU is an important part of enabling the multistakeholder model in this forum. ICANN is grateful for the invitation to participate in this important discussion and for the opportunity to contribute ideas on how to strengthen the multistakeholder approach within COM-ITU. </w:t>
      </w:r>
    </w:p>
    <w:p w:rsidR="0032511F" w:rsidRPr="0032511F" w:rsidRDefault="0032511F" w:rsidP="0032511F">
      <w:pPr>
        <w:jc w:val="both"/>
      </w:pPr>
    </w:p>
    <w:p w:rsidR="0032511F" w:rsidRPr="0032511F" w:rsidRDefault="0032511F" w:rsidP="0032511F">
      <w:pPr>
        <w:jc w:val="both"/>
        <w:rPr>
          <w:b/>
        </w:rPr>
      </w:pPr>
      <w:r w:rsidRPr="0032511F">
        <w:rPr>
          <w:b/>
        </w:rPr>
        <w:t>THE MULTISTAKEHOLDER MODEL</w:t>
      </w:r>
    </w:p>
    <w:p w:rsidR="0032511F" w:rsidRPr="0032511F" w:rsidRDefault="0032511F" w:rsidP="0032511F">
      <w:pPr>
        <w:jc w:val="both"/>
        <w:rPr>
          <w:lang w:val="en-GB"/>
        </w:rPr>
      </w:pPr>
    </w:p>
    <w:p w:rsidR="0032511F" w:rsidRPr="0032511F" w:rsidRDefault="0032511F" w:rsidP="0032511F">
      <w:pPr>
        <w:jc w:val="both"/>
        <w:rPr>
          <w:lang w:val="en-GB"/>
        </w:rPr>
      </w:pPr>
      <w:r w:rsidRPr="0032511F">
        <w:rPr>
          <w:lang w:val="en-GB"/>
        </w:rPr>
        <w:t>By allowing governments, the business community, the technical community, and civil society to meet together and determine common objectives, the multistakeholder model has successfully developed solutions to address Internet policy challenges. It has, for example, helped to build a secure domain name system, contributed to the introduction of IPV6</w:t>
      </w:r>
      <w:bookmarkStart w:id="0" w:name="_GoBack"/>
      <w:bookmarkEnd w:id="0"/>
      <w:r w:rsidRPr="0032511F">
        <w:rPr>
          <w:lang w:val="en-GB"/>
        </w:rPr>
        <w:t xml:space="preserve">, contributed to the internationalization of domain names, and facilitated the operation of root servers in many different locations. </w:t>
      </w:r>
    </w:p>
    <w:p w:rsidR="0032511F" w:rsidRPr="0032511F" w:rsidRDefault="0032511F" w:rsidP="0032511F">
      <w:pPr>
        <w:jc w:val="both"/>
        <w:rPr>
          <w:lang w:val="en-GB"/>
        </w:rPr>
      </w:pPr>
    </w:p>
    <w:p w:rsidR="0032511F" w:rsidRPr="0032511F" w:rsidRDefault="0032511F" w:rsidP="0032511F">
      <w:pPr>
        <w:jc w:val="both"/>
        <w:rPr>
          <w:b/>
        </w:rPr>
      </w:pPr>
      <w:r w:rsidRPr="0032511F">
        <w:rPr>
          <w:lang w:val="en-GB"/>
        </w:rPr>
        <w:t xml:space="preserve">The bottom-up and transparent decision-making process provided by the multistakeholder model has enabled the Internet to thrive. However, it is also true that in spite of its continuous evolution our understanding of, and engagement with, the multistakeholder model can be improved. </w:t>
      </w:r>
    </w:p>
    <w:p w:rsidR="0032511F" w:rsidRPr="0032511F" w:rsidRDefault="0032511F" w:rsidP="0032511F">
      <w:pPr>
        <w:jc w:val="both"/>
        <w:rPr>
          <w:b/>
        </w:rPr>
      </w:pPr>
    </w:p>
    <w:p w:rsidR="0032511F" w:rsidRPr="0032511F" w:rsidRDefault="0032511F" w:rsidP="0032511F">
      <w:pPr>
        <w:jc w:val="both"/>
        <w:rPr>
          <w:b/>
        </w:rPr>
      </w:pPr>
      <w:r w:rsidRPr="0032511F">
        <w:rPr>
          <w:b/>
        </w:rPr>
        <w:t>STAKEHOLDER PARTICIPATION IN COM-ITU</w:t>
      </w:r>
    </w:p>
    <w:p w:rsidR="0032511F" w:rsidRPr="0032511F" w:rsidRDefault="0032511F" w:rsidP="0032511F">
      <w:pPr>
        <w:jc w:val="both"/>
      </w:pPr>
    </w:p>
    <w:p w:rsidR="0032511F" w:rsidRPr="0032511F" w:rsidRDefault="0032511F" w:rsidP="0032511F">
      <w:pPr>
        <w:jc w:val="both"/>
      </w:pPr>
      <w:r w:rsidRPr="0032511F">
        <w:t>While increasing participation of non-governmental stakeholders in the work of COM-ITU is an important step, the challenge lies in developing a structure that enables all participants to make meaningful contributions to the debate. We suggest a number of principles and actions that could strengthen multistakeholder engagement at COM-ITU:</w:t>
      </w:r>
    </w:p>
    <w:p w:rsidR="0032511F" w:rsidRPr="0032511F" w:rsidRDefault="0032511F" w:rsidP="0032511F">
      <w:pPr>
        <w:jc w:val="both"/>
        <w:rPr>
          <w:i/>
        </w:rPr>
      </w:pPr>
    </w:p>
    <w:p w:rsidR="0032511F" w:rsidRPr="0032511F" w:rsidRDefault="0032511F" w:rsidP="0032511F">
      <w:pPr>
        <w:jc w:val="both"/>
      </w:pPr>
      <w:r w:rsidRPr="0032511F">
        <w:rPr>
          <w:i/>
        </w:rPr>
        <w:lastRenderedPageBreak/>
        <w:t xml:space="preserve">Accessibility: </w:t>
      </w:r>
      <w:r w:rsidRPr="0032511F">
        <w:t xml:space="preserve">Access to COM-ITU meetings, in particular those where Internet issues will be discussed, should be open to stakeholders that express interest in participating. </w:t>
      </w:r>
      <w:r w:rsidRPr="0032511F">
        <w:rPr>
          <w:lang w:val="en-GB"/>
        </w:rPr>
        <w:t xml:space="preserve">Information </w:t>
      </w:r>
      <w:r w:rsidRPr="0032511F">
        <w:t>relating to these meetings, including country submissions and reports drafted by the COM-ITU Secretariat, should be fully accessible to all participants.</w:t>
      </w:r>
    </w:p>
    <w:p w:rsidR="0032511F" w:rsidRPr="0032511F" w:rsidRDefault="0032511F" w:rsidP="0032511F">
      <w:pPr>
        <w:jc w:val="both"/>
        <w:rPr>
          <w:i/>
        </w:rPr>
      </w:pPr>
    </w:p>
    <w:p w:rsidR="0032511F" w:rsidRPr="0032511F" w:rsidRDefault="0032511F" w:rsidP="0032511F">
      <w:pPr>
        <w:jc w:val="both"/>
      </w:pPr>
      <w:r w:rsidRPr="0032511F">
        <w:rPr>
          <w:i/>
        </w:rPr>
        <w:t xml:space="preserve">Dissemination of Information: </w:t>
      </w:r>
      <w:r w:rsidRPr="0032511F">
        <w:t>Details relating to COM-ITU meetings should be distributed widely and in a timely fashion. This information includes dates, deadlines for submission of inputs, list of participants, agendas, and documents to be discussed. Additionally, mechanisms to facilitate the exchange of experiences and perspectives on public policy and regulatory developments in Internet policy should be established within COM-ITU.</w:t>
      </w:r>
    </w:p>
    <w:p w:rsidR="0032511F" w:rsidRPr="0032511F" w:rsidRDefault="0032511F" w:rsidP="0032511F">
      <w:pPr>
        <w:jc w:val="both"/>
        <w:rPr>
          <w:i/>
        </w:rPr>
      </w:pPr>
    </w:p>
    <w:p w:rsidR="0032511F" w:rsidRPr="0032511F" w:rsidRDefault="0032511F" w:rsidP="0032511F">
      <w:pPr>
        <w:jc w:val="both"/>
        <w:rPr>
          <w:lang w:val="en-GB"/>
        </w:rPr>
      </w:pPr>
      <w:r w:rsidRPr="0032511F">
        <w:rPr>
          <w:i/>
        </w:rPr>
        <w:t>Participation:</w:t>
      </w:r>
      <w:r w:rsidRPr="0032511F">
        <w:t xml:space="preserve"> In the same manner as CEPT member states, non-governmental stakeholders should be invited to submit inputs for consideration during discussions of Internet issues at COM-ITU meetings. In addition, all stakeholders should be invited to participate in relevant </w:t>
      </w:r>
      <w:r w:rsidRPr="0032511F">
        <w:rPr>
          <w:lang w:val="en-GB"/>
        </w:rPr>
        <w:t>sub-working groups and project teams, where appropriate.</w:t>
      </w:r>
    </w:p>
    <w:p w:rsidR="0032511F" w:rsidRPr="0032511F" w:rsidRDefault="0032511F" w:rsidP="0032511F">
      <w:pPr>
        <w:jc w:val="both"/>
        <w:rPr>
          <w:b/>
        </w:rPr>
      </w:pPr>
    </w:p>
    <w:p w:rsidR="0032511F" w:rsidRPr="0032511F" w:rsidRDefault="0032511F" w:rsidP="0032511F">
      <w:pPr>
        <w:jc w:val="both"/>
        <w:rPr>
          <w:b/>
        </w:rPr>
      </w:pPr>
      <w:r w:rsidRPr="0032511F">
        <w:rPr>
          <w:b/>
        </w:rPr>
        <w:t>CONTINUED SUPPORT FOR COM-ITU</w:t>
      </w:r>
    </w:p>
    <w:p w:rsidR="0032511F" w:rsidRPr="0032511F" w:rsidRDefault="0032511F" w:rsidP="0032511F">
      <w:pPr>
        <w:jc w:val="both"/>
      </w:pPr>
    </w:p>
    <w:p w:rsidR="0032511F" w:rsidRPr="0032511F" w:rsidRDefault="0032511F" w:rsidP="0032511F">
      <w:pPr>
        <w:jc w:val="both"/>
      </w:pPr>
      <w:r w:rsidRPr="0032511F">
        <w:t xml:space="preserve">ICANN is grateful that COM-ITU has permitted it access to meetings that discussed issues relating to the World Conference on International Telecommunication (WCIT) and the World Telecommunication Policy Forum (WTPF). We hope that this experience enriched the debate and dissemination of information, that it was regarded as a success, and that ICANN will have the opportunity to engage with COM-ITU on a more permanent basis. </w:t>
      </w:r>
    </w:p>
    <w:p w:rsidR="0032511F" w:rsidRPr="0032511F" w:rsidRDefault="0032511F" w:rsidP="0032511F">
      <w:pPr>
        <w:jc w:val="both"/>
      </w:pPr>
    </w:p>
    <w:p w:rsidR="0032511F" w:rsidRPr="0032511F" w:rsidRDefault="0032511F" w:rsidP="0032511F">
      <w:pPr>
        <w:jc w:val="both"/>
      </w:pPr>
      <w:r w:rsidRPr="0032511F">
        <w:t xml:space="preserve">ICANN has knowledge of organising meetings based on multistakeholder principles and, if requested, can provide COM-ITU with details of its experiences. The involvement of all stakeholders has strengthened decision-making at ICANN and we look forward to supporting the adoption of multistakeholder principles by COM-ITU. </w:t>
      </w:r>
    </w:p>
    <w:p w:rsidR="0032511F" w:rsidRPr="0032511F" w:rsidRDefault="0032511F" w:rsidP="0032511F">
      <w:pPr>
        <w:jc w:val="both"/>
      </w:pPr>
    </w:p>
    <w:p w:rsidR="0032511F" w:rsidRPr="0032511F" w:rsidRDefault="0032511F" w:rsidP="0032511F">
      <w:pPr>
        <w:jc w:val="both"/>
      </w:pPr>
      <w:r w:rsidRPr="0032511F">
        <w:t xml:space="preserve">ICANN would also, as appropriate, be willing to host a future meeting of COM-ITU. </w:t>
      </w:r>
    </w:p>
    <w:p w:rsidR="0032511F" w:rsidRPr="0032511F" w:rsidRDefault="0032511F" w:rsidP="0032511F">
      <w:pPr>
        <w:jc w:val="both"/>
      </w:pPr>
    </w:p>
    <w:p w:rsidR="0032511F" w:rsidRPr="0032511F" w:rsidRDefault="0032511F" w:rsidP="0032511F">
      <w:pPr>
        <w:jc w:val="both"/>
        <w:rPr>
          <w:u w:val="single"/>
        </w:rPr>
      </w:pPr>
    </w:p>
    <w:p w:rsidR="0032511F" w:rsidRDefault="0032511F" w:rsidP="0032511F">
      <w:pPr>
        <w:jc w:val="both"/>
      </w:pPr>
    </w:p>
    <w:p w:rsidR="00953C16" w:rsidRPr="00953C16" w:rsidRDefault="00953C16" w:rsidP="0032511F">
      <w:pPr>
        <w:jc w:val="both"/>
        <w:rPr>
          <w:b/>
        </w:rPr>
      </w:pPr>
      <w:r w:rsidRPr="00953C16">
        <w:rPr>
          <w:b/>
        </w:rPr>
        <w:t xml:space="preserve">Nigel Hickson </w:t>
      </w:r>
    </w:p>
    <w:p w:rsidR="00953C16" w:rsidRPr="00953C16" w:rsidRDefault="00953C16" w:rsidP="0032511F">
      <w:pPr>
        <w:jc w:val="both"/>
        <w:rPr>
          <w:b/>
        </w:rPr>
      </w:pPr>
      <w:r w:rsidRPr="00953C16">
        <w:rPr>
          <w:b/>
        </w:rPr>
        <w:t xml:space="preserve">VP; Europe; ICANN </w:t>
      </w:r>
    </w:p>
    <w:p w:rsidR="00953C16" w:rsidRDefault="00953C16" w:rsidP="0032511F">
      <w:pPr>
        <w:jc w:val="both"/>
      </w:pPr>
    </w:p>
    <w:p w:rsidR="00953C16" w:rsidRDefault="00953C16" w:rsidP="0032511F">
      <w:pPr>
        <w:jc w:val="both"/>
      </w:pPr>
    </w:p>
    <w:sectPr w:rsidR="00953C16" w:rsidSect="005A216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11F"/>
    <w:rsid w:val="0032511F"/>
    <w:rsid w:val="005A216D"/>
    <w:rsid w:val="00830B4B"/>
    <w:rsid w:val="00953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1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11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1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1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Petya MINKOVA</dc:creator>
  <cp:lastModifiedBy>Matthew McDermott</cp:lastModifiedBy>
  <cp:revision>2</cp:revision>
  <dcterms:created xsi:type="dcterms:W3CDTF">2013-02-26T11:53:00Z</dcterms:created>
  <dcterms:modified xsi:type="dcterms:W3CDTF">2013-02-26T11:53:00Z</dcterms:modified>
</cp:coreProperties>
</file>