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702"/>
        <w:gridCol w:w="3118"/>
        <w:gridCol w:w="4961"/>
      </w:tblGrid>
      <w:tr w:rsidR="003771D5" w:rsidRPr="00BC2206" w:rsidTr="008742E3">
        <w:trPr>
          <w:cantSplit/>
          <w:trHeight w:val="1240"/>
        </w:trPr>
        <w:tc>
          <w:tcPr>
            <w:tcW w:w="4820" w:type="dxa"/>
            <w:gridSpan w:val="2"/>
            <w:tcBorders>
              <w:top w:val="nil"/>
              <w:left w:val="nil"/>
              <w:bottom w:val="nil"/>
              <w:right w:val="nil"/>
            </w:tcBorders>
          </w:tcPr>
          <w:p w:rsidR="003771D5" w:rsidRPr="00BC2206" w:rsidRDefault="003771D5" w:rsidP="00BD4E12">
            <w:pPr>
              <w:pStyle w:val="ECCLetterHead"/>
            </w:pPr>
          </w:p>
        </w:tc>
        <w:tc>
          <w:tcPr>
            <w:tcW w:w="4961" w:type="dxa"/>
            <w:tcBorders>
              <w:top w:val="nil"/>
              <w:left w:val="nil"/>
              <w:bottom w:val="nil"/>
              <w:right w:val="nil"/>
            </w:tcBorders>
          </w:tcPr>
          <w:p w:rsidR="003771D5" w:rsidRPr="00BC2206" w:rsidRDefault="003771D5" w:rsidP="00F421E9">
            <w:pPr>
              <w:pStyle w:val="ECCLetterHead"/>
            </w:pPr>
            <w:r w:rsidRPr="00BC2206">
              <w:tab/>
              <w:t xml:space="preserve">Doc. </w:t>
            </w:r>
            <w:r w:rsidR="00BC2206" w:rsidRPr="00BC2206">
              <w:t>CPG15(14)017 Annex IV-2</w:t>
            </w:r>
            <w:r w:rsidR="00F421E9">
              <w:t>9</w:t>
            </w:r>
          </w:p>
        </w:tc>
      </w:tr>
      <w:tr w:rsidR="00BC2206" w:rsidRPr="00BC2206" w:rsidTr="00BD4E12">
        <w:tblPrEx>
          <w:tblCellMar>
            <w:left w:w="108" w:type="dxa"/>
            <w:right w:w="108" w:type="dxa"/>
          </w:tblCellMar>
        </w:tblPrEx>
        <w:trPr>
          <w:cantSplit/>
          <w:trHeight w:val="405"/>
        </w:trPr>
        <w:tc>
          <w:tcPr>
            <w:tcW w:w="4820" w:type="dxa"/>
            <w:gridSpan w:val="2"/>
            <w:tcBorders>
              <w:top w:val="nil"/>
              <w:left w:val="nil"/>
              <w:bottom w:val="nil"/>
              <w:right w:val="nil"/>
            </w:tcBorders>
            <w:shd w:val="clear" w:color="auto" w:fill="auto"/>
            <w:vAlign w:val="center"/>
          </w:tcPr>
          <w:p w:rsidR="00BC2206" w:rsidRPr="00BC2206" w:rsidRDefault="00BC2206" w:rsidP="00BC2206">
            <w:pPr>
              <w:pStyle w:val="ECCLetterHead"/>
            </w:pPr>
            <w:r w:rsidRPr="00BC2206">
              <w:t>CPG15-4</w:t>
            </w:r>
          </w:p>
        </w:tc>
        <w:tc>
          <w:tcPr>
            <w:tcW w:w="4961" w:type="dxa"/>
            <w:tcBorders>
              <w:top w:val="nil"/>
              <w:left w:val="nil"/>
              <w:bottom w:val="nil"/>
              <w:right w:val="nil"/>
            </w:tcBorders>
            <w:vAlign w:val="center"/>
          </w:tcPr>
          <w:p w:rsidR="00BC2206" w:rsidRPr="00BC2206" w:rsidRDefault="00BC2206" w:rsidP="00BC2206">
            <w:pPr>
              <w:pStyle w:val="ECCLetterHead"/>
            </w:pPr>
          </w:p>
        </w:tc>
      </w:tr>
      <w:tr w:rsidR="00BC2206" w:rsidRPr="00BC2206" w:rsidTr="008742E3">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BC2206" w:rsidRPr="00BC2206" w:rsidRDefault="00BC2206" w:rsidP="00BC2206">
            <w:pPr>
              <w:pStyle w:val="ECCLetterHead"/>
            </w:pPr>
            <w:r w:rsidRPr="00BC2206">
              <w:t>Riga, Latvia 25</w:t>
            </w:r>
            <w:r w:rsidRPr="00BC2206">
              <w:rPr>
                <w:vertAlign w:val="superscript"/>
              </w:rPr>
              <w:t>th</w:t>
            </w:r>
            <w:r w:rsidRPr="00BC2206">
              <w:t xml:space="preserve"> - 28</w:t>
            </w:r>
            <w:r w:rsidRPr="00BC2206">
              <w:rPr>
                <w:vertAlign w:val="superscript"/>
              </w:rPr>
              <w:t>th</w:t>
            </w:r>
            <w:r w:rsidRPr="00BC2206">
              <w:t xml:space="preserve"> March 2014</w:t>
            </w:r>
          </w:p>
        </w:tc>
        <w:tc>
          <w:tcPr>
            <w:tcW w:w="4961" w:type="dxa"/>
            <w:tcBorders>
              <w:top w:val="nil"/>
              <w:left w:val="nil"/>
              <w:bottom w:val="nil"/>
              <w:right w:val="nil"/>
            </w:tcBorders>
            <w:vAlign w:val="center"/>
          </w:tcPr>
          <w:p w:rsidR="00BC2206" w:rsidRPr="00BC2206" w:rsidRDefault="00BC2206" w:rsidP="00BC2206">
            <w:pPr>
              <w:pStyle w:val="ECCLetterHead"/>
            </w:pPr>
          </w:p>
        </w:tc>
      </w:tr>
      <w:tr w:rsidR="00BC2206" w:rsidRPr="00BC2206" w:rsidTr="008742E3">
        <w:tblPrEx>
          <w:tblCellMar>
            <w:left w:w="108" w:type="dxa"/>
            <w:right w:w="108" w:type="dxa"/>
          </w:tblCellMar>
        </w:tblPrEx>
        <w:trPr>
          <w:cantSplit/>
          <w:trHeight w:hRule="exact" w:val="79"/>
        </w:trPr>
        <w:tc>
          <w:tcPr>
            <w:tcW w:w="4820" w:type="dxa"/>
            <w:gridSpan w:val="2"/>
            <w:tcBorders>
              <w:top w:val="nil"/>
              <w:left w:val="nil"/>
              <w:bottom w:val="nil"/>
              <w:right w:val="nil"/>
            </w:tcBorders>
            <w:vAlign w:val="center"/>
          </w:tcPr>
          <w:p w:rsidR="00BC2206" w:rsidRPr="00BC2206" w:rsidRDefault="00BC2206" w:rsidP="00BC2206">
            <w:pPr>
              <w:pStyle w:val="ECCLetterHead"/>
            </w:pPr>
          </w:p>
        </w:tc>
        <w:tc>
          <w:tcPr>
            <w:tcW w:w="4961" w:type="dxa"/>
            <w:tcBorders>
              <w:top w:val="nil"/>
              <w:left w:val="nil"/>
              <w:bottom w:val="nil"/>
              <w:right w:val="nil"/>
            </w:tcBorders>
            <w:vAlign w:val="center"/>
          </w:tcPr>
          <w:p w:rsidR="00BC2206" w:rsidRPr="00BC2206" w:rsidRDefault="00BC2206" w:rsidP="00BC2206">
            <w:pPr>
              <w:pStyle w:val="ECCLetterHead"/>
            </w:pPr>
          </w:p>
        </w:tc>
      </w:tr>
      <w:tr w:rsidR="00BC2206" w:rsidRPr="00BC2206"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BC2206" w:rsidRPr="00BC2206" w:rsidRDefault="00BC2206" w:rsidP="00BC2206">
            <w:pPr>
              <w:pStyle w:val="ECCLetterHead"/>
            </w:pPr>
            <w:r w:rsidRPr="00BC2206">
              <w:t xml:space="preserve">Date issued: </w:t>
            </w:r>
          </w:p>
        </w:tc>
        <w:tc>
          <w:tcPr>
            <w:tcW w:w="8079" w:type="dxa"/>
            <w:gridSpan w:val="2"/>
            <w:tcBorders>
              <w:top w:val="nil"/>
              <w:left w:val="nil"/>
              <w:bottom w:val="nil"/>
              <w:right w:val="nil"/>
            </w:tcBorders>
            <w:vAlign w:val="center"/>
          </w:tcPr>
          <w:p w:rsidR="00BC2206" w:rsidRPr="00BC2206" w:rsidRDefault="00BC2206" w:rsidP="00BC2206">
            <w:pPr>
              <w:pStyle w:val="ECCLetterHead"/>
            </w:pPr>
            <w:r w:rsidRPr="00BC2206">
              <w:t>28</w:t>
            </w:r>
            <w:r w:rsidRPr="00BC2206">
              <w:rPr>
                <w:vertAlign w:val="superscript"/>
              </w:rPr>
              <w:t>th</w:t>
            </w:r>
            <w:r w:rsidRPr="00BC2206">
              <w:t xml:space="preserve"> March 2014</w:t>
            </w:r>
          </w:p>
        </w:tc>
      </w:tr>
      <w:tr w:rsidR="00BC2206" w:rsidRPr="00BC2206"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BC2206" w:rsidRPr="00BC2206" w:rsidRDefault="00BC2206" w:rsidP="00BC2206">
            <w:pPr>
              <w:pStyle w:val="ECCLetterHead"/>
            </w:pPr>
            <w:r w:rsidRPr="00BC2206">
              <w:t xml:space="preserve">Source: </w:t>
            </w:r>
          </w:p>
        </w:tc>
        <w:tc>
          <w:tcPr>
            <w:tcW w:w="8079" w:type="dxa"/>
            <w:gridSpan w:val="2"/>
            <w:tcBorders>
              <w:top w:val="nil"/>
              <w:left w:val="nil"/>
              <w:bottom w:val="nil"/>
              <w:right w:val="nil"/>
            </w:tcBorders>
            <w:vAlign w:val="center"/>
          </w:tcPr>
          <w:p w:rsidR="00BC2206" w:rsidRPr="00BC2206" w:rsidRDefault="00BC2206" w:rsidP="00BC2206">
            <w:pPr>
              <w:pStyle w:val="ECCLetterHead"/>
            </w:pPr>
            <w:r w:rsidRPr="00BC2206">
              <w:t>CPG15-4</w:t>
            </w:r>
          </w:p>
        </w:tc>
      </w:tr>
      <w:tr w:rsidR="00BC2206" w:rsidRPr="00BC2206"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BC2206" w:rsidRPr="00BC2206" w:rsidRDefault="00BC2206" w:rsidP="00BC2206">
            <w:pPr>
              <w:pStyle w:val="ECCLetterHead"/>
            </w:pPr>
            <w:r w:rsidRPr="00BC2206">
              <w:t xml:space="preserve">Subject: </w:t>
            </w:r>
          </w:p>
        </w:tc>
        <w:tc>
          <w:tcPr>
            <w:tcW w:w="8079" w:type="dxa"/>
            <w:gridSpan w:val="2"/>
            <w:tcBorders>
              <w:top w:val="nil"/>
              <w:left w:val="nil"/>
              <w:bottom w:val="nil"/>
              <w:right w:val="nil"/>
            </w:tcBorders>
            <w:vAlign w:val="center"/>
          </w:tcPr>
          <w:p w:rsidR="00BC2206" w:rsidRPr="00BC2206" w:rsidRDefault="00BC2206" w:rsidP="00BC2206">
            <w:pPr>
              <w:pStyle w:val="ECCLetterHead"/>
            </w:pPr>
            <w:r w:rsidRPr="00BC2206">
              <w:t>Draft CEPT Brief on WRC-15 Agenda Item 9.1.</w:t>
            </w:r>
            <w:r w:rsidR="00F421E9">
              <w:t>6</w:t>
            </w:r>
          </w:p>
        </w:tc>
      </w:tr>
      <w:tr w:rsidR="003771D5" w:rsidRPr="00BC2206" w:rsidTr="003771D5">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3771D5" w:rsidRPr="00BC2206" w:rsidRDefault="003771D5" w:rsidP="00BC2206">
            <w:pPr>
              <w:pStyle w:val="ECCParagraph"/>
            </w:pPr>
          </w:p>
          <w:p w:rsidR="003771D5" w:rsidRPr="00BC2206" w:rsidRDefault="003771D5" w:rsidP="00BD4E12">
            <w:pPr>
              <w:pStyle w:val="ECCLetterHead"/>
            </w:pPr>
          </w:p>
        </w:tc>
      </w:tr>
      <w:tr w:rsidR="003771D5" w:rsidRPr="00BC2206"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3771D5" w:rsidRPr="00BC2206" w:rsidRDefault="003771D5" w:rsidP="00BC2206">
            <w:pPr>
              <w:pStyle w:val="ECCLetterHead"/>
            </w:pPr>
            <w:r w:rsidRPr="00BC2206">
              <w:t xml:space="preserve">Summary: </w:t>
            </w:r>
          </w:p>
        </w:tc>
      </w:tr>
      <w:tr w:rsidR="003771D5" w:rsidRPr="00BC2206"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3771D5" w:rsidRPr="00BC2206" w:rsidRDefault="003771D5" w:rsidP="00BD4E12">
            <w:pPr>
              <w:pStyle w:val="ECCTabletext"/>
            </w:pPr>
          </w:p>
        </w:tc>
      </w:tr>
      <w:tr w:rsidR="003771D5" w:rsidRPr="00BC2206"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3771D5" w:rsidRPr="00BC2206" w:rsidRDefault="003771D5" w:rsidP="00BC2206">
            <w:pPr>
              <w:pStyle w:val="ECCLetterHead"/>
            </w:pPr>
            <w:r w:rsidRPr="00BC2206">
              <w:t>Proposal:</w:t>
            </w:r>
          </w:p>
        </w:tc>
      </w:tr>
      <w:tr w:rsidR="003771D5" w:rsidRPr="00BC2206"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3771D5" w:rsidRPr="00BC2206" w:rsidRDefault="003771D5" w:rsidP="00BD4E12">
            <w:pPr>
              <w:pStyle w:val="ECCTabletext"/>
            </w:pPr>
          </w:p>
        </w:tc>
      </w:tr>
    </w:tbl>
    <w:p w:rsidR="003771D5" w:rsidRPr="00BC2206" w:rsidRDefault="00BC2206" w:rsidP="00EC43B7">
      <w:pPr>
        <w:pStyle w:val="ECCEditorsNote"/>
      </w:pPr>
      <w:r w:rsidRPr="00BC2206">
        <w:t>E</w:t>
      </w:r>
      <w:r w:rsidR="00EC43B7">
        <w:t>ditor's</w:t>
      </w:r>
      <w:r w:rsidRPr="00BC2206">
        <w:t xml:space="preserve"> Note: </w:t>
      </w:r>
      <w:r w:rsidR="00EC43B7">
        <w:tab/>
      </w:r>
      <w:r w:rsidRPr="00BC2206">
        <w:t>The following pages are intended to be compiled in one CEPT Brief on AI 9</w:t>
      </w:r>
      <w:r w:rsidR="003771D5" w:rsidRPr="00BC2206">
        <w:br w:type="page"/>
      </w:r>
    </w:p>
    <w:p w:rsidR="00F421E9" w:rsidRPr="00F421E9" w:rsidRDefault="00F421E9" w:rsidP="00F421E9">
      <w:pPr>
        <w:pStyle w:val="ECCTitle"/>
      </w:pPr>
      <w:r w:rsidRPr="00831DA0">
        <w:lastRenderedPageBreak/>
        <w:t>DRAFT CEPT BRIEF ON AGENDA ITEM 9.1 - ISSUE 9.1.6 – Resolution 957 (WRC-12)</w:t>
      </w:r>
    </w:p>
    <w:p w:rsidR="00F421E9" w:rsidRPr="00F421E9" w:rsidRDefault="00F421E9" w:rsidP="00F421E9">
      <w:pPr>
        <w:pStyle w:val="berschrift1"/>
      </w:pPr>
      <w:r w:rsidRPr="00121C7E">
        <w:t>ISSUE</w:t>
      </w:r>
    </w:p>
    <w:p w:rsidR="00F421E9" w:rsidRPr="00121C7E" w:rsidRDefault="00F421E9" w:rsidP="00F421E9">
      <w:pPr>
        <w:pStyle w:val="ECCParagraph"/>
      </w:pPr>
      <w:r w:rsidRPr="00831DA0">
        <w:t>Resolution 957 (WRC-12)</w:t>
      </w:r>
      <w:r w:rsidRPr="00E35A48">
        <w:t xml:space="preserve"> resolves to review the definitions of fixed service, fixed station and mobile station for possible modification and invites ITU-R to conduct the necessary studies including on the potential impact of such modifications. </w:t>
      </w:r>
    </w:p>
    <w:p w:rsidR="00F421E9" w:rsidRPr="00F421E9" w:rsidRDefault="00F421E9" w:rsidP="00F421E9">
      <w:pPr>
        <w:pStyle w:val="berschrift1"/>
      </w:pPr>
      <w:r w:rsidRPr="00121C7E">
        <w:t xml:space="preserve">Preliminary CEPT position </w:t>
      </w:r>
    </w:p>
    <w:p w:rsidR="00F421E9" w:rsidRPr="00121C7E" w:rsidRDefault="00F421E9" w:rsidP="00F421E9">
      <w:pPr>
        <w:pStyle w:val="ECCParagraph"/>
      </w:pPr>
      <w:r w:rsidRPr="00E35A48">
        <w:t xml:space="preserve">CEPT is of the view that there is no need to modify the existing definitions of fixed service, fixed station and mobile station. Furthermore CEPT opposes any modification which may have any negative regulatory impact on existing allocations to </w:t>
      </w:r>
      <w:proofErr w:type="spellStart"/>
      <w:r w:rsidRPr="00E35A48">
        <w:t>radiocommunicati</w:t>
      </w:r>
      <w:bookmarkStart w:id="0" w:name="_GoBack"/>
      <w:bookmarkEnd w:id="0"/>
      <w:r w:rsidRPr="00E35A48">
        <w:t>on</w:t>
      </w:r>
      <w:proofErr w:type="spellEnd"/>
      <w:r w:rsidRPr="00E35A48">
        <w:t xml:space="preserve"> services</w:t>
      </w:r>
      <w:r>
        <w:t>.</w:t>
      </w:r>
    </w:p>
    <w:p w:rsidR="00F421E9" w:rsidRPr="00F421E9" w:rsidRDefault="00F421E9" w:rsidP="00F421E9">
      <w:pPr>
        <w:pStyle w:val="berschrift1"/>
      </w:pPr>
      <w:r w:rsidRPr="00121C7E">
        <w:t xml:space="preserve">Background </w:t>
      </w:r>
    </w:p>
    <w:p w:rsidR="00F421E9" w:rsidRDefault="00F421E9" w:rsidP="00F421E9">
      <w:pPr>
        <w:pStyle w:val="berschrift2"/>
      </w:pPr>
      <w:r w:rsidRPr="00E35A48">
        <w:t>Introduction</w:t>
      </w:r>
    </w:p>
    <w:p w:rsidR="00F421E9" w:rsidRDefault="00F421E9" w:rsidP="00F421E9">
      <w:pPr>
        <w:pStyle w:val="ECCParagraph"/>
      </w:pPr>
      <w:r>
        <w:t xml:space="preserve">WRC-12 adopted a Resolution which resolves to review the definitions of fixed service, fixed station and mobile station for possible modification. The implementation of any new or modified definition should be in agreement with the system of RR definitions to ensure absence of (logical) contradictions between existing and modified (new) definitions. </w:t>
      </w:r>
    </w:p>
    <w:p w:rsidR="00F421E9" w:rsidRPr="00F421E9" w:rsidRDefault="00F421E9" w:rsidP="00F421E9">
      <w:pPr>
        <w:pStyle w:val="berschrift2"/>
      </w:pPr>
      <w:r w:rsidRPr="00F421E9">
        <w:t>WP 1B first meeting</w:t>
      </w:r>
    </w:p>
    <w:p w:rsidR="00F421E9" w:rsidRPr="00F421E9" w:rsidRDefault="00F421E9" w:rsidP="00F421E9">
      <w:pPr>
        <w:pStyle w:val="berschrift3"/>
      </w:pPr>
      <w:r w:rsidRPr="00F421E9">
        <w:t>Input documents</w:t>
      </w:r>
    </w:p>
    <w:p w:rsidR="00F421E9" w:rsidRDefault="00F421E9" w:rsidP="00F421E9">
      <w:pPr>
        <w:pStyle w:val="ECCParagraph"/>
      </w:pPr>
      <w:r>
        <w:t>WP 1B considered four input documents at the first meeting:</w:t>
      </w:r>
    </w:p>
    <w:p w:rsidR="00F421E9" w:rsidRDefault="00F421E9" w:rsidP="00F421E9">
      <w:pPr>
        <w:pStyle w:val="ECCParagraph"/>
      </w:pPr>
      <w:r>
        <w:t>The Russian Federation proposed (1B/17) a list of aspects to be studied under this agenda item. Canada proposed (1B/18) a draft work plan for 9.1.6 and (1B/19) a draft CPM text for the agenda item.  Canada also proposed (1B720) elements to be discussed to provide improvements to the definitions of the fixed service, fixed station and mobile station.</w:t>
      </w:r>
    </w:p>
    <w:p w:rsidR="00F421E9" w:rsidRPr="00A670E4" w:rsidRDefault="00F421E9" w:rsidP="00F421E9">
      <w:pPr>
        <w:pStyle w:val="berschrift3"/>
      </w:pPr>
      <w:r w:rsidRPr="00A670E4">
        <w:t>Output documents</w:t>
      </w:r>
    </w:p>
    <w:p w:rsidR="00F421E9" w:rsidRDefault="00F421E9" w:rsidP="00F421E9">
      <w:pPr>
        <w:pStyle w:val="ECCParagraph"/>
      </w:pPr>
      <w:r>
        <w:t>WP 1B</w:t>
      </w:r>
      <w:r w:rsidRPr="00A670E4">
        <w:t xml:space="preserve"> produced four documents at its first meeting: </w:t>
      </w:r>
    </w:p>
    <w:p w:rsidR="00F421E9" w:rsidRPr="00F421E9" w:rsidRDefault="00F421E9" w:rsidP="00F421E9">
      <w:pPr>
        <w:pStyle w:val="ECCBulletsLv1"/>
      </w:pPr>
      <w:r w:rsidRPr="00466E9A">
        <w:t xml:space="preserve">a draft Work Plan (Annex 9) </w:t>
      </w:r>
    </w:p>
    <w:p w:rsidR="00F421E9" w:rsidRPr="00F421E9" w:rsidRDefault="00F421E9" w:rsidP="00F421E9">
      <w:pPr>
        <w:pStyle w:val="ECCBulletsLv1"/>
      </w:pPr>
      <w:r w:rsidRPr="00466E9A">
        <w:t xml:space="preserve">a working document toward a preliminary draft new </w:t>
      </w:r>
      <w:r w:rsidRPr="00F421E9">
        <w:t xml:space="preserve">Report (Annex 11) </w:t>
      </w:r>
    </w:p>
    <w:p w:rsidR="00F421E9" w:rsidRPr="00F421E9" w:rsidRDefault="00F421E9" w:rsidP="00F421E9">
      <w:pPr>
        <w:pStyle w:val="ECCBulletsLv1"/>
      </w:pPr>
      <w:r w:rsidRPr="00466E9A">
        <w:t xml:space="preserve">a liaison statement to WPs 5A, 5C and 5D and </w:t>
      </w:r>
    </w:p>
    <w:p w:rsidR="00F421E9" w:rsidRPr="00F421E9" w:rsidRDefault="00F421E9" w:rsidP="00F421E9">
      <w:pPr>
        <w:pStyle w:val="ECCBulletsLv1"/>
      </w:pPr>
      <w:r w:rsidRPr="00466E9A">
        <w:t xml:space="preserve">a working document towards draft CPM text (Annex 10 to this Report) </w:t>
      </w:r>
    </w:p>
    <w:p w:rsidR="00F421E9" w:rsidRPr="00A670E4" w:rsidRDefault="00F421E9" w:rsidP="00F421E9">
      <w:pPr>
        <w:pStyle w:val="berschrift2"/>
      </w:pPr>
      <w:r w:rsidRPr="00A670E4">
        <w:t>WP 1B second meeting</w:t>
      </w:r>
    </w:p>
    <w:p w:rsidR="00F421E9" w:rsidRPr="00A670E4" w:rsidRDefault="00F421E9" w:rsidP="00F421E9">
      <w:pPr>
        <w:pStyle w:val="ECCParagraph"/>
      </w:pPr>
      <w:r w:rsidRPr="00A670E4">
        <w:t>WP 1B at its second meeting considered five inputs related to issue 9.1.6. Four of them were of general nature (including responses to the liaison statement from the first meeting) while one proposed updates to the preliminary draft new report.</w:t>
      </w:r>
    </w:p>
    <w:p w:rsidR="00F421E9" w:rsidRPr="00983180" w:rsidRDefault="00F421E9" w:rsidP="00F421E9">
      <w:pPr>
        <w:pStyle w:val="berschrift3"/>
      </w:pPr>
      <w:r w:rsidRPr="00983180">
        <w:lastRenderedPageBreak/>
        <w:t>General comments</w:t>
      </w:r>
    </w:p>
    <w:p w:rsidR="00F421E9" w:rsidRPr="00F421E9" w:rsidRDefault="00F421E9" w:rsidP="00F421E9">
      <w:pPr>
        <w:pStyle w:val="ECCBulletsLv1"/>
      </w:pPr>
      <w:r w:rsidRPr="00983180">
        <w:t>WP 5C (1B/50) “WP 5C is of the view and emphasises that the first stage should be to determine what the difficulties are in practice with the existing definitions as encountered by administrations; noting that most bands that are allocated to the fixed service are also allocated to the mobile service, providing administrations flexibility at national/bilateral level.”</w:t>
      </w:r>
    </w:p>
    <w:p w:rsidR="00F421E9" w:rsidRPr="00F421E9" w:rsidRDefault="00F421E9" w:rsidP="00F421E9">
      <w:pPr>
        <w:pStyle w:val="ECCBulletsLv1"/>
      </w:pPr>
      <w:r w:rsidRPr="00983180">
        <w:t>WMO (1B/58) “WMO considers that there should be a clear distinction in definitions of the fixed service and the mobile service, the fixed station and the mobile station in order to maintain availability and the relevant protection of meteorological and other relevant applications.”</w:t>
      </w:r>
    </w:p>
    <w:p w:rsidR="00F421E9" w:rsidRPr="00F421E9" w:rsidRDefault="00F421E9" w:rsidP="00F421E9">
      <w:pPr>
        <w:pStyle w:val="ECCBulletsLv1"/>
      </w:pPr>
      <w:r w:rsidRPr="00983180">
        <w:t xml:space="preserve">WP 4C (1B/63) “A number of frequency bands allocated to the mobile-satellite and </w:t>
      </w:r>
      <w:proofErr w:type="spellStart"/>
      <w:r w:rsidRPr="00983180">
        <w:t>radiodetermination</w:t>
      </w:r>
      <w:proofErr w:type="spellEnd"/>
      <w:r w:rsidRPr="00983180">
        <w:t xml:space="preserve">-satellite services (MSS and RDSS) are shared with the fixed and mobile services. Therefore, any change to the definitions of fixed service, fixed station or mobile station may </w:t>
      </w:r>
      <w:proofErr w:type="spellStart"/>
      <w:r w:rsidRPr="00983180">
        <w:t>afect</w:t>
      </w:r>
      <w:proofErr w:type="spellEnd"/>
      <w:r w:rsidRPr="00983180">
        <w:t xml:space="preserve"> the sharing environment where stations in the MSS and RDSS are currently operating. . WP 4C has no record that any particular concern has been raised so far regarding the definitions of fixed service, fixed station or mobile station, in their relations to the sharing situation with MSS and RDSS.”</w:t>
      </w:r>
    </w:p>
    <w:p w:rsidR="00F421E9" w:rsidRPr="00F421E9" w:rsidRDefault="00F421E9" w:rsidP="00F421E9">
      <w:pPr>
        <w:pStyle w:val="ECCBulletsLv1"/>
      </w:pPr>
      <w:r w:rsidRPr="00983180">
        <w:t>WP 4A (1B/71) “A large number of frequency bands allocated to the fixed-satellite service (FSS) are shared with the fixed and mobile services. Therefore, any change to the definitions of fixed service, fixed station or mobile station would affect the sharing environment where stations in the FSS are currently operating.”</w:t>
      </w:r>
    </w:p>
    <w:p w:rsidR="00F421E9" w:rsidRPr="00F421E9" w:rsidRDefault="00F421E9" w:rsidP="00F421E9">
      <w:pPr>
        <w:pStyle w:val="berschrift3"/>
      </w:pPr>
      <w:r w:rsidRPr="00F421E9">
        <w:t>Preliminary draft new report ITU-R SM [RES. 957]</w:t>
      </w:r>
    </w:p>
    <w:p w:rsidR="00F421E9" w:rsidRPr="00F421E9" w:rsidRDefault="00F421E9" w:rsidP="00F421E9">
      <w:pPr>
        <w:pStyle w:val="ECCBulletsLv1"/>
      </w:pPr>
      <w:r w:rsidRPr="00983180">
        <w:t>China provided (1B778) some statistics on the allocation to the fixed service and the mobile service in order to update the preliminary draft new report ITU-R SM [RES. 957].</w:t>
      </w:r>
    </w:p>
    <w:p w:rsidR="00F421E9" w:rsidRDefault="00F421E9" w:rsidP="00F421E9">
      <w:pPr>
        <w:pStyle w:val="ECCParagraph"/>
      </w:pPr>
    </w:p>
    <w:p w:rsidR="00F421E9" w:rsidRPr="00831DA0" w:rsidRDefault="00F421E9" w:rsidP="00F421E9">
      <w:pPr>
        <w:pStyle w:val="ECCParagraph"/>
      </w:pPr>
      <w:r w:rsidRPr="00831DA0">
        <w:t>The preliminary draft new report ITU-R SM [RES. 957] was updated.</w:t>
      </w:r>
    </w:p>
    <w:p w:rsidR="00F421E9" w:rsidRPr="00983180" w:rsidRDefault="00F421E9" w:rsidP="00F421E9">
      <w:pPr>
        <w:pStyle w:val="berschrift3"/>
      </w:pPr>
      <w:r w:rsidRPr="00983180">
        <w:t>Draft CPM text</w:t>
      </w:r>
    </w:p>
    <w:p w:rsidR="00F421E9" w:rsidRPr="00831DA0" w:rsidRDefault="00F421E9" w:rsidP="00F421E9">
      <w:pPr>
        <w:pStyle w:val="ECCParagraph"/>
      </w:pPr>
      <w:r w:rsidRPr="00831DA0">
        <w:t>The working document towards draft CPM text from the first meeting was not updated at this meeting due to the lack of contributions. The working document is therefore carried forward to the next WP 1B meeting</w:t>
      </w:r>
    </w:p>
    <w:p w:rsidR="00F421E9" w:rsidRPr="00F421E9" w:rsidRDefault="00F421E9" w:rsidP="00F421E9">
      <w:pPr>
        <w:pStyle w:val="berschrift1"/>
      </w:pPr>
      <w:r w:rsidRPr="00121C7E">
        <w:t>List of relevant documents</w:t>
      </w:r>
    </w:p>
    <w:p w:rsidR="00F421E9" w:rsidRPr="00F421E9" w:rsidRDefault="00F421E9" w:rsidP="00F421E9">
      <w:pPr>
        <w:pStyle w:val="ECCParagraph"/>
      </w:pPr>
      <w:r w:rsidRPr="00F421E9">
        <w:t>ITU-Documentation (Recommendations, Reports, other)</w:t>
      </w:r>
    </w:p>
    <w:p w:rsidR="00F421E9" w:rsidRPr="00121C7E" w:rsidRDefault="00F421E9" w:rsidP="00F421E9">
      <w:pPr>
        <w:pStyle w:val="ECCParagraph"/>
      </w:pPr>
      <w:r>
        <w:t>Document WRC-12/335</w:t>
      </w:r>
    </w:p>
    <w:p w:rsidR="00F421E9" w:rsidRPr="00F421E9" w:rsidRDefault="00F421E9" w:rsidP="00F421E9">
      <w:pPr>
        <w:pStyle w:val="berschrift1"/>
      </w:pPr>
      <w:r w:rsidRPr="00121C7E">
        <w:t>Actions to be taken</w:t>
      </w:r>
    </w:p>
    <w:p w:rsidR="00F421E9" w:rsidRPr="00F421E9" w:rsidRDefault="00F421E9" w:rsidP="00F421E9">
      <w:pPr>
        <w:pStyle w:val="ECCBulletsLv2"/>
      </w:pPr>
      <w:r>
        <w:t>Analysis of proposed modifications to the definitions of fixed service, fixed station and mobile station.</w:t>
      </w:r>
    </w:p>
    <w:p w:rsidR="00F421E9" w:rsidRPr="00F421E9" w:rsidRDefault="00F421E9" w:rsidP="00F421E9">
      <w:pPr>
        <w:pStyle w:val="ECCBulletsLv2"/>
      </w:pPr>
      <w:r>
        <w:t>Develop proposal for the draft CPM text (based on the draft ECP) to next WP 1B</w:t>
      </w:r>
    </w:p>
    <w:p w:rsidR="00F421E9" w:rsidRPr="00F421E9" w:rsidRDefault="00F421E9" w:rsidP="00F421E9">
      <w:pPr>
        <w:pStyle w:val="ECCBulletsLv2"/>
      </w:pPr>
      <w:r>
        <w:t>Consider the need to develop a new ITU-R Report in response to issue 9.1.6</w:t>
      </w:r>
    </w:p>
    <w:p w:rsidR="00F421E9" w:rsidRPr="00F421E9" w:rsidRDefault="00F421E9" w:rsidP="00F421E9">
      <w:pPr>
        <w:pStyle w:val="berschrift1"/>
      </w:pPr>
      <w:r w:rsidRPr="00121C7E">
        <w:t>Relevant information from outside CEPT</w:t>
      </w:r>
    </w:p>
    <w:p w:rsidR="00F421E9" w:rsidRPr="00F421E9" w:rsidRDefault="00F421E9" w:rsidP="00F421E9">
      <w:pPr>
        <w:pStyle w:val="berschrift2"/>
      </w:pPr>
      <w:r w:rsidRPr="00F421E9">
        <w:t>European Union (date of proposal)</w:t>
      </w:r>
    </w:p>
    <w:p w:rsidR="00F421E9" w:rsidRPr="00121C7E" w:rsidRDefault="00F421E9" w:rsidP="00F421E9">
      <w:pPr>
        <w:pStyle w:val="ECCParagraph"/>
      </w:pPr>
    </w:p>
    <w:p w:rsidR="00F421E9" w:rsidRPr="00831DA0" w:rsidRDefault="00F421E9" w:rsidP="00F421E9">
      <w:pPr>
        <w:pStyle w:val="berschrift2"/>
      </w:pPr>
      <w:r w:rsidRPr="00831DA0">
        <w:lastRenderedPageBreak/>
        <w:t xml:space="preserve">Regional telecommunication organisations: </w:t>
      </w:r>
    </w:p>
    <w:p w:rsidR="00F421E9" w:rsidRPr="00831DA0" w:rsidRDefault="00F421E9" w:rsidP="00F421E9">
      <w:pPr>
        <w:pStyle w:val="ECCParagraph"/>
      </w:pPr>
      <w:r w:rsidRPr="00831DA0">
        <w:t>APT (date of proposal1-5 July 2013)</w:t>
      </w:r>
    </w:p>
    <w:p w:rsidR="00F421E9" w:rsidRPr="00831DA0" w:rsidRDefault="00F421E9" w:rsidP="00F421E9">
      <w:pPr>
        <w:pStyle w:val="ECCParagraph"/>
      </w:pPr>
      <w:r w:rsidRPr="00831DA0">
        <w:t xml:space="preserve">APT Members are of the view that there is no need to modify the existing definitions of fixed service, fixed station and mobile station. Furthermore APT Members are also of the view that any modification to Article 1 should not impact existing allocations to </w:t>
      </w:r>
      <w:proofErr w:type="spellStart"/>
      <w:r w:rsidRPr="00831DA0">
        <w:t>radiocommunication</w:t>
      </w:r>
      <w:proofErr w:type="spellEnd"/>
      <w:r w:rsidRPr="00831DA0">
        <w:t xml:space="preserve"> services.</w:t>
      </w:r>
    </w:p>
    <w:p w:rsidR="00F421E9" w:rsidRPr="00121C7E" w:rsidRDefault="00F421E9" w:rsidP="00F421E9">
      <w:pPr>
        <w:pStyle w:val="ECCParagraph"/>
      </w:pPr>
      <w:r w:rsidRPr="00121C7E">
        <w:t>ATU (date of proposal)</w:t>
      </w:r>
    </w:p>
    <w:p w:rsidR="00F421E9" w:rsidRPr="00121C7E" w:rsidRDefault="00F421E9" w:rsidP="00F421E9">
      <w:pPr>
        <w:pStyle w:val="ECCParagraph"/>
      </w:pPr>
    </w:p>
    <w:p w:rsidR="00F421E9" w:rsidRPr="00121C7E" w:rsidRDefault="00F421E9" w:rsidP="00F421E9">
      <w:pPr>
        <w:pStyle w:val="ECCParagraph"/>
      </w:pPr>
      <w:r w:rsidRPr="00121C7E">
        <w:t>Arab Group (date of proposal)</w:t>
      </w:r>
    </w:p>
    <w:p w:rsidR="00F421E9" w:rsidRPr="00121C7E" w:rsidRDefault="00F421E9" w:rsidP="00F421E9">
      <w:pPr>
        <w:pStyle w:val="ECCParagraph"/>
      </w:pPr>
    </w:p>
    <w:p w:rsidR="00F421E9" w:rsidRPr="00831DA0" w:rsidRDefault="00F421E9" w:rsidP="00F421E9">
      <w:pPr>
        <w:pStyle w:val="ECCParagraph"/>
      </w:pPr>
      <w:r w:rsidRPr="00831DA0">
        <w:t xml:space="preserve">CITEL </w:t>
      </w:r>
      <w:r>
        <w:t xml:space="preserve">December </w:t>
      </w:r>
      <w:r w:rsidRPr="00831DA0">
        <w:t>2013)</w:t>
      </w:r>
    </w:p>
    <w:p w:rsidR="00F421E9" w:rsidRDefault="00F421E9" w:rsidP="00F421E9">
      <w:pPr>
        <w:pStyle w:val="ECCParagraph"/>
      </w:pPr>
      <w:r>
        <w:t>Preliminary Views</w:t>
      </w:r>
    </w:p>
    <w:p w:rsidR="00F421E9" w:rsidRDefault="00F421E9" w:rsidP="00F421E9">
      <w:pPr>
        <w:pStyle w:val="ECCParagraph"/>
      </w:pPr>
    </w:p>
    <w:p w:rsidR="00F421E9" w:rsidRDefault="00F421E9" w:rsidP="00F421E9">
      <w:pPr>
        <w:pStyle w:val="ECCParagraph"/>
      </w:pPr>
      <w:r>
        <w:t>Canada</w:t>
      </w:r>
    </w:p>
    <w:p w:rsidR="00F421E9" w:rsidRPr="00F421E9" w:rsidRDefault="00F421E9" w:rsidP="00F421E9">
      <w:pPr>
        <w:pStyle w:val="ECCBulletsLv1"/>
      </w:pPr>
      <w:r w:rsidRPr="00831DA0">
        <w:t xml:space="preserve">Will be participating and contributing, as appropriate, in ITU-R studies and within CITEL and will be reviewing the Director’s Report to WRC-15 on this issue in preparation for its </w:t>
      </w:r>
      <w:r w:rsidRPr="00F421E9">
        <w:t>proposals to the conference.</w:t>
      </w:r>
    </w:p>
    <w:p w:rsidR="00F421E9" w:rsidRPr="00F421E9" w:rsidRDefault="00F421E9" w:rsidP="00F421E9">
      <w:pPr>
        <w:pStyle w:val="ECCBulletsLv1"/>
      </w:pPr>
      <w:r w:rsidRPr="00831DA0">
        <w:t>Is of the view that this issue needs to be resolved at WRC-15.</w:t>
      </w:r>
    </w:p>
    <w:p w:rsidR="00F421E9" w:rsidRPr="00831DA0" w:rsidRDefault="00F421E9" w:rsidP="00F421E9">
      <w:pPr>
        <w:pStyle w:val="ECCParagraph"/>
      </w:pPr>
    </w:p>
    <w:p w:rsidR="00F421E9" w:rsidRPr="00831DA0" w:rsidRDefault="00F421E9" w:rsidP="00F421E9">
      <w:pPr>
        <w:pStyle w:val="ECCParagraph"/>
      </w:pPr>
      <w:r w:rsidRPr="00831DA0">
        <w:t>RCC (December 2013)</w:t>
      </w:r>
    </w:p>
    <w:p w:rsidR="00F421E9" w:rsidRPr="00831DA0" w:rsidRDefault="00F421E9" w:rsidP="00F421E9">
      <w:pPr>
        <w:pStyle w:val="ECCParagraph"/>
      </w:pPr>
      <w:r w:rsidRPr="00831DA0">
        <w:t>The RCC administrations are of the view that current term definitions in the Radio Regulations do not prevent from using the different applications in the fixed and mobile services.</w:t>
      </w:r>
    </w:p>
    <w:p w:rsidR="00F421E9" w:rsidRPr="00831DA0" w:rsidRDefault="00F421E9" w:rsidP="00F421E9">
      <w:pPr>
        <w:pStyle w:val="ECCParagraph"/>
      </w:pPr>
      <w:r w:rsidRPr="00831DA0">
        <w:t>The RCC administrations are of the view that possible revision of definitions (fixed service, fixed station, mobile station) should not degrade existing conditions for sharing between radio services.</w:t>
      </w:r>
    </w:p>
    <w:p w:rsidR="00F421E9" w:rsidRPr="00831DA0" w:rsidRDefault="00F421E9" w:rsidP="00F421E9">
      <w:pPr>
        <w:pStyle w:val="berschrift2"/>
      </w:pPr>
      <w:r w:rsidRPr="00831DA0">
        <w:t>International organisations</w:t>
      </w:r>
    </w:p>
    <w:p w:rsidR="00F421E9" w:rsidRPr="00121C7E" w:rsidRDefault="00F421E9" w:rsidP="00F421E9">
      <w:pPr>
        <w:pStyle w:val="ECCParagraph"/>
      </w:pPr>
      <w:r w:rsidRPr="00121C7E">
        <w:t>IATA (date of proposal)</w:t>
      </w:r>
    </w:p>
    <w:p w:rsidR="00F421E9" w:rsidRPr="00121C7E" w:rsidRDefault="00F421E9" w:rsidP="00F421E9">
      <w:pPr>
        <w:pStyle w:val="ECCParagraph"/>
      </w:pPr>
    </w:p>
    <w:p w:rsidR="00F421E9" w:rsidRPr="00121C7E" w:rsidRDefault="00F421E9" w:rsidP="00F421E9">
      <w:pPr>
        <w:pStyle w:val="ECCParagraph"/>
      </w:pPr>
      <w:r w:rsidRPr="00121C7E">
        <w:t>ICAO (date of proposal)</w:t>
      </w:r>
    </w:p>
    <w:p w:rsidR="00F421E9" w:rsidRPr="00121C7E" w:rsidRDefault="00F421E9" w:rsidP="00F421E9">
      <w:pPr>
        <w:pStyle w:val="ECCParagraph"/>
      </w:pPr>
    </w:p>
    <w:p w:rsidR="00F421E9" w:rsidRDefault="00F421E9" w:rsidP="00F421E9">
      <w:pPr>
        <w:pStyle w:val="ECCParagraph"/>
      </w:pPr>
      <w:r w:rsidRPr="00121C7E">
        <w:t>IMO (date of proposal)</w:t>
      </w:r>
    </w:p>
    <w:p w:rsidR="00F421E9" w:rsidRPr="00121C7E" w:rsidRDefault="00F421E9" w:rsidP="00F421E9">
      <w:pPr>
        <w:pStyle w:val="ECCParagraph"/>
      </w:pPr>
    </w:p>
    <w:p w:rsidR="00F421E9" w:rsidRPr="00831DA0" w:rsidRDefault="00F421E9" w:rsidP="00F421E9">
      <w:pPr>
        <w:pStyle w:val="ECCParagraph"/>
      </w:pPr>
      <w:r w:rsidRPr="00831DA0">
        <w:t>NATO (</w:t>
      </w:r>
      <w:r>
        <w:t xml:space="preserve">December </w:t>
      </w:r>
      <w:r w:rsidRPr="00831DA0">
        <w:t>2013) Preliminary NATO position:</w:t>
      </w:r>
    </w:p>
    <w:p w:rsidR="00F421E9" w:rsidRDefault="00F421E9" w:rsidP="00F421E9">
      <w:pPr>
        <w:pStyle w:val="ECCParagraph"/>
      </w:pPr>
      <w:r w:rsidRPr="00831DA0">
        <w:t>NATO is of the view that it is unnecessary to change any Article 1 definitions.</w:t>
      </w:r>
    </w:p>
    <w:p w:rsidR="00F421E9" w:rsidRPr="00831DA0" w:rsidRDefault="00F421E9" w:rsidP="00F421E9">
      <w:pPr>
        <w:pStyle w:val="ECCParagraph"/>
      </w:pPr>
    </w:p>
    <w:p w:rsidR="00F421E9" w:rsidRPr="00121C7E" w:rsidRDefault="00F421E9" w:rsidP="00F421E9">
      <w:pPr>
        <w:pStyle w:val="ECCParagraph"/>
      </w:pPr>
      <w:r w:rsidRPr="00121C7E">
        <w:lastRenderedPageBreak/>
        <w:t>SFCG (date of proposal)</w:t>
      </w:r>
    </w:p>
    <w:p w:rsidR="00F421E9" w:rsidRPr="00121C7E" w:rsidRDefault="00F421E9" w:rsidP="00F421E9">
      <w:pPr>
        <w:pStyle w:val="ECCParagraph"/>
      </w:pPr>
    </w:p>
    <w:p w:rsidR="00F421E9" w:rsidRPr="00121C7E" w:rsidRDefault="00F421E9" w:rsidP="00F421E9">
      <w:pPr>
        <w:pStyle w:val="ECCParagraph"/>
      </w:pPr>
      <w:r w:rsidRPr="00121C7E">
        <w:t>WMO and EUMETNET (</w:t>
      </w:r>
      <w:r w:rsidRPr="00831DA0">
        <w:t>25 January 2013</w:t>
      </w:r>
      <w:r w:rsidRPr="00121C7E">
        <w:t>)</w:t>
      </w:r>
    </w:p>
    <w:p w:rsidR="00F421E9" w:rsidRPr="00831DA0" w:rsidRDefault="00F421E9" w:rsidP="00F421E9">
      <w:pPr>
        <w:pStyle w:val="ECCParagraph"/>
      </w:pPr>
      <w:r w:rsidRPr="00831DA0">
        <w:t>Agenda item 9.1.6: studies towards review of the definitions of fixed service, fixed station and mobile station</w:t>
      </w:r>
    </w:p>
    <w:p w:rsidR="00F421E9" w:rsidRPr="00831DA0" w:rsidRDefault="00F421E9" w:rsidP="00F421E9">
      <w:pPr>
        <w:pStyle w:val="ECCParagraph"/>
      </w:pPr>
      <w:r w:rsidRPr="00831DA0">
        <w:t>WMO considers that there should be a clear distinction in definitions of the fixed service and the mobile service, the fixed station and the mobile station in order to maintain availability and the relevant protection of meteorological and other relevant applications.</w:t>
      </w:r>
    </w:p>
    <w:p w:rsidR="00F421E9" w:rsidRPr="00F421E9" w:rsidRDefault="00F421E9" w:rsidP="00F421E9">
      <w:pPr>
        <w:pStyle w:val="berschrift2"/>
      </w:pPr>
      <w:r w:rsidRPr="00F421E9">
        <w:t>OTHER INTERNATIONAL AND Regional organisations</w:t>
      </w:r>
    </w:p>
    <w:p w:rsidR="00F421E9" w:rsidRPr="00121C7E" w:rsidRDefault="00F421E9" w:rsidP="00F421E9">
      <w:pPr>
        <w:pStyle w:val="ECCParagraph"/>
      </w:pPr>
      <w:r w:rsidRPr="00121C7E">
        <w:t>ESA (date of proposal)</w:t>
      </w:r>
    </w:p>
    <w:p w:rsidR="00F421E9" w:rsidRPr="00121C7E" w:rsidRDefault="00F421E9" w:rsidP="00F421E9">
      <w:pPr>
        <w:pStyle w:val="ECCParagraph"/>
      </w:pPr>
    </w:p>
    <w:p w:rsidR="00F421E9" w:rsidRDefault="00F421E9" w:rsidP="00F421E9">
      <w:pPr>
        <w:pStyle w:val="ECCParagraph"/>
      </w:pPr>
      <w:proofErr w:type="spellStart"/>
      <w:r w:rsidRPr="00121C7E">
        <w:t>Eurocontrol</w:t>
      </w:r>
      <w:proofErr w:type="spellEnd"/>
      <w:r w:rsidRPr="00121C7E">
        <w:t xml:space="preserve"> (date of proposal)</w:t>
      </w:r>
    </w:p>
    <w:p w:rsidR="00F421E9" w:rsidRPr="00121C7E" w:rsidRDefault="00F421E9" w:rsidP="00F421E9">
      <w:pPr>
        <w:pStyle w:val="ECCParagraph"/>
      </w:pPr>
    </w:p>
    <w:p w:rsidR="00F421E9" w:rsidRDefault="00F421E9" w:rsidP="00F421E9">
      <w:pPr>
        <w:pStyle w:val="ECCParagraph"/>
      </w:pPr>
      <w:r>
        <w:t xml:space="preserve">EBU </w:t>
      </w:r>
      <w:r w:rsidRPr="00121C7E">
        <w:t>(date of proposal)</w:t>
      </w:r>
    </w:p>
    <w:p w:rsidR="00F421E9" w:rsidRDefault="00F421E9" w:rsidP="00F421E9">
      <w:pPr>
        <w:pStyle w:val="ECCParagraph"/>
      </w:pPr>
    </w:p>
    <w:p w:rsidR="004A511D" w:rsidRPr="00F421E9" w:rsidRDefault="00F421E9" w:rsidP="00F421E9">
      <w:pPr>
        <w:pStyle w:val="ECCParagraph"/>
        <w:rPr>
          <w:rStyle w:val="ECCHLsubscript"/>
          <w:vertAlign w:val="baseline"/>
        </w:rPr>
      </w:pPr>
      <w:r>
        <w:t xml:space="preserve">GSMA </w:t>
      </w:r>
      <w:r w:rsidRPr="00121C7E">
        <w:t>(date of proposal</w:t>
      </w:r>
      <w:r>
        <w:t>)</w:t>
      </w:r>
    </w:p>
    <w:sectPr w:rsidR="004A511D" w:rsidRPr="00F421E9" w:rsidSect="003771D5">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206" w:rsidRDefault="00BC2206" w:rsidP="00D0121B">
      <w:r>
        <w:separator/>
      </w:r>
    </w:p>
    <w:p w:rsidR="00BC2206" w:rsidRDefault="00BC2206"/>
    <w:p w:rsidR="00BC2206" w:rsidRDefault="00BC2206"/>
  </w:endnote>
  <w:endnote w:type="continuationSeparator" w:id="0">
    <w:p w:rsidR="00BC2206" w:rsidRDefault="00BC2206" w:rsidP="00D0121B">
      <w:r>
        <w:continuationSeparator/>
      </w:r>
    </w:p>
    <w:p w:rsidR="00BC2206" w:rsidRDefault="00BC2206"/>
    <w:p w:rsidR="00BC2206" w:rsidRDefault="00BC22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6A" w:rsidRDefault="00D5676A">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6A" w:rsidRDefault="00D5676A">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6A" w:rsidRDefault="00D5676A">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206" w:rsidRDefault="00BC2206" w:rsidP="00D0121B">
      <w:r>
        <w:separator/>
      </w:r>
    </w:p>
    <w:p w:rsidR="00BC2206" w:rsidRDefault="00BC2206"/>
    <w:p w:rsidR="00BC2206" w:rsidRDefault="00BC2206"/>
  </w:footnote>
  <w:footnote w:type="continuationSeparator" w:id="0">
    <w:p w:rsidR="00BC2206" w:rsidRDefault="00BC2206" w:rsidP="00D0121B">
      <w:r>
        <w:continuationSeparator/>
      </w:r>
    </w:p>
    <w:p w:rsidR="00BC2206" w:rsidRDefault="00BC2206"/>
    <w:p w:rsidR="00BC2206" w:rsidRDefault="00BC22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Pr="005611D0" w:rsidRDefault="003771D5" w:rsidP="00E059C5">
    <w:pPr>
      <w:pStyle w:val="ECCHeader"/>
    </w:pPr>
    <w:r w:rsidRPr="003771D5">
      <w:t xml:space="preserve">Draft CEPT Brief on AI </w:t>
    </w:r>
    <w:r w:rsidR="00D5676A">
      <w:t>9.1.</w:t>
    </w:r>
    <w:r w:rsidR="00F421E9">
      <w:t>6</w:t>
    </w:r>
    <w:r>
      <w:t xml:space="preserve"> </w:t>
    </w:r>
    <w:r w:rsidR="002D6680">
      <w:t xml:space="preserve">- </w:t>
    </w:r>
    <w:r w:rsidR="005C10EB" w:rsidRPr="005611D0">
      <w:t xml:space="preserve">Page </w:t>
    </w:r>
    <w:r w:rsidR="005C10EB" w:rsidRPr="005611D0">
      <w:fldChar w:fldCharType="begin"/>
    </w:r>
    <w:r w:rsidR="005C10EB" w:rsidRPr="005611D0">
      <w:instrText xml:space="preserve"> PAGE  \* Arabic  \* MERGEFORMAT </w:instrText>
    </w:r>
    <w:r w:rsidR="005C10EB" w:rsidRPr="005611D0">
      <w:fldChar w:fldCharType="separate"/>
    </w:r>
    <w:r w:rsidR="00203E47">
      <w:rPr>
        <w:noProof/>
      </w:rPr>
      <w:t>4</w:t>
    </w:r>
    <w:r w:rsidR="005C10EB" w:rsidRPr="005611D0">
      <w:fldChar w:fldCharType="end"/>
    </w:r>
  </w:p>
  <w:p w:rsidR="00E06B29" w:rsidRDefault="00E06B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Default="00D904D5" w:rsidP="00D5676A">
    <w:pPr>
      <w:pStyle w:val="ECCHeader"/>
    </w:pPr>
    <w:r>
      <w:tab/>
    </w:r>
    <w:r>
      <w:tab/>
    </w:r>
    <w:r w:rsidR="00D5676A">
      <w:t>Draft CEPT Brief on AI 9.1.</w:t>
    </w:r>
    <w:r w:rsidR="00F421E9">
      <w:t>6</w:t>
    </w:r>
    <w:r w:rsidR="002D6680">
      <w:t xml:space="preserve"> - </w:t>
    </w:r>
    <w:r w:rsidR="005C10EB" w:rsidRPr="005611D0">
      <w:t xml:space="preserve">Page </w:t>
    </w:r>
    <w:r w:rsidR="005C10EB" w:rsidRPr="005611D0">
      <w:fldChar w:fldCharType="begin"/>
    </w:r>
    <w:r w:rsidR="005C10EB">
      <w:instrText xml:space="preserve"> PAGE  \* Arabic  \* MERGEFORMAT </w:instrText>
    </w:r>
    <w:r w:rsidR="005C10EB" w:rsidRPr="005611D0">
      <w:fldChar w:fldCharType="separate"/>
    </w:r>
    <w:r w:rsidR="00203E47">
      <w:rPr>
        <w:noProof/>
      </w:rPr>
      <w:t>5</w:t>
    </w:r>
    <w:r w:rsidR="005C10EB" w:rsidRPr="005611D0">
      <w:fldChar w:fldCharType="end"/>
    </w:r>
  </w:p>
  <w:p w:rsidR="00E06B29" w:rsidRDefault="00E06B2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Default="003771D5" w:rsidP="003771D5">
    <w:pPr>
      <w:pStyle w:val="ECCHeader"/>
    </w:pPr>
    <w:r w:rsidRPr="008742E3">
      <w:rPr>
        <w:noProof/>
        <w:lang w:val="de-DE" w:eastAsia="de-DE"/>
      </w:rPr>
      <w:drawing>
        <wp:inline distT="0" distB="0" distL="0" distR="0" wp14:anchorId="249F2022" wp14:editId="07A08109">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de-DE" w:eastAsia="de-DE"/>
      </w:rPr>
      <w:drawing>
        <wp:inline distT="0" distB="0" distL="0" distR="0" wp14:anchorId="3382F117" wp14:editId="4167C963">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pPr>
      <w:pStyle w:val="ECC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D4CE751E"/>
    <w:lvl w:ilvl="0" w:tplc="262E1D92">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pStyle w:val="ECCBulletsLv2"/>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169232E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31D2CAF"/>
    <w:multiLevelType w:val="multilevel"/>
    <w:tmpl w:val="F5CC330C"/>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4">
    <w:nsid w:val="3D163F7A"/>
    <w:multiLevelType w:val="multilevel"/>
    <w:tmpl w:val="AC3C20F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BE4C9A"/>
    <w:multiLevelType w:val="multilevel"/>
    <w:tmpl w:val="13E206D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7">
    <w:nsid w:val="4E264B24"/>
    <w:multiLevelType w:val="multilevel"/>
    <w:tmpl w:val="FAC4D19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1"/>
  </w:num>
  <w:num w:numId="2">
    <w:abstractNumId w:val="12"/>
  </w:num>
  <w:num w:numId="3">
    <w:abstractNumId w:val="11"/>
  </w:num>
  <w:num w:numId="4">
    <w:abstractNumId w:val="16"/>
  </w:num>
  <w:num w:numId="5">
    <w:abstractNumId w:val="13"/>
  </w:num>
  <w:num w:numId="6">
    <w:abstractNumId w:val="15"/>
  </w:num>
  <w:num w:numId="7">
    <w:abstractNumId w:val="14"/>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ocumentProtection w:formatting="1" w:enforcement="0"/>
  <w:autoFormatOverride/>
  <w:styleLockTheme/>
  <w:defaultTabStop w:val="567"/>
  <w:hyphenationZone w:val="425"/>
  <w:evenAndOddHeaders/>
  <w:characterSpacingControl w:val="doNotCompress"/>
  <w:hdrShapeDefaults>
    <o:shapedefaults v:ext="edit" spidmax="4097">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06"/>
    <w:rsid w:val="00041A18"/>
    <w:rsid w:val="00061762"/>
    <w:rsid w:val="00062CB1"/>
    <w:rsid w:val="00067793"/>
    <w:rsid w:val="00080D4D"/>
    <w:rsid w:val="00082DD7"/>
    <w:rsid w:val="00095620"/>
    <w:rsid w:val="000A3940"/>
    <w:rsid w:val="000A6285"/>
    <w:rsid w:val="000C028F"/>
    <w:rsid w:val="000D1710"/>
    <w:rsid w:val="000D7A37"/>
    <w:rsid w:val="000E42F5"/>
    <w:rsid w:val="000F0594"/>
    <w:rsid w:val="000F1620"/>
    <w:rsid w:val="000F24F5"/>
    <w:rsid w:val="001006CA"/>
    <w:rsid w:val="00100F8B"/>
    <w:rsid w:val="0017456E"/>
    <w:rsid w:val="00183FE0"/>
    <w:rsid w:val="0018553F"/>
    <w:rsid w:val="001D15AA"/>
    <w:rsid w:val="0020079A"/>
    <w:rsid w:val="00203E47"/>
    <w:rsid w:val="00220194"/>
    <w:rsid w:val="00226070"/>
    <w:rsid w:val="002620A2"/>
    <w:rsid w:val="00274F84"/>
    <w:rsid w:val="0028060B"/>
    <w:rsid w:val="0028120C"/>
    <w:rsid w:val="00295827"/>
    <w:rsid w:val="00295F16"/>
    <w:rsid w:val="002C5C63"/>
    <w:rsid w:val="002D1FA9"/>
    <w:rsid w:val="002D50A3"/>
    <w:rsid w:val="002D6680"/>
    <w:rsid w:val="002E786C"/>
    <w:rsid w:val="003031DA"/>
    <w:rsid w:val="00307A79"/>
    <w:rsid w:val="00322E6A"/>
    <w:rsid w:val="003314A0"/>
    <w:rsid w:val="003419EF"/>
    <w:rsid w:val="003771D5"/>
    <w:rsid w:val="0038358E"/>
    <w:rsid w:val="00391A01"/>
    <w:rsid w:val="003A5711"/>
    <w:rsid w:val="003B7070"/>
    <w:rsid w:val="003C64D9"/>
    <w:rsid w:val="003E70E0"/>
    <w:rsid w:val="00403CE6"/>
    <w:rsid w:val="004110CA"/>
    <w:rsid w:val="0042509E"/>
    <w:rsid w:val="00443482"/>
    <w:rsid w:val="00446E3E"/>
    <w:rsid w:val="00450308"/>
    <w:rsid w:val="00457AD1"/>
    <w:rsid w:val="0046427F"/>
    <w:rsid w:val="00474DC4"/>
    <w:rsid w:val="00491977"/>
    <w:rsid w:val="0049491B"/>
    <w:rsid w:val="004A1329"/>
    <w:rsid w:val="004A511D"/>
    <w:rsid w:val="004C4A2E"/>
    <w:rsid w:val="004D5EA3"/>
    <w:rsid w:val="004E44C8"/>
    <w:rsid w:val="004E53BE"/>
    <w:rsid w:val="004F6CA7"/>
    <w:rsid w:val="005028D4"/>
    <w:rsid w:val="00535050"/>
    <w:rsid w:val="00536F3C"/>
    <w:rsid w:val="0054260E"/>
    <w:rsid w:val="00550D79"/>
    <w:rsid w:val="005559AC"/>
    <w:rsid w:val="00557B5A"/>
    <w:rsid w:val="005611D0"/>
    <w:rsid w:val="0057797A"/>
    <w:rsid w:val="005817E4"/>
    <w:rsid w:val="00594186"/>
    <w:rsid w:val="005A53B8"/>
    <w:rsid w:val="005C10EB"/>
    <w:rsid w:val="005D371D"/>
    <w:rsid w:val="005E7495"/>
    <w:rsid w:val="00621C12"/>
    <w:rsid w:val="00635A22"/>
    <w:rsid w:val="00642083"/>
    <w:rsid w:val="0065550D"/>
    <w:rsid w:val="00665364"/>
    <w:rsid w:val="0068085F"/>
    <w:rsid w:val="006876A8"/>
    <w:rsid w:val="00687B43"/>
    <w:rsid w:val="006A49E3"/>
    <w:rsid w:val="006B1EFD"/>
    <w:rsid w:val="006F0442"/>
    <w:rsid w:val="00703FC0"/>
    <w:rsid w:val="007160BE"/>
    <w:rsid w:val="00722F65"/>
    <w:rsid w:val="00734A4F"/>
    <w:rsid w:val="00762BCC"/>
    <w:rsid w:val="00763BA3"/>
    <w:rsid w:val="00765B66"/>
    <w:rsid w:val="00767BB2"/>
    <w:rsid w:val="00780376"/>
    <w:rsid w:val="00791AAC"/>
    <w:rsid w:val="0079410C"/>
    <w:rsid w:val="00797D4C"/>
    <w:rsid w:val="007B52C8"/>
    <w:rsid w:val="007C0E7E"/>
    <w:rsid w:val="007C5A3B"/>
    <w:rsid w:val="007D17C5"/>
    <w:rsid w:val="007D52EC"/>
    <w:rsid w:val="007F1CEE"/>
    <w:rsid w:val="00837537"/>
    <w:rsid w:val="0086094D"/>
    <w:rsid w:val="00872382"/>
    <w:rsid w:val="008742E3"/>
    <w:rsid w:val="008A38A9"/>
    <w:rsid w:val="008A54FC"/>
    <w:rsid w:val="008B70CD"/>
    <w:rsid w:val="008B7CE5"/>
    <w:rsid w:val="008E6109"/>
    <w:rsid w:val="009170EA"/>
    <w:rsid w:val="0092076F"/>
    <w:rsid w:val="00930439"/>
    <w:rsid w:val="00937FE5"/>
    <w:rsid w:val="00947A5A"/>
    <w:rsid w:val="009770CA"/>
    <w:rsid w:val="00986677"/>
    <w:rsid w:val="0099421C"/>
    <w:rsid w:val="009B0A78"/>
    <w:rsid w:val="009D3496"/>
    <w:rsid w:val="009D4BA1"/>
    <w:rsid w:val="009D7D5A"/>
    <w:rsid w:val="009E47EB"/>
    <w:rsid w:val="009E6DC3"/>
    <w:rsid w:val="009F3A37"/>
    <w:rsid w:val="00A02090"/>
    <w:rsid w:val="00A076B5"/>
    <w:rsid w:val="00A23870"/>
    <w:rsid w:val="00A73298"/>
    <w:rsid w:val="00A95ACB"/>
    <w:rsid w:val="00A95DD6"/>
    <w:rsid w:val="00A97942"/>
    <w:rsid w:val="00AA079B"/>
    <w:rsid w:val="00AA086A"/>
    <w:rsid w:val="00AB2EA8"/>
    <w:rsid w:val="00AB3C46"/>
    <w:rsid w:val="00AD7257"/>
    <w:rsid w:val="00AF2D0C"/>
    <w:rsid w:val="00B2563E"/>
    <w:rsid w:val="00B3042F"/>
    <w:rsid w:val="00B30D3B"/>
    <w:rsid w:val="00B432D4"/>
    <w:rsid w:val="00B460E4"/>
    <w:rsid w:val="00B576D7"/>
    <w:rsid w:val="00B80892"/>
    <w:rsid w:val="00B82735"/>
    <w:rsid w:val="00B92861"/>
    <w:rsid w:val="00BA2E30"/>
    <w:rsid w:val="00BA524C"/>
    <w:rsid w:val="00BA7A69"/>
    <w:rsid w:val="00BC2206"/>
    <w:rsid w:val="00BC3CA5"/>
    <w:rsid w:val="00BD28DF"/>
    <w:rsid w:val="00BD4E12"/>
    <w:rsid w:val="00BD7669"/>
    <w:rsid w:val="00BE2864"/>
    <w:rsid w:val="00BF3831"/>
    <w:rsid w:val="00C076BF"/>
    <w:rsid w:val="00C10C10"/>
    <w:rsid w:val="00C27F02"/>
    <w:rsid w:val="00C33A7C"/>
    <w:rsid w:val="00C44519"/>
    <w:rsid w:val="00C504F4"/>
    <w:rsid w:val="00C57E85"/>
    <w:rsid w:val="00C65BB4"/>
    <w:rsid w:val="00C8071C"/>
    <w:rsid w:val="00C816CB"/>
    <w:rsid w:val="00C82461"/>
    <w:rsid w:val="00CA07CC"/>
    <w:rsid w:val="00CA4FCE"/>
    <w:rsid w:val="00CA5F8F"/>
    <w:rsid w:val="00CC5A6F"/>
    <w:rsid w:val="00CE271A"/>
    <w:rsid w:val="00CE6FF5"/>
    <w:rsid w:val="00CF5245"/>
    <w:rsid w:val="00D0121B"/>
    <w:rsid w:val="00D04BA8"/>
    <w:rsid w:val="00D06479"/>
    <w:rsid w:val="00D06CA9"/>
    <w:rsid w:val="00D076EE"/>
    <w:rsid w:val="00D07B1A"/>
    <w:rsid w:val="00D24CD0"/>
    <w:rsid w:val="00D30E46"/>
    <w:rsid w:val="00D50AC8"/>
    <w:rsid w:val="00D5676A"/>
    <w:rsid w:val="00D904D5"/>
    <w:rsid w:val="00DA0026"/>
    <w:rsid w:val="00DD6CE9"/>
    <w:rsid w:val="00DF2C67"/>
    <w:rsid w:val="00DF3AE2"/>
    <w:rsid w:val="00DF7D21"/>
    <w:rsid w:val="00E059C5"/>
    <w:rsid w:val="00E06B29"/>
    <w:rsid w:val="00E06C22"/>
    <w:rsid w:val="00E26BAC"/>
    <w:rsid w:val="00E4781B"/>
    <w:rsid w:val="00E51F8B"/>
    <w:rsid w:val="00E60351"/>
    <w:rsid w:val="00E71AE7"/>
    <w:rsid w:val="00E752E6"/>
    <w:rsid w:val="00E97060"/>
    <w:rsid w:val="00EA6088"/>
    <w:rsid w:val="00EC1A2C"/>
    <w:rsid w:val="00EC43B7"/>
    <w:rsid w:val="00F212EB"/>
    <w:rsid w:val="00F421E9"/>
    <w:rsid w:val="00F465D3"/>
    <w:rsid w:val="00F56F06"/>
    <w:rsid w:val="00F73815"/>
    <w:rsid w:val="00F7770D"/>
    <w:rsid w:val="00F85984"/>
    <w:rsid w:val="00F868C9"/>
    <w:rsid w:val="00F93115"/>
    <w:rsid w:val="00F97DAD"/>
    <w:rsid w:val="00FA5792"/>
    <w:rsid w:val="00FA63DC"/>
    <w:rsid w:val="00FB200D"/>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locked="0"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uiPriority="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F421E9"/>
    <w:pPr>
      <w:spacing w:before="0" w:after="240"/>
      <w:jc w:val="both"/>
    </w:pPr>
    <w:rPr>
      <w:rFonts w:cs="Arial"/>
      <w:color w:val="000000"/>
      <w:sz w:val="22"/>
      <w:lang w:val="en-GB" w:eastAsia="de-DE"/>
    </w:rPr>
  </w:style>
  <w:style w:type="paragraph" w:styleId="berschrift1">
    <w:name w:val="heading 1"/>
    <w:aliases w:val="ECC Heading 1"/>
    <w:next w:val="ECCParagraph"/>
    <w:uiPriority w:val="99"/>
    <w:qFormat/>
    <w:rsid w:val="00E4781B"/>
    <w:pPr>
      <w:keepNext/>
      <w:numPr>
        <w:numId w:val="7"/>
      </w:numPr>
      <w:spacing w:before="600" w:after="240"/>
      <w:outlineLvl w:val="0"/>
    </w:pPr>
    <w:rPr>
      <w:rFonts w:cs="Arial"/>
      <w:b/>
      <w:bCs/>
      <w:caps/>
      <w:color w:val="D2232A"/>
      <w:kern w:val="32"/>
      <w:szCs w:val="32"/>
    </w:rPr>
  </w:style>
  <w:style w:type="paragraph" w:styleId="berschrift2">
    <w:name w:val="heading 2"/>
    <w:aliases w:val="ECC Heading 2"/>
    <w:next w:val="Standard"/>
    <w:uiPriority w:val="99"/>
    <w:qFormat/>
    <w:rsid w:val="00E4781B"/>
    <w:pPr>
      <w:keepNext/>
      <w:numPr>
        <w:ilvl w:val="1"/>
        <w:numId w:val="7"/>
      </w:numPr>
      <w:spacing w:before="480" w:after="240"/>
      <w:outlineLvl w:val="1"/>
    </w:pPr>
    <w:rPr>
      <w:rFonts w:cs="Arial"/>
      <w:b/>
      <w:bCs/>
      <w:iCs/>
      <w:caps/>
      <w:szCs w:val="28"/>
    </w:rPr>
  </w:style>
  <w:style w:type="paragraph" w:styleId="berschrift3">
    <w:name w:val="heading 3"/>
    <w:aliases w:val="ECC Heading 3"/>
    <w:next w:val="Standard"/>
    <w:uiPriority w:val="99"/>
    <w:qFormat/>
    <w:rsid w:val="008742E3"/>
    <w:pPr>
      <w:keepNext/>
      <w:numPr>
        <w:ilvl w:val="2"/>
        <w:numId w:val="7"/>
      </w:numPr>
      <w:spacing w:before="360"/>
      <w:outlineLvl w:val="2"/>
    </w:pPr>
    <w:rPr>
      <w:rFonts w:cs="Arial"/>
      <w:b/>
      <w:bCs/>
      <w:szCs w:val="26"/>
    </w:rPr>
  </w:style>
  <w:style w:type="paragraph" w:styleId="berschrift4">
    <w:name w:val="heading 4"/>
    <w:aliases w:val="ECC Heading 4"/>
    <w:next w:val="Standard"/>
    <w:uiPriority w:val="99"/>
    <w:qFormat/>
    <w:rsid w:val="008742E3"/>
    <w:pPr>
      <w:numPr>
        <w:ilvl w:val="3"/>
        <w:numId w:val="7"/>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7"/>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7"/>
      </w:numPr>
      <w:spacing w:before="240" w:after="60"/>
      <w:outlineLvl w:val="5"/>
    </w:pPr>
    <w:rPr>
      <w:b/>
      <w:bCs/>
    </w:rPr>
  </w:style>
  <w:style w:type="paragraph" w:styleId="berschrift7">
    <w:name w:val="heading 7"/>
    <w:basedOn w:val="Standard"/>
    <w:next w:val="Standard"/>
    <w:semiHidden/>
    <w:qFormat/>
    <w:locked/>
    <w:rsid w:val="009E47EB"/>
    <w:pPr>
      <w:numPr>
        <w:ilvl w:val="6"/>
        <w:numId w:val="7"/>
      </w:numPr>
      <w:spacing w:before="240" w:after="60"/>
      <w:outlineLvl w:val="6"/>
    </w:pPr>
    <w:rPr>
      <w:sz w:val="24"/>
    </w:rPr>
  </w:style>
  <w:style w:type="paragraph" w:styleId="berschrift8">
    <w:name w:val="heading 8"/>
    <w:basedOn w:val="Standard"/>
    <w:next w:val="Standard"/>
    <w:semiHidden/>
    <w:qFormat/>
    <w:locked/>
    <w:rsid w:val="009E47EB"/>
    <w:pPr>
      <w:numPr>
        <w:ilvl w:val="7"/>
        <w:numId w:val="7"/>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7"/>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ECCParagraph"/>
    <w:rsid w:val="00DD6CE9"/>
    <w:pPr>
      <w:keepNext/>
      <w:pageBreakBefore/>
      <w:numPr>
        <w:numId w:val="2"/>
      </w:numPr>
    </w:pPr>
    <w:rPr>
      <w:b/>
      <w:caps/>
      <w:color w:val="D2232A"/>
    </w:rPr>
  </w:style>
  <w:style w:type="paragraph" w:styleId="Verzeichnis1">
    <w:name w:val="toc 1"/>
    <w:aliases w:val="ECC Index 1"/>
    <w:basedOn w:val="ECCParagraph"/>
    <w:next w:val="ECCEditorsNote"/>
    <w:link w:val="Verzeichnis1Zchn"/>
    <w:uiPriority w:val="2"/>
    <w:unhideWhenUsed/>
    <w:qFormat/>
    <w:rsid w:val="00E4781B"/>
    <w:pPr>
      <w:tabs>
        <w:tab w:val="left" w:pos="400"/>
        <w:tab w:val="right" w:leader="dot" w:pos="9629"/>
      </w:tabs>
      <w:spacing w:after="100"/>
      <w:jc w:val="left"/>
    </w:pPr>
    <w:rPr>
      <w:b/>
      <w:lang w:val="da-DK"/>
    </w:rPr>
  </w:style>
  <w:style w:type="paragraph" w:styleId="Funotentext">
    <w:name w:val="footnote text"/>
    <w:aliases w:val="ECC Footnote"/>
    <w:basedOn w:val="Standard"/>
    <w:link w:val="FunotentextZchn"/>
    <w:rsid w:val="00E4781B"/>
    <w:pPr>
      <w:tabs>
        <w:tab w:val="left" w:pos="284"/>
      </w:tabs>
      <w:spacing w:after="0"/>
      <w:ind w:left="284" w:hanging="284"/>
      <w:jc w:val="left"/>
    </w:pPr>
    <w:rPr>
      <w:sz w:val="16"/>
      <w:szCs w:val="16"/>
      <w:lang w:val="da-DK"/>
      <w14:cntxtAlts/>
    </w:rPr>
  </w:style>
  <w:style w:type="paragraph" w:styleId="Verzeichnis2">
    <w:name w:val="toc 2"/>
    <w:aliases w:val="ECC Index 2"/>
    <w:basedOn w:val="ECCParagraph"/>
    <w:next w:val="ECCEditorsNote"/>
    <w:uiPriority w:val="2"/>
    <w:unhideWhenUsed/>
    <w:qFormat/>
    <w:rsid w:val="00E4781B"/>
    <w:pPr>
      <w:tabs>
        <w:tab w:val="left" w:pos="880"/>
        <w:tab w:val="right" w:leader="dot" w:pos="9629"/>
      </w:tabs>
      <w:spacing w:after="100"/>
      <w:ind w:left="200"/>
      <w:jc w:val="left"/>
    </w:pPr>
    <w:rPr>
      <w:lang w:val="da-DK"/>
    </w:rPr>
  </w:style>
  <w:style w:type="paragraph" w:styleId="Verzeichnis3">
    <w:name w:val="toc 3"/>
    <w:aliases w:val="ECC Index 3"/>
    <w:basedOn w:val="ECCParagraph"/>
    <w:next w:val="ECCEditorsNote"/>
    <w:uiPriority w:val="2"/>
    <w:unhideWhenUsed/>
    <w:qFormat/>
    <w:rsid w:val="00E4781B"/>
    <w:pPr>
      <w:tabs>
        <w:tab w:val="left" w:pos="1100"/>
        <w:tab w:val="right" w:leader="dot" w:pos="9629"/>
      </w:tabs>
      <w:spacing w:after="100"/>
      <w:ind w:left="400"/>
      <w:jc w:val="left"/>
    </w:pPr>
    <w:rPr>
      <w:lang w:val="da-DK"/>
    </w:rPr>
  </w:style>
  <w:style w:type="paragraph" w:styleId="Verzeichnis4">
    <w:name w:val="toc 4"/>
    <w:aliases w:val="ECC Index 4"/>
    <w:basedOn w:val="ECCParagraph"/>
    <w:next w:val="ECCEditorsNote"/>
    <w:uiPriority w:val="2"/>
    <w:unhideWhenUsed/>
    <w:rsid w:val="00E4781B"/>
    <w:pPr>
      <w:tabs>
        <w:tab w:val="left" w:pos="1540"/>
        <w:tab w:val="right" w:leader="dot" w:pos="9629"/>
      </w:tabs>
      <w:spacing w:after="100"/>
      <w:ind w:left="600"/>
      <w:jc w:val="left"/>
    </w:pPr>
    <w:rPr>
      <w:lang w:val="da-DK"/>
    </w:rPr>
  </w:style>
  <w:style w:type="table" w:styleId="Tabellenraster">
    <w:name w:val="Table Grid"/>
    <w:basedOn w:val="NormaleTabelle"/>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basedOn w:val="Absatz-Standardschriftart"/>
    <w:uiPriority w:val="1"/>
    <w:qFormat/>
    <w:rsid w:val="00E26BAC"/>
    <w:rPr>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rsid w:val="00BF3831"/>
    <w:rPr>
      <w:rFonts w:eastAsia="Calibri"/>
      <w:sz w:val="16"/>
      <w:szCs w:val="16"/>
      <w:shd w:val="clear" w:color="FFFFFF" w:themeColor="background1" w:fill="auto"/>
      <w14:cntxtAlts/>
    </w:rPr>
  </w:style>
  <w:style w:type="character" w:styleId="Funotenzeichen">
    <w:name w:val="footnote reference"/>
    <w:aliases w:val="ECC Footnote sign"/>
    <w:basedOn w:val="Absatz-Standardschriftart"/>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ECCParagraph"/>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ECCParagraph"/>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ECCParagraph"/>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DD6CE9"/>
    <w:pPr>
      <w:spacing w:before="120"/>
    </w:pPr>
    <w:rPr>
      <w:b/>
      <w:bCs/>
      <w:color w:val="D2232A"/>
    </w:rPr>
  </w:style>
  <w:style w:type="paragraph" w:customStyle="1" w:styleId="ECCLastupdated">
    <w:name w:val="ECC Last updated"/>
    <w:next w:val="ECCParagraph"/>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style>
  <w:style w:type="paragraph" w:customStyle="1" w:styleId="ECCReference">
    <w:name w:val="ECC Reference"/>
    <w:basedOn w:val="ECCParagraph"/>
    <w:rsid w:val="008742E3"/>
    <w:pPr>
      <w:numPr>
        <w:numId w:val="6"/>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next w:val="ECCParagraph"/>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203E47"/>
    <w:pPr>
      <w:tabs>
        <w:tab w:val="right" w:pos="4750"/>
      </w:tabs>
      <w:spacing w:after="60"/>
      <w:jc w:val="left"/>
    </w:pPr>
    <w:rPr>
      <w:b/>
      <w:sz w:val="22"/>
    </w:rPr>
  </w:style>
  <w:style w:type="character" w:customStyle="1" w:styleId="ECCMainTitleZchn">
    <w:name w:val="ECC Main Title Zchn"/>
    <w:basedOn w:val="Absatz-Standardschriftar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Absatz-Standardschriftar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customStyle="1" w:styleId="ECCHLbold">
    <w:name w:val="ECC HL bold"/>
    <w:uiPriority w:val="1"/>
    <w:qFormat/>
    <w:rsid w:val="00DD6CE9"/>
    <w:rPr>
      <w:b/>
    </w:rPr>
  </w:style>
  <w:style w:type="paragraph" w:customStyle="1" w:styleId="ECCTableHeaderwhite">
    <w:name w:val="ECC Table Header white"/>
    <w:basedOn w:val="ECCTableHeaderred"/>
    <w:rsid w:val="00DD6CE9"/>
    <w:rPr>
      <w:color w:val="FFFFFF" w:themeColor="background1"/>
    </w:rPr>
  </w:style>
  <w:style w:type="paragraph" w:customStyle="1" w:styleId="ECCTabletext">
    <w:name w:val="ECC Table text"/>
    <w:basedOn w:val="ECCParagraph"/>
    <w:rsid w:val="004A511D"/>
    <w:pPr>
      <w:spacing w:after="60"/>
      <w:jc w:val="left"/>
    </w:pPr>
  </w:style>
  <w:style w:type="paragraph" w:styleId="Unterschrift">
    <w:name w:val="Signature"/>
    <w:basedOn w:val="Standard"/>
    <w:link w:val="UnterschriftZchn"/>
    <w:uiPriority w:val="99"/>
    <w:semiHidden/>
    <w:unhideWhenUsed/>
    <w:locked/>
    <w:rsid w:val="007D52EC"/>
    <w:pPr>
      <w:spacing w:after="0"/>
      <w:ind w:left="4252"/>
    </w:pPr>
  </w:style>
  <w:style w:type="paragraph" w:customStyle="1" w:styleId="ECCTitle">
    <w:name w:val="ECC Title"/>
    <w:basedOn w:val="berschrift1"/>
    <w:rsid w:val="00E4781B"/>
    <w:pPr>
      <w:numPr>
        <w:numId w:val="0"/>
      </w:numPr>
      <w:tabs>
        <w:tab w:val="left" w:pos="0"/>
        <w:tab w:val="center" w:pos="4820"/>
        <w:tab w:val="right" w:pos="9639"/>
      </w:tabs>
    </w:p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customStyle="1" w:styleId="ECCHLitalics">
    <w:name w:val="ECC HL italics"/>
    <w:uiPriority w:val="1"/>
    <w:qFormat/>
    <w:rsid w:val="00DD6CE9"/>
    <w:rPr>
      <w:i/>
    </w:rPr>
  </w:style>
  <w:style w:type="character" w:styleId="IntensiverVerweis">
    <w:name w:val="Intense Reference"/>
    <w:aliases w:val="ECC Main Title No"/>
    <w:basedOn w:val="Absatz-Standardschriftart"/>
    <w:qFormat/>
    <w:rsid w:val="00E4781B"/>
    <w:rPr>
      <w:b/>
      <w:bCs/>
      <w:caps w:val="0"/>
      <w:smallCaps w:val="0"/>
      <w:color w:val="632423" w:themeColor="accent2" w:themeShade="80"/>
      <w:spacing w:val="5"/>
      <w:u w:val="none"/>
      <w:vertAlign w:val="baseline"/>
    </w:rPr>
  </w:style>
  <w:style w:type="character" w:customStyle="1" w:styleId="ECCHLunderlined">
    <w:name w:val="ECC HL underlined"/>
    <w:uiPriority w:val="1"/>
    <w:qFormat/>
    <w:rsid w:val="00DD6CE9"/>
    <w:rPr>
      <w:u w:val="single"/>
    </w:rPr>
  </w:style>
  <w:style w:type="character" w:customStyle="1" w:styleId="Verzeichnis1Zchn">
    <w:name w:val="Verzeichnis 1 Zchn"/>
    <w:aliases w:val="ECC Index 1 Zchn"/>
    <w:basedOn w:val="Absatz-Standardschriftart"/>
    <w:link w:val="Verzeichnis1"/>
    <w:uiPriority w:val="2"/>
    <w:rsid w:val="0057797A"/>
    <w:rPr>
      <w:rFonts w:eastAsia="Calibri"/>
      <w:b/>
      <w:shd w:val="clear" w:color="FFFFFF" w:themeColor="background1" w:fill="auto"/>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sid w:val="00E26BAC"/>
    <w:rPr>
      <w:iCs w:val="0"/>
      <w:bdr w:val="none" w:sz="0" w:space="0" w:color="auto"/>
      <w:shd w:val="clear" w:color="auto" w:fill="00FFFF"/>
      <w:lang w:val="en-GB"/>
    </w:rPr>
  </w:style>
  <w:style w:type="character" w:customStyle="1" w:styleId="ECCHLorange">
    <w:name w:val="ECC HL orange"/>
    <w:basedOn w:val="Absatz-Standardschriftart"/>
    <w:uiPriority w:val="1"/>
    <w:qFormat/>
    <w:rsid w:val="00E26BAC"/>
    <w:rPr>
      <w:bdr w:val="none" w:sz="0" w:space="0" w:color="auto"/>
      <w:shd w:val="clear" w:color="auto" w:fill="FFC000"/>
    </w:rPr>
  </w:style>
  <w:style w:type="character" w:customStyle="1" w:styleId="ECCHLblue">
    <w:name w:val="ECC HL blue"/>
    <w:basedOn w:val="Absatz-Standardschriftart"/>
    <w:uiPriority w:val="1"/>
    <w:qFormat/>
    <w:rsid w:val="00E26BAC"/>
    <w:rPr>
      <w:color w:val="FFFF00"/>
      <w:bdr w:val="none" w:sz="0" w:space="0" w:color="auto"/>
      <w:shd w:val="clear" w:color="auto" w:fill="548DD4" w:themeFill="text2" w:themeFillTint="99"/>
      <w:lang w:val="en-GB"/>
    </w:rPr>
  </w:style>
  <w:style w:type="character" w:customStyle="1" w:styleId="ECCHLpetrol">
    <w:name w:val="ECC HL petrol"/>
    <w:basedOn w:val="Absatz-Standardschriftart"/>
    <w:uiPriority w:val="1"/>
    <w:qFormat/>
    <w:rsid w:val="00E26BAC"/>
    <w:rPr>
      <w:iCs w:val="0"/>
      <w:color w:val="FFFFFF" w:themeColor="background1"/>
      <w:bdr w:val="none" w:sz="0" w:space="0" w:color="auto"/>
      <w:shd w:val="clear" w:color="auto" w:fill="008080"/>
    </w:rPr>
  </w:style>
  <w:style w:type="character" w:customStyle="1" w:styleId="ECCBoxZchn">
    <w:name w:val="ECC Box Zchn"/>
    <w:link w:val="ECCBox"/>
    <w:rsid w:val="00DD6CE9"/>
    <w:rPr>
      <w:rFonts w:eastAsia="Calibri"/>
      <w:szCs w:val="22"/>
      <w:shd w:val="clear" w:color="FFFFFF" w:themeColor="background1" w:fill="auto"/>
      <w:lang w:val="en-GB"/>
    </w:rPr>
  </w:style>
  <w:style w:type="character" w:customStyle="1" w:styleId="ECCHLsuperscript">
    <w:name w:val="ECC HL super script"/>
    <w:uiPriority w:val="1"/>
    <w:qFormat/>
    <w:rsid w:val="00DD6CE9"/>
    <w:rPr>
      <w:vertAlign w:val="superscript"/>
    </w:rPr>
  </w:style>
  <w:style w:type="character" w:customStyle="1" w:styleId="ECCHLsubscript">
    <w:name w:val="ECC HL sub script"/>
    <w:uiPriority w:val="1"/>
    <w:qFormat/>
    <w:rsid w:val="00DD6CE9"/>
    <w:rPr>
      <w:vertAlign w:val="subscript"/>
    </w:rPr>
  </w:style>
  <w:style w:type="paragraph" w:customStyle="1" w:styleId="ECCParagraph">
    <w:name w:val="ECC Paragraph"/>
    <w:basedOn w:val="Standard"/>
    <w:link w:val="ECCParagraphZchn"/>
    <w:qFormat/>
    <w:rsid w:val="00203E47"/>
    <w:rPr>
      <w:sz w:val="20"/>
    </w:rPr>
  </w:style>
  <w:style w:type="character" w:customStyle="1" w:styleId="ECCLetterHeadZchn">
    <w:name w:val="ECC Letter Head Zchn"/>
    <w:basedOn w:val="Absatz-Standardschriftart"/>
    <w:link w:val="ECCLetterHead"/>
    <w:rsid w:val="00203E47"/>
    <w:rPr>
      <w:rFonts w:cs="Arial"/>
      <w:b/>
      <w:color w:val="000000"/>
      <w:sz w:val="22"/>
      <w:lang w:val="en-GB" w:eastAsia="de-DE"/>
    </w:rPr>
  </w:style>
  <w:style w:type="character" w:customStyle="1" w:styleId="ECCHLmagenta">
    <w:name w:val="ECC HL magenta"/>
    <w:basedOn w:val="Absatz-Standardschriftart"/>
    <w:uiPriority w:val="1"/>
    <w:qFormat/>
    <w:rsid w:val="00E26BAC"/>
    <w:rPr>
      <w:color w:val="auto"/>
      <w:bdr w:val="none" w:sz="0" w:space="0" w:color="auto"/>
      <w:shd w:val="clear" w:color="auto" w:fill="FF6699"/>
      <w:lang w:val="en-GB"/>
    </w:rPr>
  </w:style>
  <w:style w:type="character" w:customStyle="1" w:styleId="ECCHLbrown">
    <w:name w:val="ECC HL brown"/>
    <w:basedOn w:val="Absatz-Standardschriftart"/>
    <w:uiPriority w:val="1"/>
    <w:qFormat/>
    <w:rsid w:val="00E26BAC"/>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E4781B"/>
    <w:pPr>
      <w:spacing w:before="360" w:after="60"/>
    </w:pPr>
    <w:rPr>
      <w:b/>
      <w:bCs/>
      <w:iCs/>
      <w:szCs w:val="28"/>
    </w:rPr>
  </w:style>
  <w:style w:type="character" w:customStyle="1" w:styleId="ECCBreakZchn">
    <w:name w:val="ECC Break Zchn"/>
    <w:basedOn w:val="Absatz-Standardschriftart"/>
    <w:link w:val="ECCBreak"/>
    <w:rsid w:val="00E4781B"/>
    <w:rPr>
      <w:b/>
      <w:bCs/>
      <w:iCs/>
      <w:szCs w:val="28"/>
    </w:rPr>
  </w:style>
  <w:style w:type="character" w:styleId="Hyperlink">
    <w:name w:val="Hyperlink"/>
    <w:aliases w:val="ECC Hyperlink"/>
    <w:basedOn w:val="Absatz-Standardschriftart"/>
    <w:rsid w:val="00E4781B"/>
    <w:rPr>
      <w:color w:val="0000FF" w:themeColor="hyperlink"/>
      <w:u w:val="single"/>
    </w:rPr>
  </w:style>
  <w:style w:type="paragraph" w:styleId="Beschriftung">
    <w:name w:val="caption"/>
    <w:aliases w:val="ECC Caption"/>
    <w:next w:val="ECCParagraph"/>
    <w:qFormat/>
    <w:rsid w:val="00E4781B"/>
    <w:pPr>
      <w:tabs>
        <w:tab w:val="left" w:pos="0"/>
        <w:tab w:val="center" w:pos="4820"/>
        <w:tab w:val="right" w:pos="9639"/>
      </w:tabs>
      <w:spacing w:before="240"/>
      <w:contextualSpacing/>
      <w:jc w:val="center"/>
    </w:pPr>
    <w:rPr>
      <w:b/>
      <w:bCs/>
      <w:color w:val="D2232A"/>
    </w:rPr>
  </w:style>
  <w:style w:type="paragraph" w:styleId="Listenabsatz">
    <w:name w:val="List Paragraph"/>
    <w:basedOn w:val="Standard"/>
    <w:uiPriority w:val="34"/>
    <w:semiHidden/>
    <w:qFormat/>
    <w:locked/>
    <w:rsid w:val="00D0121B"/>
    <w:pPr>
      <w:ind w:left="720"/>
      <w:contextualSpacing/>
    </w:pPr>
  </w:style>
  <w:style w:type="paragraph" w:styleId="Standardeinzug">
    <w:name w:val="Normal Indent"/>
    <w:basedOn w:val="Standard"/>
    <w:uiPriority w:val="99"/>
    <w:semiHidden/>
    <w:unhideWhenUsed/>
    <w:locked/>
    <w:rsid w:val="00D0121B"/>
    <w:pPr>
      <w:ind w:left="720"/>
    </w:pPr>
  </w:style>
  <w:style w:type="character" w:customStyle="1" w:styleId="ECCParagraphZchn">
    <w:name w:val="ECC Paragraph Zchn"/>
    <w:basedOn w:val="Absatz-Standardschriftart"/>
    <w:link w:val="ECCParagraph"/>
    <w:rsid w:val="00203E47"/>
    <w:rPr>
      <w:rFonts w:cs="Arial"/>
      <w:color w:val="000000"/>
      <w:lang w:val="en-GB" w:eastAsia="de-DE"/>
    </w:rPr>
  </w:style>
  <w:style w:type="table" w:customStyle="1" w:styleId="ECCTable">
    <w:name w:val="ECC Table"/>
    <w:basedOn w:val="TabelleEinfach1"/>
    <w:uiPriority w:val="99"/>
    <w:rsid w:val="004A511D"/>
    <w:pPr>
      <w:spacing w:before="0" w:after="0"/>
      <w:jc w:val="left"/>
    </w:pPr>
    <w:tblPr>
      <w:tblInd w:w="0" w:type="dxa"/>
      <w:tblBorders>
        <w:top w:val="single" w:sz="12" w:space="0" w:color="008000"/>
        <w:bottom w:val="single" w:sz="12" w:space="0" w:color="008000"/>
      </w:tblBorders>
      <w:tblCellMar>
        <w:top w:w="0" w:type="dxa"/>
        <w:left w:w="108" w:type="dxa"/>
        <w:bottom w:w="0" w:type="dxa"/>
        <w:right w:w="108" w:type="dxa"/>
      </w:tblCellMa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NormaleTabelle"/>
    <w:uiPriority w:val="99"/>
    <w:rsid w:val="004A511D"/>
    <w:pPr>
      <w:spacing w:before="0" w:after="0"/>
    </w:pPr>
    <w:tblPr>
      <w:tblInd w:w="0" w:type="dxa"/>
      <w:tblCellMar>
        <w:top w:w="0" w:type="dxa"/>
        <w:left w:w="108" w:type="dxa"/>
        <w:bottom w:w="0" w:type="dxa"/>
        <w:right w:w="108" w:type="dxa"/>
      </w:tblCellMar>
    </w:tblPr>
    <w:tblStylePr w:type="firstRow">
      <w:rPr>
        <w:rFonts w:ascii="Arial" w:hAnsi="Arial"/>
        <w:b/>
        <w:sz w:val="20"/>
      </w:rPr>
    </w:tblStylePr>
  </w:style>
  <w:style w:type="table" w:styleId="HelleListe">
    <w:name w:val="Light List"/>
    <w:basedOn w:val="NormaleTabelle"/>
    <w:uiPriority w:val="61"/>
    <w:locked/>
    <w:rsid w:val="004A511D"/>
    <w:pPr>
      <w:spacing w:before="0" w:after="0"/>
    </w:pPr>
    <w:rPr>
      <w:rFonts w:asciiTheme="minorHAnsi" w:eastAsiaTheme="minorEastAsia" w:hAnsiTheme="minorHAnsi" w:cstheme="minorBidi"/>
      <w:sz w:val="22"/>
      <w:szCs w:val="22"/>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eEinfach1">
    <w:name w:val="Table Simple 1"/>
    <w:basedOn w:val="NormaleTabelle"/>
    <w:uiPriority w:val="99"/>
    <w:semiHidden/>
    <w:unhideWhenUsed/>
    <w:locked/>
    <w:rsid w:val="004A511D"/>
    <w:pPr>
      <w:shd w:val="clear" w:color="FFFFFF" w:themeColor="background1" w:fill="auto"/>
      <w:spacing w:after="240"/>
      <w:jc w:val="both"/>
      <w:textboxTightWrap w:val="lastLineOnly"/>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locked="0"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uiPriority="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F421E9"/>
    <w:pPr>
      <w:spacing w:before="0" w:after="240"/>
      <w:jc w:val="both"/>
    </w:pPr>
    <w:rPr>
      <w:rFonts w:cs="Arial"/>
      <w:color w:val="000000"/>
      <w:sz w:val="22"/>
      <w:lang w:val="en-GB" w:eastAsia="de-DE"/>
    </w:rPr>
  </w:style>
  <w:style w:type="paragraph" w:styleId="berschrift1">
    <w:name w:val="heading 1"/>
    <w:aliases w:val="ECC Heading 1"/>
    <w:next w:val="ECCParagraph"/>
    <w:uiPriority w:val="99"/>
    <w:qFormat/>
    <w:rsid w:val="00E4781B"/>
    <w:pPr>
      <w:keepNext/>
      <w:numPr>
        <w:numId w:val="7"/>
      </w:numPr>
      <w:spacing w:before="600" w:after="240"/>
      <w:outlineLvl w:val="0"/>
    </w:pPr>
    <w:rPr>
      <w:rFonts w:cs="Arial"/>
      <w:b/>
      <w:bCs/>
      <w:caps/>
      <w:color w:val="D2232A"/>
      <w:kern w:val="32"/>
      <w:szCs w:val="32"/>
    </w:rPr>
  </w:style>
  <w:style w:type="paragraph" w:styleId="berschrift2">
    <w:name w:val="heading 2"/>
    <w:aliases w:val="ECC Heading 2"/>
    <w:next w:val="Standard"/>
    <w:uiPriority w:val="99"/>
    <w:qFormat/>
    <w:rsid w:val="00E4781B"/>
    <w:pPr>
      <w:keepNext/>
      <w:numPr>
        <w:ilvl w:val="1"/>
        <w:numId w:val="7"/>
      </w:numPr>
      <w:spacing w:before="480" w:after="240"/>
      <w:outlineLvl w:val="1"/>
    </w:pPr>
    <w:rPr>
      <w:rFonts w:cs="Arial"/>
      <w:b/>
      <w:bCs/>
      <w:iCs/>
      <w:caps/>
      <w:szCs w:val="28"/>
    </w:rPr>
  </w:style>
  <w:style w:type="paragraph" w:styleId="berschrift3">
    <w:name w:val="heading 3"/>
    <w:aliases w:val="ECC Heading 3"/>
    <w:next w:val="Standard"/>
    <w:uiPriority w:val="99"/>
    <w:qFormat/>
    <w:rsid w:val="008742E3"/>
    <w:pPr>
      <w:keepNext/>
      <w:numPr>
        <w:ilvl w:val="2"/>
        <w:numId w:val="7"/>
      </w:numPr>
      <w:spacing w:before="360"/>
      <w:outlineLvl w:val="2"/>
    </w:pPr>
    <w:rPr>
      <w:rFonts w:cs="Arial"/>
      <w:b/>
      <w:bCs/>
      <w:szCs w:val="26"/>
    </w:rPr>
  </w:style>
  <w:style w:type="paragraph" w:styleId="berschrift4">
    <w:name w:val="heading 4"/>
    <w:aliases w:val="ECC Heading 4"/>
    <w:next w:val="Standard"/>
    <w:uiPriority w:val="99"/>
    <w:qFormat/>
    <w:rsid w:val="008742E3"/>
    <w:pPr>
      <w:numPr>
        <w:ilvl w:val="3"/>
        <w:numId w:val="7"/>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7"/>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7"/>
      </w:numPr>
      <w:spacing w:before="240" w:after="60"/>
      <w:outlineLvl w:val="5"/>
    </w:pPr>
    <w:rPr>
      <w:b/>
      <w:bCs/>
    </w:rPr>
  </w:style>
  <w:style w:type="paragraph" w:styleId="berschrift7">
    <w:name w:val="heading 7"/>
    <w:basedOn w:val="Standard"/>
    <w:next w:val="Standard"/>
    <w:semiHidden/>
    <w:qFormat/>
    <w:locked/>
    <w:rsid w:val="009E47EB"/>
    <w:pPr>
      <w:numPr>
        <w:ilvl w:val="6"/>
        <w:numId w:val="7"/>
      </w:numPr>
      <w:spacing w:before="240" w:after="60"/>
      <w:outlineLvl w:val="6"/>
    </w:pPr>
    <w:rPr>
      <w:sz w:val="24"/>
    </w:rPr>
  </w:style>
  <w:style w:type="paragraph" w:styleId="berschrift8">
    <w:name w:val="heading 8"/>
    <w:basedOn w:val="Standard"/>
    <w:next w:val="Standard"/>
    <w:semiHidden/>
    <w:qFormat/>
    <w:locked/>
    <w:rsid w:val="009E47EB"/>
    <w:pPr>
      <w:numPr>
        <w:ilvl w:val="7"/>
        <w:numId w:val="7"/>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7"/>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ECCParagraph"/>
    <w:rsid w:val="00DD6CE9"/>
    <w:pPr>
      <w:keepNext/>
      <w:pageBreakBefore/>
      <w:numPr>
        <w:numId w:val="2"/>
      </w:numPr>
    </w:pPr>
    <w:rPr>
      <w:b/>
      <w:caps/>
      <w:color w:val="D2232A"/>
    </w:rPr>
  </w:style>
  <w:style w:type="paragraph" w:styleId="Verzeichnis1">
    <w:name w:val="toc 1"/>
    <w:aliases w:val="ECC Index 1"/>
    <w:basedOn w:val="ECCParagraph"/>
    <w:next w:val="ECCEditorsNote"/>
    <w:link w:val="Verzeichnis1Zchn"/>
    <w:uiPriority w:val="2"/>
    <w:unhideWhenUsed/>
    <w:qFormat/>
    <w:rsid w:val="00E4781B"/>
    <w:pPr>
      <w:tabs>
        <w:tab w:val="left" w:pos="400"/>
        <w:tab w:val="right" w:leader="dot" w:pos="9629"/>
      </w:tabs>
      <w:spacing w:after="100"/>
      <w:jc w:val="left"/>
    </w:pPr>
    <w:rPr>
      <w:b/>
      <w:lang w:val="da-DK"/>
    </w:rPr>
  </w:style>
  <w:style w:type="paragraph" w:styleId="Funotentext">
    <w:name w:val="footnote text"/>
    <w:aliases w:val="ECC Footnote"/>
    <w:basedOn w:val="Standard"/>
    <w:link w:val="FunotentextZchn"/>
    <w:rsid w:val="00E4781B"/>
    <w:pPr>
      <w:tabs>
        <w:tab w:val="left" w:pos="284"/>
      </w:tabs>
      <w:spacing w:after="0"/>
      <w:ind w:left="284" w:hanging="284"/>
      <w:jc w:val="left"/>
    </w:pPr>
    <w:rPr>
      <w:sz w:val="16"/>
      <w:szCs w:val="16"/>
      <w:lang w:val="da-DK"/>
      <w14:cntxtAlts/>
    </w:rPr>
  </w:style>
  <w:style w:type="paragraph" w:styleId="Verzeichnis2">
    <w:name w:val="toc 2"/>
    <w:aliases w:val="ECC Index 2"/>
    <w:basedOn w:val="ECCParagraph"/>
    <w:next w:val="ECCEditorsNote"/>
    <w:uiPriority w:val="2"/>
    <w:unhideWhenUsed/>
    <w:qFormat/>
    <w:rsid w:val="00E4781B"/>
    <w:pPr>
      <w:tabs>
        <w:tab w:val="left" w:pos="880"/>
        <w:tab w:val="right" w:leader="dot" w:pos="9629"/>
      </w:tabs>
      <w:spacing w:after="100"/>
      <w:ind w:left="200"/>
      <w:jc w:val="left"/>
    </w:pPr>
    <w:rPr>
      <w:lang w:val="da-DK"/>
    </w:rPr>
  </w:style>
  <w:style w:type="paragraph" w:styleId="Verzeichnis3">
    <w:name w:val="toc 3"/>
    <w:aliases w:val="ECC Index 3"/>
    <w:basedOn w:val="ECCParagraph"/>
    <w:next w:val="ECCEditorsNote"/>
    <w:uiPriority w:val="2"/>
    <w:unhideWhenUsed/>
    <w:qFormat/>
    <w:rsid w:val="00E4781B"/>
    <w:pPr>
      <w:tabs>
        <w:tab w:val="left" w:pos="1100"/>
        <w:tab w:val="right" w:leader="dot" w:pos="9629"/>
      </w:tabs>
      <w:spacing w:after="100"/>
      <w:ind w:left="400"/>
      <w:jc w:val="left"/>
    </w:pPr>
    <w:rPr>
      <w:lang w:val="da-DK"/>
    </w:rPr>
  </w:style>
  <w:style w:type="paragraph" w:styleId="Verzeichnis4">
    <w:name w:val="toc 4"/>
    <w:aliases w:val="ECC Index 4"/>
    <w:basedOn w:val="ECCParagraph"/>
    <w:next w:val="ECCEditorsNote"/>
    <w:uiPriority w:val="2"/>
    <w:unhideWhenUsed/>
    <w:rsid w:val="00E4781B"/>
    <w:pPr>
      <w:tabs>
        <w:tab w:val="left" w:pos="1540"/>
        <w:tab w:val="right" w:leader="dot" w:pos="9629"/>
      </w:tabs>
      <w:spacing w:after="100"/>
      <w:ind w:left="600"/>
      <w:jc w:val="left"/>
    </w:pPr>
    <w:rPr>
      <w:lang w:val="da-DK"/>
    </w:rPr>
  </w:style>
  <w:style w:type="table" w:styleId="Tabellenraster">
    <w:name w:val="Table Grid"/>
    <w:basedOn w:val="NormaleTabelle"/>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basedOn w:val="Absatz-Standardschriftart"/>
    <w:uiPriority w:val="1"/>
    <w:qFormat/>
    <w:rsid w:val="00E26BAC"/>
    <w:rPr>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rsid w:val="00BF3831"/>
    <w:rPr>
      <w:rFonts w:eastAsia="Calibri"/>
      <w:sz w:val="16"/>
      <w:szCs w:val="16"/>
      <w:shd w:val="clear" w:color="FFFFFF" w:themeColor="background1" w:fill="auto"/>
      <w14:cntxtAlts/>
    </w:rPr>
  </w:style>
  <w:style w:type="character" w:styleId="Funotenzeichen">
    <w:name w:val="footnote reference"/>
    <w:aliases w:val="ECC Footnote sign"/>
    <w:basedOn w:val="Absatz-Standardschriftart"/>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ECCParagraph"/>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ECCParagraph"/>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ECCParagraph"/>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DD6CE9"/>
    <w:pPr>
      <w:spacing w:before="120"/>
    </w:pPr>
    <w:rPr>
      <w:b/>
      <w:bCs/>
      <w:color w:val="D2232A"/>
    </w:rPr>
  </w:style>
  <w:style w:type="paragraph" w:customStyle="1" w:styleId="ECCLastupdated">
    <w:name w:val="ECC Last updated"/>
    <w:next w:val="ECCParagraph"/>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style>
  <w:style w:type="paragraph" w:customStyle="1" w:styleId="ECCReference">
    <w:name w:val="ECC Reference"/>
    <w:basedOn w:val="ECCParagraph"/>
    <w:rsid w:val="008742E3"/>
    <w:pPr>
      <w:numPr>
        <w:numId w:val="6"/>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next w:val="ECCParagraph"/>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203E47"/>
    <w:pPr>
      <w:tabs>
        <w:tab w:val="right" w:pos="4750"/>
      </w:tabs>
      <w:spacing w:after="60"/>
      <w:jc w:val="left"/>
    </w:pPr>
    <w:rPr>
      <w:b/>
      <w:sz w:val="22"/>
    </w:rPr>
  </w:style>
  <w:style w:type="character" w:customStyle="1" w:styleId="ECCMainTitleZchn">
    <w:name w:val="ECC Main Title Zchn"/>
    <w:basedOn w:val="Absatz-Standardschriftar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Absatz-Standardschriftar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customStyle="1" w:styleId="ECCHLbold">
    <w:name w:val="ECC HL bold"/>
    <w:uiPriority w:val="1"/>
    <w:qFormat/>
    <w:rsid w:val="00DD6CE9"/>
    <w:rPr>
      <w:b/>
    </w:rPr>
  </w:style>
  <w:style w:type="paragraph" w:customStyle="1" w:styleId="ECCTableHeaderwhite">
    <w:name w:val="ECC Table Header white"/>
    <w:basedOn w:val="ECCTableHeaderred"/>
    <w:rsid w:val="00DD6CE9"/>
    <w:rPr>
      <w:color w:val="FFFFFF" w:themeColor="background1"/>
    </w:rPr>
  </w:style>
  <w:style w:type="paragraph" w:customStyle="1" w:styleId="ECCTabletext">
    <w:name w:val="ECC Table text"/>
    <w:basedOn w:val="ECCParagraph"/>
    <w:rsid w:val="004A511D"/>
    <w:pPr>
      <w:spacing w:after="60"/>
      <w:jc w:val="left"/>
    </w:pPr>
  </w:style>
  <w:style w:type="paragraph" w:styleId="Unterschrift">
    <w:name w:val="Signature"/>
    <w:basedOn w:val="Standard"/>
    <w:link w:val="UnterschriftZchn"/>
    <w:uiPriority w:val="99"/>
    <w:semiHidden/>
    <w:unhideWhenUsed/>
    <w:locked/>
    <w:rsid w:val="007D52EC"/>
    <w:pPr>
      <w:spacing w:after="0"/>
      <w:ind w:left="4252"/>
    </w:pPr>
  </w:style>
  <w:style w:type="paragraph" w:customStyle="1" w:styleId="ECCTitle">
    <w:name w:val="ECC Title"/>
    <w:basedOn w:val="berschrift1"/>
    <w:rsid w:val="00E4781B"/>
    <w:pPr>
      <w:numPr>
        <w:numId w:val="0"/>
      </w:numPr>
      <w:tabs>
        <w:tab w:val="left" w:pos="0"/>
        <w:tab w:val="center" w:pos="4820"/>
        <w:tab w:val="right" w:pos="9639"/>
      </w:tabs>
    </w:p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customStyle="1" w:styleId="ECCHLitalics">
    <w:name w:val="ECC HL italics"/>
    <w:uiPriority w:val="1"/>
    <w:qFormat/>
    <w:rsid w:val="00DD6CE9"/>
    <w:rPr>
      <w:i/>
    </w:rPr>
  </w:style>
  <w:style w:type="character" w:styleId="IntensiverVerweis">
    <w:name w:val="Intense Reference"/>
    <w:aliases w:val="ECC Main Title No"/>
    <w:basedOn w:val="Absatz-Standardschriftart"/>
    <w:qFormat/>
    <w:rsid w:val="00E4781B"/>
    <w:rPr>
      <w:b/>
      <w:bCs/>
      <w:caps w:val="0"/>
      <w:smallCaps w:val="0"/>
      <w:color w:val="632423" w:themeColor="accent2" w:themeShade="80"/>
      <w:spacing w:val="5"/>
      <w:u w:val="none"/>
      <w:vertAlign w:val="baseline"/>
    </w:rPr>
  </w:style>
  <w:style w:type="character" w:customStyle="1" w:styleId="ECCHLunderlined">
    <w:name w:val="ECC HL underlined"/>
    <w:uiPriority w:val="1"/>
    <w:qFormat/>
    <w:rsid w:val="00DD6CE9"/>
    <w:rPr>
      <w:u w:val="single"/>
    </w:rPr>
  </w:style>
  <w:style w:type="character" w:customStyle="1" w:styleId="Verzeichnis1Zchn">
    <w:name w:val="Verzeichnis 1 Zchn"/>
    <w:aliases w:val="ECC Index 1 Zchn"/>
    <w:basedOn w:val="Absatz-Standardschriftart"/>
    <w:link w:val="Verzeichnis1"/>
    <w:uiPriority w:val="2"/>
    <w:rsid w:val="0057797A"/>
    <w:rPr>
      <w:rFonts w:eastAsia="Calibri"/>
      <w:b/>
      <w:shd w:val="clear" w:color="FFFFFF" w:themeColor="background1" w:fill="auto"/>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sid w:val="00E26BAC"/>
    <w:rPr>
      <w:iCs w:val="0"/>
      <w:bdr w:val="none" w:sz="0" w:space="0" w:color="auto"/>
      <w:shd w:val="clear" w:color="auto" w:fill="00FFFF"/>
      <w:lang w:val="en-GB"/>
    </w:rPr>
  </w:style>
  <w:style w:type="character" w:customStyle="1" w:styleId="ECCHLorange">
    <w:name w:val="ECC HL orange"/>
    <w:basedOn w:val="Absatz-Standardschriftart"/>
    <w:uiPriority w:val="1"/>
    <w:qFormat/>
    <w:rsid w:val="00E26BAC"/>
    <w:rPr>
      <w:bdr w:val="none" w:sz="0" w:space="0" w:color="auto"/>
      <w:shd w:val="clear" w:color="auto" w:fill="FFC000"/>
    </w:rPr>
  </w:style>
  <w:style w:type="character" w:customStyle="1" w:styleId="ECCHLblue">
    <w:name w:val="ECC HL blue"/>
    <w:basedOn w:val="Absatz-Standardschriftart"/>
    <w:uiPriority w:val="1"/>
    <w:qFormat/>
    <w:rsid w:val="00E26BAC"/>
    <w:rPr>
      <w:color w:val="FFFF00"/>
      <w:bdr w:val="none" w:sz="0" w:space="0" w:color="auto"/>
      <w:shd w:val="clear" w:color="auto" w:fill="548DD4" w:themeFill="text2" w:themeFillTint="99"/>
      <w:lang w:val="en-GB"/>
    </w:rPr>
  </w:style>
  <w:style w:type="character" w:customStyle="1" w:styleId="ECCHLpetrol">
    <w:name w:val="ECC HL petrol"/>
    <w:basedOn w:val="Absatz-Standardschriftart"/>
    <w:uiPriority w:val="1"/>
    <w:qFormat/>
    <w:rsid w:val="00E26BAC"/>
    <w:rPr>
      <w:iCs w:val="0"/>
      <w:color w:val="FFFFFF" w:themeColor="background1"/>
      <w:bdr w:val="none" w:sz="0" w:space="0" w:color="auto"/>
      <w:shd w:val="clear" w:color="auto" w:fill="008080"/>
    </w:rPr>
  </w:style>
  <w:style w:type="character" w:customStyle="1" w:styleId="ECCBoxZchn">
    <w:name w:val="ECC Box Zchn"/>
    <w:link w:val="ECCBox"/>
    <w:rsid w:val="00DD6CE9"/>
    <w:rPr>
      <w:rFonts w:eastAsia="Calibri"/>
      <w:szCs w:val="22"/>
      <w:shd w:val="clear" w:color="FFFFFF" w:themeColor="background1" w:fill="auto"/>
      <w:lang w:val="en-GB"/>
    </w:rPr>
  </w:style>
  <w:style w:type="character" w:customStyle="1" w:styleId="ECCHLsuperscript">
    <w:name w:val="ECC HL super script"/>
    <w:uiPriority w:val="1"/>
    <w:qFormat/>
    <w:rsid w:val="00DD6CE9"/>
    <w:rPr>
      <w:vertAlign w:val="superscript"/>
    </w:rPr>
  </w:style>
  <w:style w:type="character" w:customStyle="1" w:styleId="ECCHLsubscript">
    <w:name w:val="ECC HL sub script"/>
    <w:uiPriority w:val="1"/>
    <w:qFormat/>
    <w:rsid w:val="00DD6CE9"/>
    <w:rPr>
      <w:vertAlign w:val="subscript"/>
    </w:rPr>
  </w:style>
  <w:style w:type="paragraph" w:customStyle="1" w:styleId="ECCParagraph">
    <w:name w:val="ECC Paragraph"/>
    <w:basedOn w:val="Standard"/>
    <w:link w:val="ECCParagraphZchn"/>
    <w:qFormat/>
    <w:rsid w:val="00203E47"/>
    <w:rPr>
      <w:sz w:val="20"/>
    </w:rPr>
  </w:style>
  <w:style w:type="character" w:customStyle="1" w:styleId="ECCLetterHeadZchn">
    <w:name w:val="ECC Letter Head Zchn"/>
    <w:basedOn w:val="Absatz-Standardschriftart"/>
    <w:link w:val="ECCLetterHead"/>
    <w:rsid w:val="00203E47"/>
    <w:rPr>
      <w:rFonts w:cs="Arial"/>
      <w:b/>
      <w:color w:val="000000"/>
      <w:sz w:val="22"/>
      <w:lang w:val="en-GB" w:eastAsia="de-DE"/>
    </w:rPr>
  </w:style>
  <w:style w:type="character" w:customStyle="1" w:styleId="ECCHLmagenta">
    <w:name w:val="ECC HL magenta"/>
    <w:basedOn w:val="Absatz-Standardschriftart"/>
    <w:uiPriority w:val="1"/>
    <w:qFormat/>
    <w:rsid w:val="00E26BAC"/>
    <w:rPr>
      <w:color w:val="auto"/>
      <w:bdr w:val="none" w:sz="0" w:space="0" w:color="auto"/>
      <w:shd w:val="clear" w:color="auto" w:fill="FF6699"/>
      <w:lang w:val="en-GB"/>
    </w:rPr>
  </w:style>
  <w:style w:type="character" w:customStyle="1" w:styleId="ECCHLbrown">
    <w:name w:val="ECC HL brown"/>
    <w:basedOn w:val="Absatz-Standardschriftart"/>
    <w:uiPriority w:val="1"/>
    <w:qFormat/>
    <w:rsid w:val="00E26BAC"/>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E4781B"/>
    <w:pPr>
      <w:spacing w:before="360" w:after="60"/>
    </w:pPr>
    <w:rPr>
      <w:b/>
      <w:bCs/>
      <w:iCs/>
      <w:szCs w:val="28"/>
    </w:rPr>
  </w:style>
  <w:style w:type="character" w:customStyle="1" w:styleId="ECCBreakZchn">
    <w:name w:val="ECC Break Zchn"/>
    <w:basedOn w:val="Absatz-Standardschriftart"/>
    <w:link w:val="ECCBreak"/>
    <w:rsid w:val="00E4781B"/>
    <w:rPr>
      <w:b/>
      <w:bCs/>
      <w:iCs/>
      <w:szCs w:val="28"/>
    </w:rPr>
  </w:style>
  <w:style w:type="character" w:styleId="Hyperlink">
    <w:name w:val="Hyperlink"/>
    <w:aliases w:val="ECC Hyperlink"/>
    <w:basedOn w:val="Absatz-Standardschriftart"/>
    <w:rsid w:val="00E4781B"/>
    <w:rPr>
      <w:color w:val="0000FF" w:themeColor="hyperlink"/>
      <w:u w:val="single"/>
    </w:rPr>
  </w:style>
  <w:style w:type="paragraph" w:styleId="Beschriftung">
    <w:name w:val="caption"/>
    <w:aliases w:val="ECC Caption"/>
    <w:next w:val="ECCParagraph"/>
    <w:qFormat/>
    <w:rsid w:val="00E4781B"/>
    <w:pPr>
      <w:tabs>
        <w:tab w:val="left" w:pos="0"/>
        <w:tab w:val="center" w:pos="4820"/>
        <w:tab w:val="right" w:pos="9639"/>
      </w:tabs>
      <w:spacing w:before="240"/>
      <w:contextualSpacing/>
      <w:jc w:val="center"/>
    </w:pPr>
    <w:rPr>
      <w:b/>
      <w:bCs/>
      <w:color w:val="D2232A"/>
    </w:rPr>
  </w:style>
  <w:style w:type="paragraph" w:styleId="Listenabsatz">
    <w:name w:val="List Paragraph"/>
    <w:basedOn w:val="Standard"/>
    <w:uiPriority w:val="34"/>
    <w:semiHidden/>
    <w:qFormat/>
    <w:locked/>
    <w:rsid w:val="00D0121B"/>
    <w:pPr>
      <w:ind w:left="720"/>
      <w:contextualSpacing/>
    </w:pPr>
  </w:style>
  <w:style w:type="paragraph" w:styleId="Standardeinzug">
    <w:name w:val="Normal Indent"/>
    <w:basedOn w:val="Standard"/>
    <w:uiPriority w:val="99"/>
    <w:semiHidden/>
    <w:unhideWhenUsed/>
    <w:locked/>
    <w:rsid w:val="00D0121B"/>
    <w:pPr>
      <w:ind w:left="720"/>
    </w:pPr>
  </w:style>
  <w:style w:type="character" w:customStyle="1" w:styleId="ECCParagraphZchn">
    <w:name w:val="ECC Paragraph Zchn"/>
    <w:basedOn w:val="Absatz-Standardschriftart"/>
    <w:link w:val="ECCParagraph"/>
    <w:rsid w:val="00203E47"/>
    <w:rPr>
      <w:rFonts w:cs="Arial"/>
      <w:color w:val="000000"/>
      <w:lang w:val="en-GB" w:eastAsia="de-DE"/>
    </w:rPr>
  </w:style>
  <w:style w:type="table" w:customStyle="1" w:styleId="ECCTable">
    <w:name w:val="ECC Table"/>
    <w:basedOn w:val="TabelleEinfach1"/>
    <w:uiPriority w:val="99"/>
    <w:rsid w:val="004A511D"/>
    <w:pPr>
      <w:spacing w:before="0" w:after="0"/>
      <w:jc w:val="left"/>
    </w:pPr>
    <w:tblPr>
      <w:tblInd w:w="0" w:type="dxa"/>
      <w:tblBorders>
        <w:top w:val="single" w:sz="12" w:space="0" w:color="008000"/>
        <w:bottom w:val="single" w:sz="12" w:space="0" w:color="008000"/>
      </w:tblBorders>
      <w:tblCellMar>
        <w:top w:w="0" w:type="dxa"/>
        <w:left w:w="108" w:type="dxa"/>
        <w:bottom w:w="0" w:type="dxa"/>
        <w:right w:w="108" w:type="dxa"/>
      </w:tblCellMa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NormaleTabelle"/>
    <w:uiPriority w:val="99"/>
    <w:rsid w:val="004A511D"/>
    <w:pPr>
      <w:spacing w:before="0" w:after="0"/>
    </w:pPr>
    <w:tblPr>
      <w:tblInd w:w="0" w:type="dxa"/>
      <w:tblCellMar>
        <w:top w:w="0" w:type="dxa"/>
        <w:left w:w="108" w:type="dxa"/>
        <w:bottom w:w="0" w:type="dxa"/>
        <w:right w:w="108" w:type="dxa"/>
      </w:tblCellMar>
    </w:tblPr>
    <w:tblStylePr w:type="firstRow">
      <w:rPr>
        <w:rFonts w:ascii="Arial" w:hAnsi="Arial"/>
        <w:b/>
        <w:sz w:val="20"/>
      </w:rPr>
    </w:tblStylePr>
  </w:style>
  <w:style w:type="table" w:styleId="HelleListe">
    <w:name w:val="Light List"/>
    <w:basedOn w:val="NormaleTabelle"/>
    <w:uiPriority w:val="61"/>
    <w:locked/>
    <w:rsid w:val="004A511D"/>
    <w:pPr>
      <w:spacing w:before="0" w:after="0"/>
    </w:pPr>
    <w:rPr>
      <w:rFonts w:asciiTheme="minorHAnsi" w:eastAsiaTheme="minorEastAsia" w:hAnsiTheme="minorHAnsi" w:cstheme="minorBidi"/>
      <w:sz w:val="22"/>
      <w:szCs w:val="22"/>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eEinfach1">
    <w:name w:val="Table Simple 1"/>
    <w:basedOn w:val="NormaleTabelle"/>
    <w:uiPriority w:val="99"/>
    <w:semiHidden/>
    <w:unhideWhenUsed/>
    <w:locked/>
    <w:rsid w:val="004A511D"/>
    <w:pPr>
      <w:shd w:val="clear" w:color="FFFFFF" w:themeColor="background1" w:fill="auto"/>
      <w:spacing w:after="240"/>
      <w:jc w:val="both"/>
      <w:textboxTightWrap w:val="lastLineOnly"/>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Transfer\CPG\Templates\Template%20Draft%20CEPT%20Brief%20on%20AI%20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99BE4-5165-4AA3-BE37-806CA8959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Draft CEPT Brief on AI XX.dotx</Template>
  <TotalTime>0</TotalTime>
  <Pages>5</Pages>
  <Words>934</Words>
  <Characters>5886</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Draft CEPT Brief on AI XX</vt:lpstr>
      <vt:lpstr>New ECC Report Style</vt:lpstr>
    </vt:vector>
  </TitlesOfParts>
  <Manager>stella.lyubchenko@eco.cept.org</Manager>
  <Company>ECO</Company>
  <LinksUpToDate>false</LinksUpToDate>
  <CharactersWithSpaces>6807</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subject/>
  <dc:creator>CPG Secretary</dc:creator>
  <cp:keywords>CEPT Brief</cp:keywords>
  <dc:description/>
  <cp:lastModifiedBy>CPG Secretary</cp:lastModifiedBy>
  <cp:revision>3</cp:revision>
  <cp:lastPrinted>1901-01-01T00:00:00Z</cp:lastPrinted>
  <dcterms:created xsi:type="dcterms:W3CDTF">2014-04-02T11:49:00Z</dcterms:created>
  <dcterms:modified xsi:type="dcterms:W3CDTF">2014-04-02T13:21:00Z</dcterms:modified>
  <cp:category>protected templates</cp:category>
</cp:coreProperties>
</file>